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49B90">
      <w:pPr>
        <w:widowControl/>
        <w:spacing w:line="480" w:lineRule="auto"/>
        <w:jc w:val="center"/>
        <w:rPr>
          <w:rFonts w:hint="eastAsia" w:cs="Times New Roman" w:asciiTheme="majorEastAsia" w:hAnsiTheme="majorEastAsia" w:eastAsiaTheme="majorEastAsia"/>
          <w:b/>
          <w:color w:val="auto"/>
          <w:sz w:val="44"/>
          <w:szCs w:val="44"/>
          <w:lang w:eastAsia="zh-CN"/>
        </w:rPr>
      </w:pPr>
      <w:bookmarkStart w:id="94" w:name="_GoBack"/>
      <w:bookmarkEnd w:id="94"/>
      <w:r>
        <w:rPr>
          <w:rFonts w:hint="eastAsia" w:cs="Times New Roman" w:asciiTheme="majorEastAsia" w:hAnsiTheme="majorEastAsia" w:eastAsiaTheme="majorEastAsia"/>
          <w:b/>
          <w:color w:val="auto"/>
          <w:sz w:val="44"/>
          <w:szCs w:val="44"/>
        </w:rPr>
        <w:t>义马市机关事务中心义马市人才餐厅2025-2027年运营管理服务项目</w:t>
      </w:r>
      <w:r>
        <w:rPr>
          <w:rFonts w:hint="eastAsia" w:cs="Times New Roman" w:asciiTheme="majorEastAsia" w:hAnsiTheme="majorEastAsia" w:eastAsiaTheme="majorEastAsia"/>
          <w:b/>
          <w:color w:val="auto"/>
          <w:sz w:val="44"/>
          <w:szCs w:val="44"/>
          <w:lang w:eastAsia="zh-CN"/>
        </w:rPr>
        <w:t>（</w:t>
      </w:r>
      <w:r>
        <w:rPr>
          <w:rFonts w:hint="eastAsia" w:cs="Times New Roman" w:asciiTheme="majorEastAsia" w:hAnsiTheme="majorEastAsia" w:eastAsiaTheme="majorEastAsia"/>
          <w:b/>
          <w:color w:val="auto"/>
          <w:sz w:val="44"/>
          <w:szCs w:val="44"/>
          <w:lang w:val="en-US" w:eastAsia="zh-CN"/>
        </w:rPr>
        <w:t>二次</w:t>
      </w:r>
      <w:r>
        <w:rPr>
          <w:rFonts w:hint="eastAsia" w:cs="Times New Roman" w:asciiTheme="majorEastAsia" w:hAnsiTheme="majorEastAsia" w:eastAsiaTheme="majorEastAsia"/>
          <w:b/>
          <w:color w:val="auto"/>
          <w:sz w:val="44"/>
          <w:szCs w:val="44"/>
          <w:lang w:eastAsia="zh-CN"/>
        </w:rPr>
        <w:t>）</w:t>
      </w:r>
    </w:p>
    <w:p w14:paraId="61EEDD5A">
      <w:pPr>
        <w:widowControl/>
        <w:spacing w:line="480" w:lineRule="auto"/>
        <w:jc w:val="center"/>
        <w:rPr>
          <w:rFonts w:cs="Times New Roman" w:asciiTheme="majorEastAsia" w:hAnsiTheme="majorEastAsia" w:eastAsiaTheme="majorEastAsia"/>
          <w:b/>
          <w:color w:val="auto"/>
          <w:sz w:val="44"/>
          <w:szCs w:val="44"/>
        </w:rPr>
      </w:pPr>
      <w:r>
        <w:rPr>
          <w:rFonts w:hint="eastAsia" w:cs="Times New Roman" w:asciiTheme="majorEastAsia" w:hAnsiTheme="majorEastAsia" w:eastAsiaTheme="majorEastAsia"/>
          <w:b/>
          <w:color w:val="auto"/>
          <w:sz w:val="44"/>
          <w:szCs w:val="44"/>
        </w:rPr>
        <w:t>招标文件</w:t>
      </w:r>
    </w:p>
    <w:p w14:paraId="7CC218D3">
      <w:pPr>
        <w:widowControl/>
        <w:spacing w:line="480" w:lineRule="exact"/>
        <w:ind w:firstLine="2521" w:firstLineChars="1050"/>
        <w:jc w:val="left"/>
        <w:rPr>
          <w:rFonts w:ascii="微软雅黑" w:hAnsi="微软雅黑" w:eastAsia="微软雅黑" w:cs="宋体"/>
          <w:b/>
          <w:color w:val="auto"/>
          <w:kern w:val="0"/>
          <w:sz w:val="24"/>
          <w:szCs w:val="24"/>
        </w:rPr>
      </w:pPr>
    </w:p>
    <w:p w14:paraId="4A236555">
      <w:pPr>
        <w:widowControl/>
        <w:spacing w:line="480" w:lineRule="exact"/>
        <w:jc w:val="left"/>
        <w:rPr>
          <w:rFonts w:ascii="微软雅黑" w:hAnsi="微软雅黑" w:eastAsia="微软雅黑" w:cs="宋体"/>
          <w:b/>
          <w:color w:val="auto"/>
          <w:kern w:val="0"/>
          <w:sz w:val="24"/>
          <w:szCs w:val="24"/>
        </w:rPr>
      </w:pPr>
    </w:p>
    <w:p w14:paraId="0E73806B">
      <w:pPr>
        <w:widowControl/>
        <w:spacing w:line="480" w:lineRule="exact"/>
        <w:ind w:firstLine="2521" w:firstLineChars="1050"/>
        <w:jc w:val="left"/>
        <w:rPr>
          <w:rFonts w:ascii="微软雅黑" w:hAnsi="微软雅黑" w:eastAsia="微软雅黑" w:cs="宋体"/>
          <w:b/>
          <w:color w:val="auto"/>
          <w:kern w:val="0"/>
          <w:sz w:val="24"/>
          <w:szCs w:val="24"/>
        </w:rPr>
      </w:pPr>
    </w:p>
    <w:p w14:paraId="0AF4BFEF">
      <w:pPr>
        <w:widowControl/>
        <w:spacing w:line="360" w:lineRule="auto"/>
        <w:ind w:firstLine="2570" w:firstLineChars="800"/>
        <w:jc w:val="left"/>
        <w:rPr>
          <w:rFonts w:hint="default" w:cs="Times New Roman" w:asciiTheme="minorEastAsia" w:hAnsiTheme="minorEastAsia" w:eastAsiaTheme="minorEastAsia"/>
          <w:color w:val="auto"/>
          <w:sz w:val="44"/>
          <w:szCs w:val="44"/>
          <w:lang w:val="en-US" w:eastAsia="zh-CN"/>
        </w:rPr>
      </w:pPr>
      <w:r>
        <w:rPr>
          <w:rFonts w:hint="eastAsia" w:cs="宋体" w:asciiTheme="minorEastAsia" w:hAnsiTheme="minorEastAsia"/>
          <w:b/>
          <w:color w:val="auto"/>
          <w:kern w:val="0"/>
          <w:sz w:val="32"/>
          <w:szCs w:val="32"/>
        </w:rPr>
        <w:t>项目编号：YMGZ[20</w:t>
      </w:r>
      <w:r>
        <w:rPr>
          <w:rFonts w:hint="eastAsia" w:cs="宋体" w:asciiTheme="minorEastAsia" w:hAnsiTheme="minorEastAsia"/>
          <w:b/>
          <w:color w:val="auto"/>
          <w:kern w:val="0"/>
          <w:sz w:val="32"/>
          <w:szCs w:val="32"/>
          <w:lang w:val="en-US" w:eastAsia="zh-CN"/>
        </w:rPr>
        <w:t>25</w:t>
      </w:r>
      <w:r>
        <w:rPr>
          <w:rFonts w:hint="eastAsia" w:cs="宋体" w:asciiTheme="minorEastAsia" w:hAnsiTheme="minorEastAsia"/>
          <w:b/>
          <w:color w:val="auto"/>
          <w:kern w:val="0"/>
          <w:sz w:val="32"/>
          <w:szCs w:val="32"/>
        </w:rPr>
        <w:t>]</w:t>
      </w:r>
      <w:r>
        <w:rPr>
          <w:rFonts w:hint="eastAsia" w:cs="宋体" w:asciiTheme="minorEastAsia" w:hAnsiTheme="minorEastAsia"/>
          <w:b/>
          <w:color w:val="auto"/>
          <w:kern w:val="0"/>
          <w:sz w:val="32"/>
          <w:szCs w:val="32"/>
          <w:lang w:val="en-US" w:eastAsia="zh-CN"/>
        </w:rPr>
        <w:t>002</w:t>
      </w:r>
      <w:r>
        <w:rPr>
          <w:rFonts w:hint="eastAsia" w:cs="宋体" w:asciiTheme="minorEastAsia" w:hAnsiTheme="minorEastAsia"/>
          <w:b/>
          <w:color w:val="auto"/>
          <w:kern w:val="0"/>
          <w:sz w:val="32"/>
          <w:szCs w:val="32"/>
        </w:rPr>
        <w:t>-ZC</w:t>
      </w:r>
      <w:r>
        <w:rPr>
          <w:rFonts w:hint="eastAsia" w:cs="宋体" w:asciiTheme="minorEastAsia" w:hAnsiTheme="minorEastAsia"/>
          <w:b/>
          <w:color w:val="auto"/>
          <w:kern w:val="0"/>
          <w:sz w:val="32"/>
          <w:szCs w:val="32"/>
          <w:lang w:val="en-US" w:eastAsia="zh-CN"/>
        </w:rPr>
        <w:t>001</w:t>
      </w:r>
    </w:p>
    <w:p w14:paraId="5B5F9317">
      <w:pPr>
        <w:widowControl/>
        <w:spacing w:line="360" w:lineRule="auto"/>
        <w:ind w:firstLine="2570" w:firstLineChars="800"/>
        <w:jc w:val="left"/>
        <w:rPr>
          <w:rFonts w:cs="Times New Roman" w:asciiTheme="minorEastAsia" w:hAnsiTheme="minorEastAsia"/>
          <w:color w:val="auto"/>
          <w:sz w:val="44"/>
          <w:szCs w:val="44"/>
        </w:rPr>
      </w:pPr>
      <w:r>
        <w:rPr>
          <w:rFonts w:hint="eastAsia" w:cs="宋体" w:asciiTheme="minorEastAsia" w:hAnsiTheme="minorEastAsia"/>
          <w:b/>
          <w:color w:val="auto"/>
          <w:kern w:val="0"/>
          <w:sz w:val="32"/>
          <w:szCs w:val="32"/>
        </w:rPr>
        <w:t>采购编号：</w:t>
      </w:r>
      <w:r>
        <w:rPr>
          <w:rFonts w:hint="eastAsia" w:cs="宋体" w:asciiTheme="minorEastAsia" w:hAnsiTheme="minorEastAsia"/>
          <w:b/>
          <w:color w:val="auto"/>
          <w:kern w:val="0"/>
          <w:sz w:val="32"/>
          <w:szCs w:val="32"/>
          <w:lang w:val="en-US" w:eastAsia="zh-CN"/>
        </w:rPr>
        <w:t>义马公开采购-2025-2</w:t>
      </w:r>
    </w:p>
    <w:p w14:paraId="3DC1D66E">
      <w:pPr>
        <w:spacing w:after="120"/>
        <w:rPr>
          <w:rFonts w:ascii="Calibri" w:hAnsi="Calibri" w:eastAsia="宋体" w:cs="Times New Roman"/>
          <w:color w:val="auto"/>
        </w:rPr>
      </w:pPr>
    </w:p>
    <w:p w14:paraId="0A03C02E">
      <w:pPr>
        <w:spacing w:after="120"/>
        <w:rPr>
          <w:rFonts w:ascii="Calibri" w:hAnsi="Calibri" w:eastAsia="宋体" w:cs="Times New Roman"/>
          <w:color w:val="auto"/>
        </w:rPr>
      </w:pPr>
    </w:p>
    <w:p w14:paraId="557B19A9">
      <w:pPr>
        <w:spacing w:after="120"/>
        <w:rPr>
          <w:rFonts w:ascii="Calibri" w:hAnsi="Calibri" w:eastAsia="宋体" w:cs="Times New Roman"/>
          <w:color w:val="auto"/>
        </w:rPr>
      </w:pPr>
    </w:p>
    <w:p w14:paraId="6521CFD1">
      <w:pPr>
        <w:spacing w:after="120"/>
        <w:ind w:left="420" w:leftChars="200" w:firstLine="2835" w:firstLineChars="1350"/>
        <w:rPr>
          <w:rFonts w:ascii="Calibri" w:hAnsi="Calibri" w:eastAsia="宋体" w:cs="Times New Roman"/>
          <w:color w:val="auto"/>
        </w:rPr>
      </w:pPr>
      <w:r>
        <w:rPr>
          <w:rFonts w:hint="eastAsia" w:ascii="Calibri" w:hAnsi="Calibri" w:eastAsia="宋体" w:cs="Times New Roman"/>
          <w:color w:val="auto"/>
        </w:rPr>
        <w:drawing>
          <wp:inline distT="0" distB="0" distL="0" distR="0">
            <wp:extent cx="1962150" cy="1943100"/>
            <wp:effectExtent l="19050" t="0" r="0" b="0"/>
            <wp:docPr id="1" name="图片 9"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logo1.jpg"/>
                    <pic:cNvPicPr>
                      <a:picLocks noChangeAspect="1"/>
                    </pic:cNvPicPr>
                  </pic:nvPicPr>
                  <pic:blipFill>
                    <a:blip r:embed="rId9" cstate="print"/>
                    <a:stretch>
                      <a:fillRect/>
                    </a:stretch>
                  </pic:blipFill>
                  <pic:spPr>
                    <a:xfrm>
                      <a:off x="0" y="0"/>
                      <a:ext cx="1962150" cy="1943100"/>
                    </a:xfrm>
                    <a:prstGeom prst="rect">
                      <a:avLst/>
                    </a:prstGeom>
                  </pic:spPr>
                </pic:pic>
              </a:graphicData>
            </a:graphic>
          </wp:inline>
        </w:drawing>
      </w:r>
    </w:p>
    <w:p w14:paraId="2F275737">
      <w:pPr>
        <w:spacing w:after="120"/>
        <w:rPr>
          <w:rFonts w:ascii="Calibri" w:hAnsi="Calibri" w:eastAsia="宋体" w:cs="Times New Roman"/>
          <w:color w:val="auto"/>
        </w:rPr>
      </w:pPr>
    </w:p>
    <w:p w14:paraId="1F5DE8AE">
      <w:pPr>
        <w:spacing w:after="120"/>
        <w:ind w:left="420" w:leftChars="200" w:firstLine="420" w:firstLineChars="200"/>
        <w:rPr>
          <w:rFonts w:ascii="Calibri" w:hAnsi="Calibri" w:eastAsia="宋体" w:cs="Times New Roman"/>
          <w:color w:val="auto"/>
        </w:rPr>
      </w:pPr>
    </w:p>
    <w:p w14:paraId="0A09C350">
      <w:pPr>
        <w:widowControl/>
        <w:spacing w:line="480" w:lineRule="exact"/>
        <w:ind w:firstLine="2259" w:firstLineChars="750"/>
        <w:jc w:val="left"/>
        <w:rPr>
          <w:rFonts w:cs="宋体" w:asciiTheme="minorEastAsia" w:hAnsiTheme="minorEastAsia"/>
          <w:b/>
          <w:color w:val="auto"/>
          <w:kern w:val="0"/>
          <w:sz w:val="30"/>
          <w:szCs w:val="30"/>
        </w:rPr>
      </w:pPr>
    </w:p>
    <w:p w14:paraId="6C7240C7">
      <w:pPr>
        <w:widowControl/>
        <w:spacing w:line="480" w:lineRule="exact"/>
        <w:ind w:firstLine="2259" w:firstLineChars="750"/>
        <w:jc w:val="left"/>
        <w:rPr>
          <w:rFonts w:cs="宋体" w:asciiTheme="minorEastAsia" w:hAnsiTheme="minorEastAsia"/>
          <w:b/>
          <w:color w:val="auto"/>
          <w:kern w:val="0"/>
          <w:sz w:val="30"/>
          <w:szCs w:val="30"/>
        </w:rPr>
      </w:pPr>
    </w:p>
    <w:p w14:paraId="78C992B8">
      <w:pPr>
        <w:widowControl/>
        <w:spacing w:line="480" w:lineRule="exact"/>
        <w:ind w:firstLine="2259" w:firstLineChars="750"/>
        <w:jc w:val="left"/>
        <w:rPr>
          <w:rFonts w:cs="宋体" w:asciiTheme="minorEastAsia" w:hAnsiTheme="minorEastAsia"/>
          <w:b/>
          <w:color w:val="auto"/>
          <w:kern w:val="0"/>
          <w:sz w:val="30"/>
          <w:szCs w:val="30"/>
        </w:rPr>
      </w:pPr>
      <w:r>
        <w:rPr>
          <w:rFonts w:hint="eastAsia" w:cs="宋体" w:asciiTheme="minorEastAsia" w:hAnsiTheme="minorEastAsia"/>
          <w:b/>
          <w:color w:val="auto"/>
          <w:kern w:val="0"/>
          <w:sz w:val="30"/>
          <w:szCs w:val="30"/>
        </w:rPr>
        <w:t>采 购 人：义马市机关事务中心</w:t>
      </w:r>
    </w:p>
    <w:p w14:paraId="14D5FBC2">
      <w:pPr>
        <w:widowControl/>
        <w:spacing w:line="480" w:lineRule="exact"/>
        <w:ind w:firstLine="2259" w:firstLineChars="750"/>
        <w:jc w:val="left"/>
        <w:rPr>
          <w:rFonts w:cs="宋体" w:asciiTheme="minorEastAsia" w:hAnsiTheme="minorEastAsia"/>
          <w:b/>
          <w:color w:val="auto"/>
          <w:kern w:val="0"/>
          <w:sz w:val="30"/>
          <w:szCs w:val="30"/>
        </w:rPr>
      </w:pPr>
      <w:r>
        <w:rPr>
          <w:rFonts w:hint="eastAsia" w:cs="宋体" w:asciiTheme="minorEastAsia" w:hAnsiTheme="minorEastAsia"/>
          <w:b/>
          <w:color w:val="auto"/>
          <w:kern w:val="0"/>
          <w:sz w:val="30"/>
          <w:szCs w:val="30"/>
        </w:rPr>
        <w:t>代理机构：河南弘新工程咨询有限公司</w:t>
      </w:r>
    </w:p>
    <w:p w14:paraId="4DCE1DD9">
      <w:pPr>
        <w:widowControl/>
        <w:spacing w:line="480" w:lineRule="exact"/>
        <w:ind w:firstLine="2259" w:firstLineChars="750"/>
        <w:jc w:val="left"/>
        <w:rPr>
          <w:rFonts w:cs="宋体" w:asciiTheme="minorEastAsia" w:hAnsiTheme="minorEastAsia"/>
          <w:color w:val="auto"/>
          <w:sz w:val="30"/>
          <w:szCs w:val="30"/>
        </w:rPr>
      </w:pPr>
      <w:r>
        <w:rPr>
          <w:rFonts w:hint="eastAsia" w:cs="宋体" w:asciiTheme="minorEastAsia" w:hAnsiTheme="minorEastAsia"/>
          <w:b/>
          <w:color w:val="auto"/>
          <w:kern w:val="0"/>
          <w:sz w:val="30"/>
          <w:szCs w:val="30"/>
        </w:rPr>
        <w:t>日    期：二零二</w:t>
      </w:r>
      <w:r>
        <w:rPr>
          <w:rFonts w:hint="eastAsia" w:cs="宋体" w:asciiTheme="minorEastAsia" w:hAnsiTheme="minorEastAsia"/>
          <w:b/>
          <w:color w:val="auto"/>
          <w:kern w:val="0"/>
          <w:sz w:val="30"/>
          <w:szCs w:val="30"/>
          <w:lang w:val="en-US" w:eastAsia="zh-CN"/>
        </w:rPr>
        <w:t>五</w:t>
      </w:r>
      <w:r>
        <w:rPr>
          <w:rFonts w:hint="eastAsia" w:cs="宋体" w:asciiTheme="minorEastAsia" w:hAnsiTheme="minorEastAsia"/>
          <w:b/>
          <w:color w:val="auto"/>
          <w:kern w:val="0"/>
          <w:sz w:val="30"/>
          <w:szCs w:val="30"/>
        </w:rPr>
        <w:t>年</w:t>
      </w:r>
      <w:r>
        <w:rPr>
          <w:rFonts w:hint="eastAsia" w:cs="宋体" w:asciiTheme="minorEastAsia" w:hAnsiTheme="minorEastAsia"/>
          <w:b/>
          <w:color w:val="auto"/>
          <w:kern w:val="0"/>
          <w:sz w:val="30"/>
          <w:szCs w:val="30"/>
          <w:lang w:val="en-US" w:eastAsia="zh-CN"/>
        </w:rPr>
        <w:t>一</w:t>
      </w:r>
      <w:r>
        <w:rPr>
          <w:rFonts w:hint="eastAsia" w:cs="宋体" w:asciiTheme="minorEastAsia" w:hAnsiTheme="minorEastAsia"/>
          <w:b/>
          <w:color w:val="auto"/>
          <w:kern w:val="0"/>
          <w:sz w:val="30"/>
          <w:szCs w:val="30"/>
        </w:rPr>
        <w:t>月</w:t>
      </w:r>
    </w:p>
    <w:p w14:paraId="44BD9FA4">
      <w:pPr>
        <w:spacing w:after="120"/>
        <w:rPr>
          <w:rFonts w:ascii="Calibri" w:hAnsi="Calibri" w:eastAsia="宋体" w:cs="Times New Roman"/>
          <w:color w:val="auto"/>
        </w:rPr>
      </w:pPr>
    </w:p>
    <w:p w14:paraId="37EA9A5A">
      <w:pPr>
        <w:jc w:val="center"/>
        <w:rPr>
          <w:rFonts w:ascii="华文宋体" w:hAnsi="华文宋体" w:eastAsia="华文宋体" w:cs="Times New Roman"/>
          <w:b/>
          <w:color w:val="auto"/>
          <w:sz w:val="36"/>
          <w:szCs w:val="36"/>
        </w:rPr>
        <w:sectPr>
          <w:headerReference r:id="rId3" w:type="default"/>
          <w:footerReference r:id="rId4" w:type="even"/>
          <w:pgSz w:w="11906" w:h="16838"/>
          <w:pgMar w:top="1077" w:right="1191" w:bottom="1077" w:left="1191" w:header="709" w:footer="843" w:gutter="0"/>
          <w:cols w:space="720" w:num="1"/>
          <w:docGrid w:linePitch="312" w:charSpace="0"/>
        </w:sectPr>
      </w:pPr>
    </w:p>
    <w:p w14:paraId="6C115DD8">
      <w:pPr>
        <w:jc w:val="center"/>
        <w:rPr>
          <w:rFonts w:ascii="华文宋体" w:hAnsi="华文宋体" w:eastAsia="华文宋体" w:cs="Times New Roman"/>
          <w:b/>
          <w:color w:val="auto"/>
          <w:sz w:val="36"/>
          <w:szCs w:val="36"/>
        </w:rPr>
      </w:pPr>
      <w:r>
        <w:rPr>
          <w:rFonts w:hint="eastAsia" w:ascii="华文宋体" w:hAnsi="华文宋体" w:eastAsia="华文宋体" w:cs="Times New Roman"/>
          <w:b/>
          <w:color w:val="auto"/>
          <w:sz w:val="36"/>
          <w:szCs w:val="36"/>
        </w:rPr>
        <w:t>目  录</w:t>
      </w:r>
    </w:p>
    <w:p w14:paraId="7422754C">
      <w:pPr>
        <w:tabs>
          <w:tab w:val="right" w:leader="dot" w:pos="9628"/>
        </w:tabs>
        <w:spacing w:line="360" w:lineRule="auto"/>
        <w:rPr>
          <w:rFonts w:ascii="华文宋体" w:hAnsi="华文宋体" w:eastAsia="华文宋体" w:cs="Times New Roman"/>
          <w:b/>
          <w:color w:val="auto"/>
          <w:sz w:val="36"/>
          <w:szCs w:val="36"/>
        </w:rPr>
      </w:pPr>
    </w:p>
    <w:p w14:paraId="66716F7E">
      <w:pPr>
        <w:tabs>
          <w:tab w:val="right" w:leader="dot" w:pos="9628"/>
        </w:tabs>
        <w:spacing w:line="720" w:lineRule="auto"/>
        <w:rPr>
          <w:rFonts w:asciiTheme="minorEastAsia" w:hAnsiTheme="minorEastAsia" w:cstheme="minorEastAsia"/>
          <w:b/>
          <w:bCs/>
          <w:color w:val="auto"/>
          <w:sz w:val="32"/>
          <w:szCs w:val="32"/>
        </w:rPr>
      </w:pPr>
      <w:r>
        <w:rPr>
          <w:color w:val="auto"/>
        </w:rPr>
        <w:fldChar w:fldCharType="begin"/>
      </w:r>
      <w:r>
        <w:rPr>
          <w:color w:val="auto"/>
        </w:rPr>
        <w:instrText xml:space="preserve"> HYPERLINK \l "br0" </w:instrText>
      </w:r>
      <w:r>
        <w:rPr>
          <w:color w:val="auto"/>
        </w:rPr>
        <w:fldChar w:fldCharType="separate"/>
      </w:r>
      <w:r>
        <w:rPr>
          <w:rFonts w:hint="eastAsia" w:asciiTheme="minorEastAsia" w:hAnsiTheme="minorEastAsia" w:cstheme="minorEastAsia"/>
          <w:b/>
          <w:bCs/>
          <w:color w:val="auto"/>
          <w:sz w:val="32"/>
          <w:szCs w:val="32"/>
        </w:rPr>
        <w:t>第一章</w:t>
      </w:r>
      <w:r>
        <w:rPr>
          <w:rFonts w:hint="eastAsia" w:asciiTheme="minorEastAsia" w:hAnsiTheme="minorEastAsia" w:cstheme="minorEastAsia"/>
          <w:b/>
          <w:bCs/>
          <w:color w:val="auto"/>
          <w:sz w:val="32"/>
          <w:szCs w:val="32"/>
        </w:rPr>
        <w:fldChar w:fldCharType="end"/>
      </w:r>
      <w:r>
        <w:rPr>
          <w:color w:val="auto"/>
        </w:rPr>
        <w:fldChar w:fldCharType="begin"/>
      </w:r>
      <w:r>
        <w:rPr>
          <w:color w:val="auto"/>
        </w:rPr>
        <w:instrText xml:space="preserve"> HYPERLINK \l "br0" </w:instrText>
      </w:r>
      <w:r>
        <w:rPr>
          <w:color w:val="auto"/>
        </w:rPr>
        <w:fldChar w:fldCharType="separate"/>
      </w:r>
      <w:r>
        <w:rPr>
          <w:rFonts w:hint="eastAsia" w:asciiTheme="minorEastAsia" w:hAnsiTheme="minorEastAsia" w:cstheme="minorEastAsia"/>
          <w:b/>
          <w:bCs/>
          <w:color w:val="auto"/>
          <w:spacing w:val="52"/>
          <w:sz w:val="32"/>
          <w:szCs w:val="32"/>
        </w:rPr>
        <w:t xml:space="preserve"> </w:t>
      </w:r>
      <w:r>
        <w:rPr>
          <w:rFonts w:hint="eastAsia" w:asciiTheme="minorEastAsia" w:hAnsiTheme="minorEastAsia" w:cstheme="minorEastAsia"/>
          <w:b/>
          <w:bCs/>
          <w:color w:val="auto"/>
          <w:spacing w:val="52"/>
          <w:sz w:val="32"/>
          <w:szCs w:val="32"/>
        </w:rPr>
        <w:fldChar w:fldCharType="end"/>
      </w:r>
      <w:r>
        <w:rPr>
          <w:color w:val="auto"/>
        </w:rPr>
        <w:fldChar w:fldCharType="begin"/>
      </w:r>
      <w:r>
        <w:rPr>
          <w:color w:val="auto"/>
        </w:rPr>
        <w:instrText xml:space="preserve"> HYPERLINK \l "br0" </w:instrText>
      </w:r>
      <w:r>
        <w:rPr>
          <w:color w:val="auto"/>
        </w:rPr>
        <w:fldChar w:fldCharType="separate"/>
      </w:r>
      <w:r>
        <w:rPr>
          <w:rFonts w:hint="eastAsia" w:asciiTheme="minorEastAsia" w:hAnsiTheme="minorEastAsia" w:cstheme="minorEastAsia"/>
          <w:b/>
          <w:bCs/>
          <w:color w:val="auto"/>
          <w:sz w:val="32"/>
          <w:szCs w:val="32"/>
        </w:rPr>
        <w:t>招标公告</w:t>
      </w:r>
      <w:r>
        <w:rPr>
          <w:rFonts w:hint="eastAsia" w:asciiTheme="minorEastAsia" w:hAnsiTheme="minorEastAsia" w:cstheme="minorEastAsia"/>
          <w:b/>
          <w:bCs/>
          <w:color w:val="auto"/>
          <w:sz w:val="32"/>
          <w:szCs w:val="32"/>
        </w:rPr>
        <w:fldChar w:fldCharType="end"/>
      </w:r>
      <w:r>
        <w:rPr>
          <w:color w:val="auto"/>
        </w:rPr>
        <w:fldChar w:fldCharType="begin"/>
      </w:r>
      <w:r>
        <w:rPr>
          <w:color w:val="auto"/>
        </w:rPr>
        <w:instrText xml:space="preserve"> HYPERLINK \l "br0" </w:instrText>
      </w:r>
      <w:r>
        <w:rPr>
          <w:color w:val="auto"/>
        </w:rPr>
        <w:fldChar w:fldCharType="separate"/>
      </w:r>
      <w:r>
        <w:rPr>
          <w:rFonts w:hint="eastAsia" w:asciiTheme="minorEastAsia" w:hAnsiTheme="minorEastAsia" w:cstheme="minorEastAsia"/>
          <w:b/>
          <w:bCs/>
          <w:color w:val="auto"/>
          <w:sz w:val="32"/>
          <w:szCs w:val="32"/>
        </w:rPr>
        <w:t>........................................1</w:t>
      </w:r>
      <w:r>
        <w:rPr>
          <w:rFonts w:hint="eastAsia" w:asciiTheme="minorEastAsia" w:hAnsiTheme="minorEastAsia" w:cstheme="minorEastAsia"/>
          <w:b/>
          <w:bCs/>
          <w:color w:val="auto"/>
          <w:sz w:val="32"/>
          <w:szCs w:val="32"/>
        </w:rPr>
        <w:fldChar w:fldCharType="end"/>
      </w:r>
    </w:p>
    <w:p w14:paraId="29417CBD">
      <w:pPr>
        <w:numPr>
          <w:ilvl w:val="0"/>
          <w:numId w:val="1"/>
        </w:numPr>
        <w:tabs>
          <w:tab w:val="right" w:leader="dot" w:pos="9628"/>
        </w:tabs>
        <w:spacing w:line="720" w:lineRule="auto"/>
        <w:rPr>
          <w:rFonts w:asciiTheme="minorEastAsia" w:hAnsiTheme="minorEastAsia" w:cstheme="minorEastAsia"/>
          <w:b/>
          <w:bCs/>
          <w:color w:val="auto"/>
          <w:sz w:val="32"/>
          <w:szCs w:val="32"/>
        </w:rPr>
      </w:pPr>
      <w:r>
        <w:rPr>
          <w:rFonts w:hint="eastAsia" w:asciiTheme="minorEastAsia" w:hAnsiTheme="minorEastAsia" w:cstheme="minorEastAsia"/>
          <w:b/>
          <w:bCs/>
          <w:color w:val="auto"/>
          <w:sz w:val="32"/>
          <w:szCs w:val="32"/>
        </w:rPr>
        <w:t xml:space="preserve"> 供应商须知......................................</w:t>
      </w:r>
      <w:r>
        <w:rPr>
          <w:rFonts w:hint="eastAsia" w:asciiTheme="minorEastAsia" w:hAnsiTheme="minorEastAsia" w:cstheme="minorEastAsia"/>
          <w:b/>
          <w:bCs/>
          <w:color w:val="auto"/>
          <w:sz w:val="32"/>
          <w:szCs w:val="32"/>
          <w:lang w:val="en-US" w:eastAsia="zh-CN"/>
        </w:rPr>
        <w:t>6</w:t>
      </w:r>
    </w:p>
    <w:p w14:paraId="395AB2EB">
      <w:pPr>
        <w:numPr>
          <w:ilvl w:val="0"/>
          <w:numId w:val="1"/>
        </w:numPr>
        <w:tabs>
          <w:tab w:val="right" w:leader="dot" w:pos="9628"/>
        </w:tabs>
        <w:spacing w:line="720" w:lineRule="auto"/>
        <w:rPr>
          <w:rFonts w:asciiTheme="minorEastAsia" w:hAnsiTheme="minorEastAsia" w:cstheme="minorEastAsia"/>
          <w:b/>
          <w:bCs/>
          <w:color w:val="auto"/>
          <w:sz w:val="32"/>
          <w:szCs w:val="32"/>
        </w:rPr>
      </w:pPr>
      <w:r>
        <w:rPr>
          <w:rFonts w:hint="eastAsia" w:asciiTheme="minorEastAsia" w:hAnsiTheme="minorEastAsia" w:cstheme="minorEastAsia"/>
          <w:b/>
          <w:bCs/>
          <w:color w:val="auto"/>
          <w:sz w:val="32"/>
          <w:szCs w:val="32"/>
        </w:rPr>
        <w:t xml:space="preserve"> 评标办法.......................................2</w:t>
      </w:r>
      <w:r>
        <w:rPr>
          <w:rFonts w:hint="eastAsia" w:asciiTheme="minorEastAsia" w:hAnsiTheme="minorEastAsia" w:cstheme="minorEastAsia"/>
          <w:b/>
          <w:bCs/>
          <w:color w:val="auto"/>
          <w:sz w:val="32"/>
          <w:szCs w:val="32"/>
          <w:lang w:val="en-US" w:eastAsia="zh-CN"/>
        </w:rPr>
        <w:t>5</w:t>
      </w:r>
    </w:p>
    <w:p w14:paraId="1D1DDC31">
      <w:pPr>
        <w:tabs>
          <w:tab w:val="right" w:leader="dot" w:pos="9628"/>
        </w:tabs>
        <w:spacing w:line="720" w:lineRule="auto"/>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cstheme="minorEastAsia"/>
          <w:b/>
          <w:bCs/>
          <w:color w:val="auto"/>
          <w:sz w:val="32"/>
          <w:szCs w:val="32"/>
        </w:rPr>
        <w:t>第四章  合同条款及格式.................................3</w:t>
      </w:r>
      <w:r>
        <w:rPr>
          <w:rFonts w:hint="eastAsia" w:asciiTheme="minorEastAsia" w:hAnsiTheme="minorEastAsia" w:cstheme="minorEastAsia"/>
          <w:b/>
          <w:bCs/>
          <w:color w:val="auto"/>
          <w:sz w:val="32"/>
          <w:szCs w:val="32"/>
          <w:lang w:val="en-US" w:eastAsia="zh-CN"/>
        </w:rPr>
        <w:t>3</w:t>
      </w:r>
    </w:p>
    <w:p w14:paraId="6A35A58C">
      <w:pPr>
        <w:tabs>
          <w:tab w:val="right" w:leader="dot" w:pos="9628"/>
        </w:tabs>
        <w:spacing w:line="720" w:lineRule="auto"/>
        <w:rPr>
          <w:rFonts w:hint="eastAsia" w:asciiTheme="minorEastAsia" w:hAnsiTheme="minorEastAsia" w:eastAsiaTheme="minorEastAsia" w:cstheme="minorEastAsia"/>
          <w:b/>
          <w:bCs/>
          <w:color w:val="auto"/>
          <w:sz w:val="32"/>
          <w:szCs w:val="32"/>
          <w:lang w:eastAsia="zh-CN"/>
        </w:rPr>
      </w:pPr>
      <w:r>
        <w:rPr>
          <w:rFonts w:hint="eastAsia" w:asciiTheme="minorEastAsia" w:hAnsiTheme="minorEastAsia" w:cstheme="minorEastAsia"/>
          <w:b/>
          <w:bCs/>
          <w:color w:val="auto"/>
          <w:sz w:val="32"/>
          <w:szCs w:val="32"/>
        </w:rPr>
        <w:t>第五章  采购内容及需求....................</w:t>
      </w:r>
      <w:r>
        <w:rPr>
          <w:rFonts w:hint="eastAsia" w:asciiTheme="minorEastAsia" w:hAnsiTheme="minorEastAsia" w:cstheme="minorEastAsia"/>
          <w:b/>
          <w:bCs/>
          <w:color w:val="auto"/>
          <w:sz w:val="32"/>
          <w:szCs w:val="32"/>
          <w:lang w:val="en-US" w:eastAsia="zh-CN"/>
        </w:rPr>
        <w:t>....</w:t>
      </w:r>
      <w:r>
        <w:rPr>
          <w:rFonts w:hint="eastAsia" w:asciiTheme="minorEastAsia" w:hAnsiTheme="minorEastAsia" w:cstheme="minorEastAsia"/>
          <w:b/>
          <w:bCs/>
          <w:color w:val="auto"/>
          <w:sz w:val="32"/>
          <w:szCs w:val="32"/>
        </w:rPr>
        <w:t>.....</w:t>
      </w:r>
      <w:r>
        <w:rPr>
          <w:rFonts w:hint="eastAsia" w:asciiTheme="minorEastAsia" w:hAnsiTheme="minorEastAsia" w:cstheme="minorEastAsia"/>
          <w:b/>
          <w:bCs/>
          <w:color w:val="auto"/>
          <w:sz w:val="32"/>
          <w:szCs w:val="32"/>
          <w:lang w:val="en-US" w:eastAsia="zh-CN"/>
        </w:rPr>
        <w:t>.</w:t>
      </w:r>
      <w:r>
        <w:rPr>
          <w:rFonts w:hint="eastAsia" w:asciiTheme="minorEastAsia" w:hAnsiTheme="minorEastAsia" w:cstheme="minorEastAsia"/>
          <w:b/>
          <w:bCs/>
          <w:color w:val="auto"/>
          <w:sz w:val="32"/>
          <w:szCs w:val="32"/>
        </w:rPr>
        <w:t>...3</w:t>
      </w:r>
      <w:r>
        <w:rPr>
          <w:rFonts w:hint="eastAsia" w:asciiTheme="minorEastAsia" w:hAnsiTheme="minorEastAsia" w:cstheme="minorEastAsia"/>
          <w:b/>
          <w:bCs/>
          <w:color w:val="auto"/>
          <w:sz w:val="32"/>
          <w:szCs w:val="32"/>
          <w:lang w:val="en-US" w:eastAsia="zh-CN"/>
        </w:rPr>
        <w:t>4</w:t>
      </w:r>
    </w:p>
    <w:p w14:paraId="070B048F">
      <w:pPr>
        <w:spacing w:line="480" w:lineRule="auto"/>
        <w:rPr>
          <w:rFonts w:hint="default" w:cs="Times New Roman" w:asciiTheme="minorEastAsia" w:hAnsiTheme="minorEastAsia" w:eastAsiaTheme="minorEastAsia"/>
          <w:color w:val="auto"/>
          <w:sz w:val="28"/>
          <w:szCs w:val="28"/>
          <w:lang w:val="en-US" w:eastAsia="zh-CN"/>
        </w:rPr>
      </w:pPr>
      <w:r>
        <w:rPr>
          <w:rFonts w:hint="eastAsia" w:asciiTheme="minorEastAsia" w:hAnsiTheme="minorEastAsia" w:cstheme="minorEastAsia"/>
          <w:b/>
          <w:bCs/>
          <w:color w:val="auto"/>
          <w:sz w:val="32"/>
          <w:szCs w:val="32"/>
        </w:rPr>
        <w:t>第六章  投标文件内容及格式...................</w:t>
      </w:r>
      <w:r>
        <w:rPr>
          <w:rFonts w:hint="eastAsia" w:ascii="Calibri" w:hAnsi="Calibri" w:eastAsia="宋体" w:cs="Times New Roman"/>
          <w:color w:val="auto"/>
        </w:rPr>
        <w:t xml:space="preserve"> </w:t>
      </w:r>
      <w:r>
        <w:rPr>
          <w:rFonts w:hint="eastAsia" w:asciiTheme="minorEastAsia" w:hAnsiTheme="minorEastAsia" w:cstheme="minorEastAsia"/>
          <w:b/>
          <w:bCs/>
          <w:color w:val="auto"/>
          <w:sz w:val="32"/>
          <w:szCs w:val="32"/>
        </w:rPr>
        <w:t>.</w:t>
      </w:r>
      <w:r>
        <w:rPr>
          <w:rFonts w:hint="eastAsia" w:ascii="Calibri" w:hAnsi="Calibri" w:eastAsia="宋体" w:cs="Times New Roman"/>
          <w:color w:val="auto"/>
        </w:rPr>
        <w:t xml:space="preserve"> </w:t>
      </w:r>
      <w:r>
        <w:rPr>
          <w:rFonts w:hint="eastAsia" w:asciiTheme="minorEastAsia" w:hAnsiTheme="minorEastAsia" w:cstheme="minorEastAsia"/>
          <w:b/>
          <w:bCs/>
          <w:color w:val="auto"/>
          <w:sz w:val="32"/>
          <w:szCs w:val="32"/>
        </w:rPr>
        <w:t>.</w:t>
      </w:r>
      <w:r>
        <w:rPr>
          <w:rFonts w:hint="eastAsia" w:ascii="Calibri" w:hAnsi="Calibri" w:eastAsia="宋体" w:cs="Times New Roman"/>
          <w:color w:val="auto"/>
        </w:rPr>
        <w:t xml:space="preserve"> </w:t>
      </w:r>
      <w:r>
        <w:rPr>
          <w:rFonts w:hint="eastAsia" w:asciiTheme="minorEastAsia" w:hAnsiTheme="minorEastAsia" w:cstheme="minorEastAsia"/>
          <w:b/>
          <w:bCs/>
          <w:color w:val="auto"/>
          <w:sz w:val="32"/>
          <w:szCs w:val="32"/>
        </w:rPr>
        <w:t>.</w:t>
      </w:r>
      <w:r>
        <w:rPr>
          <w:rFonts w:hint="eastAsia" w:ascii="Calibri" w:hAnsi="Calibri" w:eastAsia="宋体" w:cs="Times New Roman"/>
          <w:color w:val="auto"/>
        </w:rPr>
        <w:t xml:space="preserve"> </w:t>
      </w:r>
      <w:r>
        <w:rPr>
          <w:rFonts w:hint="eastAsia" w:asciiTheme="minorEastAsia" w:hAnsiTheme="minorEastAsia" w:cstheme="minorEastAsia"/>
          <w:b/>
          <w:bCs/>
          <w:color w:val="auto"/>
          <w:sz w:val="32"/>
          <w:szCs w:val="32"/>
        </w:rPr>
        <w:t>.</w:t>
      </w:r>
      <w:r>
        <w:rPr>
          <w:rFonts w:hint="eastAsia" w:ascii="Calibri" w:hAnsi="Calibri" w:eastAsia="宋体" w:cs="Times New Roman"/>
          <w:color w:val="auto"/>
        </w:rPr>
        <w:t xml:space="preserve"> </w:t>
      </w:r>
      <w:r>
        <w:rPr>
          <w:rFonts w:hint="eastAsia" w:asciiTheme="minorEastAsia" w:hAnsiTheme="minorEastAsia" w:cstheme="minorEastAsia"/>
          <w:b/>
          <w:bCs/>
          <w:color w:val="auto"/>
          <w:sz w:val="32"/>
          <w:szCs w:val="32"/>
        </w:rPr>
        <w:t>.</w:t>
      </w:r>
      <w:r>
        <w:rPr>
          <w:rFonts w:hint="eastAsia" w:ascii="Calibri" w:hAnsi="Calibri" w:eastAsia="宋体" w:cs="Times New Roman"/>
          <w:color w:val="auto"/>
        </w:rPr>
        <w:t xml:space="preserve"> </w:t>
      </w:r>
      <w:r>
        <w:rPr>
          <w:rFonts w:hint="eastAsia" w:asciiTheme="minorEastAsia" w:hAnsiTheme="minorEastAsia" w:cstheme="minorEastAsia"/>
          <w:b/>
          <w:bCs/>
          <w:color w:val="auto"/>
          <w:sz w:val="32"/>
          <w:szCs w:val="32"/>
        </w:rPr>
        <w:t>.</w:t>
      </w:r>
      <w:r>
        <w:rPr>
          <w:rFonts w:hint="eastAsia" w:ascii="Calibri" w:hAnsi="Calibri" w:eastAsia="宋体" w:cs="Times New Roman"/>
          <w:color w:val="auto"/>
        </w:rPr>
        <w:t xml:space="preserve"> </w:t>
      </w:r>
      <w:r>
        <w:rPr>
          <w:rFonts w:hint="eastAsia" w:asciiTheme="minorEastAsia" w:hAnsiTheme="minorEastAsia" w:cstheme="minorEastAsia"/>
          <w:b/>
          <w:bCs/>
          <w:color w:val="auto"/>
          <w:sz w:val="32"/>
          <w:szCs w:val="32"/>
        </w:rPr>
        <w:t>.</w:t>
      </w:r>
      <w:r>
        <w:rPr>
          <w:rFonts w:hint="eastAsia" w:ascii="Calibri" w:hAnsi="Calibri" w:eastAsia="宋体" w:cs="Times New Roman"/>
          <w:color w:val="auto"/>
        </w:rPr>
        <w:t xml:space="preserve"> </w:t>
      </w:r>
      <w:r>
        <w:rPr>
          <w:rFonts w:hint="eastAsia" w:asciiTheme="minorEastAsia" w:hAnsiTheme="minorEastAsia" w:cstheme="minorEastAsia"/>
          <w:b/>
          <w:bCs/>
          <w:color w:val="auto"/>
          <w:sz w:val="32"/>
          <w:szCs w:val="32"/>
        </w:rPr>
        <w:t>.</w:t>
      </w:r>
      <w:r>
        <w:rPr>
          <w:rFonts w:hint="eastAsia" w:asciiTheme="minorEastAsia" w:hAnsiTheme="minorEastAsia" w:cstheme="minorEastAsia"/>
          <w:b/>
          <w:bCs/>
          <w:color w:val="auto"/>
          <w:sz w:val="32"/>
          <w:szCs w:val="32"/>
          <w:lang w:val="en-US" w:eastAsia="zh-CN"/>
        </w:rPr>
        <w:t>41</w:t>
      </w:r>
    </w:p>
    <w:p w14:paraId="72FA101F">
      <w:pPr>
        <w:jc w:val="center"/>
        <w:rPr>
          <w:rFonts w:ascii="宋体" w:hAnsi="宋体" w:eastAsia="宋体" w:cs="Times New Roman"/>
          <w:b/>
          <w:color w:val="auto"/>
          <w:sz w:val="32"/>
          <w:szCs w:val="32"/>
        </w:rPr>
      </w:pPr>
    </w:p>
    <w:p w14:paraId="3F0A1720">
      <w:pPr>
        <w:spacing w:before="240" w:after="60"/>
        <w:jc w:val="center"/>
        <w:outlineLvl w:val="0"/>
        <w:rPr>
          <w:rFonts w:asciiTheme="minorEastAsia" w:hAnsiTheme="minorEastAsia"/>
          <w:b/>
          <w:bCs/>
          <w:color w:val="auto"/>
          <w:sz w:val="32"/>
          <w:szCs w:val="32"/>
        </w:rPr>
        <w:sectPr>
          <w:footerReference r:id="rId5" w:type="default"/>
          <w:pgSz w:w="11906" w:h="16838"/>
          <w:pgMar w:top="1077" w:right="1191" w:bottom="1077" w:left="1191" w:header="709" w:footer="843" w:gutter="0"/>
          <w:pgNumType w:start="1"/>
          <w:cols w:space="720" w:num="1"/>
          <w:docGrid w:linePitch="312" w:charSpace="0"/>
        </w:sectPr>
      </w:pPr>
      <w:bookmarkStart w:id="0" w:name="_Toc508875390"/>
      <w:bookmarkStart w:id="1" w:name="_Toc7104347"/>
    </w:p>
    <w:p w14:paraId="5059E439">
      <w:pPr>
        <w:spacing w:before="240" w:after="60"/>
        <w:jc w:val="center"/>
        <w:outlineLvl w:val="0"/>
        <w:rPr>
          <w:rFonts w:asciiTheme="minorEastAsia" w:hAnsiTheme="minorEastAsia"/>
          <w:b/>
          <w:bCs/>
          <w:color w:val="auto"/>
          <w:sz w:val="32"/>
          <w:szCs w:val="32"/>
        </w:rPr>
      </w:pPr>
      <w:r>
        <w:rPr>
          <w:rFonts w:hint="eastAsia" w:asciiTheme="minorEastAsia" w:hAnsiTheme="minorEastAsia"/>
          <w:b/>
          <w:bCs/>
          <w:color w:val="auto"/>
          <w:sz w:val="32"/>
          <w:szCs w:val="32"/>
        </w:rPr>
        <w:t>第一章  招标公告</w:t>
      </w:r>
      <w:bookmarkEnd w:id="0"/>
      <w:bookmarkEnd w:id="1"/>
      <w:bookmarkStart w:id="2" w:name="_Toc508875393"/>
    </w:p>
    <w:p w14:paraId="0FFA70FB">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项目概况</w:t>
      </w:r>
    </w:p>
    <w:p w14:paraId="617512A2">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lang w:val="en-US" w:eastAsia="zh-CN"/>
        </w:rPr>
        <w:t>义马市机关事务中心义马市人才餐厅2025-2027年运营管理服务项目（二次）</w:t>
      </w:r>
      <w:r>
        <w:rPr>
          <w:rFonts w:hint="eastAsia" w:ascii="宋体" w:hAnsi="宋体" w:eastAsia="宋体" w:cs="宋体"/>
          <w:color w:val="auto"/>
          <w:kern w:val="0"/>
          <w:sz w:val="28"/>
          <w:szCs w:val="28"/>
        </w:rPr>
        <w:t>的潜在供应商凭CA登录三门峡市公共资源交易中心网获取本项目招标文件，并于202</w:t>
      </w: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23</w:t>
      </w:r>
      <w:r>
        <w:rPr>
          <w:rFonts w:hint="eastAsia" w:ascii="宋体" w:hAnsi="宋体" w:eastAsia="宋体" w:cs="宋体"/>
          <w:color w:val="auto"/>
          <w:kern w:val="0"/>
          <w:sz w:val="28"/>
          <w:szCs w:val="28"/>
        </w:rPr>
        <w:t>日8时30分（北京时间）前提交投标文件。</w:t>
      </w:r>
    </w:p>
    <w:p w14:paraId="4EAA1DFD">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一、项目基本情况</w:t>
      </w:r>
    </w:p>
    <w:p w14:paraId="2E35DE1E">
      <w:pPr>
        <w:spacing w:line="560" w:lineRule="exact"/>
        <w:ind w:firstLine="560" w:firstLineChars="20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1、项目编号：YMGZ[20</w:t>
      </w:r>
      <w:r>
        <w:rPr>
          <w:rFonts w:hint="eastAsia" w:ascii="宋体" w:hAnsi="宋体" w:eastAsia="宋体" w:cs="宋体"/>
          <w:color w:val="auto"/>
          <w:kern w:val="0"/>
          <w:sz w:val="28"/>
          <w:szCs w:val="28"/>
          <w:lang w:val="en-US" w:eastAsia="zh-CN"/>
        </w:rPr>
        <w:t>25</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eastAsia="zh-CN"/>
        </w:rPr>
        <w:t>002</w:t>
      </w:r>
      <w:r>
        <w:rPr>
          <w:rFonts w:hint="eastAsia" w:ascii="宋体" w:hAnsi="宋体" w:eastAsia="宋体" w:cs="宋体"/>
          <w:color w:val="auto"/>
          <w:kern w:val="0"/>
          <w:sz w:val="28"/>
          <w:szCs w:val="28"/>
        </w:rPr>
        <w:t>-ZC</w:t>
      </w:r>
      <w:r>
        <w:rPr>
          <w:rFonts w:hint="eastAsia" w:ascii="宋体" w:hAnsi="宋体" w:eastAsia="宋体" w:cs="宋体"/>
          <w:color w:val="auto"/>
          <w:kern w:val="0"/>
          <w:sz w:val="28"/>
          <w:szCs w:val="28"/>
          <w:lang w:val="en-US" w:eastAsia="zh-CN"/>
        </w:rPr>
        <w:t>001；</w:t>
      </w:r>
      <w:r>
        <w:rPr>
          <w:rFonts w:hint="eastAsia" w:ascii="宋体" w:hAnsi="宋体" w:eastAsia="宋体" w:cs="宋体"/>
          <w:color w:val="auto"/>
          <w:kern w:val="0"/>
          <w:sz w:val="28"/>
          <w:szCs w:val="28"/>
        </w:rPr>
        <w:t>采购编号：</w:t>
      </w:r>
      <w:r>
        <w:rPr>
          <w:rFonts w:hint="eastAsia" w:ascii="宋体" w:hAnsi="宋体" w:eastAsia="宋体" w:cs="宋体"/>
          <w:color w:val="auto"/>
          <w:kern w:val="0"/>
          <w:sz w:val="28"/>
          <w:szCs w:val="28"/>
          <w:lang w:val="en-US" w:eastAsia="zh-CN"/>
        </w:rPr>
        <w:t xml:space="preserve">义马公开采购-2025-2 </w:t>
      </w:r>
    </w:p>
    <w:p w14:paraId="4A25B7F4">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2、项目名称：</w:t>
      </w:r>
      <w:r>
        <w:rPr>
          <w:rFonts w:hint="eastAsia" w:ascii="宋体" w:hAnsi="宋体" w:eastAsia="宋体" w:cs="宋体"/>
          <w:color w:val="auto"/>
          <w:kern w:val="0"/>
          <w:sz w:val="28"/>
          <w:szCs w:val="28"/>
          <w:lang w:val="en-US" w:eastAsia="zh-CN"/>
        </w:rPr>
        <w:t>义马市机关事务中心义马市人才餐厅2025-2027年运营管理服务项目（二次）</w:t>
      </w:r>
    </w:p>
    <w:p w14:paraId="396FDD15">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3、采购方式：公开招标</w:t>
      </w:r>
    </w:p>
    <w:p w14:paraId="2068B9B1">
      <w:pPr>
        <w:spacing w:line="560" w:lineRule="exact"/>
        <w:ind w:firstLine="560" w:firstLineChars="20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4、预算金额：</w:t>
      </w:r>
      <w:r>
        <w:rPr>
          <w:rFonts w:hint="eastAsia" w:ascii="宋体" w:hAnsi="宋体" w:eastAsia="宋体" w:cs="宋体"/>
          <w:color w:val="auto"/>
          <w:kern w:val="0"/>
          <w:sz w:val="28"/>
          <w:szCs w:val="28"/>
          <w:lang w:val="en-US" w:eastAsia="zh-CN"/>
        </w:rPr>
        <w:t>120</w:t>
      </w:r>
      <w:r>
        <w:rPr>
          <w:rFonts w:hint="eastAsia" w:ascii="宋体" w:hAnsi="宋体" w:eastAsia="宋体" w:cs="宋体"/>
          <w:color w:val="auto"/>
          <w:kern w:val="0"/>
          <w:sz w:val="28"/>
          <w:szCs w:val="28"/>
        </w:rPr>
        <w:t>万元，财政资金，已落实</w:t>
      </w:r>
    </w:p>
    <w:p w14:paraId="2E13B8C1">
      <w:pPr>
        <w:spacing w:line="560" w:lineRule="exact"/>
        <w:ind w:firstLine="560" w:firstLineChars="20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5、最高限价：</w:t>
      </w:r>
      <w:r>
        <w:rPr>
          <w:rFonts w:hint="eastAsia" w:ascii="宋体" w:hAnsi="宋体" w:eastAsia="宋体" w:cs="宋体"/>
          <w:color w:val="auto"/>
          <w:kern w:val="0"/>
          <w:sz w:val="28"/>
          <w:szCs w:val="28"/>
          <w:lang w:val="en-US" w:eastAsia="zh-CN"/>
        </w:rPr>
        <w:t>120</w:t>
      </w:r>
      <w:r>
        <w:rPr>
          <w:rFonts w:hint="eastAsia" w:ascii="宋体" w:hAnsi="宋体" w:eastAsia="宋体" w:cs="宋体"/>
          <w:color w:val="auto"/>
          <w:kern w:val="0"/>
          <w:sz w:val="28"/>
          <w:szCs w:val="28"/>
        </w:rPr>
        <w:t>万元</w:t>
      </w:r>
    </w:p>
    <w:p w14:paraId="67CAA221">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6、采购需求：</w:t>
      </w:r>
      <w:r>
        <w:rPr>
          <w:rFonts w:hint="eastAsia" w:ascii="宋体" w:hAnsi="宋体" w:eastAsia="宋体" w:cs="宋体"/>
          <w:color w:val="auto"/>
          <w:kern w:val="0"/>
          <w:sz w:val="28"/>
          <w:szCs w:val="28"/>
          <w:lang w:val="en-US" w:eastAsia="zh-CN"/>
        </w:rPr>
        <w:t>义马市人才餐厅2025-2027年运营管理服务项目，服务内容包含义马人才餐厅内餐饮服务，食材采购管理，食品加工与制作，卫生管理，安全管理，成本控制，员工满意度提升，日常维护(含房屋日常维护，供电设施、亮化系统、消防系统、安防监控系统、给排水等设施设备的运行管理维护)等，以及采购人交办的其他事项。</w:t>
      </w:r>
      <w:r>
        <w:rPr>
          <w:rFonts w:hint="eastAsia" w:ascii="宋体" w:hAnsi="宋体" w:eastAsia="宋体" w:cs="宋体"/>
          <w:color w:val="auto"/>
          <w:kern w:val="0"/>
          <w:sz w:val="28"/>
          <w:szCs w:val="28"/>
        </w:rPr>
        <w:t>（详见第五章 采购内容及需求）</w:t>
      </w:r>
    </w:p>
    <w:p w14:paraId="735A9736">
      <w:pPr>
        <w:spacing w:line="560" w:lineRule="exact"/>
        <w:ind w:left="559" w:leftChars="266"/>
        <w:jc w:val="left"/>
        <w:rPr>
          <w:rFonts w:ascii="Calibri" w:hAnsi="Calibri" w:eastAsia="宋体" w:cs="Times New Roman"/>
          <w:color w:val="auto"/>
          <w:sz w:val="28"/>
        </w:rPr>
      </w:pPr>
      <w:r>
        <w:rPr>
          <w:rFonts w:hint="eastAsia" w:ascii="宋体" w:hAnsi="宋体" w:eastAsia="宋体" w:cs="宋体"/>
          <w:color w:val="auto"/>
          <w:kern w:val="0"/>
          <w:sz w:val="28"/>
          <w:szCs w:val="28"/>
        </w:rPr>
        <w:t>7、</w:t>
      </w:r>
      <w:r>
        <w:rPr>
          <w:rFonts w:hint="eastAsia" w:ascii="Calibri" w:hAnsi="Calibri" w:eastAsia="宋体" w:cs="Times New Roman"/>
          <w:color w:val="auto"/>
          <w:sz w:val="28"/>
        </w:rPr>
        <w:t>服务</w:t>
      </w:r>
      <w:r>
        <w:rPr>
          <w:rFonts w:ascii="Calibri" w:hAnsi="Calibri" w:eastAsia="宋体" w:cs="Times New Roman"/>
          <w:color w:val="auto"/>
          <w:sz w:val="28"/>
        </w:rPr>
        <w:t>期限：</w:t>
      </w:r>
      <w:r>
        <w:rPr>
          <w:rFonts w:hint="eastAsia" w:ascii="Calibri" w:hAnsi="Calibri" w:eastAsia="宋体" w:cs="Times New Roman"/>
          <w:color w:val="auto"/>
          <w:sz w:val="28"/>
        </w:rPr>
        <w:t>三年</w:t>
      </w:r>
    </w:p>
    <w:p w14:paraId="41C7FB17">
      <w:pPr>
        <w:spacing w:line="560" w:lineRule="exact"/>
        <w:ind w:firstLine="560" w:firstLineChars="20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8、</w:t>
      </w:r>
      <w:r>
        <w:rPr>
          <w:rFonts w:hint="eastAsia" w:ascii="宋体" w:hAnsi="宋体" w:eastAsia="宋体" w:cs="宋体"/>
          <w:color w:val="auto"/>
          <w:kern w:val="0"/>
          <w:sz w:val="28"/>
          <w:szCs w:val="28"/>
          <w:lang w:val="en-US" w:eastAsia="zh-CN"/>
        </w:rPr>
        <w:t>服务</w:t>
      </w:r>
      <w:r>
        <w:rPr>
          <w:rFonts w:hint="eastAsia" w:ascii="宋体" w:hAnsi="宋体" w:eastAsia="宋体" w:cs="宋体"/>
          <w:color w:val="auto"/>
          <w:kern w:val="0"/>
          <w:sz w:val="28"/>
          <w:szCs w:val="28"/>
        </w:rPr>
        <w:t>要求：符合行业相关规范及采购人要求</w:t>
      </w:r>
    </w:p>
    <w:p w14:paraId="1EA01428">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二、申请人的资格要求</w:t>
      </w:r>
    </w:p>
    <w:p w14:paraId="63B4571D">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rPr>
        <w:t>1、满足《中华人民共和国政府采购法》第二十二条的规定：</w:t>
      </w:r>
    </w:p>
    <w:p w14:paraId="096C2139">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一</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具有独立承担民事责任的能力；</w:t>
      </w:r>
    </w:p>
    <w:p w14:paraId="256362FB">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二</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具有良好的商业信誉和健全的财务会计制度；</w:t>
      </w:r>
    </w:p>
    <w:p w14:paraId="75140FFB">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三</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具有履行合同所必需的设备和专业技术能力；</w:t>
      </w:r>
    </w:p>
    <w:p w14:paraId="366E1799">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四</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有依法缴纳税收和社会保障资金的良好记录；</w:t>
      </w:r>
    </w:p>
    <w:p w14:paraId="6E1D149F">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五</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参加政府采购活动前三年内，在经营活动中没有重大违法记录；</w:t>
      </w:r>
    </w:p>
    <w:p w14:paraId="6288D054">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六</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法律、行政法规规定的其他条件。</w:t>
      </w:r>
    </w:p>
    <w:p w14:paraId="2CBFF87C">
      <w:pPr>
        <w:spacing w:line="560" w:lineRule="exact"/>
        <w:ind w:firstLine="560" w:firstLineChars="200"/>
        <w:rPr>
          <w:rFonts w:cs="宋体" w:asciiTheme="minorEastAsia" w:hAnsiTheme="minorEastAsia"/>
          <w:color w:val="auto"/>
          <w:kern w:val="0"/>
          <w:sz w:val="28"/>
          <w:szCs w:val="28"/>
        </w:rPr>
      </w:pPr>
      <w:r>
        <w:rPr>
          <w:rFonts w:hint="eastAsia" w:cs="宋体" w:asciiTheme="minorEastAsia" w:hAnsiTheme="minorEastAsia"/>
          <w:color w:val="auto"/>
          <w:kern w:val="0"/>
          <w:sz w:val="28"/>
          <w:szCs w:val="28"/>
          <w:lang w:val="en-US"/>
        </w:rPr>
        <w:t>注：</w:t>
      </w:r>
      <w:r>
        <w:rPr>
          <w:rFonts w:hint="eastAsia" w:cs="宋体" w:asciiTheme="minorEastAsia" w:hAnsiTheme="minorEastAsia"/>
          <w:color w:val="auto"/>
          <w:kern w:val="0"/>
          <w:sz w:val="28"/>
          <w:szCs w:val="28"/>
          <w:lang w:val="en-US" w:eastAsia="zh-CN"/>
        </w:rPr>
        <w:t>供应商</w:t>
      </w:r>
      <w:r>
        <w:rPr>
          <w:rFonts w:hint="eastAsia" w:cs="宋体" w:asciiTheme="minorEastAsia" w:hAnsiTheme="minorEastAsia"/>
          <w:color w:val="auto"/>
          <w:kern w:val="0"/>
          <w:sz w:val="28"/>
          <w:szCs w:val="28"/>
          <w:lang w:val="en-US"/>
        </w:rPr>
        <w:t>在投标（响应）时，提供相关承诺函，无需提供上述证明材料；</w:t>
      </w:r>
      <w:r>
        <w:rPr>
          <w:rFonts w:hint="eastAsia" w:cs="宋体" w:asciiTheme="minorEastAsia" w:hAnsiTheme="minorEastAsia"/>
          <w:color w:val="auto"/>
          <w:kern w:val="0"/>
          <w:sz w:val="28"/>
          <w:szCs w:val="28"/>
          <w:lang w:val="en-US" w:eastAsia="zh-CN"/>
        </w:rPr>
        <w:t>采购人</w:t>
      </w:r>
      <w:r>
        <w:rPr>
          <w:rFonts w:hint="eastAsia" w:cs="宋体" w:asciiTheme="minorEastAsia" w:hAnsiTheme="minorEastAsia"/>
          <w:color w:val="auto"/>
          <w:kern w:val="0"/>
          <w:sz w:val="28"/>
          <w:szCs w:val="28"/>
          <w:lang w:val="en-US"/>
        </w:rPr>
        <w:t>有权在签订合同前要求成交供应商提供相关证明材料以核实成交供应商承诺事项的真实性</w:t>
      </w:r>
      <w:r>
        <w:rPr>
          <w:rFonts w:hint="eastAsia" w:cs="宋体" w:asciiTheme="minorEastAsia" w:hAnsiTheme="minorEastAsia"/>
          <w:color w:val="auto"/>
          <w:kern w:val="0"/>
          <w:sz w:val="28"/>
          <w:szCs w:val="28"/>
        </w:rPr>
        <w:t>。</w:t>
      </w:r>
    </w:p>
    <w:p w14:paraId="7E3D35A5">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rPr>
        <w:t>2、落实政府采购政策需满足的资格要求：本项目支持中小型企业发展政策（监狱企业、残疾人福利性企业视同小</w:t>
      </w:r>
      <w:r>
        <w:rPr>
          <w:rFonts w:hint="eastAsia" w:cs="宋体" w:asciiTheme="minorEastAsia" w:hAnsiTheme="minorEastAsia"/>
          <w:color w:val="auto"/>
          <w:kern w:val="0"/>
          <w:sz w:val="28"/>
          <w:szCs w:val="28"/>
          <w:lang w:val="en-US"/>
        </w:rPr>
        <w:t>微企业）。</w:t>
      </w:r>
    </w:p>
    <w:p w14:paraId="27FAA146">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rPr>
        <w:t>3、本项目的特定资格要求：</w:t>
      </w:r>
    </w:p>
    <w:p w14:paraId="793138F2">
      <w:pPr>
        <w:spacing w:line="560" w:lineRule="exact"/>
        <w:ind w:firstLine="560" w:firstLineChars="200"/>
        <w:rPr>
          <w:rFonts w:ascii="宋体" w:hAnsi="宋体" w:eastAsia="宋体" w:cs="宋体"/>
          <w:color w:val="auto"/>
          <w:kern w:val="0"/>
          <w:sz w:val="28"/>
          <w:szCs w:val="28"/>
        </w:rPr>
      </w:pPr>
      <w:r>
        <w:rPr>
          <w:rFonts w:hint="eastAsia" w:cs="宋体" w:asciiTheme="minorEastAsia" w:hAnsiTheme="minorEastAsia"/>
          <w:color w:val="auto"/>
          <w:kern w:val="0"/>
          <w:sz w:val="28"/>
          <w:szCs w:val="28"/>
        </w:rPr>
        <w:t>（</w:t>
      </w:r>
      <w:r>
        <w:rPr>
          <w:rFonts w:hint="eastAsia" w:ascii="宋体" w:hAnsi="宋体" w:eastAsia="宋体" w:cs="宋体"/>
          <w:color w:val="auto"/>
          <w:kern w:val="0"/>
          <w:sz w:val="28"/>
          <w:szCs w:val="28"/>
        </w:rPr>
        <w:t>1</w:t>
      </w:r>
      <w:r>
        <w:rPr>
          <w:rFonts w:hint="eastAsia" w:cs="宋体" w:asciiTheme="minorEastAsia" w:hAnsiTheme="minorEastAsia"/>
          <w:color w:val="auto"/>
          <w:kern w:val="0"/>
          <w:sz w:val="28"/>
          <w:szCs w:val="28"/>
        </w:rPr>
        <w:t>）供应商具有独立法人资格；</w:t>
      </w:r>
      <w:r>
        <w:rPr>
          <w:rFonts w:hint="eastAsia" w:ascii="宋体" w:hAnsi="宋体" w:eastAsia="宋体" w:cs="宋体"/>
          <w:color w:val="auto"/>
          <w:kern w:val="0"/>
          <w:sz w:val="28"/>
          <w:szCs w:val="28"/>
        </w:rPr>
        <w:t>应提供营业执照副</w:t>
      </w:r>
      <w:r>
        <w:rPr>
          <w:rFonts w:hint="eastAsia" w:cs="宋体" w:asciiTheme="minorEastAsia" w:hAnsiTheme="minorEastAsia"/>
          <w:color w:val="auto"/>
          <w:kern w:val="0"/>
          <w:sz w:val="28"/>
          <w:szCs w:val="28"/>
        </w:rPr>
        <w:t>本、税务登记证副本、组织机构代码证副本或三证合一的营业执照副本</w:t>
      </w:r>
      <w:r>
        <w:rPr>
          <w:rFonts w:hint="eastAsia" w:ascii="宋体" w:hAnsi="宋体" w:eastAsia="宋体" w:cs="宋体"/>
          <w:color w:val="auto"/>
          <w:kern w:val="0"/>
          <w:sz w:val="28"/>
          <w:szCs w:val="28"/>
        </w:rPr>
        <w:t>。</w:t>
      </w:r>
    </w:p>
    <w:p w14:paraId="4C972301">
      <w:pPr>
        <w:spacing w:line="560" w:lineRule="exact"/>
        <w:ind w:firstLine="560" w:firstLineChars="200"/>
        <w:rPr>
          <w:rFonts w:ascii="宋体" w:hAnsi="宋体" w:eastAsia="宋体" w:cs="宋体"/>
          <w:color w:val="auto"/>
          <w:kern w:val="0"/>
          <w:sz w:val="28"/>
          <w:szCs w:val="28"/>
        </w:rPr>
      </w:pPr>
      <w:r>
        <w:rPr>
          <w:rFonts w:hint="eastAsia" w:cs="宋体" w:asciiTheme="minorEastAsia" w:hAnsiTheme="minorEastAsia"/>
          <w:color w:val="auto"/>
          <w:kern w:val="0"/>
          <w:sz w:val="28"/>
          <w:szCs w:val="28"/>
        </w:rPr>
        <w:t>（</w:t>
      </w:r>
      <w:r>
        <w:rPr>
          <w:rFonts w:hint="eastAsia" w:cs="宋体" w:asciiTheme="minorEastAsia" w:hAnsiTheme="minorEastAsia"/>
          <w:color w:val="auto"/>
          <w:kern w:val="0"/>
          <w:sz w:val="28"/>
          <w:szCs w:val="28"/>
          <w:lang w:val="en-US" w:eastAsia="zh-CN"/>
        </w:rPr>
        <w:t>2</w:t>
      </w:r>
      <w:r>
        <w:rPr>
          <w:rFonts w:hint="eastAsia" w:cs="宋体" w:asciiTheme="minorEastAsia" w:hAnsiTheme="minorEastAsia"/>
          <w:color w:val="auto"/>
          <w:kern w:val="0"/>
          <w:sz w:val="28"/>
          <w:szCs w:val="28"/>
        </w:rPr>
        <w:t>）</w:t>
      </w:r>
      <w:r>
        <w:rPr>
          <w:rFonts w:hint="eastAsia" w:ascii="宋体" w:hAnsi="宋体" w:eastAsia="宋体" w:cs="宋体"/>
          <w:color w:val="auto"/>
          <w:kern w:val="0"/>
          <w:sz w:val="28"/>
          <w:szCs w:val="28"/>
        </w:rPr>
        <w:t>供应商出具无行贿犯罪记录，在中国裁判文书网自行查询或自行承诺（查询对象：企业、法定代表人）</w:t>
      </w:r>
      <w:r>
        <w:rPr>
          <w:rFonts w:hint="eastAsia" w:cs="宋体" w:asciiTheme="minorEastAsia" w:hAnsiTheme="minorEastAsia"/>
          <w:color w:val="auto"/>
          <w:kern w:val="0"/>
          <w:sz w:val="28"/>
          <w:szCs w:val="28"/>
        </w:rPr>
        <w:t>。</w:t>
      </w:r>
    </w:p>
    <w:p w14:paraId="7DD4CE3A">
      <w:pPr>
        <w:spacing w:line="560" w:lineRule="exact"/>
        <w:ind w:firstLine="560" w:firstLineChars="200"/>
        <w:rPr>
          <w:rFonts w:ascii="宋体" w:hAnsi="宋体" w:eastAsia="宋体" w:cs="宋体"/>
          <w:color w:val="auto"/>
          <w:kern w:val="0"/>
          <w:sz w:val="28"/>
          <w:szCs w:val="28"/>
        </w:rPr>
      </w:pPr>
      <w:r>
        <w:rPr>
          <w:rFonts w:hint="eastAsia" w:cs="宋体" w:asciiTheme="minorEastAsia" w:hAnsiTheme="minorEastAsia"/>
          <w:color w:val="auto"/>
          <w:kern w:val="0"/>
          <w:sz w:val="28"/>
          <w:szCs w:val="28"/>
        </w:rPr>
        <w:t>（</w:t>
      </w:r>
      <w:r>
        <w:rPr>
          <w:rFonts w:hint="eastAsia" w:cs="宋体" w:asciiTheme="minorEastAsia" w:hAnsiTheme="minorEastAsia"/>
          <w:color w:val="auto"/>
          <w:kern w:val="0"/>
          <w:sz w:val="28"/>
          <w:szCs w:val="28"/>
          <w:lang w:val="en-US" w:eastAsia="zh-CN"/>
        </w:rPr>
        <w:t>3</w:t>
      </w:r>
      <w:r>
        <w:rPr>
          <w:rFonts w:hint="eastAsia" w:cs="宋体" w:asciiTheme="minorEastAsia" w:hAnsiTheme="minorEastAsia"/>
          <w:color w:val="auto"/>
          <w:kern w:val="0"/>
          <w:sz w:val="28"/>
          <w:szCs w:val="28"/>
        </w:rPr>
        <w:t>）</w:t>
      </w:r>
      <w:r>
        <w:rPr>
          <w:rFonts w:hint="eastAsia" w:ascii="宋体" w:hAnsi="宋体" w:eastAsia="宋体" w:cs="宋体"/>
          <w:color w:val="auto"/>
          <w:kern w:val="0"/>
          <w:sz w:val="28"/>
          <w:szCs w:val="28"/>
        </w:rPr>
        <w:t>供应商需提供无商业贿赂及不正当竞争行为的承诺书</w:t>
      </w:r>
      <w:r>
        <w:rPr>
          <w:rFonts w:hint="eastAsia" w:cs="宋体" w:asciiTheme="minorEastAsia" w:hAnsiTheme="minorEastAsia"/>
          <w:color w:val="auto"/>
          <w:kern w:val="0"/>
          <w:sz w:val="28"/>
          <w:szCs w:val="28"/>
        </w:rPr>
        <w:t>。</w:t>
      </w:r>
    </w:p>
    <w:p w14:paraId="74BEA315">
      <w:pPr>
        <w:spacing w:line="560" w:lineRule="exact"/>
        <w:ind w:firstLine="560" w:firstLineChars="200"/>
        <w:jc w:val="left"/>
        <w:rPr>
          <w:rFonts w:ascii="宋体" w:hAnsi="宋体" w:eastAsia="宋体" w:cs="宋体"/>
          <w:color w:val="auto"/>
          <w:kern w:val="0"/>
          <w:sz w:val="28"/>
          <w:szCs w:val="28"/>
        </w:rPr>
      </w:pPr>
      <w:r>
        <w:rPr>
          <w:rFonts w:hint="eastAsia" w:cs="宋体" w:asciiTheme="minorEastAsia" w:hAnsiTheme="minorEastAsia"/>
          <w:color w:val="auto"/>
          <w:kern w:val="0"/>
          <w:sz w:val="28"/>
          <w:szCs w:val="28"/>
        </w:rPr>
        <w:t>（</w:t>
      </w:r>
      <w:r>
        <w:rPr>
          <w:rFonts w:hint="eastAsia" w:cs="宋体" w:asciiTheme="minorEastAsia" w:hAnsiTheme="minorEastAsia"/>
          <w:color w:val="auto"/>
          <w:kern w:val="0"/>
          <w:sz w:val="28"/>
          <w:szCs w:val="28"/>
          <w:lang w:val="en-US" w:eastAsia="zh-CN"/>
        </w:rPr>
        <w:t>4</w:t>
      </w:r>
      <w:r>
        <w:rPr>
          <w:rFonts w:hint="eastAsia" w:cs="宋体" w:asciiTheme="minorEastAsia" w:hAnsiTheme="minorEastAsia"/>
          <w:color w:val="auto"/>
          <w:kern w:val="0"/>
          <w:sz w:val="28"/>
          <w:szCs w:val="28"/>
        </w:rPr>
        <w:t>）</w:t>
      </w:r>
      <w:r>
        <w:rPr>
          <w:rFonts w:hint="eastAsia" w:cs="宋体" w:asciiTheme="minorEastAsia" w:hAnsiTheme="minorEastAsia"/>
          <w:color w:val="auto"/>
          <w:kern w:val="0"/>
          <w:sz w:val="28"/>
          <w:szCs w:val="28"/>
          <w:lang w:val="en-US" w:eastAsia="zh-CN"/>
        </w:rPr>
        <w:t>根据《关于在政府采购活动中查询及使用信用记录有关问题的通知》(财库[2016]125号)和豫财购【2016】15号的规定，企业没有被列入“信用中国”网站的“失信被执行人（跳转中国执行信息公开网）”（查询对象为企业、法定代表人）和“税收违法黑名单或重大税收违法失信主体”（查询对象为企业）、“政府采购严重违法失信行为记录名单”（查询对象为企业）及“中国政府采购网”网站的“政府采购严重违法失信行为记录名单”（查询对象为企业），查询渠道：“中国执行信息公开网”网站（http://zxgk.court.gov.cn/shixin）“信用中国”网站（www.creditchina.gov.cn）、中国政府采购网（www.ccgp.gov.cn）；提供网站的查询结果截图，查询时间自本公告发布之日起</w:t>
      </w:r>
      <w:r>
        <w:rPr>
          <w:rFonts w:hint="eastAsia" w:cs="宋体" w:asciiTheme="minorEastAsia" w:hAnsiTheme="minorEastAsia"/>
          <w:color w:val="auto"/>
          <w:kern w:val="0"/>
          <w:sz w:val="28"/>
          <w:szCs w:val="28"/>
          <w:lang w:eastAsia="zh-CN"/>
        </w:rPr>
        <w:t>。</w:t>
      </w:r>
    </w:p>
    <w:p w14:paraId="342A63BF">
      <w:pPr>
        <w:spacing w:line="560" w:lineRule="exact"/>
        <w:ind w:firstLine="560" w:firstLineChars="200"/>
        <w:jc w:val="left"/>
        <w:rPr>
          <w:rFonts w:hint="eastAsia" w:ascii="Calibri" w:hAnsi="Calibri" w:eastAsia="宋体" w:cs="Times New Roman"/>
          <w:color w:val="auto"/>
          <w:sz w:val="28"/>
          <w:szCs w:val="28"/>
          <w:lang w:val="en-US" w:eastAsia="zh-CN"/>
        </w:rPr>
      </w:pP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本项目不接受联合体投标</w:t>
      </w:r>
      <w:r>
        <w:rPr>
          <w:rFonts w:hint="eastAsia" w:ascii="宋体" w:hAnsi="宋体" w:eastAsia="宋体" w:cs="宋体"/>
          <w:color w:val="auto"/>
          <w:kern w:val="0"/>
          <w:sz w:val="28"/>
          <w:szCs w:val="28"/>
          <w:lang w:eastAsia="zh-CN"/>
        </w:rPr>
        <w:t>。</w:t>
      </w:r>
    </w:p>
    <w:p w14:paraId="68FC73BD">
      <w:pPr>
        <w:spacing w:line="560" w:lineRule="exact"/>
        <w:ind w:firstLine="560" w:firstLineChars="200"/>
        <w:jc w:val="left"/>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6</w:t>
      </w:r>
      <w:r>
        <w:rPr>
          <w:rFonts w:hint="eastAsia" w:ascii="宋体" w:hAnsi="宋体" w:eastAsia="宋体" w:cs="宋体"/>
          <w:color w:val="auto"/>
          <w:kern w:val="0"/>
          <w:sz w:val="28"/>
          <w:szCs w:val="28"/>
          <w:lang w:eastAsia="zh-CN"/>
        </w:rPr>
        <w:t>）</w:t>
      </w:r>
      <w:r>
        <w:rPr>
          <w:rFonts w:hint="eastAsia" w:ascii="宋体" w:hAnsi="宋体" w:eastAsia="宋体" w:cs="宋体"/>
          <w:color w:val="auto"/>
          <w:sz w:val="28"/>
          <w:szCs w:val="28"/>
          <w:highlight w:val="none"/>
          <w:lang w:val="en-US" w:eastAsia="zh-CN"/>
        </w:rPr>
        <w:t>单位负责人为同一人或者存在直接控股、管理关系的不同投标人，全部或者部分股东（基金公司或者专业投资公司作为股东的除外）为同一法人、其他组织或者自然人的不同投标人，同一自然人在两个以上投标人任职的不同投标人，不得参加同一合同项下的投标。【提供在“国家企业信用信息公示系统”中查询的相关材料（需包含公司基本信息、股东信息及股权变更信息）】。</w:t>
      </w:r>
    </w:p>
    <w:p w14:paraId="6EAEDE48">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Calibri" w:hAnsi="Calibri" w:eastAsia="宋体" w:cs="Times New Roman"/>
          <w:color w:val="auto"/>
          <w:sz w:val="28"/>
          <w:szCs w:val="28"/>
        </w:rPr>
      </w:pPr>
      <w:r>
        <w:rPr>
          <w:rFonts w:hint="eastAsia" w:ascii="宋体" w:hAnsi="宋体" w:eastAsia="宋体" w:cs="宋体"/>
          <w:color w:val="auto"/>
          <w:kern w:val="0"/>
          <w:sz w:val="28"/>
          <w:szCs w:val="28"/>
        </w:rPr>
        <w:t>三、招标文件的获取</w:t>
      </w:r>
    </w:p>
    <w:p w14:paraId="5EC452F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Times New Roman"/>
          <w:color w:val="auto"/>
          <w:kern w:val="0"/>
          <w:sz w:val="28"/>
          <w:szCs w:val="28"/>
        </w:rPr>
      </w:pPr>
      <w:r>
        <w:rPr>
          <w:rFonts w:hint="eastAsia" w:ascii="宋体" w:hAnsi="宋体" w:eastAsia="宋体" w:cs="宋体"/>
          <w:color w:val="auto"/>
          <w:kern w:val="0"/>
          <w:sz w:val="28"/>
          <w:szCs w:val="28"/>
          <w:shd w:val="clear" w:color="auto" w:fill="FFFFFF"/>
        </w:rPr>
        <w:t>1、时间：202</w:t>
      </w:r>
      <w:r>
        <w:rPr>
          <w:rFonts w:hint="eastAsia" w:ascii="宋体" w:hAnsi="宋体" w:eastAsia="宋体" w:cs="宋体"/>
          <w:color w:val="auto"/>
          <w:kern w:val="0"/>
          <w:sz w:val="28"/>
          <w:szCs w:val="28"/>
          <w:shd w:val="clear" w:color="auto" w:fill="FFFFFF"/>
          <w:lang w:val="en-US" w:eastAsia="zh-CN"/>
        </w:rPr>
        <w:t>5</w:t>
      </w:r>
      <w:r>
        <w:rPr>
          <w:rFonts w:hint="eastAsia" w:ascii="宋体" w:hAnsi="宋体" w:eastAsia="宋体" w:cs="宋体"/>
          <w:color w:val="auto"/>
          <w:kern w:val="0"/>
          <w:sz w:val="28"/>
          <w:szCs w:val="28"/>
          <w:shd w:val="clear" w:color="auto" w:fill="FFFFFF"/>
        </w:rPr>
        <w:t>年</w:t>
      </w:r>
      <w:r>
        <w:rPr>
          <w:rFonts w:hint="eastAsia" w:ascii="宋体" w:hAnsi="宋体" w:eastAsia="宋体" w:cs="宋体"/>
          <w:color w:val="auto"/>
          <w:kern w:val="0"/>
          <w:sz w:val="28"/>
          <w:szCs w:val="28"/>
          <w:shd w:val="clear" w:color="auto" w:fill="FFFFFF"/>
          <w:lang w:val="en-US" w:eastAsia="zh-CN"/>
        </w:rPr>
        <w:t>1</w:t>
      </w:r>
      <w:r>
        <w:rPr>
          <w:rFonts w:hint="eastAsia" w:ascii="宋体" w:hAnsi="宋体" w:eastAsia="宋体" w:cs="宋体"/>
          <w:color w:val="auto"/>
          <w:kern w:val="0"/>
          <w:sz w:val="28"/>
          <w:szCs w:val="28"/>
          <w:shd w:val="clear" w:color="auto" w:fill="FFFFFF"/>
        </w:rPr>
        <w:t>月</w:t>
      </w:r>
      <w:r>
        <w:rPr>
          <w:rFonts w:hint="eastAsia" w:ascii="宋体" w:hAnsi="宋体" w:eastAsia="宋体" w:cs="宋体"/>
          <w:color w:val="auto"/>
          <w:kern w:val="0"/>
          <w:sz w:val="28"/>
          <w:szCs w:val="28"/>
          <w:shd w:val="clear" w:color="auto" w:fill="FFFFFF"/>
          <w:lang w:val="en-US" w:eastAsia="zh-CN"/>
        </w:rPr>
        <w:t>3</w:t>
      </w:r>
      <w:r>
        <w:rPr>
          <w:rFonts w:hint="eastAsia" w:ascii="宋体" w:hAnsi="宋体" w:eastAsia="宋体" w:cs="宋体"/>
          <w:color w:val="auto"/>
          <w:kern w:val="0"/>
          <w:sz w:val="28"/>
          <w:szCs w:val="28"/>
          <w:shd w:val="clear" w:color="auto" w:fill="FFFFFF"/>
        </w:rPr>
        <w:t>日至202</w:t>
      </w:r>
      <w:r>
        <w:rPr>
          <w:rFonts w:hint="eastAsia" w:ascii="宋体" w:hAnsi="宋体" w:eastAsia="宋体" w:cs="宋体"/>
          <w:color w:val="auto"/>
          <w:kern w:val="0"/>
          <w:sz w:val="28"/>
          <w:szCs w:val="28"/>
          <w:shd w:val="clear" w:color="auto" w:fill="FFFFFF"/>
          <w:lang w:val="en-US" w:eastAsia="zh-CN"/>
        </w:rPr>
        <w:t>5</w:t>
      </w:r>
      <w:r>
        <w:rPr>
          <w:rFonts w:hint="eastAsia" w:ascii="宋体" w:hAnsi="宋体" w:eastAsia="宋体" w:cs="宋体"/>
          <w:color w:val="auto"/>
          <w:kern w:val="0"/>
          <w:sz w:val="28"/>
          <w:szCs w:val="28"/>
          <w:shd w:val="clear" w:color="auto" w:fill="FFFFFF"/>
        </w:rPr>
        <w:t>年</w:t>
      </w:r>
      <w:r>
        <w:rPr>
          <w:rFonts w:hint="eastAsia" w:ascii="宋体" w:hAnsi="宋体" w:eastAsia="宋体" w:cs="宋体"/>
          <w:color w:val="auto"/>
          <w:kern w:val="0"/>
          <w:sz w:val="28"/>
          <w:szCs w:val="28"/>
          <w:shd w:val="clear" w:color="auto" w:fill="FFFFFF"/>
          <w:lang w:val="en-US" w:eastAsia="zh-CN"/>
        </w:rPr>
        <w:t>1</w:t>
      </w:r>
      <w:r>
        <w:rPr>
          <w:rFonts w:hint="eastAsia" w:ascii="宋体" w:hAnsi="宋体" w:eastAsia="宋体" w:cs="宋体"/>
          <w:color w:val="auto"/>
          <w:kern w:val="0"/>
          <w:sz w:val="28"/>
          <w:szCs w:val="28"/>
          <w:shd w:val="clear" w:color="auto" w:fill="FFFFFF"/>
        </w:rPr>
        <w:t>月</w:t>
      </w:r>
      <w:r>
        <w:rPr>
          <w:rFonts w:hint="eastAsia" w:ascii="宋体" w:hAnsi="宋体" w:eastAsia="宋体" w:cs="宋体"/>
          <w:color w:val="auto"/>
          <w:kern w:val="0"/>
          <w:sz w:val="28"/>
          <w:szCs w:val="28"/>
          <w:shd w:val="clear" w:color="auto" w:fill="FFFFFF"/>
          <w:lang w:val="en-US" w:eastAsia="zh-CN"/>
        </w:rPr>
        <w:t>23</w:t>
      </w:r>
      <w:r>
        <w:rPr>
          <w:rFonts w:hint="eastAsia" w:ascii="宋体" w:hAnsi="宋体" w:eastAsia="宋体" w:cs="宋体"/>
          <w:color w:val="auto"/>
          <w:kern w:val="0"/>
          <w:sz w:val="28"/>
          <w:szCs w:val="28"/>
          <w:shd w:val="clear" w:color="auto" w:fill="FFFFFF"/>
        </w:rPr>
        <w:t>日8时30分(北京时间)。</w:t>
      </w:r>
    </w:p>
    <w:p w14:paraId="40D9489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宋体"/>
          <w:color w:val="auto"/>
          <w:kern w:val="0"/>
          <w:sz w:val="28"/>
          <w:szCs w:val="28"/>
          <w:shd w:val="clear" w:color="auto" w:fill="FFFFFF"/>
        </w:rPr>
      </w:pPr>
      <w:r>
        <w:rPr>
          <w:rFonts w:hint="eastAsia" w:ascii="宋体" w:hAnsi="宋体" w:eastAsia="宋体" w:cs="宋体"/>
          <w:color w:val="auto"/>
          <w:kern w:val="0"/>
          <w:sz w:val="28"/>
          <w:szCs w:val="28"/>
          <w:shd w:val="clear" w:color="auto" w:fill="FFFFFF"/>
        </w:rPr>
        <w:t>2、地点：三门峡市公共资源交易中心网</w:t>
      </w:r>
    </w:p>
    <w:p w14:paraId="70DFC0C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宋体"/>
          <w:color w:val="auto"/>
          <w:kern w:val="0"/>
          <w:sz w:val="28"/>
          <w:szCs w:val="28"/>
          <w:shd w:val="clear" w:color="auto" w:fill="FFFFFF"/>
        </w:rPr>
      </w:pPr>
      <w:r>
        <w:rPr>
          <w:rFonts w:hint="eastAsia" w:ascii="宋体" w:hAnsi="宋体" w:eastAsia="宋体" w:cs="宋体"/>
          <w:color w:val="auto"/>
          <w:kern w:val="0"/>
          <w:sz w:val="28"/>
          <w:szCs w:val="28"/>
          <w:shd w:val="clear" w:color="auto" w:fill="FFFFFF"/>
        </w:rPr>
        <w:t>3、方式：</w:t>
      </w: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凭CA数字证书通过三门峡市公共资源交易中心网（网址：http://gzjy.smx.gov.cn），点击交易平台选择“市场主体登录”，在所参与项目右侧点击参与投标，即可直接下载本项目</w:t>
      </w:r>
      <w:r>
        <w:rPr>
          <w:rFonts w:hint="eastAsia" w:ascii="宋体" w:hAnsi="宋体" w:eastAsia="宋体" w:cs="宋体"/>
          <w:color w:val="auto"/>
          <w:sz w:val="28"/>
          <w:szCs w:val="28"/>
          <w:highlight w:val="none"/>
          <w:lang w:eastAsia="zh-CN"/>
        </w:rPr>
        <w:t>招标文件</w:t>
      </w:r>
      <w:r>
        <w:rPr>
          <w:rFonts w:hint="eastAsia" w:ascii="宋体" w:hAnsi="宋体" w:eastAsia="宋体" w:cs="宋体"/>
          <w:color w:val="auto"/>
          <w:sz w:val="28"/>
          <w:szCs w:val="28"/>
          <w:highlight w:val="none"/>
        </w:rPr>
        <w:t>。</w:t>
      </w:r>
    </w:p>
    <w:p w14:paraId="68D0543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auto"/>
          <w:kern w:val="0"/>
          <w:sz w:val="28"/>
          <w:szCs w:val="28"/>
          <w:shd w:val="clear" w:color="auto" w:fill="FFFFFF"/>
          <w:lang w:eastAsia="zh-CN"/>
        </w:rPr>
      </w:pPr>
      <w:r>
        <w:rPr>
          <w:rFonts w:hint="eastAsia" w:ascii="宋体" w:hAnsi="宋体" w:eastAsia="宋体" w:cs="宋体"/>
          <w:color w:val="auto"/>
          <w:kern w:val="0"/>
          <w:sz w:val="28"/>
          <w:szCs w:val="28"/>
          <w:shd w:val="clear" w:color="auto" w:fill="FFFFFF"/>
          <w:lang w:val="en-US" w:eastAsia="zh-CN"/>
        </w:rPr>
        <w:t>三门峡市公共资源交易平台使用CA证书操作手册：</w:t>
      </w:r>
    </w:p>
    <w:p w14:paraId="52E6F185">
      <w:pPr>
        <w:widowControl/>
        <w:shd w:val="clear" w:color="auto" w:fill="FFFFFF"/>
        <w:spacing w:line="560" w:lineRule="exact"/>
        <w:ind w:firstLine="601"/>
        <w:jc w:val="left"/>
        <w:rPr>
          <w:rFonts w:hint="eastAsia" w:ascii="宋体" w:hAnsi="宋体" w:eastAsia="宋体" w:cs="宋体"/>
          <w:color w:val="auto"/>
          <w:kern w:val="0"/>
          <w:sz w:val="28"/>
          <w:szCs w:val="28"/>
          <w:shd w:val="clear" w:color="auto" w:fill="FFFFFF"/>
          <w:lang w:eastAsia="zh-CN"/>
        </w:rPr>
      </w:pPr>
      <w:r>
        <w:rPr>
          <w:rFonts w:hint="eastAsia" w:ascii="宋体" w:hAnsi="宋体" w:eastAsia="宋体" w:cs="宋体"/>
          <w:color w:val="auto"/>
          <w:kern w:val="0"/>
          <w:sz w:val="28"/>
          <w:szCs w:val="28"/>
          <w:shd w:val="clear" w:color="auto" w:fill="FFFFFF"/>
          <w:lang w:val="en-US" w:eastAsia="zh-CN"/>
        </w:rPr>
        <w:fldChar w:fldCharType="begin"/>
      </w:r>
      <w:r>
        <w:rPr>
          <w:rFonts w:hint="eastAsia" w:ascii="宋体" w:hAnsi="宋体" w:eastAsia="宋体" w:cs="宋体"/>
          <w:color w:val="auto"/>
          <w:kern w:val="0"/>
          <w:sz w:val="28"/>
          <w:szCs w:val="28"/>
          <w:shd w:val="clear" w:color="auto" w:fill="FFFFFF"/>
          <w:lang w:val="en-US" w:eastAsia="zh-CN"/>
        </w:rPr>
        <w:instrText xml:space="preserve"> HYPERLINK "http://gzjy.smx.gov.cn/fwzn/004003/20210114/62052444-fa5b-47bb-8c75-c669600e56a8.html" </w:instrText>
      </w:r>
      <w:r>
        <w:rPr>
          <w:rFonts w:hint="eastAsia" w:ascii="宋体" w:hAnsi="宋体" w:eastAsia="宋体" w:cs="宋体"/>
          <w:color w:val="auto"/>
          <w:kern w:val="0"/>
          <w:sz w:val="28"/>
          <w:szCs w:val="28"/>
          <w:shd w:val="clear" w:color="auto" w:fill="FFFFFF"/>
          <w:lang w:val="en-US" w:eastAsia="zh-CN"/>
        </w:rPr>
        <w:fldChar w:fldCharType="separate"/>
      </w:r>
      <w:r>
        <w:rPr>
          <w:rFonts w:hint="eastAsia" w:ascii="宋体" w:hAnsi="宋体" w:eastAsia="宋体" w:cs="宋体"/>
          <w:color w:val="auto"/>
          <w:kern w:val="0"/>
          <w:sz w:val="28"/>
          <w:szCs w:val="28"/>
          <w:shd w:val="clear" w:color="auto" w:fill="FFFFFF"/>
          <w:lang w:eastAsia="zh-CN"/>
        </w:rPr>
        <w:t>http://gzjy.smx.gov.cn/fwzn/004003/20210114/62052444-fa5b-47bb-8c75-c669600e56a8.html</w:t>
      </w:r>
      <w:r>
        <w:rPr>
          <w:rFonts w:hint="eastAsia" w:ascii="宋体" w:hAnsi="宋体" w:eastAsia="宋体" w:cs="宋体"/>
          <w:color w:val="auto"/>
          <w:kern w:val="0"/>
          <w:sz w:val="28"/>
          <w:szCs w:val="28"/>
          <w:shd w:val="clear" w:color="auto" w:fill="FFFFFF"/>
          <w:lang w:val="en-US" w:eastAsia="zh-CN"/>
        </w:rPr>
        <w:fldChar w:fldCharType="end"/>
      </w:r>
    </w:p>
    <w:p w14:paraId="0AA7183A">
      <w:pPr>
        <w:widowControl/>
        <w:shd w:val="clear" w:color="auto" w:fill="FFFFFF"/>
        <w:spacing w:line="560" w:lineRule="exact"/>
        <w:ind w:firstLine="601"/>
        <w:jc w:val="left"/>
        <w:rPr>
          <w:rFonts w:ascii="宋体" w:hAnsi="宋体" w:eastAsia="宋体" w:cs="宋体"/>
          <w:color w:val="auto"/>
          <w:kern w:val="0"/>
          <w:sz w:val="28"/>
          <w:szCs w:val="28"/>
          <w:shd w:val="clear" w:color="auto" w:fill="FFFFFF"/>
        </w:rPr>
      </w:pPr>
      <w:r>
        <w:rPr>
          <w:rFonts w:hint="eastAsia" w:ascii="宋体" w:hAnsi="宋体" w:eastAsia="宋体" w:cs="宋体"/>
          <w:color w:val="auto"/>
          <w:kern w:val="0"/>
          <w:sz w:val="28"/>
          <w:szCs w:val="28"/>
          <w:shd w:val="clear" w:color="auto" w:fill="FFFFFF"/>
        </w:rPr>
        <w:t>根据《关于进一步加强公共资源交易管理持续优化营商环境的通知》（三公管办[2020]2号）文件的要求，招标文件费用不再收取。</w:t>
      </w:r>
    </w:p>
    <w:p w14:paraId="01A5343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Times New Roman"/>
          <w:color w:val="auto"/>
          <w:kern w:val="0"/>
          <w:sz w:val="28"/>
          <w:szCs w:val="28"/>
        </w:rPr>
      </w:pPr>
      <w:r>
        <w:rPr>
          <w:rFonts w:hint="eastAsia" w:ascii="宋体" w:hAnsi="宋体" w:eastAsia="宋体" w:cs="宋体"/>
          <w:color w:val="auto"/>
          <w:kern w:val="0"/>
          <w:sz w:val="28"/>
          <w:szCs w:val="28"/>
          <w:shd w:val="clear" w:color="auto" w:fill="FFFFFF"/>
        </w:rPr>
        <w:t>四、投标文件上传递交截止时间及地点</w:t>
      </w:r>
    </w:p>
    <w:p w14:paraId="4B7CFDC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Times New Roman"/>
          <w:color w:val="auto"/>
          <w:kern w:val="0"/>
          <w:sz w:val="28"/>
          <w:szCs w:val="28"/>
        </w:rPr>
      </w:pPr>
      <w:r>
        <w:rPr>
          <w:rFonts w:hint="eastAsia" w:ascii="宋体" w:hAnsi="宋体" w:eastAsia="宋体" w:cs="宋体"/>
          <w:color w:val="auto"/>
          <w:kern w:val="0"/>
          <w:sz w:val="28"/>
          <w:szCs w:val="28"/>
          <w:shd w:val="clear" w:color="auto" w:fill="FFFFFF"/>
        </w:rPr>
        <w:t>1、截止时间：202</w:t>
      </w:r>
      <w:r>
        <w:rPr>
          <w:rFonts w:hint="eastAsia" w:ascii="宋体" w:hAnsi="宋体" w:eastAsia="宋体" w:cs="宋体"/>
          <w:color w:val="auto"/>
          <w:kern w:val="0"/>
          <w:sz w:val="28"/>
          <w:szCs w:val="28"/>
          <w:shd w:val="clear" w:color="auto" w:fill="FFFFFF"/>
          <w:lang w:val="en-US" w:eastAsia="zh-CN"/>
        </w:rPr>
        <w:t>5</w:t>
      </w:r>
      <w:r>
        <w:rPr>
          <w:rFonts w:hint="eastAsia" w:ascii="宋体" w:hAnsi="宋体" w:eastAsia="宋体" w:cs="宋体"/>
          <w:color w:val="auto"/>
          <w:kern w:val="0"/>
          <w:sz w:val="28"/>
          <w:szCs w:val="28"/>
          <w:shd w:val="clear" w:color="auto" w:fill="FFFFFF"/>
        </w:rPr>
        <w:t>年</w:t>
      </w:r>
      <w:r>
        <w:rPr>
          <w:rFonts w:hint="eastAsia" w:ascii="宋体" w:hAnsi="宋体" w:eastAsia="宋体" w:cs="宋体"/>
          <w:color w:val="auto"/>
          <w:kern w:val="0"/>
          <w:sz w:val="28"/>
          <w:szCs w:val="28"/>
          <w:shd w:val="clear" w:color="auto" w:fill="FFFFFF"/>
          <w:lang w:val="en-US" w:eastAsia="zh-CN"/>
        </w:rPr>
        <w:t>1</w:t>
      </w:r>
      <w:r>
        <w:rPr>
          <w:rFonts w:hint="eastAsia" w:ascii="宋体" w:hAnsi="宋体" w:eastAsia="宋体" w:cs="宋体"/>
          <w:color w:val="auto"/>
          <w:kern w:val="0"/>
          <w:sz w:val="28"/>
          <w:szCs w:val="28"/>
          <w:shd w:val="clear" w:color="auto" w:fill="FFFFFF"/>
        </w:rPr>
        <w:t>月</w:t>
      </w:r>
      <w:r>
        <w:rPr>
          <w:rFonts w:hint="eastAsia" w:ascii="宋体" w:hAnsi="宋体" w:eastAsia="宋体" w:cs="宋体"/>
          <w:color w:val="auto"/>
          <w:kern w:val="0"/>
          <w:sz w:val="28"/>
          <w:szCs w:val="28"/>
          <w:shd w:val="clear" w:color="auto" w:fill="FFFFFF"/>
          <w:lang w:val="en-US" w:eastAsia="zh-CN"/>
        </w:rPr>
        <w:t>23</w:t>
      </w:r>
      <w:r>
        <w:rPr>
          <w:rFonts w:hint="eastAsia" w:ascii="宋体" w:hAnsi="宋体" w:eastAsia="宋体" w:cs="宋体"/>
          <w:color w:val="auto"/>
          <w:kern w:val="0"/>
          <w:sz w:val="28"/>
          <w:szCs w:val="28"/>
          <w:shd w:val="clear" w:color="auto" w:fill="FFFFFF"/>
        </w:rPr>
        <w:t>日8时30分（北京时间），逾期上传递交投标文件的，采购人不予受理。</w:t>
      </w:r>
    </w:p>
    <w:p w14:paraId="6E5BA18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Times New Roman"/>
          <w:color w:val="auto"/>
          <w:kern w:val="0"/>
          <w:sz w:val="28"/>
          <w:szCs w:val="28"/>
        </w:rPr>
      </w:pPr>
      <w:r>
        <w:rPr>
          <w:rFonts w:hint="eastAsia" w:ascii="宋体" w:hAnsi="宋体" w:eastAsia="宋体" w:cs="宋体"/>
          <w:color w:val="auto"/>
          <w:kern w:val="0"/>
          <w:sz w:val="28"/>
          <w:szCs w:val="28"/>
          <w:shd w:val="clear" w:color="auto" w:fill="FFFFFF"/>
        </w:rPr>
        <w:t>2、地点：在三门峡市公共资源交易中心网上传加密投标文件</w:t>
      </w:r>
    </w:p>
    <w:p w14:paraId="0C356054">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Calibri" w:hAnsi="Calibri" w:eastAsia="宋体" w:cs="Times New Roman"/>
          <w:color w:val="auto"/>
          <w:sz w:val="28"/>
          <w:szCs w:val="28"/>
        </w:rPr>
      </w:pPr>
      <w:r>
        <w:rPr>
          <w:rFonts w:hint="eastAsia" w:ascii="宋体" w:hAnsi="宋体" w:eastAsia="宋体" w:cs="宋体"/>
          <w:color w:val="auto"/>
          <w:kern w:val="0"/>
          <w:sz w:val="28"/>
          <w:szCs w:val="28"/>
        </w:rPr>
        <w:t>五、开标时间及地点</w:t>
      </w:r>
    </w:p>
    <w:p w14:paraId="71DB39E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Times New Roman"/>
          <w:color w:val="auto"/>
          <w:kern w:val="0"/>
          <w:sz w:val="28"/>
          <w:szCs w:val="28"/>
        </w:rPr>
      </w:pPr>
      <w:r>
        <w:rPr>
          <w:rFonts w:hint="eastAsia" w:ascii="宋体" w:hAnsi="宋体" w:eastAsia="宋体" w:cs="宋体"/>
          <w:color w:val="auto"/>
          <w:kern w:val="0"/>
          <w:sz w:val="28"/>
          <w:szCs w:val="28"/>
          <w:shd w:val="clear" w:color="auto" w:fill="FFFFFF"/>
        </w:rPr>
        <w:t>1、开标时间：202</w:t>
      </w:r>
      <w:r>
        <w:rPr>
          <w:rFonts w:hint="eastAsia" w:ascii="宋体" w:hAnsi="宋体" w:eastAsia="宋体" w:cs="宋体"/>
          <w:color w:val="auto"/>
          <w:kern w:val="0"/>
          <w:sz w:val="28"/>
          <w:szCs w:val="28"/>
          <w:shd w:val="clear" w:color="auto" w:fill="FFFFFF"/>
          <w:lang w:val="en-US" w:eastAsia="zh-CN"/>
        </w:rPr>
        <w:t>5</w:t>
      </w:r>
      <w:r>
        <w:rPr>
          <w:rFonts w:hint="eastAsia" w:ascii="宋体" w:hAnsi="宋体" w:eastAsia="宋体" w:cs="宋体"/>
          <w:color w:val="auto"/>
          <w:kern w:val="0"/>
          <w:sz w:val="28"/>
          <w:szCs w:val="28"/>
          <w:shd w:val="clear" w:color="auto" w:fill="FFFFFF"/>
        </w:rPr>
        <w:t>年</w:t>
      </w:r>
      <w:r>
        <w:rPr>
          <w:rFonts w:hint="eastAsia" w:ascii="宋体" w:hAnsi="宋体" w:eastAsia="宋体" w:cs="宋体"/>
          <w:color w:val="auto"/>
          <w:kern w:val="0"/>
          <w:sz w:val="28"/>
          <w:szCs w:val="28"/>
          <w:shd w:val="clear" w:color="auto" w:fill="FFFFFF"/>
          <w:lang w:val="en-US" w:eastAsia="zh-CN"/>
        </w:rPr>
        <w:t>1</w:t>
      </w:r>
      <w:r>
        <w:rPr>
          <w:rFonts w:hint="eastAsia" w:ascii="宋体" w:hAnsi="宋体" w:eastAsia="宋体" w:cs="宋体"/>
          <w:color w:val="auto"/>
          <w:kern w:val="0"/>
          <w:sz w:val="28"/>
          <w:szCs w:val="28"/>
          <w:shd w:val="clear" w:color="auto" w:fill="FFFFFF"/>
        </w:rPr>
        <w:t>月</w:t>
      </w:r>
      <w:r>
        <w:rPr>
          <w:rFonts w:hint="eastAsia" w:ascii="宋体" w:hAnsi="宋体" w:eastAsia="宋体" w:cs="宋体"/>
          <w:color w:val="auto"/>
          <w:kern w:val="0"/>
          <w:sz w:val="28"/>
          <w:szCs w:val="28"/>
          <w:shd w:val="clear" w:color="auto" w:fill="FFFFFF"/>
          <w:lang w:val="en-US" w:eastAsia="zh-CN"/>
        </w:rPr>
        <w:t>23</w:t>
      </w:r>
      <w:r>
        <w:rPr>
          <w:rFonts w:hint="eastAsia" w:ascii="宋体" w:hAnsi="宋体" w:eastAsia="宋体" w:cs="宋体"/>
          <w:color w:val="auto"/>
          <w:kern w:val="0"/>
          <w:sz w:val="28"/>
          <w:szCs w:val="28"/>
          <w:shd w:val="clear" w:color="auto" w:fill="FFFFFF"/>
        </w:rPr>
        <w:t>日8时30分（北京时间）</w:t>
      </w:r>
    </w:p>
    <w:p w14:paraId="4FCE904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Times New Roman"/>
          <w:color w:val="auto"/>
          <w:kern w:val="0"/>
          <w:sz w:val="28"/>
          <w:szCs w:val="28"/>
        </w:rPr>
      </w:pPr>
      <w:r>
        <w:rPr>
          <w:rFonts w:hint="eastAsia" w:ascii="宋体" w:hAnsi="宋体" w:eastAsia="宋体" w:cs="宋体"/>
          <w:color w:val="auto"/>
          <w:kern w:val="0"/>
          <w:sz w:val="28"/>
          <w:szCs w:val="28"/>
          <w:shd w:val="clear" w:color="auto" w:fill="FFFFFF"/>
        </w:rPr>
        <w:t>2、开标地点：义马市公共资源交易中心开标</w:t>
      </w:r>
      <w:r>
        <w:rPr>
          <w:rFonts w:hint="eastAsia" w:ascii="宋体" w:hAnsi="宋体" w:eastAsia="宋体" w:cs="宋体"/>
          <w:color w:val="auto"/>
          <w:kern w:val="0"/>
          <w:sz w:val="28"/>
          <w:szCs w:val="28"/>
          <w:shd w:val="clear" w:color="auto" w:fill="FFFFFF"/>
          <w:lang w:val="en-US" w:eastAsia="zh-CN"/>
        </w:rPr>
        <w:t>一</w:t>
      </w:r>
      <w:r>
        <w:rPr>
          <w:rFonts w:hint="eastAsia" w:ascii="宋体" w:hAnsi="宋体" w:eastAsia="宋体" w:cs="宋体"/>
          <w:color w:val="auto"/>
          <w:kern w:val="0"/>
          <w:sz w:val="28"/>
          <w:szCs w:val="28"/>
          <w:shd w:val="clear" w:color="auto" w:fill="FFFFFF"/>
        </w:rPr>
        <w:t>室。</w:t>
      </w:r>
    </w:p>
    <w:p w14:paraId="3CAA202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Times New Roman"/>
          <w:color w:val="auto"/>
          <w:kern w:val="0"/>
          <w:sz w:val="28"/>
          <w:szCs w:val="28"/>
        </w:rPr>
      </w:pPr>
      <w:r>
        <w:rPr>
          <w:rFonts w:hint="eastAsia" w:ascii="宋体" w:hAnsi="宋体" w:eastAsia="宋体" w:cs="宋体"/>
          <w:color w:val="auto"/>
          <w:kern w:val="0"/>
          <w:sz w:val="28"/>
          <w:szCs w:val="28"/>
          <w:shd w:val="clear" w:color="auto" w:fill="FFFFFF"/>
        </w:rPr>
        <w:t>3、方式：本项目为不见面开标项目。</w:t>
      </w:r>
    </w:p>
    <w:p w14:paraId="714FE42F">
      <w:pPr>
        <w:spacing w:line="56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注：</w:t>
      </w:r>
      <w:r>
        <w:rPr>
          <w:rFonts w:hint="eastAsia" w:ascii="宋体" w:hAnsi="宋体" w:eastAsia="宋体" w:cs="宋体"/>
          <w:color w:val="auto"/>
          <w:kern w:val="0"/>
          <w:sz w:val="28"/>
          <w:szCs w:val="28"/>
        </w:rPr>
        <w:t>本项目为不见面开标项目，开标当日，投标人（供应商）无需到开标现场参加开标会议</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供应商应当在投标截止时间前，登陆不见面开标大厅选择登陆三门峡市公共资源电子招投标系统进行登陆（网址为http://120.194.249.36:10094/BidOpening/bidopeninghallaction/hall/login）,在线准时参加开标活动并进行</w:t>
      </w:r>
      <w:r>
        <w:rPr>
          <w:rFonts w:hint="eastAsia" w:ascii="宋体" w:hAnsi="宋体" w:eastAsia="宋体" w:cs="宋体"/>
          <w:color w:val="auto"/>
          <w:kern w:val="0"/>
          <w:sz w:val="28"/>
          <w:szCs w:val="28"/>
          <w:lang w:val="en-US" w:eastAsia="zh-CN"/>
        </w:rPr>
        <w:t>投标</w:t>
      </w:r>
      <w:r>
        <w:rPr>
          <w:rFonts w:hint="eastAsia" w:ascii="宋体" w:hAnsi="宋体" w:eastAsia="宋体" w:cs="宋体"/>
          <w:color w:val="auto"/>
          <w:kern w:val="0"/>
          <w:sz w:val="28"/>
          <w:szCs w:val="28"/>
        </w:rPr>
        <w:t>文件解密等。每位供应商的解密时间为开标时间起30分钟内完成。因供应商原因未能解密、解密失败或解密超时的将被拒绝。</w:t>
      </w:r>
    </w:p>
    <w:p w14:paraId="5B0F7FCC">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六、发布公告的媒介</w:t>
      </w:r>
    </w:p>
    <w:p w14:paraId="77D22246">
      <w:pPr>
        <w:widowControl/>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本次招标公告在《河南省政府采购网》、《三门峡市公共资源交易中心网》、《中国招标投标公共服务平台》、《河南省电子招标投标公共服务平台》同时发布。</w:t>
      </w:r>
    </w:p>
    <w:p w14:paraId="4D1EC6F6">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七、其他补充事宜</w:t>
      </w:r>
    </w:p>
    <w:p w14:paraId="1AFEA5EB">
      <w:pPr>
        <w:widowControl/>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1、供应商应仔细阅读操作手册，在本公告中要求的截止时间前完成网上投标文件的上传递交等工作。因供应商操作不当等问题造成的无法下载招标文件、无法投标等一切后果，由供应商自行承担。</w:t>
      </w:r>
    </w:p>
    <w:p w14:paraId="64EAFA15">
      <w:pPr>
        <w:widowControl/>
        <w:spacing w:line="560" w:lineRule="exact"/>
        <w:ind w:firstLine="560" w:firstLineChars="20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2、根据《河南省财政厅关于优化政府采购营商环境有关问题的通知》（豫财购【2019】4号）第6条的规定，投标保证金不再收取。投标人需提供投标承诺书。</w:t>
      </w:r>
    </w:p>
    <w:p w14:paraId="5D675A3B">
      <w:pPr>
        <w:widowControl/>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3、供应商递交的投标文件不论中标与否均不予退还。</w:t>
      </w:r>
    </w:p>
    <w:p w14:paraId="60C4A190">
      <w:pPr>
        <w:widowControl/>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4、开标所发生的一切费用由各供应商自行承担，并承担相应的风险和责任。</w:t>
      </w:r>
    </w:p>
    <w:p w14:paraId="2658D939">
      <w:pPr>
        <w:widowControl/>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rPr>
        <w:t>5、</w:t>
      </w:r>
      <w:r>
        <w:rPr>
          <w:rFonts w:hint="eastAsia" w:ascii="宋体" w:hAnsi="宋体" w:eastAsia="宋体" w:cs="宋体"/>
          <w:color w:val="auto"/>
          <w:sz w:val="28"/>
          <w:szCs w:val="28"/>
          <w:highlight w:val="none"/>
        </w:rPr>
        <w:t>本项目实行资格后审，审查内容以投标截止时间前在三门峡市公共资源交易平台“</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文件”上传的信息为准，同时，投标人（供应商）要完善主体库。规定时间外上传或更改的信息不作为评标依据。</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文件中上传的信息真实有效，扫描件清晰可辨。否则，由此造成应得分而未得分或资格审查不合格等情况的，由</w:t>
      </w:r>
      <w:r>
        <w:rPr>
          <w:rFonts w:hint="eastAsia" w:ascii="宋体" w:hAnsi="宋体" w:eastAsia="宋体" w:cs="宋体"/>
          <w:color w:val="auto"/>
          <w:sz w:val="28"/>
          <w:szCs w:val="28"/>
          <w:highlight w:val="none"/>
          <w:lang w:val="en-US" w:eastAsia="zh-CN"/>
        </w:rPr>
        <w:t>供应商</w:t>
      </w:r>
      <w:r>
        <w:rPr>
          <w:rFonts w:hint="eastAsia" w:ascii="宋体" w:hAnsi="宋体" w:eastAsia="宋体" w:cs="宋体"/>
          <w:color w:val="auto"/>
          <w:sz w:val="28"/>
          <w:szCs w:val="28"/>
          <w:highlight w:val="none"/>
        </w:rPr>
        <w:t>承担责任。</w:t>
      </w:r>
    </w:p>
    <w:p w14:paraId="016DE9EC">
      <w:pPr>
        <w:widowControl/>
        <w:spacing w:line="560" w:lineRule="exact"/>
        <w:ind w:firstLine="560" w:firstLineChars="200"/>
        <w:jc w:val="lef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6、供应商在中标后可以持政府采购合同向融资机构申请贷款，供应商可在河南省政府采购网“河南省政府采购合同融资平台”获取融资渠道和方式。</w:t>
      </w:r>
    </w:p>
    <w:p w14:paraId="5816D3CE">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八、联系方式</w:t>
      </w:r>
    </w:p>
    <w:p w14:paraId="583E6E02">
      <w:pPr>
        <w:spacing w:line="560" w:lineRule="exact"/>
        <w:ind w:firstLine="560" w:firstLineChars="200"/>
        <w:jc w:val="left"/>
        <w:rPr>
          <w:rFonts w:hint="eastAsia" w:ascii="Calibri" w:hAnsi="Calibri" w:eastAsia="宋体" w:cs="Times New Roman"/>
          <w:color w:val="auto"/>
          <w:sz w:val="28"/>
          <w:szCs w:val="28"/>
        </w:rPr>
      </w:pPr>
      <w:r>
        <w:rPr>
          <w:rFonts w:hint="eastAsia" w:ascii="宋体" w:hAnsi="宋体" w:eastAsia="宋体" w:cs="宋体"/>
          <w:color w:val="auto"/>
          <w:kern w:val="0"/>
          <w:sz w:val="28"/>
          <w:szCs w:val="28"/>
        </w:rPr>
        <w:t>1、采购人</w:t>
      </w:r>
      <w:r>
        <w:rPr>
          <w:rFonts w:hint="eastAsia" w:ascii="宋体" w:hAnsi="宋体" w:eastAsia="宋体" w:cs="宋体"/>
          <w:color w:val="auto"/>
          <w:kern w:val="0"/>
          <w:sz w:val="28"/>
          <w:szCs w:val="28"/>
          <w:lang w:val="en-US" w:eastAsia="zh-CN"/>
        </w:rPr>
        <w:t>名称</w:t>
      </w:r>
      <w:r>
        <w:rPr>
          <w:rFonts w:hint="eastAsia" w:ascii="宋体" w:hAnsi="宋体" w:eastAsia="宋体" w:cs="宋体"/>
          <w:color w:val="auto"/>
          <w:kern w:val="0"/>
          <w:sz w:val="28"/>
          <w:szCs w:val="28"/>
        </w:rPr>
        <w:t>：义马市机关事务中心</w:t>
      </w:r>
      <w:r>
        <w:rPr>
          <w:rFonts w:hint="eastAsia" w:ascii="Calibri" w:hAnsi="Calibri" w:eastAsia="宋体" w:cs="Times New Roman"/>
          <w:color w:val="auto"/>
          <w:sz w:val="28"/>
          <w:szCs w:val="28"/>
        </w:rPr>
        <w:t xml:space="preserve">   </w:t>
      </w:r>
    </w:p>
    <w:p w14:paraId="13810BE3">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地址：河南省三门峡市义马市千秋路政府大院</w:t>
      </w:r>
    </w:p>
    <w:p w14:paraId="789904C6">
      <w:pPr>
        <w:widowControl/>
        <w:shd w:val="clear" w:color="auto" w:fill="FFFFFF"/>
        <w:spacing w:line="499" w:lineRule="atLeast"/>
        <w:ind w:firstLine="560" w:firstLineChars="200"/>
        <w:jc w:val="left"/>
        <w:rPr>
          <w:rFonts w:ascii="宋体" w:hAnsi="宋体" w:eastAsia="宋体" w:cs="宋体"/>
          <w:color w:val="auto"/>
          <w:kern w:val="0"/>
          <w:sz w:val="28"/>
          <w:szCs w:val="28"/>
          <w:u w:val="single"/>
        </w:rPr>
      </w:pPr>
      <w:r>
        <w:rPr>
          <w:rFonts w:hint="eastAsia" w:ascii="宋体" w:hAnsi="宋体" w:eastAsia="宋体" w:cs="宋体"/>
          <w:color w:val="auto"/>
          <w:kern w:val="0"/>
          <w:sz w:val="28"/>
          <w:szCs w:val="28"/>
        </w:rPr>
        <w:t>联系人：</w:t>
      </w:r>
      <w:r>
        <w:rPr>
          <w:rFonts w:hint="eastAsia" w:ascii="宋体" w:hAnsi="宋体" w:eastAsia="宋体" w:cs="宋体"/>
          <w:color w:val="auto"/>
          <w:kern w:val="0"/>
          <w:sz w:val="28"/>
          <w:szCs w:val="28"/>
          <w:lang w:val="en-US" w:eastAsia="zh-CN"/>
        </w:rPr>
        <w:t xml:space="preserve">陈先生 </w:t>
      </w:r>
      <w:r>
        <w:rPr>
          <w:rFonts w:hint="eastAsia" w:ascii="宋体" w:hAnsi="宋体" w:eastAsia="宋体" w:cs="宋体"/>
          <w:color w:val="auto"/>
          <w:kern w:val="0"/>
          <w:sz w:val="28"/>
          <w:szCs w:val="28"/>
        </w:rPr>
        <w:t xml:space="preserve">           联系电话：</w:t>
      </w:r>
      <w:r>
        <w:rPr>
          <w:rFonts w:hint="eastAsia" w:ascii="宋体" w:hAnsi="宋体" w:eastAsia="宋体" w:cs="宋体"/>
          <w:color w:val="auto"/>
          <w:kern w:val="0"/>
          <w:sz w:val="28"/>
          <w:szCs w:val="28"/>
          <w:lang w:val="en-US" w:eastAsia="zh-CN"/>
        </w:rPr>
        <w:t xml:space="preserve">13273715763 </w:t>
      </w:r>
    </w:p>
    <w:p w14:paraId="472B583E">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2、采购代理机构：</w:t>
      </w:r>
      <w:r>
        <w:rPr>
          <w:rFonts w:hint="eastAsia" w:cs="宋体" w:asciiTheme="minorEastAsia" w:hAnsiTheme="minorEastAsia"/>
          <w:color w:val="auto"/>
          <w:kern w:val="0"/>
          <w:sz w:val="28"/>
          <w:szCs w:val="28"/>
        </w:rPr>
        <w:t>河南弘新工程咨询有限公司</w:t>
      </w:r>
    </w:p>
    <w:p w14:paraId="06E7DE1F">
      <w:pPr>
        <w:spacing w:line="560" w:lineRule="exact"/>
        <w:ind w:firstLine="560" w:firstLineChars="20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地址：</w:t>
      </w:r>
      <w:r>
        <w:rPr>
          <w:rFonts w:hint="eastAsia" w:ascii="宋体" w:hAnsi="宋体" w:eastAsia="宋体" w:cs="宋体"/>
          <w:color w:val="auto"/>
          <w:sz w:val="28"/>
          <w:szCs w:val="28"/>
        </w:rPr>
        <w:t>郑州市金水区金成时代广场9号楼8楼803室</w:t>
      </w:r>
    </w:p>
    <w:p w14:paraId="7FD5F8BA">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联系人：王女士</w:t>
      </w:r>
      <w:r>
        <w:rPr>
          <w:rFonts w:hint="eastAsia" w:ascii="Calibri" w:hAnsi="Calibri" w:eastAsia="宋体" w:cs="Times New Roman"/>
          <w:color w:val="auto"/>
          <w:sz w:val="28"/>
          <w:szCs w:val="28"/>
        </w:rPr>
        <w:t xml:space="preserve">          </w:t>
      </w:r>
      <w:r>
        <w:rPr>
          <w:rFonts w:hint="eastAsia" w:ascii="宋体" w:hAnsi="宋体" w:eastAsia="宋体" w:cs="宋体"/>
          <w:color w:val="auto"/>
          <w:kern w:val="0"/>
          <w:sz w:val="28"/>
          <w:szCs w:val="28"/>
        </w:rPr>
        <w:t>联系电话：15239889886</w:t>
      </w:r>
    </w:p>
    <w:p w14:paraId="3B22849E">
      <w:pPr>
        <w:widowControl/>
        <w:shd w:val="clear" w:color="auto" w:fill="FFFFFF"/>
        <w:spacing w:line="560" w:lineRule="exact"/>
        <w:ind w:firstLine="560" w:firstLineChars="200"/>
        <w:jc w:val="left"/>
        <w:rPr>
          <w:rFonts w:ascii="宋体" w:hAnsi="宋体" w:eastAsia="宋体" w:cs="Times New Roman"/>
          <w:color w:val="auto"/>
          <w:kern w:val="0"/>
          <w:sz w:val="28"/>
          <w:szCs w:val="28"/>
        </w:rPr>
      </w:pPr>
      <w:r>
        <w:rPr>
          <w:rFonts w:hint="eastAsia" w:ascii="宋体" w:hAnsi="宋体" w:eastAsia="宋体" w:cs="宋体"/>
          <w:color w:val="auto"/>
          <w:kern w:val="0"/>
          <w:sz w:val="28"/>
          <w:szCs w:val="28"/>
          <w:shd w:val="clear" w:color="auto" w:fill="FFFFFF"/>
        </w:rPr>
        <w:t>3、监督单位：</w:t>
      </w:r>
      <w:r>
        <w:rPr>
          <w:rFonts w:hint="eastAsia" w:ascii="宋体" w:hAnsi="宋体" w:eastAsia="宋体" w:cs="宋体"/>
          <w:color w:val="auto"/>
          <w:sz w:val="28"/>
          <w:szCs w:val="28"/>
        </w:rPr>
        <w:t>义马市财政局政府采购监督管理科</w:t>
      </w:r>
    </w:p>
    <w:p w14:paraId="779B7CC4">
      <w:pPr>
        <w:widowControl/>
        <w:shd w:val="clear" w:color="auto" w:fill="FFFFFF"/>
        <w:spacing w:line="560" w:lineRule="exact"/>
        <w:ind w:firstLine="560" w:firstLineChars="200"/>
        <w:jc w:val="left"/>
        <w:rPr>
          <w:rFonts w:ascii="宋体" w:hAnsi="宋体" w:eastAsia="宋体" w:cs="Times New Roman"/>
          <w:color w:val="auto"/>
          <w:kern w:val="0"/>
          <w:sz w:val="28"/>
          <w:szCs w:val="28"/>
        </w:rPr>
      </w:pPr>
      <w:r>
        <w:rPr>
          <w:rFonts w:hint="eastAsia" w:ascii="宋体" w:hAnsi="宋体" w:eastAsia="宋体" w:cs="宋体"/>
          <w:color w:val="auto"/>
          <w:kern w:val="0"/>
          <w:sz w:val="28"/>
          <w:szCs w:val="28"/>
          <w:shd w:val="clear" w:color="auto" w:fill="FFFFFF"/>
        </w:rPr>
        <w:t>联系电话：</w:t>
      </w:r>
      <w:r>
        <w:rPr>
          <w:rFonts w:hint="eastAsia" w:ascii="宋体" w:hAnsi="宋体" w:eastAsia="宋体" w:cs="宋体"/>
          <w:color w:val="auto"/>
          <w:sz w:val="28"/>
          <w:szCs w:val="28"/>
        </w:rPr>
        <w:t>0398-5832143</w:t>
      </w:r>
    </w:p>
    <w:p w14:paraId="7AB91640">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4、项目联系方式</w:t>
      </w:r>
    </w:p>
    <w:p w14:paraId="526F548B">
      <w:pPr>
        <w:spacing w:line="560" w:lineRule="exact"/>
        <w:ind w:firstLine="560" w:firstLineChars="20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联系人：王女士</w:t>
      </w:r>
      <w:r>
        <w:rPr>
          <w:rFonts w:hint="eastAsia" w:ascii="Calibri" w:hAnsi="Calibri" w:eastAsia="宋体" w:cs="Times New Roman"/>
          <w:color w:val="auto"/>
          <w:sz w:val="28"/>
          <w:szCs w:val="28"/>
        </w:rPr>
        <w:t xml:space="preserve">          联系</w:t>
      </w:r>
      <w:r>
        <w:rPr>
          <w:rFonts w:hint="eastAsia" w:ascii="宋体" w:hAnsi="宋体" w:eastAsia="宋体" w:cs="宋体"/>
          <w:color w:val="auto"/>
          <w:kern w:val="0"/>
          <w:sz w:val="28"/>
          <w:szCs w:val="28"/>
        </w:rPr>
        <w:t>电话：15239889886</w:t>
      </w:r>
      <w:bookmarkStart w:id="3" w:name="_Toc7104348"/>
    </w:p>
    <w:p w14:paraId="6FE45921">
      <w:pPr>
        <w:spacing w:before="240" w:after="60" w:line="560" w:lineRule="exact"/>
        <w:jc w:val="center"/>
        <w:outlineLvl w:val="0"/>
        <w:rPr>
          <w:rFonts w:ascii="Cambria" w:hAnsi="Cambria"/>
          <w:color w:val="auto"/>
          <w:sz w:val="28"/>
          <w:szCs w:val="28"/>
        </w:rPr>
      </w:pPr>
      <w:r>
        <w:rPr>
          <w:rFonts w:hint="eastAsia" w:ascii="Cambria" w:hAnsi="Cambria"/>
          <w:b/>
          <w:bCs/>
          <w:color w:val="auto"/>
          <w:sz w:val="32"/>
          <w:szCs w:val="32"/>
        </w:rPr>
        <w:t xml:space="preserve">              </w:t>
      </w:r>
    </w:p>
    <w:p w14:paraId="3FEB3B8B">
      <w:pPr>
        <w:spacing w:before="240" w:after="60" w:line="560" w:lineRule="exact"/>
        <w:ind w:firstLine="5880" w:firstLineChars="2100"/>
        <w:outlineLvl w:val="0"/>
        <w:rPr>
          <w:rFonts w:ascii="宋体" w:hAnsi="宋体" w:eastAsia="宋体" w:cs="宋体"/>
          <w:color w:val="auto"/>
          <w:kern w:val="0"/>
          <w:sz w:val="28"/>
          <w:szCs w:val="28"/>
          <w:shd w:val="clear" w:color="auto" w:fill="FFFFFF"/>
        </w:rPr>
      </w:pPr>
      <w:r>
        <w:rPr>
          <w:rFonts w:hint="eastAsia" w:ascii="宋体" w:hAnsi="宋体" w:eastAsia="宋体" w:cs="宋体"/>
          <w:color w:val="auto"/>
          <w:kern w:val="0"/>
          <w:sz w:val="28"/>
          <w:szCs w:val="28"/>
          <w:shd w:val="clear" w:color="auto" w:fill="FFFFFF"/>
        </w:rPr>
        <w:t>202</w:t>
      </w:r>
      <w:r>
        <w:rPr>
          <w:rFonts w:hint="eastAsia" w:ascii="宋体" w:hAnsi="宋体" w:eastAsia="宋体" w:cs="宋体"/>
          <w:color w:val="auto"/>
          <w:kern w:val="0"/>
          <w:sz w:val="28"/>
          <w:szCs w:val="28"/>
          <w:shd w:val="clear" w:color="auto" w:fill="FFFFFF"/>
          <w:lang w:val="en-US" w:eastAsia="zh-CN"/>
        </w:rPr>
        <w:t>5</w:t>
      </w:r>
      <w:r>
        <w:rPr>
          <w:rFonts w:hint="eastAsia" w:ascii="宋体" w:hAnsi="宋体" w:eastAsia="宋体" w:cs="宋体"/>
          <w:color w:val="auto"/>
          <w:kern w:val="0"/>
          <w:sz w:val="28"/>
          <w:szCs w:val="28"/>
          <w:shd w:val="clear" w:color="auto" w:fill="FFFFFF"/>
        </w:rPr>
        <w:t>年</w:t>
      </w:r>
      <w:r>
        <w:rPr>
          <w:rFonts w:hint="eastAsia" w:ascii="宋体" w:hAnsi="宋体" w:eastAsia="宋体" w:cs="宋体"/>
          <w:color w:val="auto"/>
          <w:kern w:val="0"/>
          <w:sz w:val="28"/>
          <w:szCs w:val="28"/>
          <w:shd w:val="clear" w:color="auto" w:fill="FFFFFF"/>
          <w:lang w:val="en-US" w:eastAsia="zh-CN"/>
        </w:rPr>
        <w:t>1</w:t>
      </w:r>
      <w:r>
        <w:rPr>
          <w:rFonts w:hint="eastAsia" w:ascii="宋体" w:hAnsi="宋体" w:eastAsia="宋体" w:cs="宋体"/>
          <w:color w:val="auto"/>
          <w:kern w:val="0"/>
          <w:sz w:val="28"/>
          <w:szCs w:val="28"/>
          <w:shd w:val="clear" w:color="auto" w:fill="FFFFFF"/>
        </w:rPr>
        <w:t>月</w:t>
      </w:r>
      <w:r>
        <w:rPr>
          <w:rFonts w:hint="eastAsia" w:ascii="宋体" w:hAnsi="宋体" w:eastAsia="宋体" w:cs="宋体"/>
          <w:color w:val="auto"/>
          <w:kern w:val="0"/>
          <w:sz w:val="28"/>
          <w:szCs w:val="28"/>
          <w:shd w:val="clear" w:color="auto" w:fill="FFFFFF"/>
          <w:lang w:val="en-US" w:eastAsia="zh-CN"/>
        </w:rPr>
        <w:t>2</w:t>
      </w:r>
      <w:r>
        <w:rPr>
          <w:rFonts w:hint="eastAsia" w:ascii="宋体" w:hAnsi="宋体" w:eastAsia="宋体" w:cs="宋体"/>
          <w:color w:val="auto"/>
          <w:kern w:val="0"/>
          <w:sz w:val="28"/>
          <w:szCs w:val="28"/>
          <w:shd w:val="clear" w:color="auto" w:fill="FFFFFF"/>
        </w:rPr>
        <w:t>日</w:t>
      </w:r>
    </w:p>
    <w:p w14:paraId="152A346F">
      <w:pPr>
        <w:spacing w:before="240" w:after="60" w:line="560" w:lineRule="exact"/>
        <w:outlineLvl w:val="0"/>
        <w:rPr>
          <w:rFonts w:ascii="Cambria" w:hAnsi="Cambria"/>
          <w:b/>
          <w:bCs/>
          <w:color w:val="auto"/>
          <w:sz w:val="32"/>
          <w:szCs w:val="32"/>
        </w:rPr>
      </w:pPr>
    </w:p>
    <w:p w14:paraId="2D19A15A">
      <w:pPr>
        <w:spacing w:before="240" w:after="60" w:line="560" w:lineRule="exact"/>
        <w:jc w:val="center"/>
        <w:outlineLvl w:val="0"/>
        <w:rPr>
          <w:rFonts w:hint="eastAsia" w:ascii="Cambria" w:hAnsi="Cambria"/>
          <w:b/>
          <w:bCs/>
          <w:color w:val="auto"/>
          <w:sz w:val="32"/>
          <w:szCs w:val="32"/>
        </w:rPr>
      </w:pPr>
    </w:p>
    <w:p w14:paraId="0899BE58">
      <w:pPr>
        <w:spacing w:before="240" w:after="60" w:line="560" w:lineRule="exact"/>
        <w:jc w:val="center"/>
        <w:outlineLvl w:val="0"/>
        <w:rPr>
          <w:rFonts w:hint="eastAsia" w:ascii="Cambria" w:hAnsi="Cambria"/>
          <w:b/>
          <w:bCs/>
          <w:color w:val="auto"/>
          <w:sz w:val="32"/>
          <w:szCs w:val="32"/>
        </w:rPr>
      </w:pPr>
    </w:p>
    <w:p w14:paraId="4429FC91">
      <w:pPr>
        <w:spacing w:before="240" w:after="60" w:line="560" w:lineRule="exact"/>
        <w:jc w:val="center"/>
        <w:outlineLvl w:val="0"/>
        <w:rPr>
          <w:rFonts w:hint="eastAsia" w:ascii="Cambria" w:hAnsi="Cambria"/>
          <w:b/>
          <w:bCs/>
          <w:color w:val="auto"/>
          <w:sz w:val="32"/>
          <w:szCs w:val="32"/>
        </w:rPr>
      </w:pPr>
    </w:p>
    <w:p w14:paraId="027938F5">
      <w:pPr>
        <w:spacing w:before="240" w:after="60" w:line="560" w:lineRule="exact"/>
        <w:jc w:val="center"/>
        <w:outlineLvl w:val="0"/>
        <w:rPr>
          <w:rFonts w:hint="eastAsia" w:ascii="Cambria" w:hAnsi="Cambria"/>
          <w:b/>
          <w:bCs/>
          <w:color w:val="auto"/>
          <w:sz w:val="32"/>
          <w:szCs w:val="32"/>
        </w:rPr>
      </w:pPr>
    </w:p>
    <w:p w14:paraId="4A8B181A">
      <w:pPr>
        <w:spacing w:before="240" w:after="60" w:line="560" w:lineRule="exact"/>
        <w:jc w:val="center"/>
        <w:outlineLvl w:val="0"/>
        <w:rPr>
          <w:rFonts w:hint="eastAsia" w:ascii="Cambria" w:hAnsi="Cambria"/>
          <w:b/>
          <w:bCs/>
          <w:color w:val="auto"/>
          <w:sz w:val="32"/>
          <w:szCs w:val="32"/>
        </w:rPr>
      </w:pPr>
    </w:p>
    <w:p w14:paraId="6E051DC9">
      <w:pPr>
        <w:spacing w:before="240" w:after="60" w:line="560" w:lineRule="exact"/>
        <w:jc w:val="center"/>
        <w:outlineLvl w:val="0"/>
        <w:rPr>
          <w:rFonts w:hint="eastAsia" w:ascii="Cambria" w:hAnsi="Cambria"/>
          <w:b/>
          <w:bCs/>
          <w:color w:val="auto"/>
          <w:sz w:val="32"/>
          <w:szCs w:val="32"/>
        </w:rPr>
      </w:pPr>
    </w:p>
    <w:p w14:paraId="6A3DC690">
      <w:pPr>
        <w:spacing w:before="240" w:after="60" w:line="560" w:lineRule="exact"/>
        <w:jc w:val="center"/>
        <w:outlineLvl w:val="0"/>
        <w:rPr>
          <w:rFonts w:hint="eastAsia" w:ascii="Cambria" w:hAnsi="Cambria"/>
          <w:b/>
          <w:bCs/>
          <w:color w:val="auto"/>
          <w:sz w:val="32"/>
          <w:szCs w:val="32"/>
        </w:rPr>
      </w:pPr>
    </w:p>
    <w:p w14:paraId="04581C03">
      <w:pPr>
        <w:spacing w:before="240" w:after="60" w:line="560" w:lineRule="exact"/>
        <w:jc w:val="center"/>
        <w:outlineLvl w:val="0"/>
        <w:rPr>
          <w:rFonts w:hint="eastAsia" w:ascii="Cambria" w:hAnsi="Cambria"/>
          <w:b/>
          <w:bCs/>
          <w:color w:val="auto"/>
          <w:sz w:val="32"/>
          <w:szCs w:val="32"/>
        </w:rPr>
      </w:pPr>
    </w:p>
    <w:p w14:paraId="1E8C2C9D">
      <w:pPr>
        <w:spacing w:before="240" w:after="60" w:line="560" w:lineRule="exact"/>
        <w:jc w:val="center"/>
        <w:outlineLvl w:val="0"/>
        <w:rPr>
          <w:rFonts w:hint="eastAsia" w:ascii="Cambria" w:hAnsi="Cambria"/>
          <w:b/>
          <w:bCs/>
          <w:color w:val="auto"/>
          <w:sz w:val="32"/>
          <w:szCs w:val="32"/>
        </w:rPr>
      </w:pPr>
    </w:p>
    <w:p w14:paraId="57395DAD">
      <w:pPr>
        <w:spacing w:before="240" w:after="60" w:line="560" w:lineRule="exact"/>
        <w:jc w:val="center"/>
        <w:outlineLvl w:val="0"/>
        <w:rPr>
          <w:rFonts w:hint="eastAsia" w:ascii="Cambria" w:hAnsi="Cambria"/>
          <w:b/>
          <w:bCs/>
          <w:color w:val="auto"/>
          <w:sz w:val="32"/>
          <w:szCs w:val="32"/>
        </w:rPr>
      </w:pPr>
    </w:p>
    <w:p w14:paraId="23468E7F">
      <w:pPr>
        <w:spacing w:before="240" w:after="60" w:line="560" w:lineRule="exact"/>
        <w:jc w:val="center"/>
        <w:outlineLvl w:val="0"/>
        <w:rPr>
          <w:rFonts w:ascii="Cambria" w:hAnsi="Cambria"/>
          <w:b/>
          <w:bCs/>
          <w:color w:val="auto"/>
          <w:sz w:val="32"/>
          <w:szCs w:val="32"/>
        </w:rPr>
      </w:pPr>
      <w:r>
        <w:rPr>
          <w:rFonts w:hint="eastAsia" w:ascii="Cambria" w:hAnsi="Cambria"/>
          <w:b/>
          <w:bCs/>
          <w:color w:val="auto"/>
          <w:sz w:val="32"/>
          <w:szCs w:val="32"/>
        </w:rPr>
        <w:t>第二章 供应商须知</w:t>
      </w:r>
      <w:bookmarkEnd w:id="2"/>
      <w:bookmarkEnd w:id="3"/>
    </w:p>
    <w:p w14:paraId="2E375B53">
      <w:pPr>
        <w:widowControl/>
        <w:wordWrap w:val="0"/>
        <w:snapToGrid w:val="0"/>
        <w:spacing w:line="560" w:lineRule="exact"/>
        <w:jc w:val="center"/>
        <w:outlineLvl w:val="2"/>
        <w:rPr>
          <w:rFonts w:ascii="宋体" w:hAnsi="宋体" w:eastAsia="宋体" w:cs="Arial"/>
          <w:b/>
          <w:bCs/>
          <w:color w:val="auto"/>
          <w:kern w:val="0"/>
          <w:sz w:val="28"/>
          <w:szCs w:val="28"/>
        </w:rPr>
      </w:pPr>
      <w:bookmarkStart w:id="4" w:name="_Toc497233289"/>
      <w:bookmarkStart w:id="5" w:name="_Toc383782879"/>
      <w:bookmarkStart w:id="6" w:name="_Toc508875394"/>
      <w:r>
        <w:rPr>
          <w:rFonts w:hint="eastAsia" w:ascii="宋体" w:hAnsi="宋体" w:eastAsia="宋体" w:cs="Arial"/>
          <w:b/>
          <w:bCs/>
          <w:color w:val="auto"/>
          <w:kern w:val="0"/>
          <w:sz w:val="28"/>
          <w:szCs w:val="28"/>
        </w:rPr>
        <w:t>供应商须知前附表</w:t>
      </w:r>
      <w:bookmarkEnd w:id="4"/>
      <w:bookmarkEnd w:id="5"/>
      <w:bookmarkEnd w:id="6"/>
    </w:p>
    <w:tbl>
      <w:tblPr>
        <w:tblStyle w:val="47"/>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692"/>
        <w:gridCol w:w="5712"/>
      </w:tblGrid>
      <w:tr w14:paraId="2FBC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1F946F01">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序号</w:t>
            </w:r>
          </w:p>
        </w:tc>
        <w:tc>
          <w:tcPr>
            <w:tcW w:w="2692" w:type="dxa"/>
            <w:tcBorders>
              <w:top w:val="single" w:color="auto" w:sz="4" w:space="0"/>
              <w:left w:val="single" w:color="auto" w:sz="4" w:space="0"/>
              <w:bottom w:val="single" w:color="auto" w:sz="4" w:space="0"/>
              <w:right w:val="single" w:color="auto" w:sz="4" w:space="0"/>
            </w:tcBorders>
            <w:vAlign w:val="center"/>
          </w:tcPr>
          <w:p w14:paraId="769CE84E">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条款名称</w:t>
            </w:r>
          </w:p>
        </w:tc>
        <w:tc>
          <w:tcPr>
            <w:tcW w:w="5712" w:type="dxa"/>
            <w:tcBorders>
              <w:top w:val="single" w:color="auto" w:sz="4" w:space="0"/>
              <w:left w:val="single" w:color="auto" w:sz="4" w:space="0"/>
              <w:bottom w:val="single" w:color="auto" w:sz="4" w:space="0"/>
              <w:right w:val="single" w:color="auto" w:sz="4" w:space="0"/>
            </w:tcBorders>
            <w:vAlign w:val="center"/>
          </w:tcPr>
          <w:p w14:paraId="4A9499A9">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编列内容</w:t>
            </w:r>
          </w:p>
        </w:tc>
      </w:tr>
      <w:tr w14:paraId="3313B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69D04F4D">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1.1.1</w:t>
            </w:r>
          </w:p>
        </w:tc>
        <w:tc>
          <w:tcPr>
            <w:tcW w:w="2692" w:type="dxa"/>
            <w:tcBorders>
              <w:top w:val="single" w:color="auto" w:sz="4" w:space="0"/>
              <w:left w:val="single" w:color="auto" w:sz="4" w:space="0"/>
              <w:bottom w:val="single" w:color="auto" w:sz="4" w:space="0"/>
              <w:right w:val="single" w:color="auto" w:sz="4" w:space="0"/>
            </w:tcBorders>
            <w:vAlign w:val="center"/>
          </w:tcPr>
          <w:p w14:paraId="418D640A">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项目名称</w:t>
            </w:r>
          </w:p>
        </w:tc>
        <w:tc>
          <w:tcPr>
            <w:tcW w:w="5712" w:type="dxa"/>
            <w:tcBorders>
              <w:top w:val="single" w:color="auto" w:sz="4" w:space="0"/>
              <w:left w:val="single" w:color="auto" w:sz="4" w:space="0"/>
              <w:bottom w:val="single" w:color="auto" w:sz="4" w:space="0"/>
              <w:right w:val="single" w:color="auto" w:sz="4" w:space="0"/>
            </w:tcBorders>
            <w:vAlign w:val="center"/>
          </w:tcPr>
          <w:p w14:paraId="033302D3">
            <w:pPr>
              <w:spacing w:line="560" w:lineRule="exact"/>
              <w:rPr>
                <w:rFonts w:asciiTheme="minorEastAsia" w:hAnsiTheme="minorEastAsia" w:cstheme="minorEastAsia"/>
                <w:color w:val="auto"/>
                <w:sz w:val="28"/>
                <w:szCs w:val="28"/>
              </w:rPr>
            </w:pPr>
            <w:r>
              <w:rPr>
                <w:rFonts w:hint="eastAsia" w:ascii="宋体" w:hAnsi="宋体" w:eastAsia="宋体" w:cs="宋体"/>
                <w:color w:val="auto"/>
                <w:kern w:val="0"/>
                <w:sz w:val="28"/>
                <w:szCs w:val="28"/>
                <w:lang w:val="en-US" w:eastAsia="zh-CN"/>
              </w:rPr>
              <w:t>义马市机关事务中心义马市人才餐厅2025-2027年运营管理服务项目（二次）</w:t>
            </w:r>
          </w:p>
        </w:tc>
      </w:tr>
      <w:tr w14:paraId="2FAA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33180106">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1.1.2</w:t>
            </w:r>
          </w:p>
        </w:tc>
        <w:tc>
          <w:tcPr>
            <w:tcW w:w="2692" w:type="dxa"/>
            <w:tcBorders>
              <w:top w:val="single" w:color="auto" w:sz="4" w:space="0"/>
              <w:left w:val="single" w:color="auto" w:sz="4" w:space="0"/>
              <w:bottom w:val="single" w:color="auto" w:sz="4" w:space="0"/>
              <w:right w:val="single" w:color="auto" w:sz="4" w:space="0"/>
            </w:tcBorders>
            <w:vAlign w:val="center"/>
          </w:tcPr>
          <w:p w14:paraId="698907E1">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采购人</w:t>
            </w:r>
          </w:p>
        </w:tc>
        <w:tc>
          <w:tcPr>
            <w:tcW w:w="5712" w:type="dxa"/>
            <w:tcBorders>
              <w:top w:val="single" w:color="auto" w:sz="4" w:space="0"/>
              <w:left w:val="single" w:color="auto" w:sz="4" w:space="0"/>
              <w:bottom w:val="single" w:color="auto" w:sz="4" w:space="0"/>
              <w:right w:val="single" w:color="auto" w:sz="4" w:space="0"/>
            </w:tcBorders>
            <w:vAlign w:val="center"/>
          </w:tcPr>
          <w:p w14:paraId="33ACEDC8">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名  称：</w:t>
            </w:r>
            <w:r>
              <w:rPr>
                <w:rFonts w:hint="eastAsia" w:ascii="宋体" w:hAnsi="宋体" w:eastAsia="宋体" w:cs="宋体"/>
                <w:color w:val="auto"/>
                <w:kern w:val="0"/>
                <w:sz w:val="28"/>
                <w:szCs w:val="28"/>
              </w:rPr>
              <w:t>义马市机关事务中心</w:t>
            </w:r>
          </w:p>
          <w:p w14:paraId="79E72062">
            <w:pPr>
              <w:spacing w:line="560" w:lineRule="exact"/>
              <w:rPr>
                <w:rFonts w:hint="default" w:asciiTheme="minorEastAsia" w:hAnsiTheme="minorEastAsia" w:cstheme="minorEastAsia"/>
                <w:color w:val="auto"/>
                <w:sz w:val="28"/>
                <w:szCs w:val="28"/>
                <w:lang w:val="en-US"/>
              </w:rPr>
            </w:pPr>
            <w:r>
              <w:rPr>
                <w:rFonts w:hint="eastAsia" w:asciiTheme="minorEastAsia" w:hAnsiTheme="minorEastAsia" w:cstheme="minorEastAsia"/>
                <w:color w:val="auto"/>
                <w:sz w:val="28"/>
                <w:szCs w:val="28"/>
              </w:rPr>
              <w:t>联系人：</w:t>
            </w:r>
            <w:r>
              <w:rPr>
                <w:rFonts w:hint="eastAsia" w:asciiTheme="minorEastAsia" w:hAnsiTheme="minorEastAsia" w:cstheme="minorEastAsia"/>
                <w:color w:val="auto"/>
                <w:sz w:val="28"/>
                <w:szCs w:val="28"/>
                <w:lang w:val="en-US" w:eastAsia="zh-CN"/>
              </w:rPr>
              <w:t>陈先生</w:t>
            </w:r>
            <w:r>
              <w:rPr>
                <w:rFonts w:hint="eastAsia" w:ascii="宋体" w:hAnsi="宋体" w:eastAsia="宋体" w:cs="宋体"/>
                <w:color w:val="auto"/>
                <w:kern w:val="0"/>
                <w:sz w:val="28"/>
                <w:szCs w:val="28"/>
                <w:lang w:val="en-US" w:eastAsia="zh-CN"/>
              </w:rPr>
              <w:t xml:space="preserve">  </w:t>
            </w:r>
            <w:r>
              <w:rPr>
                <w:rFonts w:hint="eastAsia" w:asciiTheme="minorEastAsia" w:hAnsiTheme="minorEastAsia" w:cstheme="minorEastAsia"/>
                <w:color w:val="auto"/>
                <w:sz w:val="28"/>
                <w:szCs w:val="28"/>
              </w:rPr>
              <w:t xml:space="preserve">  联系电话：</w:t>
            </w:r>
            <w:r>
              <w:rPr>
                <w:rFonts w:hint="eastAsia" w:ascii="宋体" w:hAnsi="宋体" w:eastAsia="宋体" w:cs="宋体"/>
                <w:color w:val="auto"/>
                <w:kern w:val="0"/>
                <w:sz w:val="28"/>
                <w:szCs w:val="28"/>
                <w:lang w:val="en-US" w:eastAsia="zh-CN"/>
              </w:rPr>
              <w:t xml:space="preserve">13273715763  </w:t>
            </w:r>
          </w:p>
        </w:tc>
      </w:tr>
      <w:tr w14:paraId="7648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2696185A">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1.1.3</w:t>
            </w:r>
          </w:p>
        </w:tc>
        <w:tc>
          <w:tcPr>
            <w:tcW w:w="2692" w:type="dxa"/>
            <w:tcBorders>
              <w:top w:val="single" w:color="auto" w:sz="4" w:space="0"/>
              <w:left w:val="single" w:color="auto" w:sz="4" w:space="0"/>
              <w:bottom w:val="single" w:color="auto" w:sz="4" w:space="0"/>
              <w:right w:val="single" w:color="auto" w:sz="4" w:space="0"/>
            </w:tcBorders>
            <w:vAlign w:val="center"/>
          </w:tcPr>
          <w:p w14:paraId="71675915">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采购代理机构</w:t>
            </w:r>
          </w:p>
        </w:tc>
        <w:tc>
          <w:tcPr>
            <w:tcW w:w="5712" w:type="dxa"/>
            <w:tcBorders>
              <w:top w:val="single" w:color="auto" w:sz="4" w:space="0"/>
              <w:left w:val="single" w:color="auto" w:sz="4" w:space="0"/>
              <w:bottom w:val="single" w:color="auto" w:sz="4" w:space="0"/>
              <w:right w:val="single" w:color="auto" w:sz="4" w:space="0"/>
            </w:tcBorders>
            <w:vAlign w:val="center"/>
          </w:tcPr>
          <w:p w14:paraId="540F85BA">
            <w:pPr>
              <w:spacing w:line="560" w:lineRule="exact"/>
              <w:rPr>
                <w:rFonts w:asciiTheme="minorEastAsia" w:hAnsiTheme="minorEastAsia" w:cstheme="minorEastAsia"/>
                <w:bCs/>
                <w:color w:val="auto"/>
                <w:sz w:val="28"/>
                <w:szCs w:val="28"/>
              </w:rPr>
            </w:pPr>
            <w:r>
              <w:rPr>
                <w:rFonts w:hint="eastAsia" w:asciiTheme="minorEastAsia" w:hAnsiTheme="minorEastAsia" w:cstheme="minorEastAsia"/>
                <w:color w:val="auto"/>
                <w:sz w:val="28"/>
                <w:szCs w:val="28"/>
              </w:rPr>
              <w:t>名  称：</w:t>
            </w:r>
            <w:r>
              <w:rPr>
                <w:rFonts w:hint="eastAsia" w:asciiTheme="minorEastAsia" w:hAnsiTheme="minorEastAsia" w:cstheme="minorEastAsia"/>
                <w:bCs/>
                <w:color w:val="auto"/>
                <w:sz w:val="28"/>
                <w:szCs w:val="28"/>
              </w:rPr>
              <w:t>河南弘新工程咨询有限公司</w:t>
            </w:r>
          </w:p>
          <w:p w14:paraId="4EE595C4">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联系人：王女士    联系电话：15239889886</w:t>
            </w:r>
          </w:p>
        </w:tc>
      </w:tr>
      <w:tr w14:paraId="3917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707AA9E0">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1.2.1</w:t>
            </w:r>
          </w:p>
        </w:tc>
        <w:tc>
          <w:tcPr>
            <w:tcW w:w="2692" w:type="dxa"/>
            <w:tcBorders>
              <w:top w:val="single" w:color="auto" w:sz="4" w:space="0"/>
              <w:left w:val="single" w:color="auto" w:sz="4" w:space="0"/>
              <w:bottom w:val="single" w:color="auto" w:sz="4" w:space="0"/>
              <w:right w:val="single" w:color="auto" w:sz="4" w:space="0"/>
            </w:tcBorders>
            <w:vAlign w:val="center"/>
          </w:tcPr>
          <w:p w14:paraId="3C57E4DB">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采购预算金额</w:t>
            </w:r>
          </w:p>
        </w:tc>
        <w:tc>
          <w:tcPr>
            <w:tcW w:w="5712" w:type="dxa"/>
            <w:tcBorders>
              <w:top w:val="single" w:color="auto" w:sz="4" w:space="0"/>
              <w:left w:val="single" w:color="auto" w:sz="4" w:space="0"/>
              <w:bottom w:val="single" w:color="auto" w:sz="4" w:space="0"/>
              <w:right w:val="single" w:color="auto" w:sz="4" w:space="0"/>
            </w:tcBorders>
            <w:vAlign w:val="center"/>
          </w:tcPr>
          <w:p w14:paraId="63DC81C0">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120</w:t>
            </w:r>
            <w:r>
              <w:rPr>
                <w:rFonts w:hint="eastAsia" w:asciiTheme="minorEastAsia" w:hAnsiTheme="minorEastAsia" w:cstheme="minorEastAsia"/>
                <w:color w:val="auto"/>
                <w:sz w:val="28"/>
                <w:szCs w:val="28"/>
              </w:rPr>
              <w:t>万元</w:t>
            </w:r>
          </w:p>
        </w:tc>
      </w:tr>
      <w:tr w14:paraId="5471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12148112">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1.2.2</w:t>
            </w:r>
          </w:p>
        </w:tc>
        <w:tc>
          <w:tcPr>
            <w:tcW w:w="2692" w:type="dxa"/>
            <w:tcBorders>
              <w:top w:val="single" w:color="auto" w:sz="4" w:space="0"/>
              <w:left w:val="single" w:color="auto" w:sz="4" w:space="0"/>
              <w:bottom w:val="single" w:color="auto" w:sz="4" w:space="0"/>
              <w:right w:val="single" w:color="auto" w:sz="4" w:space="0"/>
            </w:tcBorders>
            <w:vAlign w:val="center"/>
          </w:tcPr>
          <w:p w14:paraId="551839E3">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资金来源</w:t>
            </w:r>
          </w:p>
        </w:tc>
        <w:tc>
          <w:tcPr>
            <w:tcW w:w="5712" w:type="dxa"/>
            <w:tcBorders>
              <w:top w:val="single" w:color="auto" w:sz="4" w:space="0"/>
              <w:left w:val="single" w:color="auto" w:sz="4" w:space="0"/>
              <w:bottom w:val="single" w:color="auto" w:sz="4" w:space="0"/>
              <w:right w:val="single" w:color="auto" w:sz="4" w:space="0"/>
            </w:tcBorders>
            <w:vAlign w:val="center"/>
          </w:tcPr>
          <w:p w14:paraId="6B3A56A9">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财政资金，已落实</w:t>
            </w:r>
          </w:p>
        </w:tc>
      </w:tr>
      <w:tr w14:paraId="2CDA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2D6845A5">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1.3.1</w:t>
            </w:r>
          </w:p>
        </w:tc>
        <w:tc>
          <w:tcPr>
            <w:tcW w:w="2692" w:type="dxa"/>
            <w:tcBorders>
              <w:top w:val="single" w:color="auto" w:sz="4" w:space="0"/>
              <w:left w:val="single" w:color="auto" w:sz="4" w:space="0"/>
              <w:bottom w:val="single" w:color="auto" w:sz="4" w:space="0"/>
              <w:right w:val="single" w:color="auto" w:sz="4" w:space="0"/>
            </w:tcBorders>
            <w:vAlign w:val="center"/>
          </w:tcPr>
          <w:p w14:paraId="4ADB2AD6">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采购需求</w:t>
            </w:r>
          </w:p>
        </w:tc>
        <w:tc>
          <w:tcPr>
            <w:tcW w:w="5712" w:type="dxa"/>
            <w:tcBorders>
              <w:top w:val="single" w:color="auto" w:sz="4" w:space="0"/>
              <w:left w:val="single" w:color="auto" w:sz="4" w:space="0"/>
              <w:bottom w:val="single" w:color="auto" w:sz="4" w:space="0"/>
              <w:right w:val="single" w:color="auto" w:sz="4" w:space="0"/>
            </w:tcBorders>
            <w:vAlign w:val="center"/>
          </w:tcPr>
          <w:p w14:paraId="12639E1A">
            <w:pPr>
              <w:spacing w:line="560" w:lineRule="exact"/>
              <w:rPr>
                <w:rFonts w:asciiTheme="minorEastAsia" w:hAnsiTheme="minorEastAsia" w:cstheme="minorEastAsia"/>
                <w:color w:val="auto"/>
                <w:sz w:val="28"/>
                <w:szCs w:val="28"/>
              </w:rPr>
            </w:pPr>
            <w:r>
              <w:rPr>
                <w:rFonts w:hint="eastAsia" w:ascii="宋体" w:hAnsi="宋体" w:eastAsia="宋体" w:cs="宋体"/>
                <w:color w:val="auto"/>
                <w:kern w:val="0"/>
                <w:sz w:val="28"/>
                <w:szCs w:val="28"/>
                <w:lang w:val="en-US" w:eastAsia="zh-CN"/>
              </w:rPr>
              <w:t>义马市人才餐厅2025-2027年运营管理服务项目，服务内容包含义马人才餐厅内餐饮服务，食材采购管理，食品加工与制作，卫生管理，安全管理，成本控制，员工满意度提升，日常维护(含房屋日常维护，供电设施、亮化系统、消防系统、安防监控系统、给排水等设施设备的运行管理维护)等，以及采购人交办的其他事项。</w:t>
            </w:r>
            <w:r>
              <w:rPr>
                <w:rFonts w:hint="eastAsia" w:ascii="宋体" w:hAnsi="宋体" w:eastAsia="宋体" w:cs="宋体"/>
                <w:color w:val="auto"/>
                <w:kern w:val="0"/>
                <w:sz w:val="28"/>
                <w:szCs w:val="28"/>
              </w:rPr>
              <w:t>（详见第五章 采购内容及需求）</w:t>
            </w:r>
          </w:p>
        </w:tc>
      </w:tr>
      <w:tr w14:paraId="0BD8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3A498752">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1.3.2</w:t>
            </w:r>
          </w:p>
        </w:tc>
        <w:tc>
          <w:tcPr>
            <w:tcW w:w="2692" w:type="dxa"/>
            <w:tcBorders>
              <w:top w:val="single" w:color="auto" w:sz="4" w:space="0"/>
              <w:left w:val="single" w:color="auto" w:sz="4" w:space="0"/>
              <w:bottom w:val="single" w:color="auto" w:sz="4" w:space="0"/>
              <w:right w:val="single" w:color="auto" w:sz="4" w:space="0"/>
            </w:tcBorders>
            <w:vAlign w:val="center"/>
          </w:tcPr>
          <w:p w14:paraId="31D1D041">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服务</w:t>
            </w:r>
            <w:r>
              <w:rPr>
                <w:rFonts w:asciiTheme="minorEastAsia" w:hAnsiTheme="minorEastAsia" w:cstheme="minorEastAsia"/>
                <w:color w:val="auto"/>
                <w:sz w:val="28"/>
                <w:szCs w:val="28"/>
              </w:rPr>
              <w:t>期限</w:t>
            </w:r>
          </w:p>
        </w:tc>
        <w:tc>
          <w:tcPr>
            <w:tcW w:w="5712" w:type="dxa"/>
            <w:tcBorders>
              <w:top w:val="single" w:color="auto" w:sz="4" w:space="0"/>
              <w:left w:val="single" w:color="auto" w:sz="4" w:space="0"/>
              <w:bottom w:val="single" w:color="auto" w:sz="4" w:space="0"/>
              <w:right w:val="single" w:color="auto" w:sz="4" w:space="0"/>
            </w:tcBorders>
            <w:vAlign w:val="center"/>
          </w:tcPr>
          <w:p w14:paraId="0FCB97E7">
            <w:pPr>
              <w:spacing w:line="560" w:lineRule="exact"/>
              <w:rPr>
                <w:rFonts w:asciiTheme="minorEastAsia" w:hAnsiTheme="minorEastAsia" w:cstheme="minorEastAsia"/>
                <w:color w:val="auto"/>
                <w:sz w:val="28"/>
                <w:szCs w:val="28"/>
              </w:rPr>
            </w:pPr>
            <w:r>
              <w:rPr>
                <w:rFonts w:hint="eastAsia" w:ascii="Calibri" w:hAnsi="Calibri" w:eastAsia="宋体" w:cs="Times New Roman"/>
                <w:color w:val="auto"/>
                <w:sz w:val="28"/>
              </w:rPr>
              <w:t>三年</w:t>
            </w:r>
          </w:p>
        </w:tc>
      </w:tr>
      <w:tr w14:paraId="5129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742E9BE9">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1.3.3</w:t>
            </w:r>
          </w:p>
        </w:tc>
        <w:tc>
          <w:tcPr>
            <w:tcW w:w="2692" w:type="dxa"/>
            <w:tcBorders>
              <w:top w:val="single" w:color="auto" w:sz="4" w:space="0"/>
              <w:left w:val="single" w:color="auto" w:sz="4" w:space="0"/>
              <w:bottom w:val="single" w:color="auto" w:sz="4" w:space="0"/>
              <w:right w:val="single" w:color="auto" w:sz="4" w:space="0"/>
            </w:tcBorders>
            <w:vAlign w:val="center"/>
          </w:tcPr>
          <w:p w14:paraId="408A8A4C">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服务</w:t>
            </w:r>
            <w:r>
              <w:rPr>
                <w:rFonts w:hint="eastAsia" w:asciiTheme="minorEastAsia" w:hAnsiTheme="minorEastAsia" w:cstheme="minorEastAsia"/>
                <w:color w:val="auto"/>
                <w:sz w:val="28"/>
                <w:szCs w:val="28"/>
              </w:rPr>
              <w:t>要求</w:t>
            </w:r>
          </w:p>
        </w:tc>
        <w:tc>
          <w:tcPr>
            <w:tcW w:w="5712" w:type="dxa"/>
            <w:tcBorders>
              <w:top w:val="single" w:color="auto" w:sz="4" w:space="0"/>
              <w:left w:val="single" w:color="auto" w:sz="4" w:space="0"/>
              <w:bottom w:val="single" w:color="auto" w:sz="4" w:space="0"/>
              <w:right w:val="single" w:color="auto" w:sz="4" w:space="0"/>
            </w:tcBorders>
            <w:vAlign w:val="center"/>
          </w:tcPr>
          <w:p w14:paraId="7B631943">
            <w:pPr>
              <w:spacing w:line="560" w:lineRule="exact"/>
              <w:rPr>
                <w:rFonts w:asciiTheme="minorEastAsia" w:hAnsiTheme="minorEastAsia" w:cstheme="minorEastAsia"/>
                <w:color w:val="auto"/>
                <w:sz w:val="28"/>
                <w:szCs w:val="28"/>
              </w:rPr>
            </w:pPr>
            <w:r>
              <w:rPr>
                <w:rFonts w:hint="eastAsia" w:asciiTheme="minorEastAsia" w:hAnsiTheme="minorEastAsia" w:eastAsiaTheme="minorEastAsia"/>
                <w:color w:val="auto"/>
                <w:sz w:val="28"/>
                <w:szCs w:val="28"/>
              </w:rPr>
              <w:t>符合行业相关规范及采购人要求</w:t>
            </w:r>
          </w:p>
        </w:tc>
      </w:tr>
      <w:tr w14:paraId="5E2D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7D362CCF">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1.4</w:t>
            </w:r>
          </w:p>
        </w:tc>
        <w:tc>
          <w:tcPr>
            <w:tcW w:w="2692" w:type="dxa"/>
            <w:tcBorders>
              <w:top w:val="single" w:color="auto" w:sz="4" w:space="0"/>
              <w:left w:val="single" w:color="auto" w:sz="4" w:space="0"/>
              <w:bottom w:val="single" w:color="auto" w:sz="4" w:space="0"/>
              <w:right w:val="single" w:color="auto" w:sz="4" w:space="0"/>
            </w:tcBorders>
            <w:vAlign w:val="center"/>
          </w:tcPr>
          <w:p w14:paraId="1C839C12">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供应商资质条件</w:t>
            </w:r>
          </w:p>
        </w:tc>
        <w:tc>
          <w:tcPr>
            <w:tcW w:w="5712" w:type="dxa"/>
            <w:tcBorders>
              <w:top w:val="single" w:color="auto" w:sz="4" w:space="0"/>
              <w:left w:val="single" w:color="auto" w:sz="4" w:space="0"/>
              <w:bottom w:val="single" w:color="auto" w:sz="4" w:space="0"/>
              <w:right w:val="single" w:color="auto" w:sz="4" w:space="0"/>
            </w:tcBorders>
            <w:vAlign w:val="center"/>
          </w:tcPr>
          <w:p w14:paraId="5CA02153">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rPr>
              <w:t>1、满足《中华人民共和国政府采购法》第二十二条的规定：</w:t>
            </w:r>
          </w:p>
          <w:p w14:paraId="3C91EE45">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一</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具有独立承担民事责任的能力；</w:t>
            </w:r>
          </w:p>
          <w:p w14:paraId="208DB3C6">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二</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具有良好的商业信誉和健全的财务会计制度；</w:t>
            </w:r>
          </w:p>
          <w:p w14:paraId="57326158">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三</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具有履行合同所必需的设备和专业技术能力；</w:t>
            </w:r>
          </w:p>
          <w:p w14:paraId="2F1A39E3">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四</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有依法缴纳税收和社会保障资金的良好记录；</w:t>
            </w:r>
          </w:p>
          <w:p w14:paraId="3C62AD6F">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五</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参加政府采购活动前三年内，在经营活动中没有重大违法记录；</w:t>
            </w:r>
          </w:p>
          <w:p w14:paraId="24A71E24">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六</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法律、行政法规规定的其他条件。</w:t>
            </w:r>
          </w:p>
          <w:p w14:paraId="6B3A6371">
            <w:pPr>
              <w:spacing w:line="560" w:lineRule="exact"/>
              <w:ind w:firstLine="560" w:firstLineChars="200"/>
              <w:rPr>
                <w:rFonts w:cs="宋体" w:asciiTheme="minorEastAsia" w:hAnsiTheme="minorEastAsia"/>
                <w:color w:val="auto"/>
                <w:kern w:val="0"/>
                <w:sz w:val="28"/>
                <w:szCs w:val="28"/>
              </w:rPr>
            </w:pPr>
            <w:r>
              <w:rPr>
                <w:rFonts w:hint="eastAsia" w:cs="宋体" w:asciiTheme="minorEastAsia" w:hAnsiTheme="minorEastAsia"/>
                <w:color w:val="auto"/>
                <w:kern w:val="0"/>
                <w:sz w:val="28"/>
                <w:szCs w:val="28"/>
                <w:lang w:val="en-US"/>
              </w:rPr>
              <w:t>注：</w:t>
            </w:r>
            <w:r>
              <w:rPr>
                <w:rFonts w:hint="eastAsia" w:cs="宋体" w:asciiTheme="minorEastAsia" w:hAnsiTheme="minorEastAsia"/>
                <w:color w:val="auto"/>
                <w:kern w:val="0"/>
                <w:sz w:val="28"/>
                <w:szCs w:val="28"/>
                <w:lang w:val="en-US" w:eastAsia="zh-CN"/>
              </w:rPr>
              <w:t>供应商</w:t>
            </w:r>
            <w:r>
              <w:rPr>
                <w:rFonts w:hint="eastAsia" w:cs="宋体" w:asciiTheme="minorEastAsia" w:hAnsiTheme="minorEastAsia"/>
                <w:color w:val="auto"/>
                <w:kern w:val="0"/>
                <w:sz w:val="28"/>
                <w:szCs w:val="28"/>
                <w:lang w:val="en-US"/>
              </w:rPr>
              <w:t>在投标（响应）时，提供相关承诺函，无需提供上述证明材料；</w:t>
            </w:r>
            <w:r>
              <w:rPr>
                <w:rFonts w:hint="eastAsia" w:cs="宋体" w:asciiTheme="minorEastAsia" w:hAnsiTheme="minorEastAsia"/>
                <w:color w:val="auto"/>
                <w:kern w:val="0"/>
                <w:sz w:val="28"/>
                <w:szCs w:val="28"/>
                <w:lang w:val="en-US" w:eastAsia="zh-CN"/>
              </w:rPr>
              <w:t>采购人</w:t>
            </w:r>
            <w:r>
              <w:rPr>
                <w:rFonts w:hint="eastAsia" w:cs="宋体" w:asciiTheme="minorEastAsia" w:hAnsiTheme="minorEastAsia"/>
                <w:color w:val="auto"/>
                <w:kern w:val="0"/>
                <w:sz w:val="28"/>
                <w:szCs w:val="28"/>
                <w:lang w:val="en-US"/>
              </w:rPr>
              <w:t>有权在签订合同前要求成交供应商提供相关证明材料以核实成交供应商承诺事项的真实性</w:t>
            </w:r>
            <w:r>
              <w:rPr>
                <w:rFonts w:hint="eastAsia" w:cs="宋体" w:asciiTheme="minorEastAsia" w:hAnsiTheme="minorEastAsia"/>
                <w:color w:val="auto"/>
                <w:kern w:val="0"/>
                <w:sz w:val="28"/>
                <w:szCs w:val="28"/>
              </w:rPr>
              <w:t>。</w:t>
            </w:r>
          </w:p>
          <w:p w14:paraId="6F53E286">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rPr>
              <w:t>2、落实政府采购政策需满足的资格要求：本项目支持中小型企业发展政策（监狱企业、残疾人福利性企业视同小</w:t>
            </w:r>
            <w:r>
              <w:rPr>
                <w:rFonts w:hint="eastAsia" w:cs="宋体" w:asciiTheme="minorEastAsia" w:hAnsiTheme="minorEastAsia"/>
                <w:color w:val="auto"/>
                <w:kern w:val="0"/>
                <w:sz w:val="28"/>
                <w:szCs w:val="28"/>
                <w:lang w:val="en-US"/>
              </w:rPr>
              <w:t>微企业）。</w:t>
            </w:r>
          </w:p>
          <w:p w14:paraId="626340BC">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rPr>
              <w:t>3、本项目的特定资格要求：</w:t>
            </w:r>
          </w:p>
          <w:p w14:paraId="620978C9">
            <w:pPr>
              <w:spacing w:line="560" w:lineRule="exact"/>
              <w:ind w:firstLine="560" w:firstLineChars="200"/>
              <w:rPr>
                <w:rFonts w:ascii="宋体" w:hAnsi="宋体" w:eastAsia="宋体" w:cs="宋体"/>
                <w:color w:val="auto"/>
                <w:kern w:val="0"/>
                <w:sz w:val="28"/>
                <w:szCs w:val="28"/>
              </w:rPr>
            </w:pPr>
            <w:r>
              <w:rPr>
                <w:rFonts w:hint="eastAsia" w:cs="宋体" w:asciiTheme="minorEastAsia" w:hAnsiTheme="minorEastAsia"/>
                <w:color w:val="auto"/>
                <w:kern w:val="0"/>
                <w:sz w:val="28"/>
                <w:szCs w:val="28"/>
              </w:rPr>
              <w:t>（</w:t>
            </w:r>
            <w:r>
              <w:rPr>
                <w:rFonts w:hint="eastAsia" w:ascii="宋体" w:hAnsi="宋体" w:eastAsia="宋体" w:cs="宋体"/>
                <w:color w:val="auto"/>
                <w:kern w:val="0"/>
                <w:sz w:val="28"/>
                <w:szCs w:val="28"/>
              </w:rPr>
              <w:t>1</w:t>
            </w:r>
            <w:r>
              <w:rPr>
                <w:rFonts w:hint="eastAsia" w:cs="宋体" w:asciiTheme="minorEastAsia" w:hAnsiTheme="minorEastAsia"/>
                <w:color w:val="auto"/>
                <w:kern w:val="0"/>
                <w:sz w:val="28"/>
                <w:szCs w:val="28"/>
              </w:rPr>
              <w:t>）供应商具有独立法人资格；</w:t>
            </w:r>
            <w:r>
              <w:rPr>
                <w:rFonts w:hint="eastAsia" w:ascii="宋体" w:hAnsi="宋体" w:eastAsia="宋体" w:cs="宋体"/>
                <w:color w:val="auto"/>
                <w:kern w:val="0"/>
                <w:sz w:val="28"/>
                <w:szCs w:val="28"/>
              </w:rPr>
              <w:t>应提供营业执照副</w:t>
            </w:r>
            <w:r>
              <w:rPr>
                <w:rFonts w:hint="eastAsia" w:cs="宋体" w:asciiTheme="minorEastAsia" w:hAnsiTheme="minorEastAsia"/>
                <w:color w:val="auto"/>
                <w:kern w:val="0"/>
                <w:sz w:val="28"/>
                <w:szCs w:val="28"/>
              </w:rPr>
              <w:t>本、税务登记证副本、组织机构代码证副本或三证合一的营业执照副本</w:t>
            </w:r>
            <w:r>
              <w:rPr>
                <w:rFonts w:hint="eastAsia" w:ascii="宋体" w:hAnsi="宋体" w:eastAsia="宋体" w:cs="宋体"/>
                <w:color w:val="auto"/>
                <w:kern w:val="0"/>
                <w:sz w:val="28"/>
                <w:szCs w:val="28"/>
              </w:rPr>
              <w:t>。</w:t>
            </w:r>
          </w:p>
          <w:p w14:paraId="254F13A9">
            <w:pPr>
              <w:spacing w:line="560" w:lineRule="exact"/>
              <w:ind w:firstLine="560" w:firstLineChars="200"/>
              <w:rPr>
                <w:rFonts w:ascii="宋体" w:hAnsi="宋体" w:eastAsia="宋体" w:cs="宋体"/>
                <w:color w:val="auto"/>
                <w:kern w:val="0"/>
                <w:sz w:val="28"/>
                <w:szCs w:val="28"/>
              </w:rPr>
            </w:pPr>
            <w:r>
              <w:rPr>
                <w:rFonts w:hint="eastAsia" w:cs="宋体" w:asciiTheme="minorEastAsia" w:hAnsiTheme="minorEastAsia"/>
                <w:color w:val="auto"/>
                <w:kern w:val="0"/>
                <w:sz w:val="28"/>
                <w:szCs w:val="28"/>
              </w:rPr>
              <w:t>（</w:t>
            </w:r>
            <w:r>
              <w:rPr>
                <w:rFonts w:hint="eastAsia" w:cs="宋体" w:asciiTheme="minorEastAsia" w:hAnsiTheme="minorEastAsia"/>
                <w:color w:val="auto"/>
                <w:kern w:val="0"/>
                <w:sz w:val="28"/>
                <w:szCs w:val="28"/>
                <w:lang w:val="en-US" w:eastAsia="zh-CN"/>
              </w:rPr>
              <w:t>2</w:t>
            </w:r>
            <w:r>
              <w:rPr>
                <w:rFonts w:hint="eastAsia" w:cs="宋体" w:asciiTheme="minorEastAsia" w:hAnsiTheme="minorEastAsia"/>
                <w:color w:val="auto"/>
                <w:kern w:val="0"/>
                <w:sz w:val="28"/>
                <w:szCs w:val="28"/>
              </w:rPr>
              <w:t>）</w:t>
            </w:r>
            <w:r>
              <w:rPr>
                <w:rFonts w:hint="eastAsia" w:ascii="宋体" w:hAnsi="宋体" w:eastAsia="宋体" w:cs="宋体"/>
                <w:color w:val="auto"/>
                <w:kern w:val="0"/>
                <w:sz w:val="28"/>
                <w:szCs w:val="28"/>
              </w:rPr>
              <w:t>供应商出具无行贿犯罪记录，在中国裁判文书网自行查询或自行承诺（查询对象：企业、法定代表人）</w:t>
            </w:r>
            <w:r>
              <w:rPr>
                <w:rFonts w:hint="eastAsia" w:cs="宋体" w:asciiTheme="minorEastAsia" w:hAnsiTheme="minorEastAsia"/>
                <w:color w:val="auto"/>
                <w:kern w:val="0"/>
                <w:sz w:val="28"/>
                <w:szCs w:val="28"/>
              </w:rPr>
              <w:t>。</w:t>
            </w:r>
          </w:p>
          <w:p w14:paraId="4A94D6F3">
            <w:pPr>
              <w:spacing w:line="560" w:lineRule="exact"/>
              <w:ind w:firstLine="560" w:firstLineChars="200"/>
              <w:rPr>
                <w:rFonts w:ascii="宋体" w:hAnsi="宋体" w:eastAsia="宋体" w:cs="宋体"/>
                <w:color w:val="auto"/>
                <w:kern w:val="0"/>
                <w:sz w:val="28"/>
                <w:szCs w:val="28"/>
              </w:rPr>
            </w:pPr>
            <w:r>
              <w:rPr>
                <w:rFonts w:hint="eastAsia" w:cs="宋体" w:asciiTheme="minorEastAsia" w:hAnsiTheme="minorEastAsia"/>
                <w:color w:val="auto"/>
                <w:kern w:val="0"/>
                <w:sz w:val="28"/>
                <w:szCs w:val="28"/>
              </w:rPr>
              <w:t>（</w:t>
            </w:r>
            <w:r>
              <w:rPr>
                <w:rFonts w:hint="eastAsia" w:cs="宋体" w:asciiTheme="minorEastAsia" w:hAnsiTheme="minorEastAsia"/>
                <w:color w:val="auto"/>
                <w:kern w:val="0"/>
                <w:sz w:val="28"/>
                <w:szCs w:val="28"/>
                <w:lang w:val="en-US" w:eastAsia="zh-CN"/>
              </w:rPr>
              <w:t>3</w:t>
            </w:r>
            <w:r>
              <w:rPr>
                <w:rFonts w:hint="eastAsia" w:cs="宋体" w:asciiTheme="minorEastAsia" w:hAnsiTheme="minorEastAsia"/>
                <w:color w:val="auto"/>
                <w:kern w:val="0"/>
                <w:sz w:val="28"/>
                <w:szCs w:val="28"/>
              </w:rPr>
              <w:t>）</w:t>
            </w:r>
            <w:r>
              <w:rPr>
                <w:rFonts w:hint="eastAsia" w:ascii="宋体" w:hAnsi="宋体" w:eastAsia="宋体" w:cs="宋体"/>
                <w:color w:val="auto"/>
                <w:kern w:val="0"/>
                <w:sz w:val="28"/>
                <w:szCs w:val="28"/>
              </w:rPr>
              <w:t>供应商需提供无商业贿赂及不正当竞争行为的承诺书</w:t>
            </w:r>
            <w:r>
              <w:rPr>
                <w:rFonts w:hint="eastAsia" w:cs="宋体" w:asciiTheme="minorEastAsia" w:hAnsiTheme="minorEastAsia"/>
                <w:color w:val="auto"/>
                <w:kern w:val="0"/>
                <w:sz w:val="28"/>
                <w:szCs w:val="28"/>
              </w:rPr>
              <w:t>。</w:t>
            </w:r>
          </w:p>
          <w:p w14:paraId="78F6CC2D">
            <w:pPr>
              <w:spacing w:line="560" w:lineRule="exact"/>
              <w:ind w:firstLine="560" w:firstLineChars="200"/>
              <w:jc w:val="left"/>
              <w:rPr>
                <w:rFonts w:ascii="宋体" w:hAnsi="宋体" w:eastAsia="宋体" w:cs="宋体"/>
                <w:color w:val="auto"/>
                <w:kern w:val="0"/>
                <w:sz w:val="28"/>
                <w:szCs w:val="28"/>
              </w:rPr>
            </w:pPr>
            <w:r>
              <w:rPr>
                <w:rFonts w:hint="eastAsia" w:cs="宋体" w:asciiTheme="minorEastAsia" w:hAnsiTheme="minorEastAsia"/>
                <w:color w:val="auto"/>
                <w:kern w:val="0"/>
                <w:sz w:val="28"/>
                <w:szCs w:val="28"/>
              </w:rPr>
              <w:t>（</w:t>
            </w:r>
            <w:r>
              <w:rPr>
                <w:rFonts w:hint="eastAsia" w:cs="宋体" w:asciiTheme="minorEastAsia" w:hAnsiTheme="minorEastAsia"/>
                <w:color w:val="auto"/>
                <w:kern w:val="0"/>
                <w:sz w:val="28"/>
                <w:szCs w:val="28"/>
                <w:lang w:val="en-US" w:eastAsia="zh-CN"/>
              </w:rPr>
              <w:t>4</w:t>
            </w:r>
            <w:r>
              <w:rPr>
                <w:rFonts w:hint="eastAsia" w:cs="宋体" w:asciiTheme="minorEastAsia" w:hAnsiTheme="minorEastAsia"/>
                <w:color w:val="auto"/>
                <w:kern w:val="0"/>
                <w:sz w:val="28"/>
                <w:szCs w:val="28"/>
              </w:rPr>
              <w:t>）</w:t>
            </w:r>
            <w:r>
              <w:rPr>
                <w:rFonts w:hint="eastAsia" w:cs="宋体" w:asciiTheme="minorEastAsia" w:hAnsiTheme="minorEastAsia"/>
                <w:color w:val="auto"/>
                <w:kern w:val="0"/>
                <w:sz w:val="28"/>
                <w:szCs w:val="28"/>
                <w:lang w:val="en-US" w:eastAsia="zh-CN"/>
              </w:rPr>
              <w:t>根据《关于在政府采购活动中查询及使用信用记录有关问题的通知》(财库[2016]125号)和豫财购【2016】15号的规定，企业没有被列入“信用中国”网站的“失信被执行人（跳转中国执行信息公开网）”（查询对象为企业、法定代表人）和“税收违法黑名单或重大税收违法失信主体”（查询对象为企业）、“政府采购严重违法失信行为记录名单”（查询对象为企业）及“中国政府采购网”网站的“政府采购严重违法失信行为记录名单”（查询对象为企业），查询渠道：“中国执行信息公开网”网站（http://zxgk.court.gov.cn/shixin）“信用中国”网站（www.creditchina.gov.cn）、中国政府采购网（www.ccgp.gov.cn）；提供网站的查询结果截图，查询时间自本公告发布之日起</w:t>
            </w:r>
            <w:r>
              <w:rPr>
                <w:rFonts w:hint="eastAsia" w:cs="宋体" w:asciiTheme="minorEastAsia" w:hAnsiTheme="minorEastAsia"/>
                <w:color w:val="auto"/>
                <w:kern w:val="0"/>
                <w:sz w:val="28"/>
                <w:szCs w:val="28"/>
                <w:lang w:eastAsia="zh-CN"/>
              </w:rPr>
              <w:t>。</w:t>
            </w:r>
          </w:p>
          <w:p w14:paraId="29861EC8">
            <w:pPr>
              <w:spacing w:line="560" w:lineRule="exact"/>
              <w:ind w:firstLine="560" w:firstLineChars="200"/>
              <w:jc w:val="left"/>
              <w:rPr>
                <w:rFonts w:hint="eastAsia" w:ascii="Calibri" w:hAnsi="Calibri" w:eastAsia="宋体" w:cs="Times New Roman"/>
                <w:color w:val="auto"/>
                <w:sz w:val="28"/>
                <w:szCs w:val="28"/>
                <w:lang w:val="en-US" w:eastAsia="zh-CN"/>
              </w:rPr>
            </w:pP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本项目不接受联合体投标</w:t>
            </w:r>
            <w:r>
              <w:rPr>
                <w:rFonts w:hint="eastAsia" w:ascii="宋体" w:hAnsi="宋体" w:eastAsia="宋体" w:cs="宋体"/>
                <w:color w:val="auto"/>
                <w:kern w:val="0"/>
                <w:sz w:val="28"/>
                <w:szCs w:val="28"/>
                <w:lang w:eastAsia="zh-CN"/>
              </w:rPr>
              <w:t>。</w:t>
            </w:r>
          </w:p>
          <w:p w14:paraId="3CF50C49">
            <w:pPr>
              <w:spacing w:line="560" w:lineRule="exact"/>
              <w:ind w:firstLine="560" w:firstLineChars="200"/>
              <w:jc w:val="left"/>
              <w:rPr>
                <w:rFonts w:ascii="宋体" w:hAnsi="宋体" w:eastAsia="宋体" w:cs="宋体"/>
                <w:color w:val="auto"/>
                <w:kern w:val="0"/>
                <w:sz w:val="28"/>
                <w:szCs w:val="28"/>
              </w:rPr>
            </w:pP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6</w:t>
            </w:r>
            <w:r>
              <w:rPr>
                <w:rFonts w:hint="eastAsia" w:ascii="宋体" w:hAnsi="宋体" w:eastAsia="宋体" w:cs="宋体"/>
                <w:color w:val="auto"/>
                <w:kern w:val="0"/>
                <w:sz w:val="28"/>
                <w:szCs w:val="28"/>
                <w:lang w:eastAsia="zh-CN"/>
              </w:rPr>
              <w:t>）</w:t>
            </w:r>
            <w:r>
              <w:rPr>
                <w:rFonts w:hint="eastAsia" w:ascii="宋体" w:hAnsi="宋体" w:eastAsia="宋体" w:cs="宋体"/>
                <w:color w:val="auto"/>
                <w:sz w:val="28"/>
                <w:szCs w:val="28"/>
                <w:highlight w:val="none"/>
                <w:lang w:val="en-US" w:eastAsia="zh-CN"/>
              </w:rPr>
              <w:t>单位负责人为同一人或者存在直接控股、管理关系的不同投标人，全部或者部分股东（基金公司或者专业投资公司作为股东的除外）为同一法人、其他组织或者自然人的不同投标人，同一自然人在两个以上投标人任职的不同投标人，不得参加同一合同项下的投标。【提供在“国家企业信用信息公示系统”中查询的相关材料（需包含公司基本信息、股东信息及股权变更信息）】。</w:t>
            </w:r>
          </w:p>
        </w:tc>
      </w:tr>
      <w:tr w14:paraId="26FE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5A923F28">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1.5</w:t>
            </w:r>
          </w:p>
        </w:tc>
        <w:tc>
          <w:tcPr>
            <w:tcW w:w="2692" w:type="dxa"/>
            <w:tcBorders>
              <w:top w:val="single" w:color="auto" w:sz="4" w:space="0"/>
              <w:left w:val="single" w:color="auto" w:sz="4" w:space="0"/>
              <w:bottom w:val="single" w:color="auto" w:sz="4" w:space="0"/>
              <w:right w:val="single" w:color="auto" w:sz="4" w:space="0"/>
            </w:tcBorders>
            <w:vAlign w:val="center"/>
          </w:tcPr>
          <w:p w14:paraId="457681BA">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踏勘现场</w:t>
            </w:r>
          </w:p>
        </w:tc>
        <w:tc>
          <w:tcPr>
            <w:tcW w:w="5712" w:type="dxa"/>
            <w:tcBorders>
              <w:top w:val="single" w:color="auto" w:sz="4" w:space="0"/>
              <w:left w:val="single" w:color="auto" w:sz="4" w:space="0"/>
              <w:bottom w:val="single" w:color="auto" w:sz="4" w:space="0"/>
              <w:right w:val="single" w:color="auto" w:sz="4" w:space="0"/>
            </w:tcBorders>
            <w:vAlign w:val="center"/>
          </w:tcPr>
          <w:p w14:paraId="22FB9CFB">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不组织</w:t>
            </w:r>
          </w:p>
        </w:tc>
      </w:tr>
      <w:tr w14:paraId="7D83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6B8D3D81">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1.6</w:t>
            </w:r>
          </w:p>
        </w:tc>
        <w:tc>
          <w:tcPr>
            <w:tcW w:w="2692" w:type="dxa"/>
            <w:tcBorders>
              <w:top w:val="single" w:color="auto" w:sz="4" w:space="0"/>
              <w:left w:val="single" w:color="auto" w:sz="4" w:space="0"/>
              <w:bottom w:val="single" w:color="auto" w:sz="4" w:space="0"/>
              <w:right w:val="single" w:color="auto" w:sz="4" w:space="0"/>
            </w:tcBorders>
            <w:vAlign w:val="center"/>
          </w:tcPr>
          <w:p w14:paraId="33CD0C55">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投标预备会</w:t>
            </w:r>
          </w:p>
        </w:tc>
        <w:tc>
          <w:tcPr>
            <w:tcW w:w="5712" w:type="dxa"/>
            <w:tcBorders>
              <w:top w:val="single" w:color="auto" w:sz="4" w:space="0"/>
              <w:left w:val="single" w:color="auto" w:sz="4" w:space="0"/>
              <w:bottom w:val="single" w:color="auto" w:sz="4" w:space="0"/>
              <w:right w:val="single" w:color="auto" w:sz="4" w:space="0"/>
            </w:tcBorders>
            <w:vAlign w:val="center"/>
          </w:tcPr>
          <w:p w14:paraId="40737FB3">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不召开</w:t>
            </w:r>
          </w:p>
        </w:tc>
      </w:tr>
      <w:tr w14:paraId="7DA6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35" w:type="dxa"/>
            <w:tcBorders>
              <w:top w:val="single" w:color="auto" w:sz="4" w:space="0"/>
              <w:left w:val="single" w:color="auto" w:sz="4" w:space="0"/>
              <w:right w:val="single" w:color="auto" w:sz="4" w:space="0"/>
            </w:tcBorders>
            <w:vAlign w:val="center"/>
          </w:tcPr>
          <w:p w14:paraId="16A57140">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1.7</w:t>
            </w:r>
          </w:p>
        </w:tc>
        <w:tc>
          <w:tcPr>
            <w:tcW w:w="2692" w:type="dxa"/>
            <w:tcBorders>
              <w:top w:val="single" w:color="auto" w:sz="4" w:space="0"/>
              <w:left w:val="single" w:color="auto" w:sz="4" w:space="0"/>
              <w:bottom w:val="single" w:color="auto" w:sz="4" w:space="0"/>
              <w:right w:val="single" w:color="auto" w:sz="4" w:space="0"/>
            </w:tcBorders>
            <w:vAlign w:val="center"/>
          </w:tcPr>
          <w:p w14:paraId="71AE4B66">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实质性要求和条件</w:t>
            </w:r>
          </w:p>
        </w:tc>
        <w:tc>
          <w:tcPr>
            <w:tcW w:w="5712" w:type="dxa"/>
            <w:tcBorders>
              <w:top w:val="single" w:color="auto" w:sz="4" w:space="0"/>
              <w:left w:val="single" w:color="auto" w:sz="4" w:space="0"/>
              <w:bottom w:val="single" w:color="auto" w:sz="4" w:space="0"/>
              <w:right w:val="single" w:color="auto" w:sz="4" w:space="0"/>
            </w:tcBorders>
            <w:vAlign w:val="center"/>
          </w:tcPr>
          <w:p w14:paraId="2713D35D">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投标文件应当对招标文件的实质性要求和条件做出满足性或更有利于采购人的响应，否则，其投标将被否决。</w:t>
            </w:r>
          </w:p>
        </w:tc>
      </w:tr>
      <w:tr w14:paraId="2B8E6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35" w:type="dxa"/>
            <w:tcBorders>
              <w:top w:val="single" w:color="auto" w:sz="4" w:space="0"/>
              <w:left w:val="single" w:color="auto" w:sz="4" w:space="0"/>
              <w:right w:val="single" w:color="auto" w:sz="4" w:space="0"/>
            </w:tcBorders>
            <w:vAlign w:val="center"/>
          </w:tcPr>
          <w:p w14:paraId="4FF750F7">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2.1</w:t>
            </w:r>
          </w:p>
        </w:tc>
        <w:tc>
          <w:tcPr>
            <w:tcW w:w="2692" w:type="dxa"/>
            <w:tcBorders>
              <w:top w:val="single" w:color="auto" w:sz="4" w:space="0"/>
              <w:left w:val="single" w:color="auto" w:sz="4" w:space="0"/>
              <w:bottom w:val="single" w:color="auto" w:sz="4" w:space="0"/>
              <w:right w:val="single" w:color="auto" w:sz="4" w:space="0"/>
            </w:tcBorders>
            <w:vAlign w:val="center"/>
          </w:tcPr>
          <w:p w14:paraId="619368FE">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构成招标文件的其他材料</w:t>
            </w:r>
          </w:p>
        </w:tc>
        <w:tc>
          <w:tcPr>
            <w:tcW w:w="5712" w:type="dxa"/>
            <w:tcBorders>
              <w:top w:val="single" w:color="auto" w:sz="4" w:space="0"/>
              <w:left w:val="single" w:color="auto" w:sz="4" w:space="0"/>
              <w:bottom w:val="single" w:color="auto" w:sz="4" w:space="0"/>
              <w:right w:val="single" w:color="auto" w:sz="4" w:space="0"/>
            </w:tcBorders>
            <w:vAlign w:val="center"/>
          </w:tcPr>
          <w:p w14:paraId="05F6F2C7">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招标文件的补充、澄清、修改、答疑（如有）</w:t>
            </w:r>
          </w:p>
        </w:tc>
      </w:tr>
      <w:tr w14:paraId="3298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35" w:type="dxa"/>
            <w:tcBorders>
              <w:top w:val="single" w:color="auto" w:sz="4" w:space="0"/>
              <w:left w:val="single" w:color="auto" w:sz="4" w:space="0"/>
              <w:right w:val="single" w:color="auto" w:sz="4" w:space="0"/>
            </w:tcBorders>
            <w:vAlign w:val="center"/>
          </w:tcPr>
          <w:p w14:paraId="54A1FC21">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2.2.1</w:t>
            </w:r>
          </w:p>
        </w:tc>
        <w:tc>
          <w:tcPr>
            <w:tcW w:w="2692" w:type="dxa"/>
            <w:tcBorders>
              <w:top w:val="single" w:color="auto" w:sz="4" w:space="0"/>
              <w:left w:val="single" w:color="auto" w:sz="4" w:space="0"/>
              <w:bottom w:val="single" w:color="auto" w:sz="4" w:space="0"/>
              <w:right w:val="single" w:color="auto" w:sz="4" w:space="0"/>
            </w:tcBorders>
            <w:vAlign w:val="center"/>
          </w:tcPr>
          <w:p w14:paraId="2F0A62F2">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供应商要求澄清招标文件的截止时间</w:t>
            </w:r>
          </w:p>
        </w:tc>
        <w:tc>
          <w:tcPr>
            <w:tcW w:w="5712" w:type="dxa"/>
            <w:tcBorders>
              <w:top w:val="single" w:color="auto" w:sz="4" w:space="0"/>
              <w:left w:val="single" w:color="auto" w:sz="4" w:space="0"/>
              <w:bottom w:val="single" w:color="auto" w:sz="4" w:space="0"/>
              <w:right w:val="single" w:color="auto" w:sz="4" w:space="0"/>
            </w:tcBorders>
            <w:vAlign w:val="center"/>
          </w:tcPr>
          <w:p w14:paraId="0437CA18">
            <w:pPr>
              <w:spacing w:line="560" w:lineRule="exact"/>
              <w:rPr>
                <w:rFonts w:asciiTheme="minorEastAsia" w:hAnsiTheme="minorEastAsia" w:cstheme="minorEastAsia"/>
                <w:color w:val="auto"/>
                <w:sz w:val="28"/>
                <w:szCs w:val="28"/>
                <w:highlight w:val="magenta"/>
                <w:u w:val="single"/>
              </w:rPr>
            </w:pPr>
            <w:r>
              <w:rPr>
                <w:rFonts w:hint="eastAsia" w:ascii="宋体" w:hAnsi="宋体" w:eastAsia="宋体" w:cs="宋体"/>
                <w:color w:val="auto"/>
                <w:sz w:val="28"/>
                <w:szCs w:val="28"/>
              </w:rPr>
              <w:t>投标截止时间10日前</w:t>
            </w:r>
          </w:p>
        </w:tc>
      </w:tr>
      <w:tr w14:paraId="6CA9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5" w:type="dxa"/>
            <w:tcBorders>
              <w:left w:val="single" w:color="auto" w:sz="4" w:space="0"/>
              <w:right w:val="single" w:color="auto" w:sz="4" w:space="0"/>
            </w:tcBorders>
            <w:vAlign w:val="center"/>
          </w:tcPr>
          <w:p w14:paraId="0DE042CF">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2.2.2</w:t>
            </w:r>
          </w:p>
        </w:tc>
        <w:tc>
          <w:tcPr>
            <w:tcW w:w="2692" w:type="dxa"/>
            <w:tcBorders>
              <w:top w:val="single" w:color="auto" w:sz="4" w:space="0"/>
              <w:left w:val="single" w:color="auto" w:sz="4" w:space="0"/>
              <w:bottom w:val="single" w:color="auto" w:sz="4" w:space="0"/>
              <w:right w:val="single" w:color="auto" w:sz="4" w:space="0"/>
            </w:tcBorders>
            <w:vAlign w:val="center"/>
          </w:tcPr>
          <w:p w14:paraId="370C2E03">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供应商确认收到招标文件澄清的时间</w:t>
            </w:r>
          </w:p>
        </w:tc>
        <w:tc>
          <w:tcPr>
            <w:tcW w:w="5712" w:type="dxa"/>
            <w:tcBorders>
              <w:top w:val="single" w:color="auto" w:sz="4" w:space="0"/>
              <w:left w:val="single" w:color="auto" w:sz="4" w:space="0"/>
              <w:bottom w:val="single" w:color="auto" w:sz="4" w:space="0"/>
              <w:right w:val="single" w:color="auto" w:sz="4" w:space="0"/>
            </w:tcBorders>
            <w:vAlign w:val="center"/>
          </w:tcPr>
          <w:p w14:paraId="1DBDC749">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在收到相应澄清文件后</w:t>
            </w:r>
            <w:r>
              <w:rPr>
                <w:rFonts w:hint="eastAsia" w:asciiTheme="minorEastAsia" w:hAnsiTheme="minorEastAsia" w:cstheme="minorEastAsia"/>
                <w:color w:val="auto"/>
                <w:sz w:val="28"/>
                <w:szCs w:val="28"/>
                <w:u w:val="single"/>
              </w:rPr>
              <w:t xml:space="preserve">  24  </w:t>
            </w:r>
            <w:r>
              <w:rPr>
                <w:rFonts w:hint="eastAsia" w:asciiTheme="minorEastAsia" w:hAnsiTheme="minorEastAsia" w:cstheme="minorEastAsia"/>
                <w:color w:val="auto"/>
                <w:sz w:val="28"/>
                <w:szCs w:val="28"/>
              </w:rPr>
              <w:t>小时内</w:t>
            </w:r>
          </w:p>
        </w:tc>
      </w:tr>
      <w:tr w14:paraId="097A8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5407151C">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2.2.3</w:t>
            </w:r>
          </w:p>
        </w:tc>
        <w:tc>
          <w:tcPr>
            <w:tcW w:w="2692" w:type="dxa"/>
            <w:tcBorders>
              <w:top w:val="single" w:color="auto" w:sz="4" w:space="0"/>
              <w:left w:val="single" w:color="auto" w:sz="4" w:space="0"/>
              <w:bottom w:val="single" w:color="auto" w:sz="4" w:space="0"/>
              <w:right w:val="single" w:color="auto" w:sz="4" w:space="0"/>
            </w:tcBorders>
            <w:vAlign w:val="center"/>
          </w:tcPr>
          <w:p w14:paraId="7E8B5AFB">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供应商确认收到招标文件修改的时间</w:t>
            </w:r>
          </w:p>
        </w:tc>
        <w:tc>
          <w:tcPr>
            <w:tcW w:w="5712" w:type="dxa"/>
            <w:tcBorders>
              <w:top w:val="single" w:color="auto" w:sz="4" w:space="0"/>
              <w:left w:val="single" w:color="auto" w:sz="4" w:space="0"/>
              <w:bottom w:val="single" w:color="auto" w:sz="4" w:space="0"/>
              <w:right w:val="single" w:color="auto" w:sz="4" w:space="0"/>
            </w:tcBorders>
            <w:vAlign w:val="center"/>
          </w:tcPr>
          <w:p w14:paraId="0ED59D6B">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在收到相应修改文件后</w:t>
            </w:r>
            <w:r>
              <w:rPr>
                <w:rFonts w:hint="eastAsia" w:asciiTheme="minorEastAsia" w:hAnsiTheme="minorEastAsia" w:cstheme="minorEastAsia"/>
                <w:color w:val="auto"/>
                <w:sz w:val="28"/>
                <w:szCs w:val="28"/>
                <w:u w:val="single"/>
              </w:rPr>
              <w:t xml:space="preserve">  24  </w:t>
            </w:r>
            <w:r>
              <w:rPr>
                <w:rFonts w:hint="eastAsia" w:asciiTheme="minorEastAsia" w:hAnsiTheme="minorEastAsia" w:cstheme="minorEastAsia"/>
                <w:color w:val="auto"/>
                <w:sz w:val="28"/>
                <w:szCs w:val="28"/>
              </w:rPr>
              <w:t>小时内</w:t>
            </w:r>
          </w:p>
        </w:tc>
      </w:tr>
      <w:tr w14:paraId="3DE6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077DF6D1">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3.1</w:t>
            </w:r>
          </w:p>
        </w:tc>
        <w:tc>
          <w:tcPr>
            <w:tcW w:w="2692" w:type="dxa"/>
            <w:tcBorders>
              <w:top w:val="single" w:color="auto" w:sz="4" w:space="0"/>
              <w:left w:val="single" w:color="auto" w:sz="4" w:space="0"/>
              <w:bottom w:val="single" w:color="auto" w:sz="4" w:space="0"/>
              <w:right w:val="single" w:color="auto" w:sz="4" w:space="0"/>
            </w:tcBorders>
            <w:vAlign w:val="center"/>
          </w:tcPr>
          <w:p w14:paraId="69775B6C">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投标有效期</w:t>
            </w:r>
          </w:p>
        </w:tc>
        <w:tc>
          <w:tcPr>
            <w:tcW w:w="5712" w:type="dxa"/>
            <w:tcBorders>
              <w:top w:val="single" w:color="auto" w:sz="4" w:space="0"/>
              <w:left w:val="single" w:color="auto" w:sz="4" w:space="0"/>
              <w:bottom w:val="single" w:color="auto" w:sz="4" w:space="0"/>
              <w:right w:val="single" w:color="auto" w:sz="4" w:space="0"/>
            </w:tcBorders>
            <w:vAlign w:val="center"/>
          </w:tcPr>
          <w:p w14:paraId="496108D9">
            <w:pPr>
              <w:widowControl/>
              <w:spacing w:line="460" w:lineRule="atLeast"/>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投标文件递交截止之日起60日历天</w:t>
            </w:r>
          </w:p>
        </w:tc>
      </w:tr>
      <w:tr w14:paraId="0010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1C7538CD">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3.2</w:t>
            </w:r>
          </w:p>
        </w:tc>
        <w:tc>
          <w:tcPr>
            <w:tcW w:w="2692" w:type="dxa"/>
            <w:tcBorders>
              <w:top w:val="single" w:color="auto" w:sz="4" w:space="0"/>
              <w:left w:val="single" w:color="auto" w:sz="4" w:space="0"/>
              <w:bottom w:val="single" w:color="auto" w:sz="4" w:space="0"/>
              <w:right w:val="single" w:color="auto" w:sz="4" w:space="0"/>
            </w:tcBorders>
            <w:vAlign w:val="center"/>
          </w:tcPr>
          <w:p w14:paraId="655F9341">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构成投标文件的其他资料</w:t>
            </w:r>
          </w:p>
        </w:tc>
        <w:tc>
          <w:tcPr>
            <w:tcW w:w="5712" w:type="dxa"/>
            <w:tcBorders>
              <w:top w:val="single" w:color="auto" w:sz="4" w:space="0"/>
              <w:left w:val="single" w:color="auto" w:sz="4" w:space="0"/>
              <w:bottom w:val="single" w:color="auto" w:sz="4" w:space="0"/>
              <w:right w:val="single" w:color="auto" w:sz="4" w:space="0"/>
            </w:tcBorders>
            <w:vAlign w:val="center"/>
          </w:tcPr>
          <w:p w14:paraId="07EB40C4">
            <w:pPr>
              <w:widowControl/>
              <w:spacing w:line="460" w:lineRule="atLeast"/>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投标文件中须附有供应商须知前附表1.4款和第三章评标办法中所需证件、证明的扫描件或加盖公章的复印件</w:t>
            </w:r>
          </w:p>
        </w:tc>
      </w:tr>
      <w:tr w14:paraId="5202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1BF59FA9">
            <w:pPr>
              <w:spacing w:line="560" w:lineRule="exact"/>
              <w:jc w:val="center"/>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rPr>
              <w:t>3.3</w:t>
            </w:r>
          </w:p>
        </w:tc>
        <w:tc>
          <w:tcPr>
            <w:tcW w:w="2692" w:type="dxa"/>
            <w:tcBorders>
              <w:top w:val="single" w:color="auto" w:sz="4" w:space="0"/>
              <w:left w:val="single" w:color="auto" w:sz="4" w:space="0"/>
              <w:bottom w:val="single" w:color="auto" w:sz="4" w:space="0"/>
              <w:right w:val="single" w:color="auto" w:sz="4" w:space="0"/>
            </w:tcBorders>
            <w:vAlign w:val="center"/>
          </w:tcPr>
          <w:p w14:paraId="36984F47">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近年完成的类似项目情况的时间要求</w:t>
            </w:r>
          </w:p>
        </w:tc>
        <w:tc>
          <w:tcPr>
            <w:tcW w:w="5712" w:type="dxa"/>
            <w:tcBorders>
              <w:top w:val="single" w:color="auto" w:sz="4" w:space="0"/>
              <w:left w:val="single" w:color="auto" w:sz="4" w:space="0"/>
              <w:bottom w:val="single" w:color="auto" w:sz="4" w:space="0"/>
              <w:right w:val="single" w:color="auto" w:sz="4" w:space="0"/>
            </w:tcBorders>
            <w:vAlign w:val="center"/>
          </w:tcPr>
          <w:p w14:paraId="6E8ADCB2">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20</w:t>
            </w:r>
            <w:r>
              <w:rPr>
                <w:rFonts w:hint="eastAsia" w:asciiTheme="minorEastAsia" w:hAnsiTheme="minorEastAsia" w:cstheme="minorEastAsia"/>
                <w:color w:val="auto"/>
                <w:sz w:val="28"/>
                <w:szCs w:val="28"/>
                <w:lang w:val="en-US" w:eastAsia="zh-CN"/>
              </w:rPr>
              <w:t>21</w:t>
            </w:r>
            <w:r>
              <w:rPr>
                <w:rFonts w:hint="eastAsia" w:asciiTheme="minorEastAsia" w:hAnsiTheme="minorEastAsia" w:cstheme="minorEastAsia"/>
                <w:color w:val="auto"/>
                <w:sz w:val="28"/>
                <w:szCs w:val="28"/>
              </w:rPr>
              <w:t>年1月以来（新成立企业按已有年份计算）</w:t>
            </w:r>
          </w:p>
        </w:tc>
      </w:tr>
      <w:tr w14:paraId="4E949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734895EE">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3.4</w:t>
            </w:r>
          </w:p>
        </w:tc>
        <w:tc>
          <w:tcPr>
            <w:tcW w:w="2692" w:type="dxa"/>
            <w:tcBorders>
              <w:top w:val="single" w:color="auto" w:sz="4" w:space="0"/>
              <w:left w:val="single" w:color="auto" w:sz="4" w:space="0"/>
              <w:bottom w:val="single" w:color="auto" w:sz="4" w:space="0"/>
              <w:right w:val="single" w:color="auto" w:sz="4" w:space="0"/>
            </w:tcBorders>
            <w:vAlign w:val="center"/>
          </w:tcPr>
          <w:p w14:paraId="16428945">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是否允许递交备选投标文件</w:t>
            </w:r>
          </w:p>
        </w:tc>
        <w:tc>
          <w:tcPr>
            <w:tcW w:w="5712" w:type="dxa"/>
            <w:tcBorders>
              <w:top w:val="single" w:color="auto" w:sz="4" w:space="0"/>
              <w:left w:val="single" w:color="auto" w:sz="4" w:space="0"/>
              <w:bottom w:val="single" w:color="auto" w:sz="4" w:space="0"/>
              <w:right w:val="single" w:color="auto" w:sz="4" w:space="0"/>
            </w:tcBorders>
            <w:vAlign w:val="center"/>
          </w:tcPr>
          <w:p w14:paraId="09DB26A3">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不允许</w:t>
            </w:r>
          </w:p>
        </w:tc>
      </w:tr>
      <w:tr w14:paraId="1B75A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5F1A6521">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3.5</w:t>
            </w:r>
          </w:p>
        </w:tc>
        <w:tc>
          <w:tcPr>
            <w:tcW w:w="2692" w:type="dxa"/>
            <w:tcBorders>
              <w:top w:val="single" w:color="auto" w:sz="4" w:space="0"/>
              <w:left w:val="single" w:color="auto" w:sz="4" w:space="0"/>
              <w:bottom w:val="single" w:color="auto" w:sz="4" w:space="0"/>
              <w:right w:val="single" w:color="auto" w:sz="4" w:space="0"/>
            </w:tcBorders>
            <w:vAlign w:val="center"/>
          </w:tcPr>
          <w:p w14:paraId="0493FE69">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投标文件签字或盖章要求</w:t>
            </w:r>
          </w:p>
        </w:tc>
        <w:tc>
          <w:tcPr>
            <w:tcW w:w="5712" w:type="dxa"/>
            <w:tcBorders>
              <w:top w:val="single" w:color="auto" w:sz="4" w:space="0"/>
              <w:left w:val="single" w:color="auto" w:sz="4" w:space="0"/>
              <w:bottom w:val="single" w:color="auto" w:sz="4" w:space="0"/>
              <w:right w:val="single" w:color="auto" w:sz="4" w:space="0"/>
            </w:tcBorders>
            <w:vAlign w:val="center"/>
          </w:tcPr>
          <w:p w14:paraId="7D3DB00C">
            <w:pPr>
              <w:spacing w:line="560" w:lineRule="exact"/>
              <w:rPr>
                <w:rFonts w:ascii="宋体" w:hAnsi="宋体" w:eastAsia="宋体" w:cs="宋体"/>
                <w:color w:val="auto"/>
                <w:sz w:val="28"/>
                <w:szCs w:val="28"/>
              </w:rPr>
            </w:pPr>
            <w:r>
              <w:rPr>
                <w:rFonts w:hint="eastAsia" w:ascii="宋体" w:hAnsi="宋体" w:eastAsia="宋体" w:cs="宋体"/>
                <w:color w:val="auto"/>
                <w:sz w:val="28"/>
                <w:szCs w:val="28"/>
              </w:rPr>
              <w:t>1、本项目为电子化、无纸化交易项目，投标文件是供应商通过中心投标文件制作系统制作，并经过电子签章和加密后生成的电子化投标文件，未对电子化投标文件进行签章的视为无效投标。供应商投标时，将不再接受任何纸质文件资料。</w:t>
            </w:r>
          </w:p>
          <w:p w14:paraId="5C66948B">
            <w:pPr>
              <w:spacing w:line="560" w:lineRule="exact"/>
              <w:rPr>
                <w:rFonts w:ascii="宋体" w:hAnsi="宋体" w:eastAsia="宋体" w:cs="宋体"/>
                <w:color w:val="auto"/>
                <w:sz w:val="28"/>
                <w:szCs w:val="28"/>
              </w:rPr>
            </w:pPr>
            <w:r>
              <w:rPr>
                <w:rFonts w:hint="eastAsia" w:ascii="宋体" w:hAnsi="宋体" w:eastAsia="宋体" w:cs="宋体"/>
                <w:color w:val="auto"/>
                <w:sz w:val="28"/>
                <w:szCs w:val="28"/>
              </w:rPr>
              <w:t>2、要求法定代表人或授权委托人签字或盖章的，供应商在进行电子化投标文件签章时，以签盖法定代表人签章为准。</w:t>
            </w:r>
          </w:p>
          <w:p w14:paraId="65102A48">
            <w:pPr>
              <w:spacing w:line="560" w:lineRule="exact"/>
              <w:jc w:val="left"/>
              <w:rPr>
                <w:rFonts w:asciiTheme="minorEastAsia" w:hAnsiTheme="minorEastAsia" w:cstheme="minorEastAsia"/>
                <w:color w:val="auto"/>
                <w:sz w:val="28"/>
                <w:szCs w:val="28"/>
                <w:highlight w:val="cyan"/>
              </w:rPr>
            </w:pPr>
            <w:r>
              <w:rPr>
                <w:rFonts w:hint="eastAsia" w:ascii="宋体" w:hAnsi="宋体" w:eastAsia="宋体" w:cs="宋体"/>
                <w:color w:val="auto"/>
                <w:sz w:val="28"/>
                <w:szCs w:val="28"/>
              </w:rPr>
              <w:t>3、</w:t>
            </w:r>
            <w:r>
              <w:rPr>
                <w:rFonts w:hint="eastAsia" w:ascii="宋体" w:hAnsi="宋体" w:cs="宋体"/>
                <w:b w:val="0"/>
                <w:bCs w:val="0"/>
                <w:color w:val="auto"/>
                <w:sz w:val="28"/>
                <w:szCs w:val="28"/>
                <w:highlight w:val="none"/>
                <w:lang w:val="en-US" w:eastAsia="zh-CN"/>
              </w:rPr>
              <w:t>电子化响应文件具体制作教材请供应商通过CA证书登录三门峡市公共资源电子化交易系统在“下载专区”中查看。</w:t>
            </w:r>
          </w:p>
        </w:tc>
      </w:tr>
      <w:tr w14:paraId="1894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2B42FFB4">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3.6</w:t>
            </w:r>
          </w:p>
        </w:tc>
        <w:tc>
          <w:tcPr>
            <w:tcW w:w="2692" w:type="dxa"/>
            <w:tcBorders>
              <w:top w:val="single" w:color="auto" w:sz="4" w:space="0"/>
              <w:left w:val="single" w:color="auto" w:sz="4" w:space="0"/>
              <w:bottom w:val="single" w:color="auto" w:sz="4" w:space="0"/>
              <w:right w:val="single" w:color="auto" w:sz="4" w:space="0"/>
            </w:tcBorders>
            <w:vAlign w:val="center"/>
          </w:tcPr>
          <w:p w14:paraId="67C8B8DB">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投标保证金</w:t>
            </w:r>
          </w:p>
        </w:tc>
        <w:tc>
          <w:tcPr>
            <w:tcW w:w="5712" w:type="dxa"/>
            <w:tcBorders>
              <w:top w:val="single" w:color="auto" w:sz="4" w:space="0"/>
              <w:left w:val="single" w:color="auto" w:sz="4" w:space="0"/>
              <w:bottom w:val="single" w:color="auto" w:sz="4" w:space="0"/>
              <w:right w:val="single" w:color="auto" w:sz="4" w:space="0"/>
            </w:tcBorders>
            <w:vAlign w:val="center"/>
          </w:tcPr>
          <w:p w14:paraId="74585E15">
            <w:pPr>
              <w:widowControl/>
              <w:spacing w:line="460" w:lineRule="atLeast"/>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按照《河南省财政厅关于优化政府采购营商环境有关问题的通知》（豫财购[2019]4号文）的要求，本项目不再收取保证金，投标人需提供投标承诺书。</w:t>
            </w:r>
          </w:p>
        </w:tc>
      </w:tr>
      <w:tr w14:paraId="33AA7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7CDD60BA">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4.1</w:t>
            </w:r>
          </w:p>
        </w:tc>
        <w:tc>
          <w:tcPr>
            <w:tcW w:w="2692" w:type="dxa"/>
            <w:tcBorders>
              <w:top w:val="single" w:color="auto" w:sz="4" w:space="0"/>
              <w:left w:val="single" w:color="auto" w:sz="4" w:space="0"/>
              <w:bottom w:val="single" w:color="auto" w:sz="4" w:space="0"/>
              <w:right w:val="single" w:color="auto" w:sz="4" w:space="0"/>
            </w:tcBorders>
            <w:vAlign w:val="center"/>
          </w:tcPr>
          <w:p w14:paraId="2EF8858D">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是否退还投标文件</w:t>
            </w:r>
          </w:p>
        </w:tc>
        <w:tc>
          <w:tcPr>
            <w:tcW w:w="5712" w:type="dxa"/>
            <w:tcBorders>
              <w:top w:val="single" w:color="auto" w:sz="4" w:space="0"/>
              <w:left w:val="single" w:color="auto" w:sz="4" w:space="0"/>
              <w:bottom w:val="single" w:color="auto" w:sz="4" w:space="0"/>
              <w:right w:val="single" w:color="auto" w:sz="4" w:space="0"/>
            </w:tcBorders>
            <w:vAlign w:val="center"/>
          </w:tcPr>
          <w:p w14:paraId="7175EBCA">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否</w:t>
            </w:r>
          </w:p>
        </w:tc>
      </w:tr>
      <w:tr w14:paraId="35EE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682E3A9A">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5.1</w:t>
            </w:r>
          </w:p>
        </w:tc>
        <w:tc>
          <w:tcPr>
            <w:tcW w:w="2692" w:type="dxa"/>
            <w:tcBorders>
              <w:top w:val="single" w:color="auto" w:sz="4" w:space="0"/>
              <w:left w:val="single" w:color="auto" w:sz="4" w:space="0"/>
              <w:bottom w:val="single" w:color="auto" w:sz="4" w:space="0"/>
              <w:right w:val="single" w:color="auto" w:sz="4" w:space="0"/>
            </w:tcBorders>
            <w:vAlign w:val="center"/>
          </w:tcPr>
          <w:p w14:paraId="0FE41E4B">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开标时间和地点</w:t>
            </w:r>
          </w:p>
        </w:tc>
        <w:tc>
          <w:tcPr>
            <w:tcW w:w="5712" w:type="dxa"/>
            <w:tcBorders>
              <w:top w:val="single" w:color="auto" w:sz="4" w:space="0"/>
              <w:left w:val="single" w:color="auto" w:sz="4" w:space="0"/>
              <w:bottom w:val="single" w:color="auto" w:sz="4" w:space="0"/>
              <w:right w:val="single" w:color="auto" w:sz="4" w:space="0"/>
            </w:tcBorders>
            <w:vAlign w:val="center"/>
          </w:tcPr>
          <w:p w14:paraId="008F9C50">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时间：202</w:t>
            </w:r>
            <w:r>
              <w:rPr>
                <w:rFonts w:hint="eastAsia" w:asciiTheme="minorEastAsia" w:hAnsiTheme="minorEastAsia" w:cstheme="minorEastAsia"/>
                <w:color w:val="auto"/>
                <w:sz w:val="28"/>
                <w:szCs w:val="28"/>
                <w:lang w:val="en-US" w:eastAsia="zh-CN"/>
              </w:rPr>
              <w:t>5</w:t>
            </w:r>
            <w:r>
              <w:rPr>
                <w:rFonts w:hint="eastAsia" w:asciiTheme="minorEastAsia" w:hAnsiTheme="minorEastAsia" w:cstheme="minorEastAsia"/>
                <w:color w:val="auto"/>
                <w:sz w:val="28"/>
                <w:szCs w:val="28"/>
              </w:rPr>
              <w:t>年</w:t>
            </w:r>
            <w:r>
              <w:rPr>
                <w:rFonts w:hint="eastAsia" w:asciiTheme="minorEastAsia" w:hAnsiTheme="minorEastAsia" w:cstheme="minorEastAsia"/>
                <w:color w:val="auto"/>
                <w:sz w:val="28"/>
                <w:szCs w:val="28"/>
                <w:lang w:val="en-US" w:eastAsia="zh-CN"/>
              </w:rPr>
              <w:t>1</w:t>
            </w:r>
            <w:r>
              <w:rPr>
                <w:rFonts w:hint="eastAsia" w:asciiTheme="minorEastAsia" w:hAnsiTheme="minorEastAsia" w:cstheme="minorEastAsia"/>
                <w:color w:val="auto"/>
                <w:sz w:val="28"/>
                <w:szCs w:val="28"/>
              </w:rPr>
              <w:t>月</w:t>
            </w:r>
            <w:r>
              <w:rPr>
                <w:rFonts w:hint="eastAsia" w:asciiTheme="minorEastAsia" w:hAnsiTheme="minorEastAsia" w:cstheme="minorEastAsia"/>
                <w:color w:val="auto"/>
                <w:sz w:val="28"/>
                <w:szCs w:val="28"/>
                <w:lang w:val="en-US" w:eastAsia="zh-CN"/>
              </w:rPr>
              <w:t>23</w:t>
            </w:r>
            <w:r>
              <w:rPr>
                <w:rFonts w:hint="eastAsia" w:asciiTheme="minorEastAsia" w:hAnsiTheme="minorEastAsia" w:cstheme="minorEastAsia"/>
                <w:color w:val="auto"/>
                <w:sz w:val="28"/>
                <w:szCs w:val="28"/>
              </w:rPr>
              <w:t>日8时30分（北京时间）</w:t>
            </w:r>
          </w:p>
          <w:p w14:paraId="371CFDF6">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地点：义马市公共资源交易中心开标</w:t>
            </w:r>
            <w:r>
              <w:rPr>
                <w:rFonts w:hint="eastAsia" w:asciiTheme="minorEastAsia" w:hAnsiTheme="minorEastAsia" w:cstheme="minorEastAsia"/>
                <w:color w:val="auto"/>
                <w:sz w:val="28"/>
                <w:szCs w:val="28"/>
                <w:lang w:val="en-US" w:eastAsia="zh-CN"/>
              </w:rPr>
              <w:t>一</w:t>
            </w:r>
            <w:r>
              <w:rPr>
                <w:rFonts w:hint="eastAsia" w:asciiTheme="minorEastAsia" w:hAnsiTheme="minorEastAsia" w:cstheme="minorEastAsia"/>
                <w:color w:val="auto"/>
                <w:sz w:val="28"/>
                <w:szCs w:val="28"/>
              </w:rPr>
              <w:t>室</w:t>
            </w:r>
          </w:p>
        </w:tc>
      </w:tr>
      <w:tr w14:paraId="0B248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38EFF1E0">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5.2</w:t>
            </w:r>
          </w:p>
        </w:tc>
        <w:tc>
          <w:tcPr>
            <w:tcW w:w="2692" w:type="dxa"/>
            <w:tcBorders>
              <w:top w:val="single" w:color="auto" w:sz="4" w:space="0"/>
              <w:left w:val="single" w:color="auto" w:sz="4" w:space="0"/>
              <w:bottom w:val="single" w:color="auto" w:sz="4" w:space="0"/>
              <w:right w:val="single" w:color="auto" w:sz="4" w:space="0"/>
            </w:tcBorders>
            <w:vAlign w:val="center"/>
          </w:tcPr>
          <w:p w14:paraId="183058B4">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开标程序</w:t>
            </w:r>
          </w:p>
        </w:tc>
        <w:tc>
          <w:tcPr>
            <w:tcW w:w="5712" w:type="dxa"/>
            <w:tcBorders>
              <w:top w:val="single" w:color="auto" w:sz="4" w:space="0"/>
              <w:left w:val="single" w:color="auto" w:sz="4" w:space="0"/>
              <w:bottom w:val="single" w:color="auto" w:sz="4" w:space="0"/>
              <w:right w:val="single" w:color="auto" w:sz="4" w:space="0"/>
            </w:tcBorders>
            <w:vAlign w:val="center"/>
          </w:tcPr>
          <w:p w14:paraId="27B6B36B">
            <w:pPr>
              <w:spacing w:line="560" w:lineRule="exact"/>
              <w:rPr>
                <w:rFonts w:ascii="宋体" w:hAnsi="宋体" w:eastAsia="宋体" w:cs="宋体"/>
                <w:color w:val="auto"/>
                <w:sz w:val="28"/>
                <w:szCs w:val="28"/>
              </w:rPr>
            </w:pPr>
            <w:r>
              <w:rPr>
                <w:rFonts w:hint="eastAsia" w:ascii="宋体" w:hAnsi="宋体" w:eastAsia="宋体" w:cs="宋体"/>
                <w:color w:val="auto"/>
                <w:sz w:val="28"/>
                <w:szCs w:val="28"/>
              </w:rPr>
              <w:t>主持人按下列程序进行开标会议：</w:t>
            </w:r>
          </w:p>
          <w:p w14:paraId="62B3A57D">
            <w:pPr>
              <w:spacing w:line="560" w:lineRule="exact"/>
              <w:rPr>
                <w:rFonts w:asciiTheme="minorEastAsia" w:hAnsiTheme="minorEastAsia" w:cstheme="minorEastAsia"/>
                <w:color w:val="auto"/>
                <w:sz w:val="28"/>
                <w:szCs w:val="28"/>
                <w:highlight w:val="cyan"/>
              </w:rPr>
            </w:pPr>
            <w:r>
              <w:rPr>
                <w:rFonts w:hint="eastAsia" w:ascii="宋体" w:hAnsi="宋体" w:eastAsia="宋体" w:cs="宋体"/>
                <w:color w:val="auto"/>
                <w:sz w:val="28"/>
                <w:szCs w:val="28"/>
              </w:rPr>
              <w:t>（1）宣布会议纪律；（2）公布在投标截止时间前递交投标文件的供应商名称；（3）投标文件解密；（4）公布投标报价及其他主要内容；（5）会议结束。</w:t>
            </w:r>
          </w:p>
        </w:tc>
      </w:tr>
      <w:tr w14:paraId="682E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1C96A9B3">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6.1</w:t>
            </w:r>
          </w:p>
        </w:tc>
        <w:tc>
          <w:tcPr>
            <w:tcW w:w="2692" w:type="dxa"/>
            <w:tcBorders>
              <w:top w:val="single" w:color="auto" w:sz="4" w:space="0"/>
              <w:left w:val="single" w:color="auto" w:sz="4" w:space="0"/>
              <w:bottom w:val="single" w:color="auto" w:sz="4" w:space="0"/>
              <w:right w:val="single" w:color="auto" w:sz="4" w:space="0"/>
            </w:tcBorders>
            <w:vAlign w:val="center"/>
          </w:tcPr>
          <w:p w14:paraId="74FF94EB">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评标委员会的组建</w:t>
            </w:r>
          </w:p>
        </w:tc>
        <w:tc>
          <w:tcPr>
            <w:tcW w:w="5712" w:type="dxa"/>
            <w:tcBorders>
              <w:top w:val="single" w:color="auto" w:sz="4" w:space="0"/>
              <w:left w:val="single" w:color="auto" w:sz="4" w:space="0"/>
              <w:bottom w:val="single" w:color="auto" w:sz="4" w:space="0"/>
              <w:right w:val="single" w:color="auto" w:sz="4" w:space="0"/>
            </w:tcBorders>
            <w:vAlign w:val="center"/>
          </w:tcPr>
          <w:p w14:paraId="41D82840">
            <w:pPr>
              <w:spacing w:before="26" w:line="560" w:lineRule="exact"/>
              <w:jc w:val="left"/>
              <w:rPr>
                <w:rFonts w:ascii="宋体" w:hAnsi="宋体" w:eastAsia="宋体" w:cs="宋体"/>
                <w:color w:val="auto"/>
                <w:w w:val="99"/>
                <w:sz w:val="28"/>
                <w:szCs w:val="28"/>
              </w:rPr>
            </w:pPr>
            <w:r>
              <w:rPr>
                <w:rFonts w:ascii="宋体" w:hAnsi="宋体" w:eastAsia="宋体" w:cs="宋体"/>
                <w:color w:val="auto"/>
                <w:sz w:val="28"/>
                <w:szCs w:val="28"/>
              </w:rPr>
              <w:t>评标委员会构成：5人，由业主代表1人</w:t>
            </w:r>
            <w:r>
              <w:rPr>
                <w:rFonts w:hint="eastAsia" w:ascii="宋体" w:hAnsi="宋体" w:eastAsia="宋体" w:cs="宋体"/>
                <w:color w:val="auto"/>
                <w:sz w:val="28"/>
                <w:szCs w:val="28"/>
              </w:rPr>
              <w:t>，</w:t>
            </w:r>
            <w:r>
              <w:rPr>
                <w:rFonts w:ascii="宋体" w:hAnsi="宋体" w:eastAsia="宋体" w:cs="宋体"/>
                <w:color w:val="auto"/>
                <w:sz w:val="28"/>
                <w:szCs w:val="28"/>
              </w:rPr>
              <w:t>有关技术、经济等方面的专家4人组成</w:t>
            </w:r>
            <w:r>
              <w:rPr>
                <w:rFonts w:hint="eastAsia" w:ascii="宋体" w:hAnsi="宋体" w:eastAsia="宋体" w:cs="宋体"/>
                <w:color w:val="auto"/>
                <w:sz w:val="28"/>
                <w:szCs w:val="28"/>
              </w:rPr>
              <w:t>。</w:t>
            </w:r>
          </w:p>
          <w:p w14:paraId="261CCAD0">
            <w:pPr>
              <w:spacing w:line="560" w:lineRule="exact"/>
              <w:rPr>
                <w:rFonts w:asciiTheme="minorEastAsia" w:hAnsiTheme="minorEastAsia" w:cstheme="minorEastAsia"/>
                <w:color w:val="auto"/>
                <w:sz w:val="28"/>
                <w:szCs w:val="28"/>
              </w:rPr>
            </w:pPr>
            <w:r>
              <w:rPr>
                <w:rFonts w:ascii="宋体" w:hAnsi="宋体" w:eastAsia="宋体" w:cs="宋体"/>
                <w:color w:val="auto"/>
                <w:sz w:val="28"/>
                <w:szCs w:val="28"/>
              </w:rPr>
              <w:t>评标专家确定方式：</w:t>
            </w:r>
            <w:r>
              <w:rPr>
                <w:rFonts w:hint="eastAsia" w:ascii="宋体" w:hAnsi="宋体" w:eastAsia="宋体" w:cs="宋体"/>
                <w:b w:val="0"/>
                <w:bCs w:val="0"/>
                <w:color w:val="auto"/>
                <w:sz w:val="28"/>
                <w:szCs w:val="28"/>
                <w:highlight w:val="none"/>
              </w:rPr>
              <w:t>从</w:t>
            </w:r>
            <w:r>
              <w:rPr>
                <w:rFonts w:hint="eastAsia" w:ascii="宋体" w:hAnsi="宋体" w:cs="宋体"/>
                <w:b w:val="0"/>
                <w:bCs w:val="0"/>
                <w:color w:val="auto"/>
                <w:sz w:val="28"/>
                <w:szCs w:val="28"/>
                <w:highlight w:val="none"/>
                <w:lang w:val="en-US" w:eastAsia="zh-CN"/>
              </w:rPr>
              <w:t>相关</w:t>
            </w:r>
            <w:r>
              <w:rPr>
                <w:rFonts w:hint="eastAsia" w:ascii="宋体" w:hAnsi="宋体" w:eastAsia="宋体" w:cs="宋体"/>
                <w:b w:val="0"/>
                <w:bCs w:val="0"/>
                <w:color w:val="auto"/>
                <w:sz w:val="28"/>
                <w:szCs w:val="28"/>
                <w:highlight w:val="none"/>
              </w:rPr>
              <w:t>评标专家库中随机抽取。</w:t>
            </w:r>
          </w:p>
        </w:tc>
      </w:tr>
      <w:tr w14:paraId="5936C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451AE3B9">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6.2</w:t>
            </w:r>
          </w:p>
        </w:tc>
        <w:tc>
          <w:tcPr>
            <w:tcW w:w="2692" w:type="dxa"/>
            <w:tcBorders>
              <w:top w:val="single" w:color="auto" w:sz="4" w:space="0"/>
              <w:left w:val="single" w:color="auto" w:sz="4" w:space="0"/>
              <w:bottom w:val="single" w:color="auto" w:sz="4" w:space="0"/>
              <w:right w:val="single" w:color="auto" w:sz="4" w:space="0"/>
            </w:tcBorders>
            <w:vAlign w:val="center"/>
          </w:tcPr>
          <w:p w14:paraId="55804313">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授权评标委员会推荐中标候选人数</w:t>
            </w:r>
          </w:p>
        </w:tc>
        <w:tc>
          <w:tcPr>
            <w:tcW w:w="5712" w:type="dxa"/>
            <w:tcBorders>
              <w:top w:val="single" w:color="auto" w:sz="4" w:space="0"/>
              <w:left w:val="single" w:color="auto" w:sz="4" w:space="0"/>
              <w:bottom w:val="single" w:color="auto" w:sz="4" w:space="0"/>
              <w:right w:val="single" w:color="auto" w:sz="4" w:space="0"/>
            </w:tcBorders>
            <w:vAlign w:val="center"/>
          </w:tcPr>
          <w:p w14:paraId="38A275AF">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按顺序推荐中标候选人数：3名</w:t>
            </w:r>
          </w:p>
        </w:tc>
      </w:tr>
      <w:tr w14:paraId="1D9A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102F1EE1">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7.1</w:t>
            </w:r>
          </w:p>
        </w:tc>
        <w:tc>
          <w:tcPr>
            <w:tcW w:w="2692" w:type="dxa"/>
            <w:tcBorders>
              <w:top w:val="single" w:color="auto" w:sz="4" w:space="0"/>
              <w:left w:val="single" w:color="auto" w:sz="4" w:space="0"/>
              <w:bottom w:val="single" w:color="auto" w:sz="4" w:space="0"/>
              <w:right w:val="single" w:color="auto" w:sz="4" w:space="0"/>
            </w:tcBorders>
            <w:vAlign w:val="center"/>
          </w:tcPr>
          <w:p w14:paraId="7E57DA93">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履约保证金</w:t>
            </w:r>
          </w:p>
        </w:tc>
        <w:tc>
          <w:tcPr>
            <w:tcW w:w="5712" w:type="dxa"/>
            <w:tcBorders>
              <w:top w:val="single" w:color="auto" w:sz="4" w:space="0"/>
              <w:left w:val="single" w:color="auto" w:sz="4" w:space="0"/>
              <w:bottom w:val="single" w:color="auto" w:sz="4" w:space="0"/>
              <w:right w:val="single" w:color="auto" w:sz="4" w:space="0"/>
            </w:tcBorders>
            <w:vAlign w:val="center"/>
          </w:tcPr>
          <w:p w14:paraId="4A292C8B">
            <w:pPr>
              <w:pStyle w:val="25"/>
              <w:widowControl/>
              <w:spacing w:line="560" w:lineRule="exact"/>
              <w:jc w:val="both"/>
              <w:textAlignment w:val="baseline"/>
              <w:rPr>
                <w:rFonts w:hint="eastAsia" w:ascii="宋体" w:hAnsi="宋体" w:eastAsia="宋体" w:cs="宋体"/>
                <w:b w:val="0"/>
                <w:bCs w:val="0"/>
                <w:color w:val="auto"/>
                <w:kern w:val="0"/>
                <w:sz w:val="28"/>
                <w:szCs w:val="28"/>
                <w:highlight w:val="none"/>
                <w:u w:color="000000"/>
                <w:lang w:val="en-US" w:eastAsia="zh-CN" w:bidi="ar-SA"/>
              </w:rPr>
            </w:pPr>
            <w:r>
              <w:rPr>
                <w:rFonts w:hint="eastAsia" w:ascii="宋体" w:hAnsi="宋体" w:eastAsia="宋体" w:cs="宋体"/>
                <w:b w:val="0"/>
                <w:bCs w:val="0"/>
                <w:color w:val="auto"/>
                <w:kern w:val="0"/>
                <w:sz w:val="28"/>
                <w:szCs w:val="28"/>
                <w:highlight w:val="none"/>
                <w:u w:color="000000"/>
                <w:lang w:val="en-US" w:eastAsia="zh-CN" w:bidi="ar-SA"/>
              </w:rPr>
              <w:t>本项目不收取履约保证金。</w:t>
            </w:r>
          </w:p>
          <w:p w14:paraId="3AF91653">
            <w:pPr>
              <w:pStyle w:val="25"/>
              <w:widowControl/>
              <w:spacing w:line="560" w:lineRule="exact"/>
              <w:jc w:val="both"/>
              <w:textAlignment w:val="baseline"/>
              <w:rPr>
                <w:rFonts w:hint="eastAsia" w:ascii="宋体" w:hAnsi="宋体" w:eastAsia="宋体" w:cs="宋体"/>
                <w:b w:val="0"/>
                <w:bCs w:val="0"/>
                <w:color w:val="auto"/>
                <w:kern w:val="0"/>
                <w:sz w:val="28"/>
                <w:szCs w:val="28"/>
                <w:highlight w:val="none"/>
                <w:u w:color="000000"/>
                <w:lang w:val="en-US" w:eastAsia="zh-CN" w:bidi="ar-SA"/>
              </w:rPr>
            </w:pPr>
            <w:r>
              <w:rPr>
                <w:rFonts w:hint="eastAsia" w:ascii="宋体" w:hAnsi="宋体" w:eastAsia="宋体" w:cs="宋体"/>
                <w:b w:val="0"/>
                <w:bCs w:val="0"/>
                <w:color w:val="auto"/>
                <w:kern w:val="0"/>
                <w:sz w:val="28"/>
                <w:szCs w:val="28"/>
                <w:highlight w:val="none"/>
                <w:u w:color="000000"/>
                <w:lang w:val="en-US" w:eastAsia="zh-CN" w:bidi="ar-SA"/>
              </w:rPr>
              <w:t>中标人必须严格、诚信履约，非因不可抗因素外，不得违约；因中标人违约给</w:t>
            </w:r>
            <w:r>
              <w:rPr>
                <w:rFonts w:hint="eastAsia" w:hAnsi="宋体" w:eastAsia="宋体" w:cs="宋体"/>
                <w:b w:val="0"/>
                <w:bCs w:val="0"/>
                <w:color w:val="auto"/>
                <w:kern w:val="0"/>
                <w:sz w:val="28"/>
                <w:szCs w:val="28"/>
                <w:highlight w:val="none"/>
                <w:u w:color="000000"/>
                <w:lang w:val="en-US" w:eastAsia="zh-CN" w:bidi="ar-SA"/>
              </w:rPr>
              <w:t>采购人</w:t>
            </w:r>
            <w:r>
              <w:rPr>
                <w:rFonts w:hint="eastAsia" w:ascii="宋体" w:hAnsi="宋体" w:eastAsia="宋体" w:cs="宋体"/>
                <w:b w:val="0"/>
                <w:bCs w:val="0"/>
                <w:color w:val="auto"/>
                <w:kern w:val="0"/>
                <w:sz w:val="28"/>
                <w:szCs w:val="28"/>
                <w:highlight w:val="none"/>
                <w:u w:color="000000"/>
                <w:lang w:val="en-US" w:eastAsia="zh-CN" w:bidi="ar-SA"/>
              </w:rPr>
              <w:t>造成损失的，中标人应赔偿</w:t>
            </w:r>
            <w:r>
              <w:rPr>
                <w:rFonts w:hint="eastAsia" w:hAnsi="宋体" w:eastAsia="宋体" w:cs="宋体"/>
                <w:b w:val="0"/>
                <w:bCs w:val="0"/>
                <w:color w:val="auto"/>
                <w:kern w:val="0"/>
                <w:sz w:val="28"/>
                <w:szCs w:val="28"/>
                <w:highlight w:val="none"/>
                <w:u w:color="000000"/>
                <w:lang w:val="en-US" w:eastAsia="zh-CN" w:bidi="ar-SA"/>
              </w:rPr>
              <w:t>采购人</w:t>
            </w:r>
            <w:r>
              <w:rPr>
                <w:rFonts w:hint="eastAsia" w:ascii="宋体" w:hAnsi="宋体" w:eastAsia="宋体" w:cs="宋体"/>
                <w:b w:val="0"/>
                <w:bCs w:val="0"/>
                <w:color w:val="auto"/>
                <w:kern w:val="0"/>
                <w:sz w:val="28"/>
                <w:szCs w:val="28"/>
                <w:highlight w:val="none"/>
                <w:u w:color="000000"/>
                <w:lang w:val="en-US" w:eastAsia="zh-CN" w:bidi="ar-SA"/>
              </w:rPr>
              <w:t>相应损失，否则，</w:t>
            </w:r>
            <w:r>
              <w:rPr>
                <w:rFonts w:hint="eastAsia" w:hAnsi="宋体" w:eastAsia="宋体" w:cs="宋体"/>
                <w:b w:val="0"/>
                <w:bCs w:val="0"/>
                <w:color w:val="auto"/>
                <w:kern w:val="0"/>
                <w:sz w:val="28"/>
                <w:szCs w:val="28"/>
                <w:highlight w:val="none"/>
                <w:u w:color="000000"/>
                <w:lang w:val="en-US" w:eastAsia="zh-CN" w:bidi="ar-SA"/>
              </w:rPr>
              <w:t>采购人</w:t>
            </w:r>
            <w:r>
              <w:rPr>
                <w:rFonts w:hint="eastAsia" w:ascii="宋体" w:hAnsi="宋体" w:eastAsia="宋体" w:cs="宋体"/>
                <w:b w:val="0"/>
                <w:bCs w:val="0"/>
                <w:color w:val="auto"/>
                <w:kern w:val="0"/>
                <w:sz w:val="28"/>
                <w:szCs w:val="28"/>
                <w:highlight w:val="none"/>
                <w:u w:color="000000"/>
                <w:lang w:val="en-US" w:eastAsia="zh-CN" w:bidi="ar-SA"/>
              </w:rPr>
              <w:t>有权向监督部门请求将该投标人列入政府采购严重违法失信行为名单，并向所在地人民法院起诉，维护自身合法权益。</w:t>
            </w:r>
          </w:p>
        </w:tc>
      </w:tr>
      <w:tr w14:paraId="2B08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07B756AC">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8.1</w:t>
            </w:r>
          </w:p>
        </w:tc>
        <w:tc>
          <w:tcPr>
            <w:tcW w:w="2692" w:type="dxa"/>
            <w:tcBorders>
              <w:top w:val="single" w:color="auto" w:sz="4" w:space="0"/>
              <w:left w:val="single" w:color="auto" w:sz="4" w:space="0"/>
              <w:bottom w:val="single" w:color="auto" w:sz="4" w:space="0"/>
              <w:right w:val="single" w:color="auto" w:sz="4" w:space="0"/>
            </w:tcBorders>
            <w:vAlign w:val="center"/>
          </w:tcPr>
          <w:p w14:paraId="4F2CA4D6">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费用</w:t>
            </w:r>
          </w:p>
        </w:tc>
        <w:tc>
          <w:tcPr>
            <w:tcW w:w="5712" w:type="dxa"/>
            <w:tcBorders>
              <w:top w:val="single" w:color="auto" w:sz="4" w:space="0"/>
              <w:left w:val="single" w:color="auto" w:sz="4" w:space="0"/>
              <w:bottom w:val="single" w:color="auto" w:sz="4" w:space="0"/>
              <w:right w:val="single" w:color="auto" w:sz="4" w:space="0"/>
            </w:tcBorders>
            <w:vAlign w:val="center"/>
          </w:tcPr>
          <w:p w14:paraId="23387696">
            <w:pPr>
              <w:spacing w:line="560" w:lineRule="exact"/>
              <w:rPr>
                <w:rFonts w:ascii="宋体" w:hAnsi="宋体" w:eastAsia="宋体" w:cs="宋体"/>
                <w:color w:val="auto"/>
                <w:sz w:val="28"/>
                <w:szCs w:val="28"/>
              </w:rPr>
            </w:pPr>
            <w:r>
              <w:rPr>
                <w:rFonts w:hint="eastAsia" w:ascii="宋体" w:hAnsi="宋体" w:cs="宋体"/>
                <w:color w:val="auto"/>
                <w:sz w:val="28"/>
                <w:szCs w:val="28"/>
                <w:highlight w:val="none"/>
              </w:rPr>
              <w:t>代理费用收取方式：</w:t>
            </w:r>
            <w:r>
              <w:rPr>
                <w:rFonts w:hint="eastAsia" w:ascii="宋体" w:hAnsi="宋体" w:eastAsia="宋体" w:cs="宋体"/>
                <w:color w:val="auto"/>
                <w:kern w:val="2"/>
                <w:sz w:val="28"/>
                <w:szCs w:val="28"/>
                <w:highlight w:val="none"/>
                <w:lang w:val="en-US" w:eastAsia="zh-CN" w:bidi="ar-SA"/>
              </w:rPr>
              <w:t>本项目代理服务费根据《河南省招标代理服务收费指导意见（豫招协【2023】002号）》有关规定收取，参照控制价中标代理费暂定为19400.00元，具体以实际中标金额为基数计取，由成交供应商支付。</w:t>
            </w:r>
          </w:p>
        </w:tc>
      </w:tr>
      <w:tr w14:paraId="749D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75F4FFBC">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9.1</w:t>
            </w:r>
          </w:p>
        </w:tc>
        <w:tc>
          <w:tcPr>
            <w:tcW w:w="2692" w:type="dxa"/>
            <w:tcBorders>
              <w:top w:val="single" w:color="auto" w:sz="4" w:space="0"/>
              <w:left w:val="single" w:color="auto" w:sz="4" w:space="0"/>
              <w:bottom w:val="single" w:color="auto" w:sz="4" w:space="0"/>
              <w:right w:val="single" w:color="auto" w:sz="4" w:space="0"/>
            </w:tcBorders>
            <w:vAlign w:val="center"/>
          </w:tcPr>
          <w:p w14:paraId="7D272E2A">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招标文件的解释</w:t>
            </w:r>
          </w:p>
        </w:tc>
        <w:tc>
          <w:tcPr>
            <w:tcW w:w="5712" w:type="dxa"/>
            <w:tcBorders>
              <w:top w:val="single" w:color="auto" w:sz="4" w:space="0"/>
              <w:left w:val="single" w:color="auto" w:sz="4" w:space="0"/>
              <w:bottom w:val="single" w:color="auto" w:sz="4" w:space="0"/>
              <w:right w:val="single" w:color="auto" w:sz="4" w:space="0"/>
            </w:tcBorders>
            <w:vAlign w:val="center"/>
          </w:tcPr>
          <w:p w14:paraId="5720D945">
            <w:pPr>
              <w:spacing w:line="560" w:lineRule="exact"/>
              <w:rPr>
                <w:rFonts w:eastAsia="宋体" w:asciiTheme="minorEastAsia" w:hAnsiTheme="minorEastAsia" w:cstheme="minorEastAsia"/>
                <w:color w:val="auto"/>
                <w:sz w:val="28"/>
                <w:szCs w:val="28"/>
                <w:highlight w:val="cyan"/>
              </w:rPr>
            </w:pPr>
            <w:r>
              <w:rPr>
                <w:rFonts w:hint="eastAsia" w:ascii="宋体" w:hAnsi="宋体" w:eastAsia="宋体" w:cs="宋体"/>
                <w:color w:val="auto"/>
                <w:kern w:val="0"/>
                <w:sz w:val="28"/>
                <w:szCs w:val="28"/>
              </w:rPr>
              <w:t>在符合相关法律法规的前提下，招标文件的解释权归采购人所有。本招标文件中其他部分内容与供应商须知前附表不一致的，以供应商须知前附表为准。本招标文件未尽事宜，执行国家、省、市相关规定。</w:t>
            </w:r>
          </w:p>
        </w:tc>
      </w:tr>
      <w:tr w14:paraId="5545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0F17BF78">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9.2</w:t>
            </w:r>
          </w:p>
        </w:tc>
        <w:tc>
          <w:tcPr>
            <w:tcW w:w="2692" w:type="dxa"/>
            <w:tcBorders>
              <w:top w:val="single" w:color="auto" w:sz="4" w:space="0"/>
              <w:left w:val="single" w:color="auto" w:sz="4" w:space="0"/>
              <w:bottom w:val="single" w:color="auto" w:sz="4" w:space="0"/>
              <w:right w:val="single" w:color="auto" w:sz="4" w:space="0"/>
            </w:tcBorders>
            <w:vAlign w:val="center"/>
          </w:tcPr>
          <w:p w14:paraId="38BBDE90">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答疑</w:t>
            </w:r>
          </w:p>
        </w:tc>
        <w:tc>
          <w:tcPr>
            <w:tcW w:w="5712" w:type="dxa"/>
            <w:tcBorders>
              <w:top w:val="single" w:color="auto" w:sz="4" w:space="0"/>
              <w:left w:val="single" w:color="auto" w:sz="4" w:space="0"/>
              <w:bottom w:val="single" w:color="auto" w:sz="4" w:space="0"/>
              <w:right w:val="single" w:color="auto" w:sz="4" w:space="0"/>
            </w:tcBorders>
            <w:vAlign w:val="center"/>
          </w:tcPr>
          <w:p w14:paraId="292D053B">
            <w:pPr>
              <w:spacing w:line="560" w:lineRule="exact"/>
              <w:rPr>
                <w:rFonts w:eastAsia="宋体" w:asciiTheme="minorEastAsia" w:hAnsiTheme="minorEastAsia" w:cstheme="minorEastAsia"/>
                <w:color w:val="auto"/>
                <w:sz w:val="28"/>
                <w:szCs w:val="28"/>
              </w:rPr>
            </w:pPr>
            <w:r>
              <w:rPr>
                <w:rFonts w:hint="eastAsia" w:ascii="宋体" w:hAnsi="宋体" w:eastAsia="宋体" w:cs="宋体"/>
                <w:color w:val="auto"/>
                <w:sz w:val="28"/>
                <w:szCs w:val="28"/>
              </w:rPr>
              <w:t>供应商需</w:t>
            </w:r>
            <w:r>
              <w:rPr>
                <w:rFonts w:hint="eastAsia" w:ascii="宋体" w:hAnsi="宋体" w:eastAsia="宋体" w:cs="宋体"/>
                <w:color w:val="auto"/>
                <w:kern w:val="0"/>
                <w:sz w:val="28"/>
                <w:szCs w:val="28"/>
              </w:rPr>
              <w:t>要解答的疑问以书面形式加盖单位公章递交至采购人或代理机构，采购人将需要解答的内容以公告形式发至所有</w:t>
            </w:r>
            <w:r>
              <w:rPr>
                <w:rFonts w:hint="eastAsia" w:ascii="宋体" w:hAnsi="宋体" w:eastAsia="宋体" w:cs="宋体"/>
                <w:color w:val="auto"/>
                <w:sz w:val="28"/>
                <w:szCs w:val="28"/>
              </w:rPr>
              <w:t>潜在供应商。</w:t>
            </w:r>
          </w:p>
        </w:tc>
      </w:tr>
      <w:tr w14:paraId="5F978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219C62D5">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9.3</w:t>
            </w:r>
          </w:p>
        </w:tc>
        <w:tc>
          <w:tcPr>
            <w:tcW w:w="2692" w:type="dxa"/>
            <w:tcBorders>
              <w:top w:val="single" w:color="auto" w:sz="4" w:space="0"/>
              <w:left w:val="single" w:color="auto" w:sz="4" w:space="0"/>
              <w:bottom w:val="single" w:color="auto" w:sz="4" w:space="0"/>
              <w:right w:val="single" w:color="auto" w:sz="4" w:space="0"/>
            </w:tcBorders>
            <w:vAlign w:val="center"/>
          </w:tcPr>
          <w:p w14:paraId="04090CA5">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中标公示</w:t>
            </w:r>
          </w:p>
        </w:tc>
        <w:tc>
          <w:tcPr>
            <w:tcW w:w="5712" w:type="dxa"/>
            <w:tcBorders>
              <w:top w:val="single" w:color="auto" w:sz="4" w:space="0"/>
              <w:left w:val="single" w:color="auto" w:sz="4" w:space="0"/>
              <w:bottom w:val="single" w:color="auto" w:sz="4" w:space="0"/>
              <w:right w:val="single" w:color="auto" w:sz="4" w:space="0"/>
            </w:tcBorders>
            <w:vAlign w:val="center"/>
          </w:tcPr>
          <w:p w14:paraId="3F67C205">
            <w:pPr>
              <w:spacing w:line="560" w:lineRule="exact"/>
              <w:rPr>
                <w:rFonts w:eastAsia="宋体" w:asciiTheme="minorEastAsia" w:hAnsiTheme="minorEastAsia" w:cstheme="minorEastAsia"/>
                <w:color w:val="auto"/>
                <w:sz w:val="28"/>
                <w:szCs w:val="28"/>
                <w:highlight w:val="cyan"/>
              </w:rPr>
            </w:pPr>
            <w:r>
              <w:rPr>
                <w:rFonts w:hint="eastAsia" w:ascii="宋体" w:hAnsi="宋体" w:eastAsia="宋体" w:cs="宋体"/>
                <w:color w:val="auto"/>
                <w:kern w:val="0"/>
                <w:sz w:val="28"/>
                <w:szCs w:val="28"/>
              </w:rPr>
              <w:t>在中标通知书发出前，采购人将中标候选人的情况在本项目招标公告发布的同一媒介《河南省政府采购网》、《三门峡市公共资源交易中心网》、《中国招标投标公共服务平台》、《河南省电子招标投标公共服务平台》予以公示，公示期为1个工作日。</w:t>
            </w:r>
          </w:p>
        </w:tc>
      </w:tr>
      <w:tr w14:paraId="0BE62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16533532">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9.4</w:t>
            </w:r>
          </w:p>
        </w:tc>
        <w:tc>
          <w:tcPr>
            <w:tcW w:w="2692" w:type="dxa"/>
            <w:tcBorders>
              <w:top w:val="single" w:color="auto" w:sz="4" w:space="0"/>
              <w:left w:val="single" w:color="auto" w:sz="4" w:space="0"/>
              <w:bottom w:val="single" w:color="auto" w:sz="4" w:space="0"/>
              <w:right w:val="single" w:color="auto" w:sz="4" w:space="0"/>
            </w:tcBorders>
            <w:vAlign w:val="center"/>
          </w:tcPr>
          <w:p w14:paraId="65C111BF">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重新招标的其他情形</w:t>
            </w:r>
          </w:p>
        </w:tc>
        <w:tc>
          <w:tcPr>
            <w:tcW w:w="5712" w:type="dxa"/>
            <w:tcBorders>
              <w:top w:val="single" w:color="auto" w:sz="4" w:space="0"/>
              <w:left w:val="single" w:color="auto" w:sz="4" w:space="0"/>
              <w:bottom w:val="single" w:color="auto" w:sz="4" w:space="0"/>
              <w:right w:val="single" w:color="auto" w:sz="4" w:space="0"/>
            </w:tcBorders>
            <w:vAlign w:val="center"/>
          </w:tcPr>
          <w:p w14:paraId="329802BE">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除供应商须知规定的情形外，除非已经产生中标候选人，在投标有效期内同意延长投标有效期的供应商少于三个的，采购人应当依法重新招标。</w:t>
            </w:r>
          </w:p>
        </w:tc>
      </w:tr>
      <w:tr w14:paraId="0BBC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6C9D5911">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9.5</w:t>
            </w:r>
          </w:p>
        </w:tc>
        <w:tc>
          <w:tcPr>
            <w:tcW w:w="2692" w:type="dxa"/>
            <w:tcBorders>
              <w:top w:val="single" w:color="auto" w:sz="4" w:space="0"/>
              <w:left w:val="single" w:color="auto" w:sz="4" w:space="0"/>
              <w:bottom w:val="single" w:color="auto" w:sz="4" w:space="0"/>
              <w:right w:val="single" w:color="auto" w:sz="4" w:space="0"/>
            </w:tcBorders>
            <w:vAlign w:val="center"/>
          </w:tcPr>
          <w:p w14:paraId="1252FE1B">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监督</w:t>
            </w:r>
          </w:p>
        </w:tc>
        <w:tc>
          <w:tcPr>
            <w:tcW w:w="5712" w:type="dxa"/>
            <w:tcBorders>
              <w:top w:val="single" w:color="auto" w:sz="4" w:space="0"/>
              <w:left w:val="single" w:color="auto" w:sz="4" w:space="0"/>
              <w:bottom w:val="single" w:color="auto" w:sz="4" w:space="0"/>
              <w:right w:val="single" w:color="auto" w:sz="4" w:space="0"/>
            </w:tcBorders>
            <w:vAlign w:val="center"/>
          </w:tcPr>
          <w:p w14:paraId="034912C6">
            <w:pPr>
              <w:spacing w:line="560" w:lineRule="exact"/>
              <w:rPr>
                <w:rFonts w:asciiTheme="minorEastAsia" w:hAnsiTheme="minorEastAsia" w:cstheme="minorEastAsia"/>
                <w:color w:val="auto"/>
                <w:sz w:val="28"/>
                <w:szCs w:val="28"/>
                <w:highlight w:val="cyan"/>
              </w:rPr>
            </w:pPr>
            <w:r>
              <w:rPr>
                <w:rFonts w:hint="eastAsia" w:ascii="宋体" w:hAnsi="宋体" w:eastAsia="宋体" w:cs="宋体"/>
                <w:color w:val="auto"/>
                <w:sz w:val="28"/>
                <w:szCs w:val="28"/>
              </w:rPr>
              <w:t>本项目的招标投标活动及其相关当事人应当接受有管辖权的行政监督部门依法实施的监督。</w:t>
            </w:r>
          </w:p>
        </w:tc>
      </w:tr>
      <w:tr w14:paraId="7E69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30DDB2E8">
            <w:pPr>
              <w:spacing w:line="560" w:lineRule="exact"/>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9.6</w:t>
            </w:r>
          </w:p>
          <w:p w14:paraId="79CD53F9">
            <w:pPr>
              <w:spacing w:line="560" w:lineRule="exact"/>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电</w:t>
            </w:r>
          </w:p>
          <w:p w14:paraId="6A942727">
            <w:pPr>
              <w:spacing w:line="560" w:lineRule="exact"/>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子</w:t>
            </w:r>
          </w:p>
          <w:p w14:paraId="0B9A8842">
            <w:pPr>
              <w:spacing w:line="560" w:lineRule="exact"/>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化</w:t>
            </w:r>
          </w:p>
          <w:p w14:paraId="535BDDCC">
            <w:pPr>
              <w:spacing w:line="560" w:lineRule="exact"/>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交</w:t>
            </w:r>
          </w:p>
          <w:p w14:paraId="0F0632A6">
            <w:pPr>
              <w:spacing w:line="560" w:lineRule="exact"/>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易</w:t>
            </w:r>
          </w:p>
          <w:p w14:paraId="2F8F4C19">
            <w:pPr>
              <w:spacing w:line="560" w:lineRule="exact"/>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注</w:t>
            </w:r>
          </w:p>
          <w:p w14:paraId="60289698">
            <w:pPr>
              <w:spacing w:line="560" w:lineRule="exact"/>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意</w:t>
            </w:r>
          </w:p>
          <w:p w14:paraId="77D6F143">
            <w:pPr>
              <w:spacing w:line="560" w:lineRule="exact"/>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事</w:t>
            </w:r>
          </w:p>
          <w:p w14:paraId="4727EE1D">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b/>
                <w:bCs/>
                <w:color w:val="auto"/>
                <w:sz w:val="28"/>
                <w:szCs w:val="28"/>
              </w:rPr>
              <w:t>项</w:t>
            </w:r>
          </w:p>
        </w:tc>
        <w:tc>
          <w:tcPr>
            <w:tcW w:w="8404" w:type="dxa"/>
            <w:gridSpan w:val="2"/>
            <w:tcBorders>
              <w:top w:val="single" w:color="auto" w:sz="4" w:space="0"/>
              <w:left w:val="single" w:color="auto" w:sz="4" w:space="0"/>
              <w:bottom w:val="single" w:color="auto" w:sz="4" w:space="0"/>
              <w:right w:val="single" w:color="auto" w:sz="4" w:space="0"/>
            </w:tcBorders>
            <w:vAlign w:val="center"/>
          </w:tcPr>
          <w:p w14:paraId="2E07B341">
            <w:pPr>
              <w:spacing w:line="560" w:lineRule="exact"/>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rPr>
              <w:t>本项目为电子化、无纸化交易项目，投标文件是供应商通过中心投标文件制作系统制作，并经过电子签章和加密后生成的电子版投标文件。供应商投标时，将不再接受任何纸质文件资料。</w:t>
            </w:r>
          </w:p>
          <w:p w14:paraId="52D20C17">
            <w:pPr>
              <w:spacing w:line="560" w:lineRule="exact"/>
              <w:ind w:firstLine="560" w:firstLineChars="200"/>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电子化响应文件具体制作教材请供应商通过CA证书登录三门峡市公共资源电子化交易系统在“下载专区”中查看。</w:t>
            </w:r>
          </w:p>
          <w:p w14:paraId="520DD6DB">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温馨提示：本项目为电子化、无纸化交易项目，开标时不接受任何纸质资料，为保证您能投标成功，请需仔细阅读以下条款。</w:t>
            </w:r>
          </w:p>
          <w:p w14:paraId="49093225">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一、电子化投标</w:t>
            </w:r>
          </w:p>
          <w:p w14:paraId="75A2CABB">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（一）电子化投标文件的签章</w:t>
            </w:r>
          </w:p>
          <w:p w14:paraId="655B09CB">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1、供应商在生成电子化投标文件后，应对电子化投标文件进行签章，未进行签章的视为无效投标。</w:t>
            </w:r>
          </w:p>
          <w:p w14:paraId="44376475">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2、招标文件中要求法定代表人或授权委托人签字或盖章的，供应商在进行电子化投标文件签章时，以签盖法定代表人签章为准。</w:t>
            </w:r>
          </w:p>
          <w:p w14:paraId="5346EFC9">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（二）电子化投标文件的格式及上传投标</w:t>
            </w:r>
          </w:p>
          <w:p w14:paraId="22668DC9">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1、供应商所上传的电子化投标文件，应是通过中心投标文件制作系统制作的</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s://download.bqpoint.com/download/downloaddetail.html?SourceFrom=Ztb&amp;ZtbSoftXiaQuCode=1532&amp;ZtbSoftType=tballinclusive），经过签章和加密后生成的电子版投标文件。其中包含用于投标文件上传的主文件（后缀为.smxtf）和用于应急补救的投标文件备份文件（后缀为.nsmxtf）。备份文件主要用于电子化开标出现技术问题后的补救。"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，经过签章和加密后生成的电子版投标文件。其中包含用于投标文件上传的主文件（后缀为.smxtf）和用于应急补救的投标文件备份文件（后缀为.nsmxtf）。备份文件主要用于电子化开标出现技术问题后的补救。</w:t>
            </w:r>
            <w:r>
              <w:rPr>
                <w:rFonts w:hint="eastAsia" w:ascii="宋体" w:hAnsi="宋体" w:eastAsia="宋体" w:cs="宋体"/>
                <w:color w:val="auto"/>
                <w:sz w:val="28"/>
                <w:szCs w:val="28"/>
              </w:rPr>
              <w:fldChar w:fldCharType="end"/>
            </w:r>
          </w:p>
          <w:p w14:paraId="19E81028">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2、电子化投标文件应在投标截止时间前成功上传至三门峡市公共资源电子化交易系统。至投标截止时间止，仍未上传成功的电子化投标文件将不予接收。</w:t>
            </w:r>
          </w:p>
          <w:p w14:paraId="66A2A52D">
            <w:pPr>
              <w:spacing w:line="560" w:lineRule="exact"/>
              <w:ind w:firstLine="562" w:firstLineChars="20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1F95AC5F">
            <w:pPr>
              <w:spacing w:line="560" w:lineRule="exact"/>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 xml:space="preserve">技术联系电话：0398-3117871 </w:t>
            </w:r>
          </w:p>
          <w:p w14:paraId="3DA8806F">
            <w:pPr>
              <w:spacing w:line="560" w:lineRule="exact"/>
              <w:ind w:firstLine="560" w:firstLineChars="200"/>
              <w:rPr>
                <w:rFonts w:ascii="宋体" w:hAnsi="宋体" w:eastAsia="宋体" w:cs="宋体"/>
                <w:color w:val="auto"/>
                <w:kern w:val="0"/>
                <w:sz w:val="28"/>
                <w:szCs w:val="28"/>
              </w:rPr>
            </w:pPr>
            <w:r>
              <w:rPr>
                <w:rFonts w:hint="eastAsia" w:ascii="宋体" w:hAnsi="宋体" w:eastAsia="宋体" w:cs="宋体"/>
                <w:color w:val="auto"/>
                <w:sz w:val="28"/>
                <w:szCs w:val="28"/>
              </w:rPr>
              <w:t>（三）</w:t>
            </w:r>
            <w:r>
              <w:rPr>
                <w:rFonts w:hint="eastAsia" w:ascii="宋体" w:hAnsi="宋体" w:eastAsia="宋体" w:cs="宋体"/>
                <w:color w:val="auto"/>
                <w:kern w:val="0"/>
                <w:sz w:val="28"/>
                <w:szCs w:val="28"/>
              </w:rPr>
              <w:t>电子化项目开标、解密、唱标、评标</w:t>
            </w:r>
          </w:p>
          <w:p w14:paraId="4EE41C93">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1、本项目采用电子化、无纸化进行开标，供应商</w:t>
            </w:r>
            <w:r>
              <w:rPr>
                <w:rFonts w:hint="eastAsia" w:ascii="宋体" w:hAnsi="宋体" w:cs="宋体"/>
                <w:color w:val="auto"/>
                <w:sz w:val="28"/>
                <w:szCs w:val="28"/>
                <w:highlight w:val="none"/>
                <w:lang w:val="en-US" w:eastAsia="zh-CN"/>
              </w:rPr>
              <w:t>无需</w:t>
            </w:r>
            <w:r>
              <w:rPr>
                <w:rFonts w:hint="eastAsia" w:ascii="宋体" w:hAnsi="宋体" w:eastAsia="宋体" w:cs="宋体"/>
                <w:color w:val="auto"/>
                <w:sz w:val="28"/>
                <w:szCs w:val="28"/>
                <w:highlight w:val="none"/>
              </w:rPr>
              <w:t>到开标现场参加开标。</w:t>
            </w:r>
            <w:r>
              <w:rPr>
                <w:rFonts w:hint="eastAsia" w:ascii="宋体" w:hAnsi="宋体" w:eastAsia="宋体" w:cs="宋体"/>
                <w:color w:val="auto"/>
                <w:sz w:val="28"/>
                <w:szCs w:val="28"/>
              </w:rPr>
              <w:t>供应商应当在投标截止时间前，登陆不见面开标大厅选择登陆三门峡市公共资源电子招投标系统进行登陆（</w:t>
            </w:r>
            <w:r>
              <w:rPr>
                <w:rFonts w:hint="eastAsia" w:ascii="宋体" w:hAnsi="宋体" w:eastAsia="宋体" w:cs="宋体"/>
                <w:color w:val="auto"/>
                <w:szCs w:val="21"/>
              </w:rPr>
              <w:t>http://120.194.249.36:10094/BidOpening/bidopeninghallaction/hall/login</w:t>
            </w:r>
            <w:r>
              <w:rPr>
                <w:rFonts w:hint="eastAsia" w:ascii="宋体" w:hAnsi="宋体" w:eastAsia="宋体" w:cs="宋体"/>
                <w:color w:val="auto"/>
                <w:sz w:val="28"/>
                <w:szCs w:val="28"/>
              </w:rPr>
              <w:t>），在线准时参加开标活动并进行投标文件解密等。</w:t>
            </w:r>
          </w:p>
          <w:p w14:paraId="2A0E4365">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电子化投标文件采用一次加密方式。开标时，由供应商使用CA证书，在规定时间内对其电子化投标文件进行解密。每位供应商的解密时间为开标时间起30分钟内，如在规定时间内未完成解密的，其投标文件不予开标、唱标。</w:t>
            </w:r>
          </w:p>
          <w:p w14:paraId="3AF62E43">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3、电子化投标文件解密异常的处理</w:t>
            </w:r>
          </w:p>
          <w:p w14:paraId="457F8198">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如出现供应商的电子投标文件无法解密的情况，供应商应及时致电中介服务机构说明。投标文件解密异常，按以下步骤进行处理：</w:t>
            </w:r>
          </w:p>
          <w:p w14:paraId="3DEC98CA">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（1）首先由技术人员进行问题排查。</w:t>
            </w:r>
          </w:p>
          <w:p w14:paraId="614C47F0">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（2）经技术人员排查后，是供应商投标文件自身问题导致投标文件无法解密的，该投标文件将不予接收、解密和唱标。开标会议继续进行。</w:t>
            </w:r>
          </w:p>
          <w:p w14:paraId="086B594C">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1CAD61D7">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4、待所有供应商投标文件解密完成后，由中介服务机构操作，对所有已解密投标文件进行唱标。</w:t>
            </w:r>
          </w:p>
          <w:p w14:paraId="48F3BBA0">
            <w:pPr>
              <w:spacing w:line="560" w:lineRule="exact"/>
              <w:ind w:firstLine="560" w:firstLineChars="200"/>
              <w:rPr>
                <w:rFonts w:ascii="宋体" w:hAnsi="宋体" w:eastAsia="宋体" w:cs="宋体"/>
                <w:color w:val="auto"/>
              </w:rPr>
            </w:pPr>
            <w:r>
              <w:rPr>
                <w:rFonts w:hint="eastAsia" w:ascii="宋体" w:hAnsi="宋体" w:eastAsia="宋体" w:cs="宋体"/>
                <w:color w:val="auto"/>
                <w:sz w:val="28"/>
                <w:szCs w:val="28"/>
              </w:rPr>
              <w:t>供应商应保证在开标期间电话、电脑、网络能够正常工作，供应商因停电、电脑病毒、网络堵塞等原因，未在规定的解密时间内对投标文件进行解密的，其投标文件不予接收、唱标。</w:t>
            </w:r>
          </w:p>
          <w:p w14:paraId="504CCD82">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5、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0D536841">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评标时，评标委员会对电子化投标文件有质疑的，将通过电子化交易系统对供应商发起质疑，并在监督人员的监督下，用免提模式致电需要答复的供应商进行详细质询。质疑回复内容确认后，供应商的回复文件必须以经过供应商和其法定代表人签章的PDF格式文件为准，并通过电子化交易系统提交至评标委员会。</w:t>
            </w:r>
          </w:p>
          <w:p w14:paraId="60469CAC">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7、如评标委员会对需要回复的供应商连续三次致电未接通的，视为供应商放弃回复，评标委员会将自行对需要回复的内容进行认定。</w:t>
            </w:r>
          </w:p>
          <w:p w14:paraId="3418DBBC">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二、相关证书原件的提交</w:t>
            </w:r>
          </w:p>
          <w:p w14:paraId="39F87FFD">
            <w:pPr>
              <w:spacing w:line="56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一</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本项目实行资格后审，审查内容以投标截止时间前在三门峡市公共资源交易平台“投标文件”上传的信息为准，同时，</w:t>
            </w:r>
            <w:r>
              <w:rPr>
                <w:rFonts w:hint="eastAsia" w:ascii="宋体" w:hAnsi="宋体" w:cs="宋体"/>
                <w:b w:val="0"/>
                <w:bCs w:val="0"/>
                <w:color w:val="auto"/>
                <w:sz w:val="28"/>
                <w:szCs w:val="28"/>
                <w:highlight w:val="none"/>
                <w:lang w:eastAsia="zh-CN"/>
              </w:rPr>
              <w:t>投标人</w:t>
            </w:r>
            <w:r>
              <w:rPr>
                <w:rFonts w:hint="eastAsia" w:ascii="宋体" w:hAnsi="宋体" w:eastAsia="宋体" w:cs="宋体"/>
                <w:b w:val="0"/>
                <w:bCs w:val="0"/>
                <w:color w:val="auto"/>
                <w:sz w:val="28"/>
                <w:szCs w:val="28"/>
                <w:highlight w:val="none"/>
              </w:rPr>
              <w:t>要完善主体库。规定时间外上传或更改的信息不作为评标依据。投标文件中上传的信息真实有效，扫描件清晰可辨。否则，由此造成应得分而未得分或资格审查不合格等情况的，由投标人承担责任。</w:t>
            </w:r>
          </w:p>
          <w:p w14:paraId="2FC806D0">
            <w:pPr>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w:t>
            </w:r>
            <w:r>
              <w:rPr>
                <w:rFonts w:hint="eastAsia" w:ascii="宋体" w:hAnsi="宋体" w:cs="宋体"/>
                <w:color w:val="auto"/>
                <w:sz w:val="28"/>
                <w:szCs w:val="28"/>
                <w:highlight w:val="none"/>
                <w:lang w:eastAsia="zh-CN"/>
              </w:rPr>
              <w:t>投标人</w:t>
            </w:r>
            <w:r>
              <w:rPr>
                <w:rFonts w:hint="eastAsia" w:ascii="宋体" w:hAnsi="宋体" w:eastAsia="宋体" w:cs="宋体"/>
                <w:color w:val="auto"/>
                <w:sz w:val="28"/>
                <w:szCs w:val="28"/>
                <w:highlight w:val="none"/>
              </w:rPr>
              <w:t>需仔细阅读操作手册，保证上传内容齐全，真实有效，原件扫描件清晰可辨。因</w:t>
            </w:r>
            <w:r>
              <w:rPr>
                <w:rFonts w:hint="eastAsia" w:ascii="宋体" w:hAnsi="宋体" w:cs="宋体"/>
                <w:color w:val="auto"/>
                <w:sz w:val="28"/>
                <w:szCs w:val="28"/>
                <w:highlight w:val="none"/>
                <w:lang w:eastAsia="zh-CN"/>
              </w:rPr>
              <w:t>投标人</w:t>
            </w:r>
            <w:r>
              <w:rPr>
                <w:rFonts w:hint="eastAsia" w:ascii="宋体" w:hAnsi="宋体" w:eastAsia="宋体" w:cs="宋体"/>
                <w:color w:val="auto"/>
                <w:sz w:val="28"/>
                <w:szCs w:val="28"/>
                <w:highlight w:val="none"/>
              </w:rPr>
              <w:t>上传原因导致应得分项而未得分或资格审查不合格等情况的，由</w:t>
            </w:r>
            <w:r>
              <w:rPr>
                <w:rFonts w:hint="eastAsia" w:ascii="宋体" w:hAnsi="宋体" w:cs="宋体"/>
                <w:color w:val="auto"/>
                <w:sz w:val="28"/>
                <w:szCs w:val="28"/>
                <w:highlight w:val="none"/>
                <w:lang w:eastAsia="zh-CN"/>
              </w:rPr>
              <w:t>投标人</w:t>
            </w:r>
            <w:r>
              <w:rPr>
                <w:rFonts w:hint="eastAsia" w:ascii="宋体" w:hAnsi="宋体" w:eastAsia="宋体" w:cs="宋体"/>
                <w:color w:val="auto"/>
                <w:sz w:val="28"/>
                <w:szCs w:val="28"/>
                <w:highlight w:val="none"/>
              </w:rPr>
              <w:t>自行承担责任。</w:t>
            </w:r>
          </w:p>
          <w:p w14:paraId="5375988B">
            <w:pPr>
              <w:spacing w:line="560" w:lineRule="exact"/>
              <w:ind w:firstLine="602" w:firstLineChars="215"/>
              <w:rPr>
                <w:rFonts w:asciiTheme="minorEastAsia" w:hAnsiTheme="minorEastAsia" w:cstheme="minorEastAsia"/>
                <w:bCs/>
                <w:color w:val="auto"/>
                <w:sz w:val="28"/>
                <w:szCs w:val="28"/>
              </w:rPr>
            </w:pPr>
            <w:r>
              <w:rPr>
                <w:rFonts w:hint="eastAsia" w:ascii="宋体" w:hAnsi="宋体" w:eastAsia="宋体" w:cs="宋体"/>
                <w:color w:val="auto"/>
                <w:sz w:val="28"/>
                <w:szCs w:val="28"/>
                <w:highlight w:val="none"/>
              </w:rPr>
              <w:t>提示：本项目为电子化、无纸化交易项目，评标时不再接受任何纸质资料，为保证您能投标成功，请需仔细阅读以上条款。</w:t>
            </w:r>
          </w:p>
        </w:tc>
      </w:tr>
    </w:tbl>
    <w:p w14:paraId="1B511BDE">
      <w:pPr>
        <w:tabs>
          <w:tab w:val="left" w:pos="900"/>
        </w:tabs>
        <w:spacing w:line="560" w:lineRule="exact"/>
        <w:ind w:firstLine="562" w:firstLineChars="200"/>
        <w:rPr>
          <w:rFonts w:asciiTheme="minorEastAsia" w:hAnsiTheme="minorEastAsia" w:cstheme="minorEastAsia"/>
          <w:b/>
          <w:bCs/>
          <w:color w:val="auto"/>
          <w:sz w:val="28"/>
          <w:szCs w:val="28"/>
        </w:rPr>
      </w:pPr>
      <w:bookmarkStart w:id="7" w:name="_Toc14871"/>
      <w:bookmarkStart w:id="8" w:name="_Toc466284452"/>
      <w:r>
        <w:rPr>
          <w:rFonts w:hint="eastAsia" w:asciiTheme="minorEastAsia" w:hAnsiTheme="minorEastAsia" w:cstheme="minorEastAsia"/>
          <w:b/>
          <w:bCs/>
          <w:color w:val="auto"/>
          <w:sz w:val="28"/>
          <w:szCs w:val="28"/>
        </w:rPr>
        <w:t>1.总则</w:t>
      </w:r>
      <w:bookmarkEnd w:id="7"/>
      <w:bookmarkEnd w:id="8"/>
    </w:p>
    <w:p w14:paraId="1B9CDD69">
      <w:pPr>
        <w:tabs>
          <w:tab w:val="left" w:pos="900"/>
        </w:tabs>
        <w:spacing w:line="560" w:lineRule="exact"/>
        <w:ind w:firstLine="562" w:firstLineChars="200"/>
        <w:rPr>
          <w:rFonts w:asciiTheme="minorEastAsia" w:hAnsiTheme="minorEastAsia" w:cstheme="minorEastAsia"/>
          <w:b/>
          <w:bCs/>
          <w:color w:val="auto"/>
          <w:sz w:val="28"/>
          <w:szCs w:val="28"/>
        </w:rPr>
      </w:pPr>
      <w:bookmarkStart w:id="9" w:name="_Toc277149365"/>
      <w:bookmarkStart w:id="10" w:name="_Toc62"/>
      <w:bookmarkStart w:id="11" w:name="_Toc278155328"/>
      <w:bookmarkStart w:id="12" w:name="_Toc380394466"/>
      <w:bookmarkStart w:id="13" w:name="_Toc466284453"/>
      <w:r>
        <w:rPr>
          <w:rFonts w:hint="eastAsia" w:asciiTheme="minorEastAsia" w:hAnsiTheme="minorEastAsia" w:cstheme="minorEastAsia"/>
          <w:b/>
          <w:bCs/>
          <w:color w:val="auto"/>
          <w:sz w:val="28"/>
          <w:szCs w:val="28"/>
        </w:rPr>
        <w:t>1.1项目概况</w:t>
      </w:r>
      <w:bookmarkEnd w:id="9"/>
      <w:bookmarkEnd w:id="10"/>
      <w:bookmarkEnd w:id="11"/>
      <w:bookmarkEnd w:id="12"/>
      <w:bookmarkEnd w:id="13"/>
    </w:p>
    <w:p w14:paraId="55EB8803">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根据《中华人民共和国政府采购法》等有关法律、法规和规章的规定，本招标项目已具备招标条件，现对本项目进行公开招标。</w:t>
      </w:r>
    </w:p>
    <w:p w14:paraId="437EB097">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1.1.1采购人：见供应商须知前附表。</w:t>
      </w:r>
    </w:p>
    <w:p w14:paraId="3A240C92">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1.1.2采购代理机构：见供应商须知前附表。</w:t>
      </w:r>
    </w:p>
    <w:p w14:paraId="243113A9">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1.1.3本项目名称：见供应商须知前附表。</w:t>
      </w:r>
    </w:p>
    <w:p w14:paraId="6CFCD57D">
      <w:pPr>
        <w:tabs>
          <w:tab w:val="left" w:pos="900"/>
          <w:tab w:val="left" w:pos="1680"/>
        </w:tabs>
        <w:spacing w:line="560" w:lineRule="exact"/>
        <w:ind w:firstLine="562" w:firstLineChars="200"/>
        <w:rPr>
          <w:rFonts w:asciiTheme="minorEastAsia" w:hAnsiTheme="minorEastAsia" w:cstheme="minorEastAsia"/>
          <w:b/>
          <w:color w:val="auto"/>
          <w:sz w:val="28"/>
          <w:szCs w:val="28"/>
        </w:rPr>
      </w:pPr>
      <w:r>
        <w:rPr>
          <w:rFonts w:hint="eastAsia" w:asciiTheme="minorEastAsia" w:hAnsiTheme="minorEastAsia" w:cstheme="minorEastAsia"/>
          <w:b/>
          <w:color w:val="auto"/>
          <w:sz w:val="28"/>
          <w:szCs w:val="28"/>
        </w:rPr>
        <w:t>1.2 资金来源和落实情况</w:t>
      </w:r>
    </w:p>
    <w:p w14:paraId="259E8858">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1.2.1本项目的资金来源：见供应商须知前附表。</w:t>
      </w:r>
    </w:p>
    <w:p w14:paraId="19AF14E8">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1.2.2本项目的资金落实情况：见供应商须知前附表</w:t>
      </w:r>
    </w:p>
    <w:p w14:paraId="5A18B4B2">
      <w:pPr>
        <w:tabs>
          <w:tab w:val="left" w:pos="900"/>
        </w:tabs>
        <w:spacing w:line="560" w:lineRule="exact"/>
        <w:ind w:firstLine="562" w:firstLineChars="200"/>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1.3采购需求、服务期限和</w:t>
      </w:r>
      <w:r>
        <w:rPr>
          <w:rFonts w:hint="eastAsia" w:asciiTheme="minorEastAsia" w:hAnsiTheme="minorEastAsia" w:cstheme="minorEastAsia"/>
          <w:b/>
          <w:bCs/>
          <w:color w:val="auto"/>
          <w:sz w:val="28"/>
          <w:szCs w:val="28"/>
          <w:lang w:val="en-US" w:eastAsia="zh-CN"/>
        </w:rPr>
        <w:t>服务</w:t>
      </w:r>
      <w:r>
        <w:rPr>
          <w:rFonts w:hint="eastAsia" w:asciiTheme="minorEastAsia" w:hAnsiTheme="minorEastAsia" w:cstheme="minorEastAsia"/>
          <w:b/>
          <w:bCs/>
          <w:color w:val="auto"/>
          <w:sz w:val="28"/>
          <w:szCs w:val="28"/>
        </w:rPr>
        <w:t>要求</w:t>
      </w:r>
    </w:p>
    <w:p w14:paraId="5F3EE73C">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1.3.1本次采购需求：见供应商须知前附表。</w:t>
      </w:r>
    </w:p>
    <w:p w14:paraId="56A054F2">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1.3.2本项目的服务期限：见供应商须知前附表。</w:t>
      </w:r>
    </w:p>
    <w:p w14:paraId="3453F28D">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1.3.3本项目的</w:t>
      </w:r>
      <w:r>
        <w:rPr>
          <w:rFonts w:hint="eastAsia" w:asciiTheme="minorEastAsia" w:hAnsiTheme="minorEastAsia" w:cstheme="minorEastAsia"/>
          <w:color w:val="auto"/>
          <w:sz w:val="28"/>
          <w:szCs w:val="28"/>
          <w:lang w:val="en-US" w:eastAsia="zh-CN"/>
        </w:rPr>
        <w:t>服务</w:t>
      </w:r>
      <w:r>
        <w:rPr>
          <w:rFonts w:hint="eastAsia" w:asciiTheme="minorEastAsia" w:hAnsiTheme="minorEastAsia" w:cstheme="minorEastAsia"/>
          <w:color w:val="auto"/>
          <w:sz w:val="28"/>
          <w:szCs w:val="28"/>
        </w:rPr>
        <w:t>要求：见供应商须知前附表。</w:t>
      </w:r>
    </w:p>
    <w:p w14:paraId="107F5936">
      <w:pPr>
        <w:tabs>
          <w:tab w:val="left" w:pos="900"/>
        </w:tabs>
        <w:spacing w:line="560" w:lineRule="exact"/>
        <w:ind w:firstLine="562" w:firstLineChars="200"/>
        <w:rPr>
          <w:rFonts w:asciiTheme="minorEastAsia" w:hAnsiTheme="minorEastAsia" w:cstheme="minorEastAsia"/>
          <w:color w:val="auto"/>
          <w:sz w:val="28"/>
          <w:szCs w:val="28"/>
        </w:rPr>
      </w:pPr>
      <w:r>
        <w:rPr>
          <w:rFonts w:hint="eastAsia" w:asciiTheme="minorEastAsia" w:hAnsiTheme="minorEastAsia" w:cstheme="minorEastAsia"/>
          <w:b/>
          <w:bCs/>
          <w:color w:val="auto"/>
          <w:sz w:val="28"/>
          <w:szCs w:val="28"/>
        </w:rPr>
        <w:t>1.4 供应商资格要求：</w:t>
      </w:r>
      <w:r>
        <w:rPr>
          <w:rFonts w:hint="eastAsia" w:asciiTheme="minorEastAsia" w:hAnsiTheme="minorEastAsia" w:cstheme="minorEastAsia"/>
          <w:color w:val="auto"/>
          <w:sz w:val="28"/>
          <w:szCs w:val="28"/>
        </w:rPr>
        <w:t>见供应商须知前附表。</w:t>
      </w:r>
    </w:p>
    <w:p w14:paraId="39AF568A">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1.4.1供应商应具备承担本招标项目资质条件、能力和信誉：</w:t>
      </w:r>
    </w:p>
    <w:p w14:paraId="7F040BE1">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（1）资质要求：见供应商须知前附表；</w:t>
      </w:r>
    </w:p>
    <w:p w14:paraId="0195952E">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（2）信誉要求：见供应商须知前附表；</w:t>
      </w:r>
    </w:p>
    <w:p w14:paraId="6CFA029F">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 xml:space="preserve">（3）项目负责人的资格要求：见供应商须知前附表。 </w:t>
      </w:r>
    </w:p>
    <w:p w14:paraId="5CF5A57B">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1.4.2本项目不接受联合体投标。</w:t>
      </w:r>
    </w:p>
    <w:p w14:paraId="7BCCB3D4">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1.4.3供应商不得存在下列情形之一：</w:t>
      </w:r>
    </w:p>
    <w:p w14:paraId="336B9058">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（1）为采购人不具有独立法人资格的附属机构（单位）；</w:t>
      </w:r>
    </w:p>
    <w:p w14:paraId="4CE8CC51">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（2）与采购人存在利害关系且可能影响招标公正性；</w:t>
      </w:r>
    </w:p>
    <w:p w14:paraId="6BD3AB73">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（3）与本招标项目的其他供应商为同一个单位负责人；</w:t>
      </w:r>
    </w:p>
    <w:p w14:paraId="5DBB385F">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（4）与本招标项目的其他供应商存在控股、管理关系；</w:t>
      </w:r>
    </w:p>
    <w:p w14:paraId="6457743A">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（5）为本招标项目的</w:t>
      </w:r>
      <w:r>
        <w:rPr>
          <w:rFonts w:hint="eastAsia" w:ascii="宋体" w:hAnsi="宋体" w:eastAsia="宋体" w:cs="宋体"/>
          <w:color w:val="auto"/>
          <w:sz w:val="28"/>
          <w:szCs w:val="28"/>
          <w:lang w:eastAsia="zh-CN"/>
        </w:rPr>
        <w:t>采购代理机构</w:t>
      </w:r>
      <w:r>
        <w:rPr>
          <w:rFonts w:hint="eastAsia" w:ascii="宋体" w:hAnsi="宋体" w:eastAsia="宋体" w:cs="宋体"/>
          <w:color w:val="auto"/>
          <w:sz w:val="28"/>
          <w:szCs w:val="28"/>
        </w:rPr>
        <w:t>；</w:t>
      </w:r>
    </w:p>
    <w:p w14:paraId="0147A1EE">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（6）与本招标项目</w:t>
      </w:r>
      <w:r>
        <w:rPr>
          <w:rFonts w:hint="eastAsia" w:ascii="宋体" w:hAnsi="宋体" w:eastAsia="宋体" w:cs="宋体"/>
          <w:color w:val="auto"/>
          <w:sz w:val="28"/>
          <w:szCs w:val="28"/>
          <w:lang w:eastAsia="zh-CN"/>
        </w:rPr>
        <w:t>采购代理机构</w:t>
      </w:r>
      <w:r>
        <w:rPr>
          <w:rFonts w:hint="eastAsia" w:ascii="宋体" w:hAnsi="宋体" w:eastAsia="宋体" w:cs="宋体"/>
          <w:color w:val="auto"/>
          <w:sz w:val="28"/>
          <w:szCs w:val="28"/>
        </w:rPr>
        <w:t>同为一个法定代表人或与本招标项目</w:t>
      </w:r>
      <w:r>
        <w:rPr>
          <w:rFonts w:hint="eastAsia" w:ascii="宋体" w:hAnsi="宋体" w:eastAsia="宋体" w:cs="宋体"/>
          <w:color w:val="auto"/>
          <w:sz w:val="28"/>
          <w:szCs w:val="28"/>
          <w:lang w:eastAsia="zh-CN"/>
        </w:rPr>
        <w:t>采购代理机构</w:t>
      </w:r>
      <w:r>
        <w:rPr>
          <w:rFonts w:hint="eastAsia" w:ascii="宋体" w:hAnsi="宋体" w:eastAsia="宋体" w:cs="宋体"/>
          <w:color w:val="auto"/>
          <w:sz w:val="28"/>
          <w:szCs w:val="28"/>
        </w:rPr>
        <w:t>存在控股或参股关系；</w:t>
      </w:r>
    </w:p>
    <w:p w14:paraId="0746D246">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（7）被依法暂停或者取消投标资格；</w:t>
      </w:r>
    </w:p>
    <w:p w14:paraId="6DB9201F">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（8）被责令停产停业、暂扣或者吊销许可证、暂扣或者吊销执照；</w:t>
      </w:r>
    </w:p>
    <w:p w14:paraId="3AE4E1A8">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（9）进入清算程序，或被宣告破产，或其他丧失履约能力的情形；</w:t>
      </w:r>
    </w:p>
    <w:p w14:paraId="70C6BCBC">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（10）法律法规或供应商须知前附表规定的其他情形。</w:t>
      </w:r>
    </w:p>
    <w:p w14:paraId="3B9EA323">
      <w:pPr>
        <w:tabs>
          <w:tab w:val="left" w:pos="900"/>
        </w:tabs>
        <w:spacing w:line="560" w:lineRule="exact"/>
        <w:ind w:firstLine="562" w:firstLineChars="200"/>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1.5 费用承担</w:t>
      </w:r>
    </w:p>
    <w:p w14:paraId="2573D8F6">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供应商准备和参加招标投标活动发生的费用自理。</w:t>
      </w:r>
    </w:p>
    <w:p w14:paraId="5D8529FE">
      <w:pPr>
        <w:tabs>
          <w:tab w:val="left" w:pos="900"/>
        </w:tabs>
        <w:spacing w:line="560" w:lineRule="exact"/>
        <w:ind w:firstLine="562" w:firstLineChars="200"/>
        <w:rPr>
          <w:rFonts w:asciiTheme="minorEastAsia" w:hAnsiTheme="minorEastAsia" w:cstheme="minorEastAsia"/>
          <w:color w:val="auto"/>
          <w:sz w:val="28"/>
          <w:szCs w:val="28"/>
        </w:rPr>
      </w:pPr>
      <w:r>
        <w:rPr>
          <w:rFonts w:hint="eastAsia" w:asciiTheme="minorEastAsia" w:hAnsiTheme="minorEastAsia" w:cstheme="minorEastAsia"/>
          <w:b/>
          <w:bCs/>
          <w:color w:val="auto"/>
          <w:sz w:val="28"/>
          <w:szCs w:val="28"/>
        </w:rPr>
        <w:t>1.6保密</w:t>
      </w:r>
    </w:p>
    <w:p w14:paraId="0704971B">
      <w:pPr>
        <w:tabs>
          <w:tab w:val="left" w:pos="900"/>
        </w:tabs>
        <w:spacing w:line="560" w:lineRule="exact"/>
        <w:ind w:firstLine="560" w:firstLineChars="200"/>
        <w:rPr>
          <w:rFonts w:ascii="宋体" w:hAnsi="宋体" w:eastAsia="宋体" w:cs="宋体"/>
          <w:color w:val="auto"/>
          <w:sz w:val="24"/>
        </w:rPr>
      </w:pPr>
      <w:r>
        <w:rPr>
          <w:rFonts w:hint="eastAsia" w:asciiTheme="minorEastAsia" w:hAnsiTheme="minorEastAsia" w:cstheme="minorEastAsia"/>
          <w:color w:val="auto"/>
          <w:sz w:val="28"/>
          <w:szCs w:val="28"/>
        </w:rPr>
        <w:t>参与招标投标活动的各方应对招标文件和投标文件中的商业和技术等秘密保密，违者应对由此造成的后果承担法律责任。</w:t>
      </w:r>
    </w:p>
    <w:p w14:paraId="1485F6E2">
      <w:pPr>
        <w:tabs>
          <w:tab w:val="left" w:pos="900"/>
        </w:tabs>
        <w:spacing w:line="560" w:lineRule="exact"/>
        <w:ind w:firstLine="562" w:firstLineChars="200"/>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1.7语言文字</w:t>
      </w:r>
    </w:p>
    <w:p w14:paraId="5D9535FB">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除专用术语外，与采购有关的语言均使用中文。必要时专用术语应附有中文注释。</w:t>
      </w:r>
    </w:p>
    <w:p w14:paraId="0E8C47D6">
      <w:pPr>
        <w:tabs>
          <w:tab w:val="left" w:pos="900"/>
        </w:tabs>
        <w:spacing w:line="560" w:lineRule="exact"/>
        <w:ind w:firstLine="562" w:firstLineChars="200"/>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1.8 计量单位</w:t>
      </w:r>
    </w:p>
    <w:p w14:paraId="262ADC5B">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所有计量均采用中华人民共和国法定计量单位。</w:t>
      </w:r>
    </w:p>
    <w:p w14:paraId="33FF5659">
      <w:pPr>
        <w:tabs>
          <w:tab w:val="left" w:pos="900"/>
        </w:tabs>
        <w:spacing w:line="560" w:lineRule="exact"/>
        <w:ind w:firstLine="562" w:firstLineChars="200"/>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1.9考察现场：不组织</w:t>
      </w:r>
    </w:p>
    <w:p w14:paraId="4219462D">
      <w:pPr>
        <w:tabs>
          <w:tab w:val="left" w:pos="900"/>
        </w:tabs>
        <w:spacing w:line="560" w:lineRule="exact"/>
        <w:ind w:firstLine="562" w:firstLineChars="200"/>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1.10投标预备会：不组织</w:t>
      </w:r>
    </w:p>
    <w:p w14:paraId="1A329523">
      <w:pPr>
        <w:tabs>
          <w:tab w:val="left" w:pos="900"/>
        </w:tabs>
        <w:spacing w:line="560" w:lineRule="exact"/>
        <w:ind w:firstLine="562" w:firstLineChars="200"/>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2.招标文件</w:t>
      </w:r>
    </w:p>
    <w:p w14:paraId="5AD4FF82">
      <w:pPr>
        <w:tabs>
          <w:tab w:val="left" w:pos="900"/>
        </w:tabs>
        <w:spacing w:line="560" w:lineRule="exact"/>
        <w:ind w:firstLine="562" w:firstLineChars="200"/>
        <w:rPr>
          <w:rFonts w:asciiTheme="minorEastAsia" w:hAnsiTheme="minorEastAsia" w:cstheme="minorEastAsia"/>
          <w:color w:val="auto"/>
          <w:sz w:val="28"/>
          <w:szCs w:val="28"/>
        </w:rPr>
      </w:pPr>
      <w:r>
        <w:rPr>
          <w:rFonts w:hint="eastAsia" w:asciiTheme="minorEastAsia" w:hAnsiTheme="minorEastAsia" w:cstheme="minorEastAsia"/>
          <w:b/>
          <w:bCs/>
          <w:color w:val="auto"/>
          <w:sz w:val="28"/>
          <w:szCs w:val="28"/>
        </w:rPr>
        <w:t>2.1招标文件的组成</w:t>
      </w:r>
    </w:p>
    <w:p w14:paraId="399D2A2E">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招标文件包括：</w:t>
      </w:r>
    </w:p>
    <w:p w14:paraId="46438DBE">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（1）招标公告；</w:t>
      </w:r>
    </w:p>
    <w:p w14:paraId="50BAA160">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（2）供应商须知；</w:t>
      </w:r>
    </w:p>
    <w:p w14:paraId="7F57449E">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（3）评标办法；</w:t>
      </w:r>
    </w:p>
    <w:p w14:paraId="30ACDAA1">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（4）合同条款及格式；</w:t>
      </w:r>
    </w:p>
    <w:p w14:paraId="7C57F755">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w:t>
      </w:r>
      <w:r>
        <w:rPr>
          <w:rFonts w:hint="eastAsia" w:asciiTheme="minorEastAsia" w:hAnsiTheme="minorEastAsia" w:cstheme="minorEastAsia"/>
          <w:color w:val="auto"/>
          <w:sz w:val="28"/>
          <w:szCs w:val="28"/>
          <w:lang w:val="en-US" w:eastAsia="zh-CN"/>
        </w:rPr>
        <w:t>采购内容及需求</w:t>
      </w:r>
      <w:r>
        <w:rPr>
          <w:rFonts w:hint="eastAsia" w:asciiTheme="minorEastAsia" w:hAnsiTheme="minorEastAsia" w:cstheme="minorEastAsia"/>
          <w:color w:val="auto"/>
          <w:sz w:val="28"/>
          <w:szCs w:val="28"/>
        </w:rPr>
        <w:t>；</w:t>
      </w:r>
    </w:p>
    <w:p w14:paraId="2B8678D9">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（6）投标文件内容及格式。</w:t>
      </w:r>
    </w:p>
    <w:p w14:paraId="77B54F37">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根据本章第2.2款和第2.3款对招标文件所作的澄清、修改，构成招标文件的组成部分。</w:t>
      </w:r>
    </w:p>
    <w:p w14:paraId="0C4D48B2">
      <w:pPr>
        <w:tabs>
          <w:tab w:val="left" w:pos="900"/>
        </w:tabs>
        <w:spacing w:line="560" w:lineRule="exact"/>
        <w:ind w:firstLine="562" w:firstLineChars="200"/>
        <w:rPr>
          <w:rFonts w:asciiTheme="minorEastAsia" w:hAnsiTheme="minorEastAsia" w:cstheme="minorEastAsia"/>
          <w:b/>
          <w:bCs/>
          <w:color w:val="auto"/>
          <w:sz w:val="28"/>
          <w:szCs w:val="28"/>
        </w:rPr>
      </w:pPr>
      <w:bookmarkStart w:id="14" w:name="_Toc391284749"/>
      <w:bookmarkStart w:id="15" w:name="_Toc438797952"/>
      <w:bookmarkStart w:id="16" w:name="_Toc438797187"/>
      <w:r>
        <w:rPr>
          <w:rFonts w:hint="eastAsia" w:asciiTheme="minorEastAsia" w:hAnsiTheme="minorEastAsia" w:cstheme="minorEastAsia"/>
          <w:b/>
          <w:bCs/>
          <w:color w:val="auto"/>
          <w:sz w:val="28"/>
          <w:szCs w:val="28"/>
        </w:rPr>
        <w:t>2.2 招标文件的澄清</w:t>
      </w:r>
      <w:bookmarkEnd w:id="14"/>
      <w:bookmarkEnd w:id="15"/>
      <w:bookmarkEnd w:id="16"/>
    </w:p>
    <w:p w14:paraId="506A44AD">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2.2.1 供应商应仔细阅读和检查招标文件的全部内容。如发现缺页或附件不全，应及时向采购人提出，以便补齐。</w:t>
      </w:r>
      <w:r>
        <w:rPr>
          <w:rFonts w:hint="eastAsia" w:ascii="宋体" w:hAnsi="宋体" w:eastAsia="宋体" w:cs="宋体"/>
          <w:color w:val="auto"/>
          <w:sz w:val="28"/>
          <w:szCs w:val="28"/>
        </w:rPr>
        <w:t>应在下载招标文件后24小时内在三门峡市公共资源交易系统中提出咨询并打电话至</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和</w:t>
      </w:r>
      <w:r>
        <w:rPr>
          <w:rFonts w:hint="eastAsia" w:ascii="宋体" w:hAnsi="宋体" w:eastAsia="宋体" w:cs="宋体"/>
          <w:color w:val="auto"/>
          <w:sz w:val="28"/>
          <w:szCs w:val="28"/>
          <w:lang w:eastAsia="zh-CN"/>
        </w:rPr>
        <w:t>采购代理机构</w:t>
      </w:r>
      <w:r>
        <w:rPr>
          <w:rFonts w:hint="eastAsia" w:ascii="宋体" w:hAnsi="宋体" w:eastAsia="宋体" w:cs="宋体"/>
          <w:color w:val="auto"/>
          <w:sz w:val="28"/>
          <w:szCs w:val="28"/>
        </w:rPr>
        <w:t>，要求</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和</w:t>
      </w:r>
      <w:r>
        <w:rPr>
          <w:rFonts w:hint="eastAsia" w:ascii="宋体" w:hAnsi="宋体" w:eastAsia="宋体" w:cs="宋体"/>
          <w:color w:val="auto"/>
          <w:sz w:val="28"/>
          <w:szCs w:val="28"/>
          <w:lang w:eastAsia="zh-CN"/>
        </w:rPr>
        <w:t>采购代理机构</w:t>
      </w:r>
      <w:r>
        <w:rPr>
          <w:rFonts w:hint="eastAsia" w:ascii="宋体" w:hAnsi="宋体" w:eastAsia="宋体" w:cs="宋体"/>
          <w:color w:val="auto"/>
          <w:sz w:val="28"/>
          <w:szCs w:val="28"/>
        </w:rPr>
        <w:t>对招标文件予以澄清。</w:t>
      </w:r>
      <w:r>
        <w:rPr>
          <w:rFonts w:hint="eastAsia" w:asciiTheme="minorEastAsia" w:hAnsiTheme="minorEastAsia" w:cstheme="minorEastAsia"/>
          <w:color w:val="auto"/>
          <w:sz w:val="28"/>
          <w:szCs w:val="28"/>
        </w:rPr>
        <w:t>否则，将视为对本招标文件要求无任何异议。</w:t>
      </w:r>
    </w:p>
    <w:p w14:paraId="19C7A988">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2.2.2 招标文件的澄清以澄清回复的方式在三门峡市公共资源交易系统中回复所有报名完成供应商或发布澄清公告，但不指明澄清问题的来源。澄清招标文件实质性内容且影响投标文件编制的，应当顺延提交首次投标文件截止时间。</w:t>
      </w:r>
    </w:p>
    <w:p w14:paraId="3E6FD7E5">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2.2.3 提交首次投标文件截止之日前，采购人、采购代理机构可以对已发出的招标文件进行必要的澄清或者修改，澄清或者修改的内容作为招标文件的组成部分。澄清或者修改的内容可能影响投标文件编制的，采购人、采购代理机构将在提交首次投标文件截止时间至少15日前，在相关网上发布变更公告形式通知所有获取招标文件的供应商。不足15日的，应当顺延提交首次投标文件截止时间。</w:t>
      </w:r>
    </w:p>
    <w:p w14:paraId="07D2C4A0">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2.2.4招标文件澄清、修改、补充通知内容均以发布的澄清、变更、补充公告内容为准。当招标文件、修改补充通知、澄清内容相互矛盾时，以最后发出的通知或修改文件为准。</w:t>
      </w:r>
    </w:p>
    <w:p w14:paraId="198B5022">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2.2.5供应商应自行查看澄清或变更信息。</w:t>
      </w:r>
    </w:p>
    <w:p w14:paraId="5ABB6F64">
      <w:pPr>
        <w:tabs>
          <w:tab w:val="left" w:pos="900"/>
        </w:tabs>
        <w:spacing w:line="560" w:lineRule="exact"/>
        <w:ind w:firstLine="562" w:firstLineChars="200"/>
        <w:rPr>
          <w:rFonts w:asciiTheme="minorEastAsia" w:hAnsiTheme="minorEastAsia" w:cstheme="minorEastAsia"/>
          <w:b/>
          <w:bCs/>
          <w:color w:val="auto"/>
          <w:sz w:val="28"/>
          <w:szCs w:val="28"/>
        </w:rPr>
      </w:pPr>
      <w:bookmarkStart w:id="17" w:name="_Toc508875397"/>
      <w:bookmarkStart w:id="18" w:name="_Toc497233292"/>
      <w:r>
        <w:rPr>
          <w:rFonts w:hint="eastAsia" w:asciiTheme="minorEastAsia" w:hAnsiTheme="minorEastAsia" w:cstheme="minorEastAsia"/>
          <w:b/>
          <w:bCs/>
          <w:color w:val="auto"/>
          <w:sz w:val="28"/>
          <w:szCs w:val="28"/>
        </w:rPr>
        <w:t>2.3 招标文件的修改</w:t>
      </w:r>
    </w:p>
    <w:p w14:paraId="2820FEBA">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2.3.1 在投标截止时间15天前，采购人可以在电子交易系统中修改招标文件，并以公告的形式告知所有潜在供应商。如果修改招标文件的时间距投标截止时间不足15天，相应延长投标截止时间。</w:t>
      </w:r>
    </w:p>
    <w:p w14:paraId="4E475A9E">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2.3.2 采购人一旦对招标文件作出了澄清、修改，即刻发生效力，采购人有关的补充文件，将作为招标文件的组成部分。无论潜在的竞（投）标人是否实际收到该澄清和修改文件，招标文件澄清、修改均对其具有约束力。同时，采购人和供应商的权利及义务将受到新的截止期的约束。</w:t>
      </w:r>
    </w:p>
    <w:p w14:paraId="3399E3B8">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2.3.4 修改（更正）或补充文件将作为招标文件的组成部分，对所有供应商具有约束力。当招标文件与修改（更正）或补充文件相矛盾时，以最后发出的修改（更正）或补充文件为准。</w:t>
      </w:r>
    </w:p>
    <w:p w14:paraId="11D14283">
      <w:pPr>
        <w:tabs>
          <w:tab w:val="left" w:pos="900"/>
        </w:tabs>
        <w:spacing w:line="560" w:lineRule="exact"/>
        <w:ind w:firstLine="562" w:firstLineChars="200"/>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2.4投标报价</w:t>
      </w:r>
    </w:p>
    <w:p w14:paraId="5A855AFB">
      <w:pPr>
        <w:tabs>
          <w:tab w:val="left" w:pos="900"/>
        </w:tabs>
        <w:spacing w:line="560" w:lineRule="exact"/>
        <w:ind w:firstLine="560" w:firstLineChars="200"/>
        <w:rPr>
          <w:rFonts w:asciiTheme="minorEastAsia" w:hAnsiTheme="minorEastAsia" w:cstheme="minorEastAsia"/>
          <w:color w:val="auto"/>
          <w:sz w:val="28"/>
          <w:szCs w:val="28"/>
        </w:rPr>
      </w:pPr>
      <w:bookmarkStart w:id="19" w:name="_Toc269470314"/>
      <w:bookmarkStart w:id="20" w:name="_Toc373158159"/>
      <w:bookmarkStart w:id="21" w:name="_Toc399229080"/>
      <w:bookmarkStart w:id="22" w:name="_Toc380394485"/>
      <w:bookmarkStart w:id="23" w:name="_Toc425761648"/>
      <w:r>
        <w:rPr>
          <w:rFonts w:hint="eastAsia" w:asciiTheme="minorEastAsia" w:hAnsiTheme="minorEastAsia" w:cstheme="minorEastAsia"/>
          <w:color w:val="auto"/>
          <w:sz w:val="28"/>
          <w:szCs w:val="28"/>
        </w:rPr>
        <w:t>本项目投标报价根据市场环境和生产要素价格变化情况及企业自身情况自主报价，</w:t>
      </w:r>
      <w:r>
        <w:rPr>
          <w:rFonts w:asciiTheme="minorEastAsia" w:hAnsiTheme="minorEastAsia" w:cstheme="minorEastAsia"/>
          <w:color w:val="auto"/>
          <w:sz w:val="28"/>
          <w:szCs w:val="28"/>
        </w:rPr>
        <w:t>投标供应商应就该项目完整投标（报价、服务、税费、售后服务等综合费用</w:t>
      </w:r>
      <w:r>
        <w:rPr>
          <w:rFonts w:hint="eastAsia" w:asciiTheme="minorEastAsia" w:hAnsiTheme="minorEastAsia" w:cstheme="minorEastAsia"/>
          <w:color w:val="auto"/>
          <w:sz w:val="28"/>
          <w:szCs w:val="28"/>
        </w:rPr>
        <w:t>）。</w:t>
      </w:r>
    </w:p>
    <w:p w14:paraId="1327001C">
      <w:pPr>
        <w:tabs>
          <w:tab w:val="left" w:pos="900"/>
        </w:tabs>
        <w:spacing w:line="560" w:lineRule="exact"/>
        <w:ind w:firstLine="562" w:firstLineChars="200"/>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2.5投标有效期</w:t>
      </w:r>
    </w:p>
    <w:p w14:paraId="21FF7CC4">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2.5.1除供应商须知前附表另有规定外，投标有效期为60日历天。</w:t>
      </w:r>
    </w:p>
    <w:p w14:paraId="2B850811">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2.5.2出现特殊情况需要延长投标有效期的，采购人以书面形式通知所有供应商延长投标有效期。供应商同意延长的，不得要求或被允许修改或撤销其投标文件；供应商拒绝延长的，其投标失效。</w:t>
      </w:r>
    </w:p>
    <w:p w14:paraId="1B3D424C">
      <w:pPr>
        <w:tabs>
          <w:tab w:val="left" w:pos="900"/>
        </w:tabs>
        <w:spacing w:line="560" w:lineRule="exact"/>
        <w:ind w:firstLine="562" w:firstLineChars="200"/>
        <w:rPr>
          <w:rFonts w:asciiTheme="minorEastAsia" w:hAnsiTheme="minorEastAsia" w:cstheme="minorEastAsia"/>
          <w:b/>
          <w:bCs/>
          <w:color w:val="auto"/>
          <w:sz w:val="28"/>
          <w:szCs w:val="28"/>
        </w:rPr>
      </w:pPr>
      <w:bookmarkStart w:id="24" w:name="_Toc278155348"/>
      <w:bookmarkStart w:id="25" w:name="_Toc380394487"/>
      <w:bookmarkStart w:id="26" w:name="_Toc270604596"/>
      <w:bookmarkStart w:id="27" w:name="_Toc277149385"/>
      <w:bookmarkStart w:id="28" w:name="_Toc270604823"/>
      <w:bookmarkStart w:id="29" w:name="_Toc269470318"/>
      <w:bookmarkStart w:id="30" w:name="_Toc466284473"/>
      <w:r>
        <w:rPr>
          <w:rFonts w:hint="eastAsia" w:asciiTheme="minorEastAsia" w:hAnsiTheme="minorEastAsia" w:cstheme="minorEastAsia"/>
          <w:b/>
          <w:bCs/>
          <w:color w:val="auto"/>
          <w:sz w:val="28"/>
          <w:szCs w:val="28"/>
        </w:rPr>
        <w:t>2.6投标文件的编制</w:t>
      </w:r>
      <w:bookmarkEnd w:id="24"/>
      <w:bookmarkEnd w:id="25"/>
      <w:bookmarkEnd w:id="26"/>
      <w:bookmarkEnd w:id="27"/>
      <w:bookmarkEnd w:id="28"/>
      <w:bookmarkEnd w:id="29"/>
      <w:bookmarkEnd w:id="30"/>
      <w:r>
        <w:rPr>
          <w:rFonts w:hint="eastAsia" w:asciiTheme="minorEastAsia" w:hAnsiTheme="minorEastAsia" w:cstheme="minorEastAsia"/>
          <w:b/>
          <w:bCs/>
          <w:color w:val="auto"/>
          <w:sz w:val="28"/>
          <w:szCs w:val="28"/>
        </w:rPr>
        <w:t>和签署</w:t>
      </w:r>
    </w:p>
    <w:p w14:paraId="1EB0D8BD">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2.6.1投标文件应按第六章“投标文件内容及格式”进行编写，如有必要，可以增加附页，作为投标文件的组成部分。</w:t>
      </w:r>
    </w:p>
    <w:p w14:paraId="550A7192">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2.6.2投标文件应当对招标文件有关服务期限、投标有效期、项目采购需求等实质性内容作出响应。其中，投标函附录在满足招标文件实质性要求的基础上，可以提出比招标文件要求更有利于采购人的承诺。</w:t>
      </w:r>
    </w:p>
    <w:p w14:paraId="5A4E7BE5">
      <w:pPr>
        <w:tabs>
          <w:tab w:val="left" w:pos="900"/>
        </w:tabs>
        <w:spacing w:line="560" w:lineRule="exact"/>
        <w:ind w:firstLine="560" w:firstLineChars="200"/>
        <w:rPr>
          <w:rFonts w:asciiTheme="minorEastAsia" w:hAnsiTheme="minorEastAsia" w:cstheme="minorEastAsia"/>
          <w:color w:val="auto"/>
          <w:sz w:val="28"/>
          <w:szCs w:val="28"/>
          <w:highlight w:val="cyan"/>
        </w:rPr>
      </w:pPr>
      <w:r>
        <w:rPr>
          <w:rFonts w:hint="eastAsia" w:asciiTheme="minorEastAsia" w:hAnsiTheme="minorEastAsia" w:cstheme="minorEastAsia"/>
          <w:color w:val="auto"/>
          <w:sz w:val="28"/>
          <w:szCs w:val="28"/>
        </w:rPr>
        <w:t>2.6.3供应商在生成电子化投标文件后，必须对电子化投标文件进行电子签章，未进行签章的视为无效文件。</w:t>
      </w:r>
    </w:p>
    <w:p w14:paraId="0B170A51">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2.6.4招标文件中要求法定代表人或委托代理人签字或盖章的，供应商在进行电子化投标文件签章时，以法定代表人签章为准。电子化投标文件具体制作教材请供应商通过CA证书登录三门峡市公共资源电子化交易系统“交易智库-使用指南”中认真查看。</w:t>
      </w:r>
    </w:p>
    <w:bookmarkEnd w:id="19"/>
    <w:bookmarkEnd w:id="20"/>
    <w:bookmarkEnd w:id="21"/>
    <w:bookmarkEnd w:id="22"/>
    <w:bookmarkEnd w:id="23"/>
    <w:p w14:paraId="029E6CD0">
      <w:pPr>
        <w:tabs>
          <w:tab w:val="left" w:pos="900"/>
        </w:tabs>
        <w:spacing w:line="560" w:lineRule="exact"/>
        <w:ind w:firstLine="562" w:firstLineChars="200"/>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 xml:space="preserve">3. </w:t>
      </w:r>
      <w:r>
        <w:rPr>
          <w:rFonts w:hint="eastAsia" w:ascii="宋体" w:hAnsi="宋体" w:eastAsia="宋体" w:cs="宋体"/>
          <w:b/>
          <w:bCs/>
          <w:color w:val="auto"/>
          <w:sz w:val="28"/>
          <w:szCs w:val="28"/>
        </w:rPr>
        <w:t>投标文件</w:t>
      </w:r>
    </w:p>
    <w:p w14:paraId="5A7F796B">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3.1投标文件的组成</w:t>
      </w:r>
    </w:p>
    <w:p w14:paraId="60D4F68C">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3.1.1投标文件应包括下列内容：</w:t>
      </w:r>
    </w:p>
    <w:p w14:paraId="26575B92">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（1）投标函及投标函附录；</w:t>
      </w:r>
    </w:p>
    <w:p w14:paraId="36BE7670">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（2）法定代表人身份证明；</w:t>
      </w:r>
    </w:p>
    <w:p w14:paraId="42E1F576">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（3）授权委托书；</w:t>
      </w:r>
    </w:p>
    <w:p w14:paraId="3230D811">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（4）投标承诺函；</w:t>
      </w:r>
    </w:p>
    <w:p w14:paraId="46E8D522">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（5）</w:t>
      </w:r>
      <w:r>
        <w:rPr>
          <w:rFonts w:hint="eastAsia" w:ascii="宋体" w:hAnsi="宋体" w:eastAsia="宋体" w:cs="宋体"/>
          <w:color w:val="auto"/>
          <w:sz w:val="28"/>
          <w:szCs w:val="28"/>
          <w:lang w:val="en-US" w:eastAsia="zh-CN"/>
        </w:rPr>
        <w:t>项目实施小组人员配备情况</w:t>
      </w:r>
      <w:r>
        <w:rPr>
          <w:rFonts w:hint="eastAsia" w:ascii="宋体" w:hAnsi="宋体" w:eastAsia="宋体" w:cs="宋体"/>
          <w:color w:val="auto"/>
          <w:sz w:val="28"/>
          <w:szCs w:val="28"/>
        </w:rPr>
        <w:t>；</w:t>
      </w:r>
    </w:p>
    <w:p w14:paraId="10230F18">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）技术部分；</w:t>
      </w:r>
    </w:p>
    <w:p w14:paraId="55E3C6E9">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）供应商资格审查资料；</w:t>
      </w:r>
    </w:p>
    <w:p w14:paraId="25981464">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）其他资料。</w:t>
      </w:r>
    </w:p>
    <w:p w14:paraId="7D9A3774">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供应商在评标过程中作出的符合法律法规和招标文件规定的澄清确认，构成投标文件的组成部分。</w:t>
      </w:r>
    </w:p>
    <w:p w14:paraId="0BEC6125">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3.2投标报价</w:t>
      </w:r>
    </w:p>
    <w:p w14:paraId="7FE264E8">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3.2.1 投标供应商的投标报价应包含验收合格正式交付使用前所发生的一切费用，且投标供应商只能提出一个不变价格，采购人不接受任何选择报价。</w:t>
      </w:r>
    </w:p>
    <w:p w14:paraId="7C20C883">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3.2.2 该项目类别及取费标准按照国家相关规定执行。</w:t>
      </w:r>
    </w:p>
    <w:p w14:paraId="5C18E777">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3.2.3 投标文件的投标报价，应是完成本文件所列招标范围的全部内容。投标供应商应认真阅读招标文件，如果投标供应商对预算中任何子目和报价遗漏或未计，均被认为已包含在其他子目中，采购人不另行支付。</w:t>
      </w:r>
    </w:p>
    <w:p w14:paraId="1AEBEE16">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3.2.4如投标报价表中的大写金额和小写金额不一致的，以大写金额为准；总价金额与单价金额不一致的，以单价金额为准，但单价金额小数点有明显错误的除外；对不同文字文本投标文件的解释发生异议的，以中文文本为准。</w:t>
      </w:r>
    </w:p>
    <w:p w14:paraId="339B7E5D">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3.2.5全部报价均应以人民币为计量币种，并以人民币进行结算。</w:t>
      </w:r>
    </w:p>
    <w:p w14:paraId="38AB7704">
      <w:pPr>
        <w:spacing w:line="560" w:lineRule="exact"/>
        <w:ind w:firstLine="562" w:firstLineChars="200"/>
        <w:rPr>
          <w:rFonts w:ascii="宋体" w:hAnsi="宋体" w:eastAsia="宋体" w:cs="宋体"/>
          <w:color w:val="auto"/>
          <w:sz w:val="28"/>
          <w:szCs w:val="28"/>
        </w:rPr>
      </w:pPr>
      <w:r>
        <w:rPr>
          <w:rFonts w:hint="eastAsia" w:ascii="宋体" w:hAnsi="宋体" w:eastAsia="宋体" w:cs="宋体"/>
          <w:b/>
          <w:bCs/>
          <w:color w:val="auto"/>
          <w:sz w:val="28"/>
          <w:szCs w:val="28"/>
        </w:rPr>
        <w:t>3.3投标有效期</w:t>
      </w:r>
    </w:p>
    <w:p w14:paraId="523F872A">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3.3.1除供应商须知前附表另有规定外，投标有效期为60日历天。</w:t>
      </w:r>
    </w:p>
    <w:p w14:paraId="2E1801A1">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3.3.2在投标有效期内，供应商撤销投标文件的，应承担招标文件和法律规定的责任。</w:t>
      </w:r>
    </w:p>
    <w:p w14:paraId="26EA69C9">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3.3.3出现特殊情况需要延长投标有效期的，采购人以书面形式通知所有供应商延长投标有效期。供应商同意延长的，应予以书面答复，但不得要求或被允许修改或撤销其投标文件；供应商拒绝延长的，其投标失效。</w:t>
      </w:r>
    </w:p>
    <w:p w14:paraId="29A602ED">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3.4资格审查资料</w:t>
      </w:r>
    </w:p>
    <w:p w14:paraId="4815358D">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本次招标实行资格后审，资格审查的具体要求见招标文件前附表。</w:t>
      </w:r>
    </w:p>
    <w:p w14:paraId="2B21B0FD">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3.5备选投标方案</w:t>
      </w:r>
    </w:p>
    <w:p w14:paraId="62636E8C">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供应商不得递交备选投标方案。</w:t>
      </w:r>
    </w:p>
    <w:p w14:paraId="078A85F3">
      <w:pPr>
        <w:spacing w:line="560" w:lineRule="exact"/>
        <w:ind w:firstLine="562" w:firstLineChars="200"/>
        <w:rPr>
          <w:rFonts w:ascii="宋体" w:hAnsi="宋体" w:eastAsia="宋体" w:cs="宋体"/>
          <w:color w:val="auto"/>
          <w:sz w:val="28"/>
          <w:szCs w:val="28"/>
        </w:rPr>
      </w:pPr>
      <w:r>
        <w:rPr>
          <w:rFonts w:hint="eastAsia" w:ascii="宋体" w:hAnsi="宋体" w:eastAsia="宋体" w:cs="宋体"/>
          <w:b/>
          <w:bCs/>
          <w:color w:val="auto"/>
          <w:sz w:val="28"/>
          <w:szCs w:val="28"/>
        </w:rPr>
        <w:t>3.6投标文件的编制</w:t>
      </w:r>
    </w:p>
    <w:p w14:paraId="031A4476">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3.6.1投标文件应按第六章“投标文件格式”进行编写，如有必要，可以增加附页，作为投标文件的组成部分。其中，投标函附录在满足招标文件实质性要求的基础上，可以提出比招标文件要求更有利于采购人的承诺。</w:t>
      </w:r>
    </w:p>
    <w:p w14:paraId="01B09CB3">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3.6.2投标文件应当对招标文件有关交货期、投标有效期、采购需求等实质性内容作出响应。</w:t>
      </w:r>
    </w:p>
    <w:p w14:paraId="4A386B8A">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宋体" w:hAnsi="宋体" w:eastAsia="宋体" w:cs="宋体"/>
          <w:color w:val="auto"/>
          <w:sz w:val="28"/>
          <w:szCs w:val="28"/>
        </w:rPr>
        <w:t>3.6.3签字或盖章的具体要求见供应商须知前附表规定。</w:t>
      </w:r>
    </w:p>
    <w:p w14:paraId="74000CBF">
      <w:pPr>
        <w:spacing w:line="560" w:lineRule="exact"/>
        <w:ind w:firstLine="562" w:firstLineChars="200"/>
        <w:rPr>
          <w:rFonts w:ascii="宋体" w:hAnsi="宋体" w:eastAsia="宋体" w:cs="宋体"/>
          <w:color w:val="auto"/>
          <w:sz w:val="28"/>
          <w:szCs w:val="28"/>
        </w:rPr>
      </w:pPr>
      <w:bookmarkStart w:id="31" w:name="_Toc505093161"/>
      <w:r>
        <w:rPr>
          <w:rFonts w:hint="eastAsia" w:ascii="宋体" w:hAnsi="宋体" w:eastAsia="宋体" w:cs="宋体"/>
          <w:b/>
          <w:bCs/>
          <w:color w:val="auto"/>
          <w:sz w:val="28"/>
          <w:szCs w:val="28"/>
        </w:rPr>
        <w:t>4.投标</w:t>
      </w:r>
      <w:bookmarkEnd w:id="31"/>
    </w:p>
    <w:p w14:paraId="2073E5FF">
      <w:pPr>
        <w:spacing w:line="560" w:lineRule="exact"/>
        <w:ind w:firstLine="562" w:firstLineChars="200"/>
        <w:rPr>
          <w:rFonts w:ascii="宋体" w:hAnsi="宋体" w:eastAsia="宋体" w:cs="宋体"/>
          <w:b/>
          <w:bCs/>
          <w:color w:val="auto"/>
          <w:sz w:val="28"/>
          <w:szCs w:val="28"/>
        </w:rPr>
      </w:pPr>
      <w:bookmarkStart w:id="32" w:name="_Toc505093162"/>
      <w:r>
        <w:rPr>
          <w:rFonts w:hint="eastAsia" w:ascii="宋体" w:hAnsi="宋体" w:eastAsia="宋体" w:cs="宋体"/>
          <w:b/>
          <w:bCs/>
          <w:color w:val="auto"/>
          <w:sz w:val="28"/>
          <w:szCs w:val="28"/>
        </w:rPr>
        <w:t>4.1电子投标文件的递交</w:t>
      </w:r>
    </w:p>
    <w:p w14:paraId="79894197">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4.1.1 供应商应在规定的投标截止时间前上传递交投标文件。</w:t>
      </w:r>
    </w:p>
    <w:p w14:paraId="7C01CBE5">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4.1.2 逾期上传的或者未按规定上传的投标文件，采购人不予受理。</w:t>
      </w:r>
    </w:p>
    <w:p w14:paraId="2C041F4F">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4.1.3供应商上传递交的投标文件不论中标与否均不予退还。</w:t>
      </w:r>
    </w:p>
    <w:p w14:paraId="0F7C0C71">
      <w:pPr>
        <w:spacing w:line="560" w:lineRule="exact"/>
        <w:ind w:firstLine="562" w:firstLineChars="200"/>
        <w:rPr>
          <w:rFonts w:ascii="宋体" w:hAnsi="宋体" w:eastAsia="宋体" w:cs="宋体"/>
          <w:color w:val="auto"/>
          <w:sz w:val="28"/>
          <w:szCs w:val="28"/>
        </w:rPr>
      </w:pPr>
      <w:r>
        <w:rPr>
          <w:rFonts w:hint="eastAsia" w:ascii="宋体" w:hAnsi="宋体" w:eastAsia="宋体" w:cs="宋体"/>
          <w:b/>
          <w:bCs/>
          <w:color w:val="auto"/>
          <w:sz w:val="28"/>
          <w:szCs w:val="28"/>
        </w:rPr>
        <w:t>5.开标</w:t>
      </w:r>
      <w:bookmarkEnd w:id="32"/>
    </w:p>
    <w:p w14:paraId="3F013B70">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5.1开标时间和地点</w:t>
      </w:r>
    </w:p>
    <w:p w14:paraId="0557570B">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供应商在供应商须知前附表规定的时间和地点进行开标，参加该项目的供应商代表必须是本企业的法定代表人或法人授权委托人，供应商携带CA证书登录网上参加开标。</w:t>
      </w:r>
    </w:p>
    <w:p w14:paraId="03AEAE20">
      <w:pPr>
        <w:spacing w:line="560" w:lineRule="exact"/>
        <w:ind w:firstLine="562" w:firstLineChars="200"/>
        <w:jc w:val="left"/>
        <w:rPr>
          <w:rFonts w:ascii="宋体" w:hAnsi="宋体" w:eastAsia="宋体" w:cs="宋体"/>
          <w:b/>
          <w:bCs/>
          <w:color w:val="auto"/>
          <w:sz w:val="28"/>
          <w:szCs w:val="28"/>
        </w:rPr>
      </w:pPr>
      <w:bookmarkStart w:id="33" w:name="_Toc505093163"/>
      <w:r>
        <w:rPr>
          <w:rFonts w:hint="eastAsia" w:ascii="宋体" w:hAnsi="宋体" w:eastAsia="宋体" w:cs="宋体"/>
          <w:b/>
          <w:bCs/>
          <w:color w:val="auto"/>
          <w:sz w:val="28"/>
          <w:szCs w:val="28"/>
        </w:rPr>
        <w:t>5.2开标程序</w:t>
      </w:r>
    </w:p>
    <w:p w14:paraId="788FBAF3">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见供应商须知前附表规定。</w:t>
      </w:r>
    </w:p>
    <w:p w14:paraId="6B6FA936">
      <w:pPr>
        <w:spacing w:line="560" w:lineRule="exact"/>
        <w:ind w:firstLine="562" w:firstLineChars="200"/>
        <w:jc w:val="left"/>
        <w:rPr>
          <w:rFonts w:ascii="宋体" w:hAnsi="宋体" w:eastAsia="宋体" w:cs="宋体"/>
          <w:b/>
          <w:bCs/>
          <w:color w:val="auto"/>
          <w:sz w:val="28"/>
          <w:szCs w:val="28"/>
        </w:rPr>
      </w:pPr>
      <w:r>
        <w:rPr>
          <w:rFonts w:hint="eastAsia" w:ascii="宋体" w:hAnsi="宋体" w:eastAsia="宋体" w:cs="宋体"/>
          <w:b/>
          <w:bCs/>
          <w:color w:val="auto"/>
          <w:sz w:val="28"/>
          <w:szCs w:val="28"/>
        </w:rPr>
        <w:t>6.评标</w:t>
      </w:r>
      <w:bookmarkEnd w:id="33"/>
    </w:p>
    <w:p w14:paraId="17040D8F">
      <w:pPr>
        <w:spacing w:line="560" w:lineRule="exact"/>
        <w:ind w:firstLine="562" w:firstLineChars="200"/>
        <w:jc w:val="left"/>
        <w:rPr>
          <w:rFonts w:ascii="宋体" w:hAnsi="宋体" w:eastAsia="宋体" w:cs="宋体"/>
          <w:b/>
          <w:bCs/>
          <w:color w:val="auto"/>
          <w:sz w:val="28"/>
          <w:szCs w:val="28"/>
        </w:rPr>
      </w:pPr>
      <w:r>
        <w:rPr>
          <w:rFonts w:hint="eastAsia" w:ascii="宋体" w:hAnsi="宋体" w:eastAsia="宋体" w:cs="宋体"/>
          <w:b/>
          <w:bCs/>
          <w:color w:val="auto"/>
          <w:sz w:val="28"/>
          <w:szCs w:val="28"/>
        </w:rPr>
        <w:t>6.1评标委员会</w:t>
      </w:r>
    </w:p>
    <w:p w14:paraId="42270EE0">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6.1.1评标由采购人依法组建的评标委员会负责。</w:t>
      </w:r>
      <w:r>
        <w:rPr>
          <w:rFonts w:ascii="宋体" w:hAnsi="宋体" w:eastAsia="宋体" w:cs="宋体"/>
          <w:color w:val="auto"/>
          <w:sz w:val="28"/>
          <w:szCs w:val="28"/>
        </w:rPr>
        <w:t>评标委员会构成：5人，由业主代表1人，有关技术、经济等方面的专家4人组成。 评标专家确定方式：</w:t>
      </w:r>
      <w:r>
        <w:rPr>
          <w:rFonts w:hint="eastAsia" w:ascii="宋体" w:hAnsi="宋体" w:eastAsia="宋体" w:cs="宋体"/>
          <w:color w:val="auto"/>
          <w:sz w:val="28"/>
          <w:szCs w:val="28"/>
        </w:rPr>
        <w:t>专家从相关专家库中通过随机方式抽取。</w:t>
      </w:r>
    </w:p>
    <w:p w14:paraId="3781469C">
      <w:pPr>
        <w:spacing w:before="26" w:line="560" w:lineRule="exact"/>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rPr>
        <w:t>6.1.2评标委员会成员有下列情形之一的，应当回避：</w:t>
      </w:r>
    </w:p>
    <w:p w14:paraId="1AABFAE9">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（1）供应商或供应商主要负责人的近亲属；</w:t>
      </w:r>
    </w:p>
    <w:p w14:paraId="7524D2B9">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（2）项目主管部门或者行政监督部门的人员；</w:t>
      </w:r>
    </w:p>
    <w:p w14:paraId="1009528F">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（3）与供应商有经济利益关系，可能影响对投标公正评审的；</w:t>
      </w:r>
    </w:p>
    <w:p w14:paraId="6B2B6276">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（4）曾因在招标、评标以及其他与招标投标有关活动中从事违法行为而受过行政处罚或刑事处罚的；</w:t>
      </w:r>
    </w:p>
    <w:p w14:paraId="37198538">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（5）与供应商有其他利害关系。</w:t>
      </w:r>
    </w:p>
    <w:p w14:paraId="536DD73A">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6.1.3评标过程中，评标委员会成员有回避事由、擅离职守或者因健康等原因不能继续评标的，采购人有权更换。被更换的评标委员会成员作出的评审结论无效，由更换后的评标委员会成员重新进行评审。</w:t>
      </w:r>
    </w:p>
    <w:p w14:paraId="6A9842B8">
      <w:pPr>
        <w:spacing w:line="560" w:lineRule="exact"/>
        <w:ind w:firstLine="562" w:firstLineChars="200"/>
        <w:rPr>
          <w:rFonts w:ascii="宋体" w:hAnsi="宋体" w:eastAsia="宋体" w:cs="宋体"/>
          <w:color w:val="auto"/>
          <w:sz w:val="28"/>
          <w:szCs w:val="28"/>
        </w:rPr>
      </w:pPr>
      <w:r>
        <w:rPr>
          <w:rFonts w:hint="eastAsia" w:ascii="宋体" w:hAnsi="宋体" w:eastAsia="宋体" w:cs="宋体"/>
          <w:b/>
          <w:bCs/>
          <w:color w:val="auto"/>
          <w:sz w:val="28"/>
          <w:szCs w:val="28"/>
        </w:rPr>
        <w:t>6.2评标原则</w:t>
      </w:r>
    </w:p>
    <w:p w14:paraId="44150B45">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评标活动遵循公平、公正、科学和择优的原则。</w:t>
      </w:r>
    </w:p>
    <w:p w14:paraId="40F99321">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6.3评标</w:t>
      </w:r>
    </w:p>
    <w:p w14:paraId="181994DF">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6.3.1评标委员会按照第三章“评标办法”规定的方法、评审因素、标准和程序对投标文件进行评审。第三章“评标办法”没有规定的方法、评审因素和标准，不作为评标依据。</w:t>
      </w:r>
    </w:p>
    <w:p w14:paraId="339695AF">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6.3.2评标完成后，评标委员会应当向采购人提交书面评标报告和中标候选人名单。评标委员会推荐中标候选人的人数见供应商须知前附表。</w:t>
      </w:r>
    </w:p>
    <w:p w14:paraId="5E3ED553">
      <w:pPr>
        <w:spacing w:line="560" w:lineRule="exact"/>
        <w:ind w:firstLine="562" w:firstLineChars="200"/>
        <w:rPr>
          <w:rFonts w:ascii="宋体" w:hAnsi="宋体" w:eastAsia="宋体" w:cs="宋体"/>
          <w:b/>
          <w:bCs/>
          <w:color w:val="auto"/>
          <w:sz w:val="28"/>
          <w:szCs w:val="28"/>
        </w:rPr>
      </w:pPr>
      <w:bookmarkStart w:id="34" w:name="_Toc505093164"/>
      <w:r>
        <w:rPr>
          <w:rFonts w:hint="eastAsia" w:ascii="宋体" w:hAnsi="宋体" w:eastAsia="宋体" w:cs="宋体"/>
          <w:b/>
          <w:bCs/>
          <w:color w:val="auto"/>
          <w:sz w:val="28"/>
          <w:szCs w:val="28"/>
        </w:rPr>
        <w:t>7.合同授予</w:t>
      </w:r>
      <w:bookmarkEnd w:id="34"/>
    </w:p>
    <w:p w14:paraId="224A7492">
      <w:pPr>
        <w:spacing w:line="560" w:lineRule="exact"/>
        <w:ind w:firstLine="560" w:firstLineChars="200"/>
        <w:rPr>
          <w:rFonts w:hint="eastAsia" w:ascii="宋体" w:hAnsi="宋体" w:eastAsia="宋体" w:cs="宋体"/>
          <w:color w:val="auto"/>
          <w:sz w:val="28"/>
          <w:szCs w:val="28"/>
        </w:rPr>
      </w:pPr>
      <w:bookmarkStart w:id="35" w:name="_Toc466566700"/>
      <w:bookmarkStart w:id="36" w:name="_Toc505093165"/>
      <w:r>
        <w:rPr>
          <w:rFonts w:hint="eastAsia" w:ascii="宋体" w:hAnsi="宋体" w:eastAsia="宋体" w:cs="宋体"/>
          <w:color w:val="auto"/>
          <w:sz w:val="28"/>
          <w:szCs w:val="28"/>
        </w:rPr>
        <w:t>7.1</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本招标项目的合同将授予按本评标办法确定的中标人。</w:t>
      </w:r>
    </w:p>
    <w:p w14:paraId="635DA76B">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7.2</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采购人按评标委员会写出评标报告确定排序第一的投标人为中标人。当确定中标的投标候选人放弃中标或因不可抗力提出不能履行合同的，采购人可以按序确定排名第二的中标候选人为中标人，以此类推。</w:t>
      </w:r>
    </w:p>
    <w:p w14:paraId="199BF148">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7.3</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采购人不承诺将合同授予报价最低的或最高的中标候选人。</w:t>
      </w:r>
    </w:p>
    <w:p w14:paraId="17DDA2DC">
      <w:pPr>
        <w:spacing w:line="560" w:lineRule="exact"/>
        <w:ind w:firstLine="560" w:firstLineChars="200"/>
        <w:rPr>
          <w:rFonts w:hint="eastAsia" w:ascii="宋体" w:hAnsi="宋体" w:eastAsia="宋体" w:cs="宋体"/>
          <w:color w:val="auto"/>
          <w:sz w:val="28"/>
          <w:szCs w:val="28"/>
        </w:rPr>
      </w:pPr>
      <w:bookmarkStart w:id="37" w:name="_Toc18335"/>
      <w:r>
        <w:rPr>
          <w:rFonts w:hint="eastAsia" w:ascii="宋体" w:hAnsi="宋体" w:eastAsia="宋体" w:cs="宋体"/>
          <w:color w:val="auto"/>
          <w:sz w:val="28"/>
          <w:szCs w:val="28"/>
        </w:rPr>
        <w:t>7.</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 xml:space="preserve"> 定标办法</w:t>
      </w:r>
      <w:bookmarkEnd w:id="37"/>
      <w:r>
        <w:rPr>
          <w:rFonts w:hint="eastAsia" w:ascii="宋体" w:hAnsi="宋体" w:eastAsia="宋体" w:cs="宋体"/>
          <w:color w:val="auto"/>
          <w:sz w:val="28"/>
          <w:szCs w:val="28"/>
        </w:rPr>
        <w:t xml:space="preserve"> </w:t>
      </w:r>
    </w:p>
    <w:p w14:paraId="6B6B539A">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.1投标人的排名按得分顺序从高到低排列；得分相同的，按响应报价由低到高顺序排列；得分且响应报价相同的，按技术指标优劣顺序排列。</w:t>
      </w:r>
    </w:p>
    <w:p w14:paraId="07114272">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 xml:space="preserve"> 中标通知 </w:t>
      </w:r>
    </w:p>
    <w:p w14:paraId="0200ABA8">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 xml:space="preserve">.1 采购人或者采购代理机构应当自中标人确定之日起2个工作日内，在招标公告同一媒介上公告中标结果，招标文件应当随中标结果同时公告。 </w:t>
      </w:r>
    </w:p>
    <w:p w14:paraId="6F866378">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 xml:space="preserve">.2 中标结果公告内容应当包括采购人及其委托的采购代理机构的名称、地址、联系方式，项目名称和项目编号，中标人名称、地址和中标金额，主要中标标的的名称、规格型号、数量、单价、质量要求，中标公告期限以及评审专家名单。 </w:t>
      </w:r>
    </w:p>
    <w:p w14:paraId="7A2D7A8C">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 xml:space="preserve">.3 中标公告期限为1个工作日。 </w:t>
      </w:r>
    </w:p>
    <w:p w14:paraId="1C5B3D86">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 xml:space="preserve">.4 在公告中标结果的同时，采购人或者采购代理机构应当向中标人发出中标通知书；对未通过资格审查的投标人，应当告知其未通过的原因；同时告知未中标人本人的评审得分与排序。 </w:t>
      </w:r>
    </w:p>
    <w:p w14:paraId="5FE961B6">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 xml:space="preserve">.5 中标通知书发出后，采购人不得违法改变中标结果，中标人无正当理由不得放弃中标。 </w:t>
      </w:r>
    </w:p>
    <w:p w14:paraId="635D7443">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 xml:space="preserve"> 签订合同 </w:t>
      </w:r>
    </w:p>
    <w:p w14:paraId="314A7C84">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.1 采购人自中标通知书发出之日起</w:t>
      </w:r>
      <w:r>
        <w:rPr>
          <w:rFonts w:hint="eastAsia" w:ascii="宋体" w:hAnsi="宋体" w:eastAsia="宋体" w:cs="宋体"/>
          <w:color w:val="auto"/>
          <w:sz w:val="28"/>
          <w:szCs w:val="28"/>
          <w:lang w:val="en-US" w:eastAsia="zh-CN"/>
        </w:rPr>
        <w:t>30日</w:t>
      </w:r>
      <w:r>
        <w:rPr>
          <w:rFonts w:hint="eastAsia" w:ascii="宋体" w:hAnsi="宋体" w:eastAsia="宋体" w:cs="宋体"/>
          <w:color w:val="auto"/>
          <w:sz w:val="28"/>
          <w:szCs w:val="28"/>
        </w:rPr>
        <w:t xml:space="preserve">内，按照招标文件和中标人投标文件的规定，与中标人签订书面合同。所签订的合同不得对招标文件确定的事项和中标人投标文件作实质性修改。 </w:t>
      </w:r>
    </w:p>
    <w:p w14:paraId="251384EB">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 xml:space="preserve">.2 采购人不得向中标人提出任何不合理的要求作为签订合同的条件。 </w:t>
      </w:r>
    </w:p>
    <w:p w14:paraId="137049A5">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 xml:space="preserve">.3 发出中标通知书后，采购人无正当理由拒签合同的，给中标人造成损失的，还应当赔偿损失。 </w:t>
      </w:r>
    </w:p>
    <w:p w14:paraId="616B43FC">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8．重新招标</w:t>
      </w:r>
      <w:bookmarkEnd w:id="35"/>
      <w:r>
        <w:rPr>
          <w:rFonts w:hint="eastAsia" w:ascii="宋体" w:hAnsi="宋体" w:eastAsia="宋体" w:cs="宋体"/>
          <w:b/>
          <w:bCs/>
          <w:color w:val="auto"/>
          <w:sz w:val="28"/>
          <w:szCs w:val="28"/>
        </w:rPr>
        <w:t>和不再招标</w:t>
      </w:r>
    </w:p>
    <w:p w14:paraId="6B7B09DA">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8.1 重新招标</w:t>
      </w:r>
    </w:p>
    <w:p w14:paraId="06C99378">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有下列情形之一的，采购人将重新招标：</w:t>
      </w:r>
    </w:p>
    <w:p w14:paraId="655F8CDD">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（l）投标截止时间止，供应商少于规定个数的；</w:t>
      </w:r>
    </w:p>
    <w:p w14:paraId="5861B219">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（2）经评标委员会评审后否决所有投标的；</w:t>
      </w:r>
    </w:p>
    <w:p w14:paraId="662B99FC">
      <w:pPr>
        <w:spacing w:after="120"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8.2 不再招标</w:t>
      </w:r>
    </w:p>
    <w:p w14:paraId="26D9DFE3">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重新招标后供应商仍少于规定个数或者所有投标被否决的，属于按照国家规定需要政府审批的项目，报项目审批或核准部门批准后可以不再进行招标。</w:t>
      </w:r>
    </w:p>
    <w:p w14:paraId="322FED0E">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9.纪律和监督</w:t>
      </w:r>
      <w:bookmarkEnd w:id="36"/>
    </w:p>
    <w:p w14:paraId="281C2E97">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9.1对采购人的纪律要求</w:t>
      </w:r>
    </w:p>
    <w:p w14:paraId="3523C0CF">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采购人不得泄露招标投标活动中应当保密的情况和资料，不得与供应商串通损害国家利益、社会公共利益或者他人合法权益。</w:t>
      </w:r>
    </w:p>
    <w:p w14:paraId="26AE8185">
      <w:pPr>
        <w:spacing w:line="560" w:lineRule="exact"/>
        <w:ind w:firstLine="562" w:firstLineChars="200"/>
        <w:rPr>
          <w:rFonts w:ascii="宋体" w:hAnsi="宋体" w:eastAsia="宋体" w:cs="宋体"/>
          <w:color w:val="auto"/>
          <w:sz w:val="28"/>
          <w:szCs w:val="28"/>
        </w:rPr>
      </w:pPr>
      <w:r>
        <w:rPr>
          <w:rFonts w:hint="eastAsia" w:ascii="宋体" w:hAnsi="宋体" w:eastAsia="宋体" w:cs="宋体"/>
          <w:b/>
          <w:bCs/>
          <w:color w:val="auto"/>
          <w:sz w:val="28"/>
          <w:szCs w:val="28"/>
        </w:rPr>
        <w:t>9.2对供应商的纪律要求</w:t>
      </w:r>
    </w:p>
    <w:p w14:paraId="660FB598">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1825F2D7">
      <w:pPr>
        <w:spacing w:line="560" w:lineRule="exact"/>
        <w:ind w:firstLine="562" w:firstLineChars="200"/>
        <w:rPr>
          <w:rFonts w:ascii="宋体" w:hAnsi="宋体" w:eastAsia="宋体" w:cs="宋体"/>
          <w:color w:val="auto"/>
          <w:sz w:val="28"/>
          <w:szCs w:val="28"/>
        </w:rPr>
      </w:pPr>
      <w:r>
        <w:rPr>
          <w:rFonts w:hint="eastAsia" w:ascii="宋体" w:hAnsi="宋体" w:eastAsia="宋体" w:cs="宋体"/>
          <w:b/>
          <w:bCs/>
          <w:color w:val="auto"/>
          <w:sz w:val="28"/>
          <w:szCs w:val="28"/>
        </w:rPr>
        <w:t>9.3对评标委员会成员的纪律要求</w:t>
      </w:r>
    </w:p>
    <w:p w14:paraId="20D78556">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4850307B">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9.4对与评标活动有关的工作人员的纪律要求</w:t>
      </w:r>
    </w:p>
    <w:p w14:paraId="0187CA03">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0F44DC01">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9.5投诉</w:t>
      </w:r>
    </w:p>
    <w:p w14:paraId="072B8C7D">
      <w:pPr>
        <w:spacing w:line="560" w:lineRule="exact"/>
        <w:ind w:firstLine="560" w:firstLineChars="200"/>
        <w:rPr>
          <w:rFonts w:ascii="宋体" w:hAnsi="宋体" w:eastAsia="宋体" w:cs="宋体"/>
          <w:color w:val="auto"/>
          <w:sz w:val="28"/>
          <w:szCs w:val="28"/>
        </w:rPr>
      </w:pPr>
      <w:bookmarkStart w:id="38" w:name="_Toc505093166"/>
      <w:r>
        <w:rPr>
          <w:rFonts w:hint="eastAsia" w:ascii="宋体" w:hAnsi="宋体" w:eastAsia="宋体" w:cs="宋体"/>
          <w:color w:val="auto"/>
          <w:sz w:val="28"/>
          <w:szCs w:val="28"/>
        </w:rPr>
        <w:t>供应商和其他利害关系人认为本次招标活动违反法律、法规和规章规定的，有权向有关行政监督部门投诉。</w:t>
      </w:r>
      <w:bookmarkEnd w:id="38"/>
      <w:bookmarkStart w:id="39" w:name="_Toc505093167"/>
    </w:p>
    <w:p w14:paraId="43C6F630">
      <w:pPr>
        <w:spacing w:line="560" w:lineRule="exact"/>
        <w:ind w:firstLine="562" w:firstLineChars="200"/>
        <w:rPr>
          <w:rFonts w:ascii="宋体" w:hAnsi="宋体" w:eastAsia="宋体" w:cs="宋体"/>
          <w:b/>
          <w:color w:val="auto"/>
          <w:sz w:val="28"/>
          <w:szCs w:val="28"/>
        </w:rPr>
      </w:pPr>
      <w:r>
        <w:rPr>
          <w:rFonts w:hint="eastAsia" w:ascii="宋体" w:hAnsi="宋体" w:eastAsia="宋体" w:cs="宋体"/>
          <w:b/>
          <w:color w:val="auto"/>
          <w:sz w:val="28"/>
          <w:szCs w:val="28"/>
        </w:rPr>
        <w:t>10.需要补充的其他内容</w:t>
      </w:r>
      <w:bookmarkEnd w:id="39"/>
    </w:p>
    <w:p w14:paraId="03C73EEF">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需要补充的其他内容：见供应商须知前附表</w:t>
      </w:r>
      <w:bookmarkStart w:id="40" w:name="page41"/>
      <w:bookmarkEnd w:id="40"/>
      <w:r>
        <w:rPr>
          <w:rFonts w:hint="eastAsia" w:ascii="宋体" w:hAnsi="宋体" w:eastAsia="宋体" w:cs="宋体"/>
          <w:color w:val="auto"/>
          <w:sz w:val="28"/>
          <w:szCs w:val="28"/>
        </w:rPr>
        <w:t>。</w:t>
      </w:r>
    </w:p>
    <w:bookmarkEnd w:id="17"/>
    <w:bookmarkEnd w:id="18"/>
    <w:p w14:paraId="1C1E2861">
      <w:pPr>
        <w:autoSpaceDE w:val="0"/>
        <w:autoSpaceDN w:val="0"/>
        <w:spacing w:before="90" w:line="312" w:lineRule="auto"/>
        <w:ind w:right="95" w:firstLine="560" w:firstLineChars="200"/>
        <w:rPr>
          <w:rFonts w:ascii="宋体" w:hAnsi="宋体" w:eastAsia="宋体" w:cs="宋体"/>
          <w:color w:val="auto"/>
          <w:kern w:val="0"/>
          <w:sz w:val="28"/>
          <w:szCs w:val="28"/>
        </w:rPr>
      </w:pPr>
      <w:bookmarkStart w:id="41" w:name="_Toc7104349"/>
    </w:p>
    <w:p w14:paraId="651B66F1">
      <w:pPr>
        <w:autoSpaceDE w:val="0"/>
        <w:autoSpaceDN w:val="0"/>
        <w:spacing w:before="90" w:line="312" w:lineRule="auto"/>
        <w:ind w:right="95" w:firstLine="560" w:firstLineChars="200"/>
        <w:rPr>
          <w:rFonts w:ascii="宋体" w:hAnsi="宋体" w:eastAsia="宋体" w:cs="宋体"/>
          <w:color w:val="auto"/>
          <w:kern w:val="0"/>
          <w:sz w:val="28"/>
          <w:szCs w:val="28"/>
        </w:rPr>
      </w:pPr>
    </w:p>
    <w:p w14:paraId="56A7E948">
      <w:pPr>
        <w:autoSpaceDE w:val="0"/>
        <w:autoSpaceDN w:val="0"/>
        <w:spacing w:before="90" w:line="312" w:lineRule="auto"/>
        <w:ind w:right="95" w:firstLine="560" w:firstLineChars="200"/>
        <w:rPr>
          <w:rFonts w:ascii="宋体" w:hAnsi="宋体" w:eastAsia="宋体" w:cs="宋体"/>
          <w:color w:val="auto"/>
          <w:kern w:val="0"/>
          <w:sz w:val="28"/>
          <w:szCs w:val="28"/>
        </w:rPr>
      </w:pPr>
    </w:p>
    <w:p w14:paraId="7BD4D91E">
      <w:pPr>
        <w:autoSpaceDE w:val="0"/>
        <w:autoSpaceDN w:val="0"/>
        <w:spacing w:before="90" w:line="312" w:lineRule="auto"/>
        <w:ind w:right="95" w:firstLine="560" w:firstLineChars="200"/>
        <w:rPr>
          <w:rFonts w:ascii="宋体" w:hAnsi="宋体" w:eastAsia="宋体" w:cs="宋体"/>
          <w:color w:val="auto"/>
          <w:kern w:val="0"/>
          <w:sz w:val="28"/>
          <w:szCs w:val="28"/>
        </w:rPr>
      </w:pPr>
    </w:p>
    <w:p w14:paraId="446992A3">
      <w:pPr>
        <w:autoSpaceDE w:val="0"/>
        <w:autoSpaceDN w:val="0"/>
        <w:spacing w:before="90" w:line="312" w:lineRule="auto"/>
        <w:ind w:right="95" w:firstLine="560" w:firstLineChars="200"/>
        <w:rPr>
          <w:rFonts w:ascii="宋体" w:hAnsi="宋体" w:eastAsia="宋体" w:cs="宋体"/>
          <w:color w:val="auto"/>
          <w:kern w:val="0"/>
          <w:sz w:val="28"/>
          <w:szCs w:val="28"/>
        </w:rPr>
      </w:pPr>
    </w:p>
    <w:p w14:paraId="4DBF72DC">
      <w:pPr>
        <w:autoSpaceDE w:val="0"/>
        <w:autoSpaceDN w:val="0"/>
        <w:spacing w:before="90" w:line="312" w:lineRule="auto"/>
        <w:ind w:right="95" w:firstLine="560" w:firstLineChars="200"/>
        <w:rPr>
          <w:rFonts w:ascii="宋体" w:hAnsi="宋体" w:eastAsia="宋体" w:cs="宋体"/>
          <w:color w:val="auto"/>
          <w:kern w:val="0"/>
          <w:sz w:val="28"/>
          <w:szCs w:val="28"/>
        </w:rPr>
      </w:pPr>
    </w:p>
    <w:p w14:paraId="3089EA2B">
      <w:pPr>
        <w:spacing w:before="240" w:after="60" w:line="560" w:lineRule="exact"/>
        <w:jc w:val="center"/>
        <w:outlineLvl w:val="0"/>
        <w:rPr>
          <w:rFonts w:hint="eastAsia" w:asciiTheme="minorEastAsia" w:hAnsiTheme="minorEastAsia" w:cstheme="minorEastAsia"/>
          <w:b/>
          <w:bCs/>
          <w:color w:val="auto"/>
          <w:sz w:val="32"/>
          <w:szCs w:val="32"/>
        </w:rPr>
      </w:pPr>
    </w:p>
    <w:p w14:paraId="34642A8D">
      <w:pPr>
        <w:spacing w:before="240" w:after="60" w:line="560" w:lineRule="exact"/>
        <w:jc w:val="center"/>
        <w:outlineLvl w:val="0"/>
        <w:rPr>
          <w:rFonts w:asciiTheme="minorEastAsia" w:hAnsiTheme="minorEastAsia" w:cstheme="minorEastAsia"/>
          <w:b/>
          <w:bCs/>
          <w:color w:val="auto"/>
          <w:sz w:val="32"/>
          <w:szCs w:val="32"/>
        </w:rPr>
      </w:pPr>
      <w:r>
        <w:rPr>
          <w:rFonts w:hint="eastAsia" w:asciiTheme="minorEastAsia" w:hAnsiTheme="minorEastAsia" w:cstheme="minorEastAsia"/>
          <w:b/>
          <w:bCs/>
          <w:color w:val="auto"/>
          <w:sz w:val="32"/>
          <w:szCs w:val="32"/>
        </w:rPr>
        <w:t>第三章 评标办法</w:t>
      </w:r>
      <w:bookmarkEnd w:id="41"/>
    </w:p>
    <w:p w14:paraId="0110558C">
      <w:pPr>
        <w:spacing w:before="240" w:after="60" w:line="560" w:lineRule="exact"/>
        <w:jc w:val="center"/>
        <w:outlineLvl w:val="0"/>
        <w:rPr>
          <w:rFonts w:asciiTheme="minorEastAsia" w:hAnsiTheme="minorEastAsia" w:cstheme="minorEastAsia"/>
          <w:b/>
          <w:bCs/>
          <w:color w:val="auto"/>
          <w:sz w:val="28"/>
          <w:szCs w:val="28"/>
        </w:rPr>
      </w:pPr>
      <w:bookmarkStart w:id="42" w:name="_Toc32421"/>
      <w:r>
        <w:rPr>
          <w:rFonts w:hint="eastAsia" w:asciiTheme="minorEastAsia" w:hAnsiTheme="minorEastAsia" w:cstheme="minorEastAsia"/>
          <w:b/>
          <w:bCs/>
          <w:color w:val="auto"/>
          <w:sz w:val="28"/>
          <w:szCs w:val="28"/>
        </w:rPr>
        <w:t>评标办法前附表</w:t>
      </w:r>
      <w:bookmarkEnd w:id="42"/>
    </w:p>
    <w:tbl>
      <w:tblPr>
        <w:tblStyle w:val="47"/>
        <w:tblW w:w="10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5"/>
        <w:gridCol w:w="1097"/>
        <w:gridCol w:w="1795"/>
        <w:gridCol w:w="6521"/>
      </w:tblGrid>
      <w:tr w14:paraId="7FD6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912" w:type="dxa"/>
            <w:gridSpan w:val="2"/>
            <w:vAlign w:val="center"/>
          </w:tcPr>
          <w:p w14:paraId="1E83C44C">
            <w:pPr>
              <w:autoSpaceDE w:val="0"/>
              <w:autoSpaceDN w:val="0"/>
              <w:adjustRightInd w:val="0"/>
              <w:spacing w:before="50" w:line="560" w:lineRule="exact"/>
              <w:ind w:right="97" w:firstLine="79" w:firstLineChars="28"/>
              <w:jc w:val="center"/>
              <w:rPr>
                <w:rFonts w:asciiTheme="minorEastAsia" w:hAnsiTheme="minorEastAsia" w:cstheme="minorEastAsia"/>
                <w:b/>
                <w:color w:val="auto"/>
                <w:spacing w:val="1"/>
                <w:kern w:val="0"/>
                <w:sz w:val="28"/>
                <w:szCs w:val="28"/>
              </w:rPr>
            </w:pPr>
            <w:r>
              <w:rPr>
                <w:rFonts w:hint="eastAsia" w:asciiTheme="minorEastAsia" w:hAnsiTheme="minorEastAsia" w:cstheme="minorEastAsia"/>
                <w:b/>
                <w:color w:val="auto"/>
                <w:spacing w:val="1"/>
                <w:kern w:val="0"/>
                <w:sz w:val="28"/>
                <w:szCs w:val="28"/>
              </w:rPr>
              <w:t>条款号</w:t>
            </w:r>
          </w:p>
        </w:tc>
        <w:tc>
          <w:tcPr>
            <w:tcW w:w="1795" w:type="dxa"/>
            <w:vAlign w:val="center"/>
          </w:tcPr>
          <w:p w14:paraId="01973131">
            <w:pPr>
              <w:autoSpaceDE w:val="0"/>
              <w:autoSpaceDN w:val="0"/>
              <w:adjustRightInd w:val="0"/>
              <w:spacing w:before="50" w:line="560" w:lineRule="exact"/>
              <w:ind w:right="97" w:firstLine="79" w:firstLineChars="28"/>
              <w:jc w:val="center"/>
              <w:rPr>
                <w:rFonts w:asciiTheme="minorEastAsia" w:hAnsiTheme="minorEastAsia" w:cstheme="minorEastAsia"/>
                <w:b/>
                <w:color w:val="auto"/>
                <w:spacing w:val="1"/>
                <w:kern w:val="0"/>
                <w:sz w:val="28"/>
                <w:szCs w:val="28"/>
              </w:rPr>
            </w:pPr>
            <w:r>
              <w:rPr>
                <w:rFonts w:hint="eastAsia" w:asciiTheme="minorEastAsia" w:hAnsiTheme="minorEastAsia" w:cstheme="minorEastAsia"/>
                <w:b/>
                <w:color w:val="auto"/>
                <w:spacing w:val="1"/>
                <w:kern w:val="0"/>
                <w:sz w:val="28"/>
                <w:szCs w:val="28"/>
              </w:rPr>
              <w:t>评审因素</w:t>
            </w:r>
          </w:p>
        </w:tc>
        <w:tc>
          <w:tcPr>
            <w:tcW w:w="6521" w:type="dxa"/>
            <w:vAlign w:val="center"/>
          </w:tcPr>
          <w:p w14:paraId="445BEBFD">
            <w:pPr>
              <w:autoSpaceDE w:val="0"/>
              <w:autoSpaceDN w:val="0"/>
              <w:adjustRightInd w:val="0"/>
              <w:spacing w:before="50" w:line="560" w:lineRule="exact"/>
              <w:ind w:right="97" w:firstLine="79" w:firstLineChars="28"/>
              <w:jc w:val="center"/>
              <w:rPr>
                <w:rFonts w:asciiTheme="minorEastAsia" w:hAnsiTheme="minorEastAsia" w:cstheme="minorEastAsia"/>
                <w:b/>
                <w:color w:val="auto"/>
                <w:spacing w:val="1"/>
                <w:kern w:val="0"/>
                <w:sz w:val="28"/>
                <w:szCs w:val="28"/>
              </w:rPr>
            </w:pPr>
            <w:r>
              <w:rPr>
                <w:rFonts w:hint="eastAsia" w:asciiTheme="minorEastAsia" w:hAnsiTheme="minorEastAsia" w:cstheme="minorEastAsia"/>
                <w:b/>
                <w:color w:val="auto"/>
                <w:spacing w:val="1"/>
                <w:kern w:val="0"/>
                <w:sz w:val="28"/>
                <w:szCs w:val="28"/>
              </w:rPr>
              <w:t>评审标准</w:t>
            </w:r>
          </w:p>
        </w:tc>
      </w:tr>
      <w:tr w14:paraId="4FF6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restart"/>
            <w:vAlign w:val="center"/>
          </w:tcPr>
          <w:p w14:paraId="2E23EF70">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1.1</w:t>
            </w:r>
          </w:p>
        </w:tc>
        <w:tc>
          <w:tcPr>
            <w:tcW w:w="1097" w:type="dxa"/>
            <w:vMerge w:val="restart"/>
            <w:vAlign w:val="center"/>
          </w:tcPr>
          <w:p w14:paraId="18EA1043">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形式评审标准</w:t>
            </w:r>
          </w:p>
        </w:tc>
        <w:tc>
          <w:tcPr>
            <w:tcW w:w="1795" w:type="dxa"/>
            <w:vAlign w:val="center"/>
          </w:tcPr>
          <w:p w14:paraId="1549D580">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供应商名称</w:t>
            </w:r>
          </w:p>
        </w:tc>
        <w:tc>
          <w:tcPr>
            <w:tcW w:w="6521" w:type="dxa"/>
            <w:vAlign w:val="center"/>
          </w:tcPr>
          <w:p w14:paraId="258B3737">
            <w:pPr>
              <w:autoSpaceDE w:val="0"/>
              <w:autoSpaceDN w:val="0"/>
              <w:adjustRightInd w:val="0"/>
              <w:spacing w:before="50" w:line="560" w:lineRule="exact"/>
              <w:ind w:right="97"/>
              <w:jc w:val="left"/>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与营业执照一致</w:t>
            </w:r>
          </w:p>
        </w:tc>
      </w:tr>
      <w:tr w14:paraId="6A66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3E267821">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1ADA432F">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795" w:type="dxa"/>
            <w:vAlign w:val="center"/>
          </w:tcPr>
          <w:p w14:paraId="77BEC1C5">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投标函签字盖章</w:t>
            </w:r>
          </w:p>
        </w:tc>
        <w:tc>
          <w:tcPr>
            <w:tcW w:w="6521" w:type="dxa"/>
            <w:vAlign w:val="center"/>
          </w:tcPr>
          <w:p w14:paraId="3A00CF48">
            <w:pPr>
              <w:autoSpaceDE w:val="0"/>
              <w:autoSpaceDN w:val="0"/>
              <w:adjustRightInd w:val="0"/>
              <w:spacing w:before="50" w:line="560" w:lineRule="exact"/>
              <w:ind w:right="10" w:firstLine="11" w:firstLineChars="4"/>
              <w:jc w:val="left"/>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加盖单位章并有法定代表人或其授权委托人签字或盖章</w:t>
            </w:r>
          </w:p>
        </w:tc>
      </w:tr>
      <w:tr w14:paraId="51FC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765F909E">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552F8174">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795" w:type="dxa"/>
            <w:vAlign w:val="center"/>
          </w:tcPr>
          <w:p w14:paraId="1880FBD9">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报价唯一</w:t>
            </w:r>
          </w:p>
        </w:tc>
        <w:tc>
          <w:tcPr>
            <w:tcW w:w="6521" w:type="dxa"/>
            <w:vAlign w:val="center"/>
          </w:tcPr>
          <w:p w14:paraId="0AC2DF48">
            <w:pPr>
              <w:autoSpaceDE w:val="0"/>
              <w:autoSpaceDN w:val="0"/>
              <w:adjustRightInd w:val="0"/>
              <w:spacing w:before="50" w:line="560" w:lineRule="exact"/>
              <w:ind w:right="97"/>
              <w:jc w:val="left"/>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只能有一个有效报价，且不超过最高限价</w:t>
            </w:r>
          </w:p>
        </w:tc>
      </w:tr>
      <w:tr w14:paraId="7870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restart"/>
            <w:vAlign w:val="center"/>
          </w:tcPr>
          <w:p w14:paraId="3149B156">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1.2</w:t>
            </w:r>
          </w:p>
        </w:tc>
        <w:tc>
          <w:tcPr>
            <w:tcW w:w="1097" w:type="dxa"/>
            <w:vMerge w:val="restart"/>
            <w:vAlign w:val="center"/>
          </w:tcPr>
          <w:p w14:paraId="53F88742">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资格评审标准</w:t>
            </w:r>
          </w:p>
        </w:tc>
        <w:tc>
          <w:tcPr>
            <w:tcW w:w="1795" w:type="dxa"/>
            <w:vAlign w:val="center"/>
          </w:tcPr>
          <w:p w14:paraId="509AD9AA">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营业执照、税务登记证、组织机构代码证</w:t>
            </w:r>
          </w:p>
        </w:tc>
        <w:tc>
          <w:tcPr>
            <w:tcW w:w="6521" w:type="dxa"/>
            <w:vAlign w:val="center"/>
          </w:tcPr>
          <w:p w14:paraId="5BE24297">
            <w:pPr>
              <w:autoSpaceDE w:val="0"/>
              <w:autoSpaceDN w:val="0"/>
              <w:adjustRightInd w:val="0"/>
              <w:spacing w:before="50" w:line="560" w:lineRule="exact"/>
              <w:ind w:right="97"/>
              <w:jc w:val="left"/>
              <w:rPr>
                <w:rFonts w:asciiTheme="minorEastAsia" w:hAnsiTheme="minorEastAsia" w:cstheme="minorEastAsia"/>
                <w:color w:val="auto"/>
                <w:spacing w:val="1"/>
                <w:kern w:val="0"/>
                <w:sz w:val="28"/>
                <w:szCs w:val="28"/>
              </w:rPr>
            </w:pPr>
            <w:r>
              <w:rPr>
                <w:rFonts w:hint="eastAsia" w:cs="宋体" w:asciiTheme="minorEastAsia" w:hAnsiTheme="minorEastAsia"/>
                <w:color w:val="auto"/>
                <w:kern w:val="0"/>
                <w:sz w:val="28"/>
                <w:szCs w:val="28"/>
              </w:rPr>
              <w:t>供应商具有独立法人资格；</w:t>
            </w:r>
            <w:r>
              <w:rPr>
                <w:rFonts w:hint="eastAsia" w:ascii="宋体" w:hAnsi="宋体" w:eastAsia="宋体" w:cs="宋体"/>
                <w:color w:val="auto"/>
                <w:kern w:val="0"/>
                <w:sz w:val="28"/>
                <w:szCs w:val="28"/>
              </w:rPr>
              <w:t>应提供营业执照副</w:t>
            </w:r>
            <w:r>
              <w:rPr>
                <w:rFonts w:hint="eastAsia" w:cs="宋体" w:asciiTheme="minorEastAsia" w:hAnsiTheme="minorEastAsia"/>
                <w:color w:val="auto"/>
                <w:kern w:val="0"/>
                <w:sz w:val="28"/>
                <w:szCs w:val="28"/>
              </w:rPr>
              <w:t>本、税务登记证副本、组织机构代码证副本或三证合一的营业执照副本</w:t>
            </w:r>
          </w:p>
        </w:tc>
      </w:tr>
      <w:tr w14:paraId="3298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4B50C2D6">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358CE4C3">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795" w:type="dxa"/>
            <w:vAlign w:val="center"/>
          </w:tcPr>
          <w:p w14:paraId="3B5598FC">
            <w:pPr>
              <w:spacing w:line="560" w:lineRule="exact"/>
              <w:jc w:val="left"/>
              <w:rPr>
                <w:rFonts w:ascii="宋体" w:hAnsi="宋体" w:eastAsia="宋体" w:cs="宋体"/>
                <w:color w:val="auto"/>
                <w:sz w:val="28"/>
                <w:szCs w:val="28"/>
              </w:rPr>
            </w:pPr>
            <w:r>
              <w:rPr>
                <w:rFonts w:hint="eastAsia" w:ascii="宋体" w:hAnsi="宋体" w:eastAsia="宋体" w:cs="宋体"/>
                <w:color w:val="auto"/>
                <w:sz w:val="28"/>
                <w:szCs w:val="28"/>
              </w:rPr>
              <w:t>法定代表人或授权委托人</w:t>
            </w:r>
          </w:p>
        </w:tc>
        <w:tc>
          <w:tcPr>
            <w:tcW w:w="6521" w:type="dxa"/>
            <w:vAlign w:val="center"/>
          </w:tcPr>
          <w:p w14:paraId="25E77503">
            <w:pPr>
              <w:snapToGrid w:val="0"/>
              <w:spacing w:line="560" w:lineRule="exact"/>
              <w:jc w:val="left"/>
              <w:textAlignment w:val="baseline"/>
              <w:rPr>
                <w:rFonts w:ascii="宋体" w:hAnsi="宋体" w:eastAsia="宋体" w:cs="宋体"/>
                <w:color w:val="auto"/>
                <w:sz w:val="28"/>
                <w:szCs w:val="28"/>
              </w:rPr>
            </w:pPr>
            <w:r>
              <w:rPr>
                <w:rFonts w:hint="eastAsia" w:ascii="宋体" w:hAnsi="宋体" w:cs="宋体"/>
                <w:color w:val="auto"/>
                <w:sz w:val="28"/>
                <w:szCs w:val="28"/>
                <w:highlight w:val="none"/>
              </w:rPr>
              <w:t>企业应提供法定代表人身份证明或法人授权委托书及受托人身份证</w:t>
            </w:r>
          </w:p>
        </w:tc>
      </w:tr>
      <w:tr w14:paraId="5FBE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11C93274">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11DF9EA4">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795" w:type="dxa"/>
            <w:vAlign w:val="center"/>
          </w:tcPr>
          <w:p w14:paraId="3F4E3EB9">
            <w:pPr>
              <w:autoSpaceDE w:val="0"/>
              <w:autoSpaceDN w:val="0"/>
              <w:adjustRightInd w:val="0"/>
              <w:spacing w:before="50" w:line="560" w:lineRule="exact"/>
              <w:ind w:right="97" w:rightChars="0" w:firstLine="78" w:firstLineChars="28"/>
              <w:jc w:val="center"/>
              <w:rPr>
                <w:rFonts w:hint="eastAsia" w:ascii="宋体" w:hAnsi="宋体" w:eastAsia="宋体" w:cs="宋体"/>
                <w:color w:val="auto"/>
                <w:spacing w:val="1"/>
                <w:kern w:val="0"/>
                <w:sz w:val="28"/>
                <w:szCs w:val="28"/>
                <w:highlight w:val="none"/>
                <w:lang w:val="en-US" w:eastAsia="zh-CN" w:bidi="ar-SA"/>
              </w:rPr>
            </w:pPr>
            <w:r>
              <w:rPr>
                <w:rFonts w:hint="eastAsia" w:ascii="宋体" w:hAnsi="宋体" w:cs="宋体"/>
                <w:color w:val="auto"/>
                <w:spacing w:val="1"/>
                <w:kern w:val="0"/>
                <w:sz w:val="28"/>
                <w:szCs w:val="28"/>
                <w:highlight w:val="none"/>
                <w:lang w:val="en-US" w:eastAsia="zh-CN"/>
              </w:rPr>
              <w:t>满足《政府采购法》第二十二条的承诺函</w:t>
            </w:r>
          </w:p>
        </w:tc>
        <w:tc>
          <w:tcPr>
            <w:tcW w:w="6521" w:type="dxa"/>
            <w:vAlign w:val="center"/>
          </w:tcPr>
          <w:p w14:paraId="254A3898">
            <w:pPr>
              <w:autoSpaceDE w:val="0"/>
              <w:autoSpaceDN w:val="0"/>
              <w:adjustRightInd w:val="0"/>
              <w:spacing w:before="50" w:line="560" w:lineRule="exact"/>
              <w:ind w:right="97" w:rightChars="0"/>
              <w:jc w:val="left"/>
              <w:rPr>
                <w:rFonts w:hint="eastAsia" w:ascii="宋体" w:hAnsi="宋体" w:eastAsia="宋体" w:cs="宋体"/>
                <w:color w:val="auto"/>
                <w:spacing w:val="1"/>
                <w:kern w:val="0"/>
                <w:sz w:val="28"/>
                <w:szCs w:val="28"/>
                <w:highlight w:val="none"/>
                <w:lang w:val="en-US" w:eastAsia="zh-CN" w:bidi="ar-SA"/>
              </w:rPr>
            </w:pPr>
            <w:r>
              <w:rPr>
                <w:rFonts w:hint="eastAsia" w:ascii="宋体" w:hAnsi="宋体" w:cs="宋体"/>
                <w:color w:val="auto"/>
                <w:spacing w:val="1"/>
                <w:kern w:val="0"/>
                <w:sz w:val="28"/>
                <w:szCs w:val="28"/>
                <w:highlight w:val="none"/>
                <w:lang w:val="en-US" w:eastAsia="zh-CN"/>
              </w:rPr>
              <w:t>需提供满足《政府采购法》第二十二条的承诺函</w:t>
            </w:r>
          </w:p>
        </w:tc>
      </w:tr>
      <w:tr w14:paraId="54D6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720317FE">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18566C02">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795" w:type="dxa"/>
            <w:vAlign w:val="center"/>
          </w:tcPr>
          <w:p w14:paraId="0C225E0D">
            <w:pPr>
              <w:spacing w:line="560" w:lineRule="exact"/>
              <w:jc w:val="center"/>
              <w:rPr>
                <w:rFonts w:ascii="宋体" w:hAnsi="宋体" w:eastAsia="宋体" w:cs="宋体"/>
                <w:color w:val="auto"/>
                <w:sz w:val="28"/>
                <w:szCs w:val="28"/>
              </w:rPr>
            </w:pPr>
            <w:r>
              <w:rPr>
                <w:rFonts w:hint="eastAsia" w:ascii="宋体" w:hAnsi="宋体" w:eastAsia="宋体" w:cs="宋体"/>
                <w:color w:val="auto"/>
                <w:sz w:val="28"/>
                <w:szCs w:val="28"/>
              </w:rPr>
              <w:t>无行贿犯罪记录</w:t>
            </w:r>
          </w:p>
        </w:tc>
        <w:tc>
          <w:tcPr>
            <w:tcW w:w="6521" w:type="dxa"/>
            <w:vAlign w:val="center"/>
          </w:tcPr>
          <w:p w14:paraId="09073F65">
            <w:pPr>
              <w:snapToGrid w:val="0"/>
              <w:spacing w:line="560" w:lineRule="exact"/>
              <w:jc w:val="left"/>
              <w:textAlignment w:val="baseline"/>
              <w:rPr>
                <w:rFonts w:ascii="宋体" w:hAnsi="宋体" w:eastAsia="宋体" w:cs="宋体"/>
                <w:color w:val="auto"/>
                <w:sz w:val="28"/>
                <w:szCs w:val="28"/>
              </w:rPr>
            </w:pPr>
            <w:r>
              <w:rPr>
                <w:rFonts w:hint="eastAsia" w:ascii="宋体" w:hAnsi="宋体" w:eastAsia="宋体" w:cs="宋体"/>
                <w:color w:val="auto"/>
                <w:kern w:val="0"/>
                <w:sz w:val="28"/>
                <w:szCs w:val="28"/>
              </w:rPr>
              <w:t>供应商出具无行贿犯罪记录，在中国裁判文书网自行查询或自行承诺（查询对象：企业、法定代表人）</w:t>
            </w:r>
          </w:p>
        </w:tc>
      </w:tr>
      <w:tr w14:paraId="64C5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1FEFF24A">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535D5737">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795" w:type="dxa"/>
            <w:vAlign w:val="center"/>
          </w:tcPr>
          <w:p w14:paraId="00E497A6">
            <w:pPr>
              <w:spacing w:line="560" w:lineRule="exact"/>
              <w:jc w:val="center"/>
              <w:rPr>
                <w:rFonts w:ascii="宋体" w:hAnsi="宋体" w:eastAsia="宋体" w:cs="宋体"/>
                <w:color w:val="auto"/>
                <w:sz w:val="28"/>
                <w:szCs w:val="28"/>
              </w:rPr>
            </w:pPr>
            <w:r>
              <w:rPr>
                <w:rFonts w:hint="eastAsia" w:ascii="宋体" w:hAnsi="宋体" w:eastAsia="宋体" w:cs="宋体"/>
                <w:color w:val="auto"/>
                <w:sz w:val="28"/>
                <w:szCs w:val="28"/>
              </w:rPr>
              <w:t>无商业贿赂及不正当竞争行为的承诺书</w:t>
            </w:r>
          </w:p>
        </w:tc>
        <w:tc>
          <w:tcPr>
            <w:tcW w:w="6521" w:type="dxa"/>
            <w:vAlign w:val="center"/>
          </w:tcPr>
          <w:p w14:paraId="7F9420CE">
            <w:pPr>
              <w:snapToGrid w:val="0"/>
              <w:spacing w:line="560" w:lineRule="exact"/>
              <w:jc w:val="left"/>
              <w:textAlignment w:val="baseline"/>
              <w:rPr>
                <w:rFonts w:ascii="宋体" w:hAnsi="宋体" w:eastAsia="宋体" w:cs="宋体"/>
                <w:color w:val="auto"/>
                <w:sz w:val="28"/>
                <w:szCs w:val="28"/>
              </w:rPr>
            </w:pPr>
            <w:r>
              <w:rPr>
                <w:rFonts w:hint="eastAsia" w:ascii="宋体" w:hAnsi="宋体" w:eastAsia="宋体" w:cs="宋体"/>
                <w:color w:val="auto"/>
                <w:sz w:val="28"/>
                <w:szCs w:val="28"/>
              </w:rPr>
              <w:t>供应商出具无商业贿赂及不正当竞争行为的承诺书</w:t>
            </w:r>
          </w:p>
        </w:tc>
      </w:tr>
      <w:tr w14:paraId="0CBC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221E32B5">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5C6973E3">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795" w:type="dxa"/>
            <w:vAlign w:val="center"/>
          </w:tcPr>
          <w:p w14:paraId="7AB03FCF">
            <w:pPr>
              <w:spacing w:line="560" w:lineRule="exact"/>
              <w:jc w:val="center"/>
              <w:rPr>
                <w:rFonts w:ascii="宋体" w:hAnsi="宋体" w:eastAsia="宋体" w:cs="宋体"/>
                <w:color w:val="auto"/>
                <w:sz w:val="28"/>
                <w:szCs w:val="28"/>
              </w:rPr>
            </w:pPr>
            <w:r>
              <w:rPr>
                <w:rFonts w:hint="eastAsia" w:ascii="宋体" w:hAnsi="宋体" w:eastAsia="宋体" w:cs="宋体"/>
                <w:color w:val="auto"/>
                <w:sz w:val="28"/>
                <w:szCs w:val="28"/>
              </w:rPr>
              <w:t>“信用中国”、“中国政府采购网”查询结果</w:t>
            </w:r>
          </w:p>
        </w:tc>
        <w:tc>
          <w:tcPr>
            <w:tcW w:w="6521" w:type="dxa"/>
            <w:vAlign w:val="center"/>
          </w:tcPr>
          <w:p w14:paraId="7FB668A7">
            <w:pPr>
              <w:spacing w:line="560" w:lineRule="exact"/>
              <w:rPr>
                <w:rFonts w:ascii="宋体" w:hAnsi="宋体" w:eastAsia="宋体" w:cs="宋体"/>
                <w:color w:val="auto"/>
                <w:sz w:val="28"/>
                <w:szCs w:val="28"/>
              </w:rPr>
            </w:pPr>
            <w:r>
              <w:rPr>
                <w:rFonts w:hint="eastAsia" w:ascii="宋体" w:hAnsi="宋体" w:eastAsia="宋体" w:cs="宋体"/>
                <w:color w:val="auto"/>
                <w:sz w:val="28"/>
                <w:szCs w:val="28"/>
                <w:highlight w:val="none"/>
                <w:lang w:val="en-US" w:eastAsia="zh-CN"/>
              </w:rPr>
              <w:t>根据《关于在政府采购活动中查询及使用信用记录有关问题的通知》(财库[2016]125号)和豫财购【2016】15号的规定，企业没有被列入“信用中国”网站的“失信被执行人（跳转中国执行信息公开网）”（查询对象为企业、法定代表人）和“税收违法黑名单或重大税收违法失信主体”（查询对象为企业）、“政府采购严重违法失信行为记录名单”（查询对象为企业）及“中国政府采购网”网站的“政府采购严重违法失信行为记录名单”（查询对象为企业），查询渠道：“中国执行信息公开网”网站（http://zxgk.court.gov.cn/shixin）“信用中国”网站（www.creditchina.gov.cn）、中国政府采购网（www.ccgp.gov.cn）；提供网站的查询结果截图，查询时间自本公告发布之日起</w:t>
            </w:r>
          </w:p>
        </w:tc>
      </w:tr>
      <w:tr w14:paraId="63A15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4013A450">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4D4500C7">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795" w:type="dxa"/>
            <w:vAlign w:val="center"/>
          </w:tcPr>
          <w:p w14:paraId="2084D512">
            <w:pPr>
              <w:spacing w:line="560" w:lineRule="exact"/>
              <w:jc w:val="center"/>
              <w:rPr>
                <w:rFonts w:hint="eastAsia" w:asciiTheme="minorEastAsia" w:hAnsiTheme="minorEastAsia" w:eastAsiaTheme="minorEastAsia" w:cstheme="minorEastAsia"/>
                <w:color w:val="auto"/>
                <w:spacing w:val="1"/>
                <w:kern w:val="0"/>
                <w:sz w:val="28"/>
                <w:szCs w:val="28"/>
                <w:lang w:val="en-US" w:eastAsia="zh-CN" w:bidi="ar-SA"/>
              </w:rPr>
            </w:pPr>
            <w:r>
              <w:rPr>
                <w:rFonts w:hint="eastAsia" w:ascii="宋体" w:hAnsi="宋体" w:eastAsia="宋体" w:cs="宋体"/>
                <w:color w:val="auto"/>
                <w:sz w:val="28"/>
                <w:szCs w:val="28"/>
                <w:lang w:val="en-US" w:eastAsia="zh-CN"/>
              </w:rPr>
              <w:t>非</w:t>
            </w:r>
            <w:r>
              <w:rPr>
                <w:rFonts w:hint="eastAsia" w:ascii="宋体" w:hAnsi="宋体" w:eastAsia="宋体" w:cs="宋体"/>
                <w:color w:val="auto"/>
                <w:sz w:val="28"/>
                <w:szCs w:val="28"/>
              </w:rPr>
              <w:t>联合体投标</w:t>
            </w:r>
          </w:p>
        </w:tc>
        <w:tc>
          <w:tcPr>
            <w:tcW w:w="6521" w:type="dxa"/>
            <w:vAlign w:val="center"/>
          </w:tcPr>
          <w:p w14:paraId="2E241EA3">
            <w:pPr>
              <w:spacing w:line="560" w:lineRule="exact"/>
              <w:rPr>
                <w:rFonts w:hint="eastAsia" w:eastAsia="宋体" w:asciiTheme="minorEastAsia" w:hAnsiTheme="minorEastAsia" w:cstheme="minorEastAsia"/>
                <w:color w:val="auto"/>
                <w:kern w:val="2"/>
                <w:sz w:val="28"/>
                <w:szCs w:val="28"/>
                <w:lang w:val="en-US" w:eastAsia="zh-CN" w:bidi="ar-SA"/>
              </w:rPr>
            </w:pPr>
            <w:r>
              <w:rPr>
                <w:rFonts w:hint="eastAsia" w:ascii="宋体" w:hAnsi="宋体" w:eastAsia="宋体" w:cs="宋体"/>
                <w:color w:val="auto"/>
                <w:sz w:val="28"/>
                <w:szCs w:val="28"/>
              </w:rPr>
              <w:t>本项目不接受联合体投标</w:t>
            </w:r>
          </w:p>
        </w:tc>
      </w:tr>
      <w:tr w14:paraId="6550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2065D7F8">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2566AA45">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795" w:type="dxa"/>
            <w:vAlign w:val="center"/>
          </w:tcPr>
          <w:p w14:paraId="1DAA3022">
            <w:pPr>
              <w:pStyle w:val="25"/>
              <w:spacing w:line="560" w:lineRule="exact"/>
              <w:jc w:val="center"/>
              <w:rPr>
                <w:rFonts w:hint="default" w:ascii="宋体" w:hAnsi="宋体" w:eastAsia="宋体" w:cs="宋体"/>
                <w:color w:val="auto"/>
                <w:kern w:val="2"/>
                <w:sz w:val="28"/>
                <w:szCs w:val="28"/>
                <w:highlight w:val="none"/>
                <w:lang w:val="en-US" w:eastAsia="zh-CN" w:bidi="ar-SA"/>
              </w:rPr>
            </w:pPr>
            <w:r>
              <w:rPr>
                <w:rFonts w:hint="eastAsia" w:hAnsi="宋体" w:cs="宋体"/>
                <w:color w:val="auto"/>
                <w:sz w:val="28"/>
                <w:szCs w:val="28"/>
                <w:highlight w:val="none"/>
                <w:lang w:val="en-US" w:eastAsia="zh-CN"/>
              </w:rPr>
              <w:t>企业信用信息</w:t>
            </w:r>
          </w:p>
        </w:tc>
        <w:tc>
          <w:tcPr>
            <w:tcW w:w="6521" w:type="dxa"/>
            <w:vAlign w:val="center"/>
          </w:tcPr>
          <w:p w14:paraId="59F4E9F3">
            <w:pPr>
              <w:spacing w:line="560" w:lineRule="exact"/>
              <w:rPr>
                <w:rFonts w:ascii="宋体" w:hAnsi="宋体" w:cs="宋体" w:eastAsiaTheme="minorEastAsia"/>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单位负责人为同一人或者存在直接控股、管理关系的不同投标人，全部或者部分股东（基金公司或者专业投资公司作为股东的除外）为同一法人、其他组织或者自然人的不同投标人，同一自然人在两个以上投标人任职的不同投标人，不得参加同一合同项下的投标。【提供在“国家企业信用信息公示系统”中查询的相关材料（需包含公司基本信息、股东信息及股权变更信息）】</w:t>
            </w:r>
          </w:p>
        </w:tc>
      </w:tr>
      <w:tr w14:paraId="3089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228" w:type="dxa"/>
            <w:gridSpan w:val="4"/>
            <w:vAlign w:val="center"/>
          </w:tcPr>
          <w:p w14:paraId="47A257AE">
            <w:pPr>
              <w:spacing w:line="560" w:lineRule="exact"/>
              <w:rPr>
                <w:rFonts w:ascii="宋体" w:hAnsi="宋体" w:eastAsia="宋体" w:cs="宋体"/>
                <w:color w:val="auto"/>
                <w:sz w:val="28"/>
                <w:szCs w:val="28"/>
              </w:rPr>
            </w:pPr>
            <w:r>
              <w:rPr>
                <w:rFonts w:hint="eastAsia" w:ascii="宋体" w:hAnsi="宋体" w:eastAsia="宋体" w:cs="宋体"/>
                <w:color w:val="auto"/>
                <w:sz w:val="28"/>
                <w:szCs w:val="28"/>
              </w:rPr>
              <w:t>应中华人民共和国财政部令第 87号《政府采购货物和服务招标投标管理办法》第四十四条 公开招标采购项目开标结束后，采购人或者采购代理机构应当依法对投标供应商的资格进行审查。合格投标供应商不足3家的，不得评标。</w:t>
            </w:r>
          </w:p>
        </w:tc>
      </w:tr>
      <w:tr w14:paraId="5F72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restart"/>
            <w:vAlign w:val="center"/>
          </w:tcPr>
          <w:p w14:paraId="108497B0">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 xml:space="preserve">                           1.3</w:t>
            </w:r>
          </w:p>
        </w:tc>
        <w:tc>
          <w:tcPr>
            <w:tcW w:w="1097" w:type="dxa"/>
            <w:vMerge w:val="restart"/>
            <w:vAlign w:val="center"/>
          </w:tcPr>
          <w:p w14:paraId="6DA0C3D6">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响应性评审标准</w:t>
            </w:r>
          </w:p>
        </w:tc>
        <w:tc>
          <w:tcPr>
            <w:tcW w:w="1795" w:type="dxa"/>
            <w:vAlign w:val="center"/>
          </w:tcPr>
          <w:p w14:paraId="54E50926">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采购需求</w:t>
            </w:r>
          </w:p>
        </w:tc>
        <w:tc>
          <w:tcPr>
            <w:tcW w:w="6521" w:type="dxa"/>
            <w:vAlign w:val="center"/>
          </w:tcPr>
          <w:p w14:paraId="129C20CB">
            <w:pPr>
              <w:autoSpaceDE w:val="0"/>
              <w:autoSpaceDN w:val="0"/>
              <w:adjustRightInd w:val="0"/>
              <w:spacing w:before="50" w:line="560" w:lineRule="exact"/>
              <w:ind w:right="97"/>
              <w:jc w:val="left"/>
              <w:rPr>
                <w:rFonts w:asciiTheme="minorEastAsia" w:hAnsiTheme="minorEastAsia" w:cstheme="minorEastAsia"/>
                <w:color w:val="auto"/>
                <w:spacing w:val="1"/>
                <w:kern w:val="0"/>
                <w:sz w:val="28"/>
                <w:szCs w:val="28"/>
              </w:rPr>
            </w:pPr>
            <w:r>
              <w:rPr>
                <w:rFonts w:hint="eastAsia" w:ascii="宋体" w:hAnsi="宋体" w:eastAsia="宋体" w:cs="宋体"/>
                <w:color w:val="auto"/>
                <w:kern w:val="0"/>
                <w:sz w:val="28"/>
                <w:szCs w:val="28"/>
                <w:lang w:val="en-US" w:eastAsia="zh-CN"/>
              </w:rPr>
              <w:t>义马市人才餐厅2025-2027年运营管理服务项目，服务内容包含义马人才餐厅内餐饮服务，食材采购管理，食品加工与制作，卫生管理，安全管理，成本控制，员工满意度提升，日常维护(含房屋日常维护，供电设施、亮化系统、消防系统、安防监控系统、给排水等设施设备的运行管理维护)等，以及采购人交办的其他事项。</w:t>
            </w:r>
            <w:r>
              <w:rPr>
                <w:rFonts w:hint="eastAsia" w:ascii="宋体" w:hAnsi="宋体" w:eastAsia="宋体" w:cs="宋体"/>
                <w:color w:val="auto"/>
                <w:kern w:val="0"/>
                <w:sz w:val="28"/>
                <w:szCs w:val="28"/>
              </w:rPr>
              <w:t>（详见第五章 采购内容及需求）</w:t>
            </w:r>
          </w:p>
        </w:tc>
      </w:tr>
      <w:tr w14:paraId="53AA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444E47D7">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40B496E3">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795" w:type="dxa"/>
            <w:vAlign w:val="center"/>
          </w:tcPr>
          <w:p w14:paraId="7BB4F14C">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服务期限</w:t>
            </w:r>
          </w:p>
        </w:tc>
        <w:tc>
          <w:tcPr>
            <w:tcW w:w="6521" w:type="dxa"/>
            <w:vAlign w:val="center"/>
          </w:tcPr>
          <w:p w14:paraId="19F9F550">
            <w:pPr>
              <w:autoSpaceDE w:val="0"/>
              <w:autoSpaceDN w:val="0"/>
              <w:adjustRightInd w:val="0"/>
              <w:spacing w:before="50" w:line="560" w:lineRule="exact"/>
              <w:ind w:right="97"/>
              <w:jc w:val="left"/>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三年</w:t>
            </w:r>
          </w:p>
        </w:tc>
      </w:tr>
      <w:tr w14:paraId="15BE3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2281AEAF">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034BD93F">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795" w:type="dxa"/>
            <w:shd w:val="clear" w:color="auto" w:fill="auto"/>
            <w:vAlign w:val="center"/>
          </w:tcPr>
          <w:p w14:paraId="1CB88498">
            <w:pPr>
              <w:autoSpaceDE w:val="0"/>
              <w:autoSpaceDN w:val="0"/>
              <w:adjustRightInd w:val="0"/>
              <w:spacing w:before="50" w:line="560" w:lineRule="exact"/>
              <w:ind w:right="97" w:rightChars="0" w:firstLine="78" w:firstLineChars="28"/>
              <w:jc w:val="center"/>
              <w:rPr>
                <w:rFonts w:hint="eastAsia" w:asciiTheme="minorEastAsia" w:hAnsiTheme="minorEastAsia" w:eastAsiaTheme="minorEastAsia" w:cstheme="minorEastAsia"/>
                <w:color w:val="auto"/>
                <w:spacing w:val="1"/>
                <w:kern w:val="0"/>
                <w:sz w:val="28"/>
                <w:szCs w:val="28"/>
                <w:lang w:val="en-US" w:eastAsia="zh-CN" w:bidi="ar-SA"/>
              </w:rPr>
            </w:pPr>
            <w:r>
              <w:rPr>
                <w:rFonts w:hint="eastAsia" w:asciiTheme="minorEastAsia" w:hAnsiTheme="minorEastAsia" w:cstheme="minorEastAsia"/>
                <w:color w:val="auto"/>
                <w:spacing w:val="1"/>
                <w:kern w:val="0"/>
                <w:sz w:val="28"/>
                <w:szCs w:val="28"/>
                <w:lang w:val="en-US" w:eastAsia="zh-CN"/>
              </w:rPr>
              <w:t>服务</w:t>
            </w:r>
            <w:r>
              <w:rPr>
                <w:rFonts w:hint="eastAsia" w:asciiTheme="minorEastAsia" w:hAnsiTheme="minorEastAsia" w:cstheme="minorEastAsia"/>
                <w:color w:val="auto"/>
                <w:spacing w:val="1"/>
                <w:kern w:val="0"/>
                <w:sz w:val="28"/>
                <w:szCs w:val="28"/>
              </w:rPr>
              <w:t>要求</w:t>
            </w:r>
          </w:p>
        </w:tc>
        <w:tc>
          <w:tcPr>
            <w:tcW w:w="6521" w:type="dxa"/>
            <w:shd w:val="clear" w:color="auto" w:fill="auto"/>
            <w:vAlign w:val="center"/>
          </w:tcPr>
          <w:p w14:paraId="14CB6B55">
            <w:pPr>
              <w:autoSpaceDE w:val="0"/>
              <w:autoSpaceDN w:val="0"/>
              <w:adjustRightInd w:val="0"/>
              <w:spacing w:before="50" w:line="560" w:lineRule="exact"/>
              <w:ind w:right="97" w:rightChars="0"/>
              <w:jc w:val="left"/>
              <w:rPr>
                <w:rFonts w:hint="eastAsia" w:asciiTheme="minorEastAsia" w:hAnsiTheme="minorEastAsia" w:eastAsiaTheme="minorEastAsia" w:cstheme="minorEastAsia"/>
                <w:color w:val="auto"/>
                <w:spacing w:val="1"/>
                <w:kern w:val="0"/>
                <w:sz w:val="28"/>
                <w:szCs w:val="28"/>
                <w:lang w:val="en-US" w:eastAsia="zh-CN" w:bidi="ar-SA"/>
              </w:rPr>
            </w:pPr>
            <w:r>
              <w:rPr>
                <w:rFonts w:hint="eastAsia" w:asciiTheme="minorEastAsia" w:hAnsiTheme="minorEastAsia" w:eastAsiaTheme="minorEastAsia"/>
                <w:color w:val="auto"/>
                <w:sz w:val="28"/>
                <w:szCs w:val="28"/>
              </w:rPr>
              <w:t>符合行业相关规范及采购人要求</w:t>
            </w:r>
          </w:p>
        </w:tc>
      </w:tr>
      <w:tr w14:paraId="6C64F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46FAF5FB">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4EC3D311">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795" w:type="dxa"/>
            <w:vAlign w:val="center"/>
          </w:tcPr>
          <w:p w14:paraId="266BE5F0">
            <w:pPr>
              <w:spacing w:line="560" w:lineRule="exact"/>
              <w:jc w:val="center"/>
              <w:rPr>
                <w:rFonts w:ascii="宋体" w:hAnsi="宋体" w:eastAsia="宋体" w:cs="宋体"/>
                <w:color w:val="auto"/>
                <w:sz w:val="28"/>
                <w:szCs w:val="28"/>
              </w:rPr>
            </w:pPr>
            <w:r>
              <w:rPr>
                <w:rFonts w:hint="eastAsia" w:ascii="宋体" w:hAnsi="宋体" w:eastAsia="宋体" w:cs="宋体"/>
                <w:color w:val="auto"/>
                <w:sz w:val="28"/>
                <w:szCs w:val="28"/>
              </w:rPr>
              <w:t>投标保证金</w:t>
            </w:r>
          </w:p>
        </w:tc>
        <w:tc>
          <w:tcPr>
            <w:tcW w:w="6521" w:type="dxa"/>
            <w:vAlign w:val="center"/>
          </w:tcPr>
          <w:p w14:paraId="3E5D60E1">
            <w:pPr>
              <w:spacing w:line="560" w:lineRule="exact"/>
              <w:rPr>
                <w:rFonts w:ascii="宋体" w:hAnsi="宋体" w:eastAsia="宋体" w:cs="宋体"/>
                <w:color w:val="auto"/>
                <w:sz w:val="28"/>
                <w:szCs w:val="28"/>
              </w:rPr>
            </w:pPr>
            <w:r>
              <w:rPr>
                <w:rFonts w:hint="eastAsia" w:ascii="宋体" w:hAnsi="宋体" w:eastAsia="宋体" w:cs="宋体"/>
                <w:color w:val="auto"/>
                <w:sz w:val="28"/>
                <w:szCs w:val="28"/>
              </w:rPr>
              <w:t>按照《河南省财政厅关于优化政府采购营商环境有关问题的通知》（豫财购[2019]4号文）的要求不再收取投标保证金，投标人需提供投标承诺书</w:t>
            </w:r>
          </w:p>
        </w:tc>
      </w:tr>
      <w:tr w14:paraId="6625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36DE0C5D">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0735CA06">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795" w:type="dxa"/>
            <w:vAlign w:val="center"/>
          </w:tcPr>
          <w:p w14:paraId="09CBAB18">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投标有效期</w:t>
            </w:r>
          </w:p>
        </w:tc>
        <w:tc>
          <w:tcPr>
            <w:tcW w:w="6521" w:type="dxa"/>
            <w:vAlign w:val="center"/>
          </w:tcPr>
          <w:p w14:paraId="401168FB">
            <w:pPr>
              <w:autoSpaceDE w:val="0"/>
              <w:autoSpaceDN w:val="0"/>
              <w:adjustRightInd w:val="0"/>
              <w:spacing w:before="50" w:line="560" w:lineRule="exact"/>
              <w:ind w:right="97"/>
              <w:jc w:val="left"/>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投标有效期为60日历天</w:t>
            </w:r>
          </w:p>
        </w:tc>
      </w:tr>
      <w:tr w14:paraId="75118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0131D72D">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62BE5BF3">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795" w:type="dxa"/>
            <w:vAlign w:val="center"/>
          </w:tcPr>
          <w:p w14:paraId="3A5546C7">
            <w:pPr>
              <w:spacing w:line="560" w:lineRule="exact"/>
              <w:jc w:val="center"/>
              <w:rPr>
                <w:rFonts w:ascii="宋体" w:hAnsi="宋体" w:eastAsia="宋体" w:cs="宋体"/>
                <w:color w:val="auto"/>
                <w:sz w:val="28"/>
                <w:szCs w:val="28"/>
              </w:rPr>
            </w:pPr>
            <w:r>
              <w:rPr>
                <w:rFonts w:hint="eastAsia" w:ascii="宋体" w:hAnsi="宋体" w:eastAsia="宋体" w:cs="宋体"/>
                <w:color w:val="auto"/>
                <w:sz w:val="28"/>
                <w:szCs w:val="28"/>
              </w:rPr>
              <w:t>投标报价</w:t>
            </w:r>
          </w:p>
        </w:tc>
        <w:tc>
          <w:tcPr>
            <w:tcW w:w="6521" w:type="dxa"/>
            <w:vAlign w:val="center"/>
          </w:tcPr>
          <w:p w14:paraId="6FCAE22B">
            <w:pPr>
              <w:spacing w:line="560" w:lineRule="exact"/>
              <w:rPr>
                <w:rFonts w:ascii="宋体" w:hAnsi="宋体" w:eastAsia="宋体" w:cs="宋体"/>
                <w:color w:val="auto"/>
                <w:sz w:val="28"/>
                <w:szCs w:val="28"/>
              </w:rPr>
            </w:pPr>
            <w:r>
              <w:rPr>
                <w:rFonts w:hint="eastAsia" w:ascii="宋体" w:hAnsi="宋体" w:eastAsia="宋体" w:cs="宋体"/>
                <w:color w:val="auto"/>
                <w:sz w:val="28"/>
                <w:szCs w:val="28"/>
              </w:rPr>
              <w:t>超出“预算价”的，该投标供应商的投标按无效处理</w:t>
            </w:r>
          </w:p>
        </w:tc>
      </w:tr>
      <w:tr w14:paraId="1AB6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5D33C613">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08C8976F">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795" w:type="dxa"/>
            <w:vAlign w:val="center"/>
          </w:tcPr>
          <w:p w14:paraId="1163F128">
            <w:pPr>
              <w:spacing w:line="560" w:lineRule="exact"/>
              <w:jc w:val="center"/>
              <w:rPr>
                <w:rFonts w:ascii="宋体" w:hAnsi="宋体" w:eastAsia="宋体" w:cs="宋体"/>
                <w:color w:val="auto"/>
                <w:sz w:val="28"/>
                <w:szCs w:val="28"/>
              </w:rPr>
            </w:pPr>
            <w:r>
              <w:rPr>
                <w:rFonts w:hint="eastAsia" w:ascii="宋体" w:hAnsi="宋体" w:eastAsia="宋体" w:cs="宋体"/>
                <w:color w:val="auto"/>
                <w:sz w:val="28"/>
                <w:szCs w:val="28"/>
              </w:rPr>
              <w:t>投标文件的其他响应</w:t>
            </w:r>
          </w:p>
        </w:tc>
        <w:tc>
          <w:tcPr>
            <w:tcW w:w="6521" w:type="dxa"/>
            <w:vAlign w:val="center"/>
          </w:tcPr>
          <w:p w14:paraId="6F7B7DE1">
            <w:pPr>
              <w:spacing w:line="560" w:lineRule="exact"/>
              <w:rPr>
                <w:rFonts w:ascii="宋体" w:hAnsi="宋体" w:eastAsia="宋体" w:cs="宋体"/>
                <w:color w:val="auto"/>
                <w:sz w:val="28"/>
                <w:szCs w:val="28"/>
              </w:rPr>
            </w:pPr>
            <w:r>
              <w:rPr>
                <w:rFonts w:hint="eastAsia" w:ascii="宋体" w:hAnsi="宋体" w:eastAsia="宋体" w:cs="宋体"/>
                <w:color w:val="auto"/>
                <w:sz w:val="28"/>
                <w:szCs w:val="28"/>
              </w:rPr>
              <w:t>符合法律、法规和招标文件中规定的其他实质性要求</w:t>
            </w:r>
          </w:p>
        </w:tc>
      </w:tr>
      <w:tr w14:paraId="12AD8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Align w:val="center"/>
          </w:tcPr>
          <w:p w14:paraId="5CA493B2">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2</w:t>
            </w:r>
          </w:p>
        </w:tc>
        <w:tc>
          <w:tcPr>
            <w:tcW w:w="2892" w:type="dxa"/>
            <w:gridSpan w:val="2"/>
            <w:vAlign w:val="center"/>
          </w:tcPr>
          <w:p w14:paraId="515E8C66">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分值构成</w:t>
            </w:r>
          </w:p>
          <w:p w14:paraId="2B5B8EED">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(总分100分)</w:t>
            </w:r>
          </w:p>
        </w:tc>
        <w:tc>
          <w:tcPr>
            <w:tcW w:w="6521" w:type="dxa"/>
            <w:vAlign w:val="center"/>
          </w:tcPr>
          <w:p w14:paraId="24B1E232">
            <w:pPr>
              <w:autoSpaceDE w:val="0"/>
              <w:autoSpaceDN w:val="0"/>
              <w:adjustRightInd w:val="0"/>
              <w:spacing w:line="560" w:lineRule="exact"/>
              <w:ind w:right="97"/>
              <w:jc w:val="left"/>
              <w:rPr>
                <w:rFonts w:asciiTheme="minorEastAsia" w:hAnsiTheme="minorEastAsia" w:cstheme="minorEastAsia"/>
                <w:color w:val="auto"/>
                <w:spacing w:val="1"/>
                <w:kern w:val="0"/>
                <w:sz w:val="28"/>
                <w:szCs w:val="28"/>
              </w:rPr>
            </w:pPr>
            <w:r>
              <w:rPr>
                <w:rFonts w:hint="eastAsia" w:asciiTheme="minorEastAsia" w:hAnsiTheme="minorEastAsia" w:cstheme="minorEastAsia"/>
                <w:bCs/>
                <w:color w:val="auto"/>
                <w:spacing w:val="1"/>
                <w:kern w:val="0"/>
                <w:sz w:val="28"/>
                <w:szCs w:val="28"/>
              </w:rPr>
              <w:t>投标报价：</w:t>
            </w:r>
            <w:r>
              <w:rPr>
                <w:rFonts w:hint="eastAsia" w:asciiTheme="minorEastAsia" w:hAnsiTheme="minorEastAsia" w:cstheme="minorEastAsia"/>
                <w:bCs/>
                <w:color w:val="auto"/>
                <w:spacing w:val="1"/>
                <w:kern w:val="0"/>
                <w:sz w:val="28"/>
                <w:szCs w:val="28"/>
                <w:lang w:val="en-US" w:eastAsia="zh-CN"/>
              </w:rPr>
              <w:t>20</w:t>
            </w:r>
            <w:r>
              <w:rPr>
                <w:rFonts w:hint="eastAsia" w:asciiTheme="minorEastAsia" w:hAnsiTheme="minorEastAsia" w:cstheme="minorEastAsia"/>
                <w:bCs/>
                <w:color w:val="auto"/>
                <w:spacing w:val="1"/>
                <w:kern w:val="0"/>
                <w:sz w:val="28"/>
                <w:szCs w:val="28"/>
              </w:rPr>
              <w:t>分</w:t>
            </w:r>
            <w:r>
              <w:rPr>
                <w:rFonts w:hint="eastAsia" w:asciiTheme="minorEastAsia" w:hAnsiTheme="minorEastAsia" w:cstheme="minorEastAsia"/>
                <w:bCs/>
                <w:color w:val="auto"/>
                <w:spacing w:val="1"/>
                <w:kern w:val="0"/>
                <w:sz w:val="28"/>
                <w:szCs w:val="28"/>
                <w:lang w:eastAsia="zh-CN"/>
              </w:rPr>
              <w:t>；</w:t>
            </w:r>
            <w:r>
              <w:rPr>
                <w:rFonts w:hint="eastAsia" w:asciiTheme="minorEastAsia" w:hAnsiTheme="minorEastAsia" w:cstheme="minorEastAsia"/>
                <w:bCs/>
                <w:color w:val="auto"/>
                <w:sz w:val="28"/>
                <w:szCs w:val="28"/>
              </w:rPr>
              <w:t>技术部分</w:t>
            </w:r>
            <w:r>
              <w:rPr>
                <w:rFonts w:hint="eastAsia" w:asciiTheme="minorEastAsia" w:hAnsiTheme="minorEastAsia" w:cstheme="minorEastAsia"/>
                <w:bCs/>
                <w:color w:val="auto"/>
                <w:spacing w:val="1"/>
                <w:kern w:val="0"/>
                <w:sz w:val="28"/>
                <w:szCs w:val="28"/>
              </w:rPr>
              <w:t>：</w:t>
            </w:r>
            <w:r>
              <w:rPr>
                <w:rFonts w:hint="eastAsia" w:asciiTheme="minorEastAsia" w:hAnsiTheme="minorEastAsia" w:cstheme="minorEastAsia"/>
                <w:bCs/>
                <w:color w:val="auto"/>
                <w:spacing w:val="1"/>
                <w:kern w:val="0"/>
                <w:sz w:val="28"/>
                <w:szCs w:val="28"/>
                <w:lang w:val="en-US" w:eastAsia="zh-CN"/>
              </w:rPr>
              <w:t>65</w:t>
            </w:r>
            <w:r>
              <w:rPr>
                <w:rFonts w:hint="eastAsia" w:asciiTheme="minorEastAsia" w:hAnsiTheme="minorEastAsia" w:cstheme="minorEastAsia"/>
                <w:bCs/>
                <w:color w:val="auto"/>
                <w:spacing w:val="1"/>
                <w:kern w:val="0"/>
                <w:sz w:val="28"/>
                <w:szCs w:val="28"/>
              </w:rPr>
              <w:t>分</w:t>
            </w:r>
            <w:r>
              <w:rPr>
                <w:rFonts w:hint="eastAsia" w:asciiTheme="minorEastAsia" w:hAnsiTheme="minorEastAsia" w:cstheme="minorEastAsia"/>
                <w:bCs/>
                <w:color w:val="auto"/>
                <w:spacing w:val="1"/>
                <w:kern w:val="0"/>
                <w:sz w:val="28"/>
                <w:szCs w:val="28"/>
                <w:lang w:eastAsia="zh-CN"/>
              </w:rPr>
              <w:t>；</w:t>
            </w:r>
            <w:r>
              <w:rPr>
                <w:rFonts w:hint="eastAsia" w:asciiTheme="minorEastAsia" w:hAnsiTheme="minorEastAsia" w:cstheme="minorEastAsia"/>
                <w:bCs/>
                <w:color w:val="auto"/>
                <w:sz w:val="28"/>
                <w:szCs w:val="28"/>
              </w:rPr>
              <w:t>商务部分：</w:t>
            </w:r>
            <w:r>
              <w:rPr>
                <w:rFonts w:hint="eastAsia" w:asciiTheme="minorEastAsia" w:hAnsiTheme="minorEastAsia" w:cstheme="minorEastAsia"/>
                <w:bCs/>
                <w:color w:val="auto"/>
                <w:sz w:val="28"/>
                <w:szCs w:val="28"/>
                <w:lang w:val="en-US" w:eastAsia="zh-CN"/>
              </w:rPr>
              <w:t>15</w:t>
            </w:r>
            <w:r>
              <w:rPr>
                <w:rFonts w:hint="eastAsia" w:asciiTheme="minorEastAsia" w:hAnsiTheme="minorEastAsia" w:cstheme="minorEastAsia"/>
                <w:bCs/>
                <w:color w:val="auto"/>
                <w:sz w:val="28"/>
                <w:szCs w:val="28"/>
              </w:rPr>
              <w:t>分</w:t>
            </w:r>
          </w:p>
        </w:tc>
      </w:tr>
      <w:tr w14:paraId="2E6A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3" w:hRule="atLeast"/>
          <w:jc w:val="center"/>
        </w:trPr>
        <w:tc>
          <w:tcPr>
            <w:tcW w:w="815" w:type="dxa"/>
            <w:vAlign w:val="center"/>
          </w:tcPr>
          <w:p w14:paraId="29EA766F">
            <w:pPr>
              <w:autoSpaceDE w:val="0"/>
              <w:autoSpaceDN w:val="0"/>
              <w:adjustRightInd w:val="0"/>
              <w:spacing w:before="50" w:line="560" w:lineRule="exact"/>
              <w:ind w:right="96"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2.1</w:t>
            </w:r>
          </w:p>
        </w:tc>
        <w:tc>
          <w:tcPr>
            <w:tcW w:w="1097" w:type="dxa"/>
            <w:vAlign w:val="center"/>
          </w:tcPr>
          <w:p w14:paraId="0B6CAA59">
            <w:pPr>
              <w:autoSpaceDE w:val="0"/>
              <w:autoSpaceDN w:val="0"/>
              <w:adjustRightInd w:val="0"/>
              <w:spacing w:before="50" w:line="560" w:lineRule="exact"/>
              <w:ind w:left="59" w:leftChars="28" w:right="97" w:firstLine="5" w:firstLineChars="2"/>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投标报价A值</w:t>
            </w:r>
          </w:p>
        </w:tc>
        <w:tc>
          <w:tcPr>
            <w:tcW w:w="1795" w:type="dxa"/>
            <w:vAlign w:val="center"/>
          </w:tcPr>
          <w:p w14:paraId="1CCFB389">
            <w:pPr>
              <w:autoSpaceDE w:val="0"/>
              <w:autoSpaceDN w:val="0"/>
              <w:adjustRightInd w:val="0"/>
              <w:spacing w:before="50" w:line="560" w:lineRule="exact"/>
              <w:ind w:left="137"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投标报价评分标准</w:t>
            </w:r>
          </w:p>
          <w:p w14:paraId="774EECD8">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w:t>
            </w:r>
            <w:r>
              <w:rPr>
                <w:rFonts w:hint="eastAsia" w:asciiTheme="minorEastAsia" w:hAnsiTheme="minorEastAsia" w:cstheme="minorEastAsia"/>
                <w:color w:val="auto"/>
                <w:spacing w:val="1"/>
                <w:kern w:val="0"/>
                <w:sz w:val="28"/>
                <w:szCs w:val="28"/>
                <w:lang w:val="en-US" w:eastAsia="zh-CN"/>
              </w:rPr>
              <w:t>2</w:t>
            </w:r>
            <w:r>
              <w:rPr>
                <w:rFonts w:hint="eastAsia" w:asciiTheme="minorEastAsia" w:hAnsiTheme="minorEastAsia" w:cstheme="minorEastAsia"/>
                <w:color w:val="auto"/>
                <w:spacing w:val="1"/>
                <w:kern w:val="0"/>
                <w:sz w:val="28"/>
                <w:szCs w:val="28"/>
              </w:rPr>
              <w:t>0分）</w:t>
            </w:r>
          </w:p>
        </w:tc>
        <w:tc>
          <w:tcPr>
            <w:tcW w:w="6521" w:type="dxa"/>
            <w:vAlign w:val="center"/>
          </w:tcPr>
          <w:p w14:paraId="480EA718">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按照《财政部关于加强政府采购货物和服务项目价格评审管理的通知》（财库【2007】2号）规定，综合评分法中的价格分用低价优先法计算，即满足竞争性磋商文件要求且投标价格最低的磋商报价为评标基准价，其价格分为满分</w:t>
            </w:r>
            <w:r>
              <w:rPr>
                <w:rFonts w:hint="eastAsia" w:ascii="宋体" w:hAnsi="宋体" w:cs="宋体"/>
                <w:color w:val="auto"/>
                <w:sz w:val="28"/>
                <w:szCs w:val="28"/>
                <w:highlight w:val="none"/>
                <w:lang w:val="en-US" w:eastAsia="zh-CN"/>
              </w:rPr>
              <w:t>20</w:t>
            </w:r>
            <w:r>
              <w:rPr>
                <w:rFonts w:hint="eastAsia" w:ascii="宋体" w:hAnsi="宋体" w:cs="宋体"/>
                <w:color w:val="auto"/>
                <w:sz w:val="28"/>
                <w:szCs w:val="28"/>
                <w:highlight w:val="none"/>
              </w:rPr>
              <w:t>分。</w:t>
            </w:r>
          </w:p>
          <w:p w14:paraId="7C9E6740">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投标报价得分=(评标基准价/最后投标报价)×价格权值（</w:t>
            </w: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t>0）×100%</w:t>
            </w:r>
          </w:p>
          <w:p w14:paraId="3D338CD3">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注：（1）价格分计算保留小数点后两位。</w:t>
            </w:r>
          </w:p>
          <w:p w14:paraId="675EA5B4">
            <w:pPr>
              <w:numPr>
                <w:ilvl w:val="0"/>
                <w:numId w:val="2"/>
              </w:num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如评标委员会一致认为投标报价明显低于其他通过符合性审查投标供应商的报价，有可能影响产品质量或者不能诚信履约的，应当要求其在评标现场合理的时间内提供说明资料，必要时提交相关证明材料；投标供应商不能证明其报价合理性的，经评标委员会取得一致意见后，评标委员会应当将其作为无效投标处理。</w:t>
            </w:r>
          </w:p>
          <w:p w14:paraId="3386F0CE">
            <w:pPr>
              <w:numPr>
                <w:ilvl w:val="0"/>
                <w:numId w:val="2"/>
              </w:numPr>
              <w:spacing w:line="360" w:lineRule="auto"/>
              <w:ind w:left="0" w:leftChars="0"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根据《国务院关于印发扎实稳住经济一揽子政策措施的通知》（国发〔2022〕12号）的要求，对小型、微型企业、监狱企业及残疾人福利性单位产品的价格给予20%的扣除，用扣除后的价格参与评审。</w:t>
            </w:r>
          </w:p>
          <w:p w14:paraId="1D782079">
            <w:pPr>
              <w:numPr>
                <w:ilvl w:val="0"/>
                <w:numId w:val="0"/>
              </w:numPr>
              <w:spacing w:line="360" w:lineRule="auto"/>
              <w:ind w:firstLine="560" w:firstLineChars="200"/>
              <w:rPr>
                <w:rFonts w:asciiTheme="minorEastAsia" w:hAnsiTheme="minorEastAsia" w:cstheme="minorEastAsia"/>
                <w:color w:val="auto"/>
                <w:sz w:val="28"/>
                <w:szCs w:val="28"/>
              </w:rPr>
            </w:pPr>
            <w:r>
              <w:rPr>
                <w:rFonts w:hint="eastAsia" w:ascii="宋体" w:hAnsi="宋体" w:eastAsia="宋体" w:cs="宋体"/>
                <w:color w:val="auto"/>
                <w:sz w:val="28"/>
                <w:szCs w:val="28"/>
                <w:highlight w:val="none"/>
                <w:lang w:val="en-US" w:eastAsia="zh-CN"/>
              </w:rPr>
              <w:t>（4）参加政府采购活动的中小企业应当提供《中小企业声明函》；监狱企业应当提供由省级以上监狱管理局、戒毒管理局（含新疆生产建设兵团）出具的属于监狱企业的证明文件；残疾人福利性单位应当提供《残疾人福利性单位声明函》。</w:t>
            </w:r>
          </w:p>
        </w:tc>
      </w:tr>
      <w:tr w14:paraId="18198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815" w:type="dxa"/>
            <w:vMerge w:val="restart"/>
            <w:vAlign w:val="center"/>
          </w:tcPr>
          <w:p w14:paraId="5D421623">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2.2</w:t>
            </w:r>
          </w:p>
        </w:tc>
        <w:tc>
          <w:tcPr>
            <w:tcW w:w="1097" w:type="dxa"/>
            <w:vMerge w:val="restart"/>
            <w:vAlign w:val="center"/>
          </w:tcPr>
          <w:p w14:paraId="2B957257">
            <w:pPr>
              <w:autoSpaceDE w:val="0"/>
              <w:autoSpaceDN w:val="0"/>
              <w:adjustRightInd w:val="0"/>
              <w:spacing w:before="50" w:line="560" w:lineRule="exact"/>
              <w:ind w:left="59" w:leftChars="28" w:right="97" w:firstLine="5" w:firstLineChars="2"/>
              <w:jc w:val="center"/>
              <w:rPr>
                <w:rFonts w:asciiTheme="minorEastAsia" w:hAnsiTheme="minorEastAsia" w:cstheme="minorEastAsia"/>
                <w:color w:val="auto"/>
                <w:spacing w:val="1"/>
                <w:kern w:val="0"/>
                <w:sz w:val="28"/>
                <w:szCs w:val="28"/>
              </w:rPr>
            </w:pPr>
            <w:r>
              <w:rPr>
                <w:rFonts w:asciiTheme="minorEastAsia" w:hAnsiTheme="minorEastAsia" w:cstheme="minorEastAsia"/>
                <w:color w:val="auto"/>
                <w:spacing w:val="1"/>
                <w:kern w:val="0"/>
                <w:sz w:val="28"/>
                <w:szCs w:val="28"/>
              </w:rPr>
              <w:t>技术部分</w:t>
            </w:r>
            <w:r>
              <w:rPr>
                <w:rFonts w:hint="eastAsia" w:asciiTheme="minorEastAsia" w:hAnsiTheme="minorEastAsia" w:cstheme="minorEastAsia"/>
                <w:color w:val="auto"/>
                <w:spacing w:val="1"/>
                <w:kern w:val="0"/>
                <w:sz w:val="28"/>
                <w:szCs w:val="28"/>
              </w:rPr>
              <w:t>B值</w:t>
            </w:r>
          </w:p>
        </w:tc>
        <w:tc>
          <w:tcPr>
            <w:tcW w:w="1795" w:type="dxa"/>
            <w:vAlign w:val="center"/>
          </w:tcPr>
          <w:p w14:paraId="3F5507FE">
            <w:pPr>
              <w:spacing w:line="560" w:lineRule="exact"/>
              <w:jc w:val="center"/>
              <w:rPr>
                <w:rFonts w:asciiTheme="minorEastAsia" w:hAnsiTheme="minorEastAsia" w:cstheme="minorEastAsia"/>
                <w:color w:val="auto"/>
                <w:sz w:val="28"/>
                <w:szCs w:val="28"/>
              </w:rPr>
            </w:pPr>
            <w:r>
              <w:rPr>
                <w:rFonts w:asciiTheme="minorEastAsia" w:hAnsiTheme="minorEastAsia" w:cstheme="minorEastAsia"/>
                <w:color w:val="auto"/>
                <w:sz w:val="28"/>
                <w:szCs w:val="28"/>
              </w:rPr>
              <w:t>运营管理服务方案（20分）</w:t>
            </w:r>
          </w:p>
        </w:tc>
        <w:tc>
          <w:tcPr>
            <w:tcW w:w="6521" w:type="dxa"/>
          </w:tcPr>
          <w:p w14:paraId="40040CC4">
            <w:pPr>
              <w:spacing w:line="560" w:lineRule="exact"/>
              <w:rPr>
                <w:rFonts w:hint="eastAsia" w:asciiTheme="minorEastAsia" w:hAnsiTheme="minorEastAsia" w:eastAsiaTheme="minorEastAsia" w:cstheme="minorEastAsia"/>
                <w:color w:val="auto"/>
                <w:sz w:val="28"/>
                <w:szCs w:val="28"/>
                <w:lang w:val="en-US" w:eastAsia="zh-CN"/>
              </w:rPr>
            </w:pPr>
            <w:r>
              <w:rPr>
                <w:rFonts w:asciiTheme="minorEastAsia" w:hAnsiTheme="minorEastAsia" w:cstheme="minorEastAsia"/>
                <w:color w:val="auto"/>
                <w:sz w:val="28"/>
                <w:szCs w:val="28"/>
              </w:rPr>
              <w:t>根据本项目服务内容及要求与项目需求匹配度高，提供切实可行的实施方案。方案非常详细完善周全，工作非常规范、措施非常得当，思路非常清晰、可操作性非常强，重点难点非常突出，切实可行得</w:t>
            </w:r>
            <w:r>
              <w:rPr>
                <w:rFonts w:hint="eastAsia" w:asciiTheme="minorEastAsia" w:hAnsiTheme="minorEastAsia" w:cstheme="minorEastAsia"/>
                <w:color w:val="auto"/>
                <w:sz w:val="28"/>
                <w:szCs w:val="28"/>
                <w:lang w:val="en-US" w:eastAsia="zh-CN"/>
              </w:rPr>
              <w:t>14-</w:t>
            </w:r>
            <w:r>
              <w:rPr>
                <w:rFonts w:asciiTheme="minorEastAsia" w:hAnsiTheme="minorEastAsia" w:cstheme="minorEastAsia"/>
                <w:color w:val="auto"/>
                <w:sz w:val="28"/>
                <w:szCs w:val="28"/>
              </w:rPr>
              <w:t>20分；方案较为详细完善周全，工作较规范、措施较为得当，思路较为清晰、可操作性较强，重点难点较突出，得</w:t>
            </w:r>
            <w:r>
              <w:rPr>
                <w:rFonts w:hint="eastAsia" w:asciiTheme="minorEastAsia" w:hAnsiTheme="minorEastAsia" w:cstheme="minorEastAsia"/>
                <w:color w:val="auto"/>
                <w:sz w:val="28"/>
                <w:szCs w:val="28"/>
                <w:lang w:val="en-US" w:eastAsia="zh-CN"/>
              </w:rPr>
              <w:t>7-14</w:t>
            </w:r>
            <w:r>
              <w:rPr>
                <w:rFonts w:asciiTheme="minorEastAsia" w:hAnsiTheme="minorEastAsia" w:cstheme="minorEastAsia"/>
                <w:color w:val="auto"/>
                <w:sz w:val="28"/>
                <w:szCs w:val="28"/>
              </w:rPr>
              <w:t>分；方案内容完整性周全性一般，工作不规范、措施不得当，思路不清晰、可操作性一般，重点难点不突出，得</w:t>
            </w:r>
            <w:r>
              <w:rPr>
                <w:rFonts w:hint="eastAsia" w:asciiTheme="minorEastAsia" w:hAnsiTheme="minorEastAsia" w:cstheme="minorEastAsia"/>
                <w:color w:val="auto"/>
                <w:sz w:val="28"/>
                <w:szCs w:val="28"/>
                <w:lang w:val="en-US" w:eastAsia="zh-CN"/>
              </w:rPr>
              <w:t>1-7</w:t>
            </w:r>
            <w:r>
              <w:rPr>
                <w:rFonts w:asciiTheme="minorEastAsia" w:hAnsiTheme="minorEastAsia" w:cstheme="minorEastAsia"/>
                <w:color w:val="auto"/>
                <w:sz w:val="28"/>
                <w:szCs w:val="28"/>
              </w:rPr>
              <w:t>分；不可行或不提供的不得分</w:t>
            </w:r>
            <w:r>
              <w:rPr>
                <w:rFonts w:hint="eastAsia" w:asciiTheme="minorEastAsia" w:hAnsiTheme="minorEastAsia" w:cstheme="minorEastAsia"/>
                <w:color w:val="auto"/>
                <w:sz w:val="28"/>
                <w:szCs w:val="28"/>
                <w:lang w:eastAsia="zh-CN"/>
              </w:rPr>
              <w:t>。</w:t>
            </w:r>
          </w:p>
        </w:tc>
      </w:tr>
      <w:tr w14:paraId="049DE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815" w:type="dxa"/>
            <w:vMerge w:val="continue"/>
            <w:vAlign w:val="center"/>
          </w:tcPr>
          <w:p w14:paraId="23E9B618">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5645C7AF">
            <w:pPr>
              <w:autoSpaceDE w:val="0"/>
              <w:autoSpaceDN w:val="0"/>
              <w:adjustRightInd w:val="0"/>
              <w:spacing w:before="50" w:line="560" w:lineRule="exact"/>
              <w:ind w:left="59" w:leftChars="28" w:right="97" w:firstLine="5" w:firstLineChars="2"/>
              <w:jc w:val="center"/>
              <w:rPr>
                <w:rFonts w:asciiTheme="minorEastAsia" w:hAnsiTheme="minorEastAsia" w:cstheme="minorEastAsia"/>
                <w:color w:val="auto"/>
                <w:spacing w:val="1"/>
                <w:kern w:val="0"/>
                <w:sz w:val="28"/>
                <w:szCs w:val="28"/>
              </w:rPr>
            </w:pPr>
          </w:p>
        </w:tc>
        <w:tc>
          <w:tcPr>
            <w:tcW w:w="1795" w:type="dxa"/>
            <w:vAlign w:val="center"/>
          </w:tcPr>
          <w:p w14:paraId="5E15737F">
            <w:pPr>
              <w:spacing w:line="560" w:lineRule="exact"/>
              <w:jc w:val="center"/>
              <w:rPr>
                <w:rFonts w:asciiTheme="minorEastAsia" w:hAnsiTheme="minorEastAsia" w:cstheme="minorEastAsia"/>
                <w:color w:val="auto"/>
                <w:sz w:val="28"/>
                <w:szCs w:val="28"/>
              </w:rPr>
            </w:pPr>
            <w:r>
              <w:rPr>
                <w:rFonts w:asciiTheme="minorEastAsia" w:hAnsiTheme="minorEastAsia" w:cstheme="minorEastAsia"/>
                <w:color w:val="auto"/>
                <w:sz w:val="28"/>
                <w:szCs w:val="28"/>
              </w:rPr>
              <w:t>内控管理制度（</w:t>
            </w:r>
            <w:r>
              <w:rPr>
                <w:rFonts w:hint="eastAsia" w:asciiTheme="minorEastAsia" w:hAnsiTheme="minorEastAsia" w:cstheme="minorEastAsia"/>
                <w:color w:val="auto"/>
                <w:sz w:val="28"/>
                <w:szCs w:val="28"/>
                <w:lang w:val="en-US" w:eastAsia="zh-CN"/>
              </w:rPr>
              <w:t>15</w:t>
            </w:r>
            <w:r>
              <w:rPr>
                <w:rFonts w:asciiTheme="minorEastAsia" w:hAnsiTheme="minorEastAsia" w:cstheme="minorEastAsia"/>
                <w:color w:val="auto"/>
                <w:sz w:val="28"/>
                <w:szCs w:val="28"/>
              </w:rPr>
              <w:t>分）</w:t>
            </w:r>
          </w:p>
        </w:tc>
        <w:tc>
          <w:tcPr>
            <w:tcW w:w="6521" w:type="dxa"/>
          </w:tcPr>
          <w:p w14:paraId="2096F5E7">
            <w:pPr>
              <w:spacing w:line="560" w:lineRule="exact"/>
              <w:rPr>
                <w:rFonts w:asciiTheme="minorEastAsia" w:hAnsiTheme="minorEastAsia" w:cstheme="minorEastAsia"/>
                <w:color w:val="auto"/>
                <w:sz w:val="28"/>
                <w:szCs w:val="28"/>
              </w:rPr>
            </w:pPr>
            <w:r>
              <w:rPr>
                <w:rFonts w:asciiTheme="minorEastAsia" w:hAnsiTheme="minorEastAsia" w:cstheme="minorEastAsia"/>
                <w:color w:val="auto"/>
                <w:sz w:val="28"/>
                <w:szCs w:val="28"/>
              </w:rPr>
              <w:t>根据供应商的公司管理制度和人员岗位职责制度进行打分：供应商提供的管理制度非常完整、健全、内容详细的，得</w:t>
            </w:r>
            <w:r>
              <w:rPr>
                <w:rFonts w:hint="eastAsia" w:asciiTheme="minorEastAsia" w:hAnsiTheme="minorEastAsia" w:cstheme="minorEastAsia"/>
                <w:color w:val="auto"/>
                <w:sz w:val="28"/>
                <w:szCs w:val="28"/>
                <w:lang w:val="en-US" w:eastAsia="zh-CN"/>
              </w:rPr>
              <w:t>10-</w:t>
            </w:r>
            <w:r>
              <w:rPr>
                <w:rFonts w:asciiTheme="minorEastAsia" w:hAnsiTheme="minorEastAsia" w:cstheme="minorEastAsia"/>
                <w:color w:val="auto"/>
                <w:sz w:val="28"/>
                <w:szCs w:val="28"/>
              </w:rPr>
              <w:t>1</w:t>
            </w:r>
            <w:r>
              <w:rPr>
                <w:rFonts w:hint="eastAsia" w:asciiTheme="minorEastAsia" w:hAnsiTheme="minorEastAsia" w:cstheme="minorEastAsia"/>
                <w:color w:val="auto"/>
                <w:sz w:val="28"/>
                <w:szCs w:val="28"/>
                <w:lang w:val="en-US" w:eastAsia="zh-CN"/>
              </w:rPr>
              <w:t>5</w:t>
            </w:r>
            <w:r>
              <w:rPr>
                <w:rFonts w:asciiTheme="minorEastAsia" w:hAnsiTheme="minorEastAsia" w:cstheme="minorEastAsia"/>
                <w:color w:val="auto"/>
                <w:sz w:val="28"/>
                <w:szCs w:val="28"/>
              </w:rPr>
              <w:t>分； 供应商提供的管理制度较完整、较健全、内容较详细的，得</w:t>
            </w:r>
            <w:r>
              <w:rPr>
                <w:rFonts w:hint="eastAsia" w:asciiTheme="minorEastAsia" w:hAnsiTheme="minorEastAsia" w:cstheme="minorEastAsia"/>
                <w:color w:val="auto"/>
                <w:sz w:val="28"/>
                <w:szCs w:val="28"/>
                <w:lang w:val="en-US" w:eastAsia="zh-CN"/>
              </w:rPr>
              <w:t>5-10</w:t>
            </w:r>
            <w:r>
              <w:rPr>
                <w:rFonts w:asciiTheme="minorEastAsia" w:hAnsiTheme="minorEastAsia" w:cstheme="minorEastAsia"/>
                <w:color w:val="auto"/>
                <w:sz w:val="28"/>
                <w:szCs w:val="28"/>
              </w:rPr>
              <w:t>分；供应商提供的管理制度基本完整、基本合理、内容不详细的，得</w:t>
            </w:r>
            <w:r>
              <w:rPr>
                <w:rFonts w:hint="eastAsia" w:asciiTheme="minorEastAsia" w:hAnsiTheme="minorEastAsia" w:cstheme="minorEastAsia"/>
                <w:color w:val="auto"/>
                <w:sz w:val="28"/>
                <w:szCs w:val="28"/>
                <w:lang w:val="en-US" w:eastAsia="zh-CN"/>
              </w:rPr>
              <w:t>1-5</w:t>
            </w:r>
            <w:r>
              <w:rPr>
                <w:rFonts w:asciiTheme="minorEastAsia" w:hAnsiTheme="minorEastAsia" w:cstheme="minorEastAsia"/>
                <w:color w:val="auto"/>
                <w:sz w:val="28"/>
                <w:szCs w:val="28"/>
              </w:rPr>
              <w:t>分；未提供得0分。</w:t>
            </w:r>
          </w:p>
        </w:tc>
      </w:tr>
      <w:tr w14:paraId="5032C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815" w:type="dxa"/>
            <w:vMerge w:val="continue"/>
            <w:vAlign w:val="center"/>
          </w:tcPr>
          <w:p w14:paraId="66A7AB2D">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12036809">
            <w:pPr>
              <w:autoSpaceDE w:val="0"/>
              <w:autoSpaceDN w:val="0"/>
              <w:adjustRightInd w:val="0"/>
              <w:spacing w:before="50" w:line="560" w:lineRule="exact"/>
              <w:ind w:left="59" w:leftChars="28" w:right="97" w:firstLine="5" w:firstLineChars="2"/>
              <w:jc w:val="center"/>
              <w:rPr>
                <w:rFonts w:asciiTheme="minorEastAsia" w:hAnsiTheme="minorEastAsia" w:cstheme="minorEastAsia"/>
                <w:color w:val="auto"/>
                <w:spacing w:val="1"/>
                <w:kern w:val="0"/>
                <w:sz w:val="28"/>
                <w:szCs w:val="28"/>
              </w:rPr>
            </w:pPr>
          </w:p>
        </w:tc>
        <w:tc>
          <w:tcPr>
            <w:tcW w:w="1795" w:type="dxa"/>
            <w:vAlign w:val="center"/>
          </w:tcPr>
          <w:p w14:paraId="3A9452A0">
            <w:pPr>
              <w:spacing w:line="560" w:lineRule="exact"/>
              <w:jc w:val="center"/>
              <w:rPr>
                <w:rFonts w:asciiTheme="minorEastAsia" w:hAnsiTheme="minorEastAsia" w:cstheme="minorEastAsia"/>
                <w:color w:val="auto"/>
                <w:sz w:val="28"/>
                <w:szCs w:val="28"/>
              </w:rPr>
            </w:pPr>
            <w:r>
              <w:rPr>
                <w:rFonts w:asciiTheme="minorEastAsia" w:hAnsiTheme="minorEastAsia" w:cstheme="minorEastAsia"/>
                <w:color w:val="auto"/>
                <w:sz w:val="28"/>
                <w:szCs w:val="28"/>
              </w:rPr>
              <w:t>服务质量保证 (10分)</w:t>
            </w:r>
          </w:p>
        </w:tc>
        <w:tc>
          <w:tcPr>
            <w:tcW w:w="6521" w:type="dxa"/>
          </w:tcPr>
          <w:p w14:paraId="1A204F03">
            <w:pPr>
              <w:spacing w:line="560" w:lineRule="exact"/>
              <w:rPr>
                <w:rFonts w:asciiTheme="minorEastAsia" w:hAnsiTheme="minorEastAsia" w:cstheme="minorEastAsia"/>
                <w:color w:val="auto"/>
                <w:sz w:val="28"/>
                <w:szCs w:val="28"/>
              </w:rPr>
            </w:pPr>
            <w:r>
              <w:rPr>
                <w:rFonts w:asciiTheme="minorEastAsia" w:hAnsiTheme="minorEastAsia" w:cstheme="minorEastAsia"/>
                <w:color w:val="auto"/>
                <w:sz w:val="28"/>
                <w:szCs w:val="28"/>
              </w:rPr>
              <w:t>服务质量控制措施合理性、有效性、针对性强的得</w:t>
            </w:r>
            <w:r>
              <w:rPr>
                <w:rFonts w:hint="eastAsia" w:asciiTheme="minorEastAsia" w:hAnsiTheme="minorEastAsia" w:cstheme="minorEastAsia"/>
                <w:color w:val="auto"/>
                <w:sz w:val="28"/>
                <w:szCs w:val="28"/>
                <w:lang w:val="en-US" w:eastAsia="zh-CN"/>
              </w:rPr>
              <w:t>6-</w:t>
            </w:r>
            <w:r>
              <w:rPr>
                <w:rFonts w:asciiTheme="minorEastAsia" w:hAnsiTheme="minorEastAsia" w:cstheme="minorEastAsia"/>
                <w:color w:val="auto"/>
                <w:sz w:val="28"/>
                <w:szCs w:val="28"/>
              </w:rPr>
              <w:t>10分；质量控制措施合理性、有效性、针对性较强的得</w:t>
            </w:r>
            <w:r>
              <w:rPr>
                <w:rFonts w:hint="eastAsia" w:asciiTheme="minorEastAsia" w:hAnsiTheme="minorEastAsia" w:cstheme="minorEastAsia"/>
                <w:color w:val="auto"/>
                <w:sz w:val="28"/>
                <w:szCs w:val="28"/>
                <w:lang w:val="en-US" w:eastAsia="zh-CN"/>
              </w:rPr>
              <w:t>3-</w:t>
            </w:r>
            <w:r>
              <w:rPr>
                <w:rFonts w:asciiTheme="minorEastAsia" w:hAnsiTheme="minorEastAsia" w:cstheme="minorEastAsia"/>
                <w:color w:val="auto"/>
                <w:sz w:val="28"/>
                <w:szCs w:val="28"/>
              </w:rPr>
              <w:t>6分；质量控制措施合理性、有效性、针对性一般的得</w:t>
            </w:r>
            <w:r>
              <w:rPr>
                <w:rFonts w:hint="eastAsia" w:asciiTheme="minorEastAsia" w:hAnsiTheme="minorEastAsia" w:cstheme="minorEastAsia"/>
                <w:color w:val="auto"/>
                <w:sz w:val="28"/>
                <w:szCs w:val="28"/>
                <w:lang w:val="en-US" w:eastAsia="zh-CN"/>
              </w:rPr>
              <w:t>1-</w:t>
            </w:r>
            <w:r>
              <w:rPr>
                <w:rFonts w:asciiTheme="minorEastAsia" w:hAnsiTheme="minorEastAsia" w:cstheme="minorEastAsia"/>
                <w:color w:val="auto"/>
                <w:sz w:val="28"/>
                <w:szCs w:val="28"/>
              </w:rPr>
              <w:t>3分；未提供不得分。</w:t>
            </w:r>
          </w:p>
        </w:tc>
      </w:tr>
      <w:tr w14:paraId="34BF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815" w:type="dxa"/>
            <w:vMerge w:val="continue"/>
            <w:vAlign w:val="center"/>
          </w:tcPr>
          <w:p w14:paraId="6B38D0F4">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0A580DA8">
            <w:pPr>
              <w:autoSpaceDE w:val="0"/>
              <w:autoSpaceDN w:val="0"/>
              <w:adjustRightInd w:val="0"/>
              <w:spacing w:before="50" w:line="560" w:lineRule="exact"/>
              <w:ind w:left="59" w:leftChars="28" w:right="97" w:firstLine="5" w:firstLineChars="2"/>
              <w:jc w:val="center"/>
              <w:rPr>
                <w:rFonts w:asciiTheme="minorEastAsia" w:hAnsiTheme="minorEastAsia" w:cstheme="minorEastAsia"/>
                <w:color w:val="auto"/>
                <w:spacing w:val="1"/>
                <w:kern w:val="0"/>
                <w:sz w:val="28"/>
                <w:szCs w:val="28"/>
              </w:rPr>
            </w:pPr>
          </w:p>
        </w:tc>
        <w:tc>
          <w:tcPr>
            <w:tcW w:w="1795" w:type="dxa"/>
            <w:vAlign w:val="center"/>
          </w:tcPr>
          <w:p w14:paraId="7F9C13D8">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档案管理</w:t>
            </w:r>
            <w:r>
              <w:rPr>
                <w:rFonts w:asciiTheme="minorEastAsia" w:hAnsiTheme="minorEastAsia" w:cstheme="minorEastAsia"/>
                <w:color w:val="auto"/>
                <w:sz w:val="28"/>
                <w:szCs w:val="28"/>
              </w:rPr>
              <w:t xml:space="preserve"> (1</w:t>
            </w:r>
            <w:r>
              <w:rPr>
                <w:rFonts w:hint="eastAsia" w:asciiTheme="minorEastAsia" w:hAnsiTheme="minorEastAsia" w:cstheme="minorEastAsia"/>
                <w:color w:val="auto"/>
                <w:sz w:val="28"/>
                <w:szCs w:val="28"/>
                <w:lang w:val="en-US" w:eastAsia="zh-CN"/>
              </w:rPr>
              <w:t>0</w:t>
            </w:r>
            <w:r>
              <w:rPr>
                <w:rFonts w:asciiTheme="minorEastAsia" w:hAnsiTheme="minorEastAsia" w:cstheme="minorEastAsia"/>
                <w:color w:val="auto"/>
                <w:sz w:val="28"/>
                <w:szCs w:val="28"/>
              </w:rPr>
              <w:t>分)</w:t>
            </w:r>
          </w:p>
        </w:tc>
        <w:tc>
          <w:tcPr>
            <w:tcW w:w="6521" w:type="dxa"/>
          </w:tcPr>
          <w:p w14:paraId="11FDB9AC">
            <w:pPr>
              <w:spacing w:line="560" w:lineRule="exac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供应商提供对项目的档案管理制度、方法详细，方法健全，可操作性强的，得</w:t>
            </w:r>
            <w:r>
              <w:rPr>
                <w:rFonts w:hint="eastAsia" w:asciiTheme="minorEastAsia" w:hAnsi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lang w:eastAsia="zh-CN"/>
              </w:rPr>
              <w:t>10分；供应商提供对项目的档案管理制度、方法较详细，方法较健全，可操作性较强的，得</w:t>
            </w:r>
            <w:r>
              <w:rPr>
                <w:rFonts w:hint="eastAsia" w:asciiTheme="minorEastAsia" w:hAnsi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eastAsia="zh-CN"/>
              </w:rPr>
              <w:t>6分；供应商提供对项目的档案管理制度、方法基本详细，可操作性不够强的，得</w:t>
            </w: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eastAsia="zh-CN"/>
              </w:rPr>
              <w:t>3分；未提供得0分。</w:t>
            </w:r>
          </w:p>
        </w:tc>
      </w:tr>
      <w:tr w14:paraId="2B46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815" w:type="dxa"/>
            <w:vMerge w:val="continue"/>
            <w:vAlign w:val="center"/>
          </w:tcPr>
          <w:p w14:paraId="0B0123F8">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41E3A622">
            <w:pPr>
              <w:autoSpaceDE w:val="0"/>
              <w:autoSpaceDN w:val="0"/>
              <w:adjustRightInd w:val="0"/>
              <w:spacing w:before="50" w:line="560" w:lineRule="exact"/>
              <w:ind w:left="59" w:leftChars="28" w:right="97" w:firstLine="5" w:firstLineChars="2"/>
              <w:jc w:val="center"/>
              <w:rPr>
                <w:rFonts w:asciiTheme="minorEastAsia" w:hAnsiTheme="minorEastAsia" w:cstheme="minorEastAsia"/>
                <w:color w:val="auto"/>
                <w:spacing w:val="1"/>
                <w:kern w:val="0"/>
                <w:sz w:val="28"/>
                <w:szCs w:val="28"/>
              </w:rPr>
            </w:pPr>
          </w:p>
        </w:tc>
        <w:tc>
          <w:tcPr>
            <w:tcW w:w="1795" w:type="dxa"/>
            <w:vAlign w:val="center"/>
          </w:tcPr>
          <w:p w14:paraId="5EA720E3">
            <w:pPr>
              <w:spacing w:line="560" w:lineRule="exact"/>
              <w:jc w:val="center"/>
              <w:rPr>
                <w:rFonts w:asciiTheme="minorEastAsia" w:hAnsiTheme="minorEastAsia" w:cstheme="minorEastAsia"/>
                <w:color w:val="auto"/>
                <w:sz w:val="28"/>
                <w:szCs w:val="28"/>
              </w:rPr>
            </w:pPr>
            <w:r>
              <w:rPr>
                <w:rFonts w:asciiTheme="minorEastAsia" w:hAnsiTheme="minorEastAsia" w:cstheme="minorEastAsia"/>
                <w:color w:val="auto"/>
                <w:sz w:val="28"/>
                <w:szCs w:val="28"/>
              </w:rPr>
              <w:t>应急预案 (10 分)</w:t>
            </w:r>
          </w:p>
        </w:tc>
        <w:tc>
          <w:tcPr>
            <w:tcW w:w="6521" w:type="dxa"/>
          </w:tcPr>
          <w:p w14:paraId="2122B05B">
            <w:pPr>
              <w:spacing w:line="560" w:lineRule="exact"/>
              <w:rPr>
                <w:rFonts w:asciiTheme="minorEastAsia" w:hAnsiTheme="minorEastAsia" w:cstheme="minorEastAsia"/>
                <w:color w:val="auto"/>
                <w:sz w:val="28"/>
                <w:szCs w:val="28"/>
              </w:rPr>
            </w:pPr>
            <w:r>
              <w:rPr>
                <w:rFonts w:asciiTheme="minorEastAsia" w:hAnsiTheme="minorEastAsia" w:cstheme="minorEastAsia"/>
                <w:color w:val="auto"/>
                <w:sz w:val="28"/>
                <w:szCs w:val="28"/>
              </w:rPr>
              <w:t>针对项目可能出现的特殊、突发情况，做出具有针对性的应急方案。应急预案完整且科学合理的得</w:t>
            </w:r>
            <w:r>
              <w:rPr>
                <w:rFonts w:hint="eastAsia" w:asciiTheme="minorEastAsia" w:hAnsiTheme="minorEastAsia" w:cstheme="minorEastAsia"/>
                <w:color w:val="auto"/>
                <w:sz w:val="28"/>
                <w:szCs w:val="28"/>
                <w:lang w:val="en-US" w:eastAsia="zh-CN"/>
              </w:rPr>
              <w:t>6-</w:t>
            </w:r>
            <w:r>
              <w:rPr>
                <w:rFonts w:asciiTheme="minorEastAsia" w:hAnsiTheme="minorEastAsia" w:cstheme="minorEastAsia"/>
                <w:color w:val="auto"/>
                <w:sz w:val="28"/>
                <w:szCs w:val="28"/>
              </w:rPr>
              <w:t>10分；应急预案基本科学合理的得</w:t>
            </w:r>
            <w:r>
              <w:rPr>
                <w:rFonts w:hint="eastAsia" w:asciiTheme="minorEastAsia" w:hAnsiTheme="minorEastAsia" w:cstheme="minorEastAsia"/>
                <w:color w:val="auto"/>
                <w:sz w:val="28"/>
                <w:szCs w:val="28"/>
                <w:lang w:val="en-US" w:eastAsia="zh-CN"/>
              </w:rPr>
              <w:t>3-</w:t>
            </w:r>
            <w:r>
              <w:rPr>
                <w:rFonts w:asciiTheme="minorEastAsia" w:hAnsiTheme="minorEastAsia" w:cstheme="minorEastAsia"/>
                <w:color w:val="auto"/>
                <w:sz w:val="28"/>
                <w:szCs w:val="28"/>
              </w:rPr>
              <w:t>6分，应急预案内容一般，没有合理性得</w:t>
            </w:r>
            <w:r>
              <w:rPr>
                <w:rFonts w:hint="eastAsia" w:asciiTheme="minorEastAsia" w:hAnsiTheme="minorEastAsia" w:cstheme="minorEastAsia"/>
                <w:color w:val="auto"/>
                <w:sz w:val="28"/>
                <w:szCs w:val="28"/>
                <w:lang w:val="en-US" w:eastAsia="zh-CN"/>
              </w:rPr>
              <w:t>1-</w:t>
            </w:r>
            <w:r>
              <w:rPr>
                <w:rFonts w:asciiTheme="minorEastAsia" w:hAnsiTheme="minorEastAsia" w:cstheme="minorEastAsia"/>
                <w:color w:val="auto"/>
                <w:sz w:val="28"/>
                <w:szCs w:val="28"/>
              </w:rPr>
              <w:t>3分，不可行或不提供的不得分。</w:t>
            </w:r>
          </w:p>
        </w:tc>
      </w:tr>
      <w:tr w14:paraId="0255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815" w:type="dxa"/>
            <w:vMerge w:val="restart"/>
            <w:vAlign w:val="center"/>
          </w:tcPr>
          <w:p w14:paraId="1D85BB79">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2.3</w:t>
            </w:r>
          </w:p>
        </w:tc>
        <w:tc>
          <w:tcPr>
            <w:tcW w:w="1097" w:type="dxa"/>
            <w:vMerge w:val="restart"/>
            <w:vAlign w:val="center"/>
          </w:tcPr>
          <w:p w14:paraId="1F7FB948">
            <w:pPr>
              <w:autoSpaceDE w:val="0"/>
              <w:autoSpaceDN w:val="0"/>
              <w:adjustRightInd w:val="0"/>
              <w:spacing w:before="50" w:line="560" w:lineRule="exact"/>
              <w:ind w:left="59" w:leftChars="28" w:right="97" w:firstLine="5" w:firstLineChars="2"/>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商务</w:t>
            </w:r>
            <w:r>
              <w:rPr>
                <w:rFonts w:asciiTheme="minorEastAsia" w:hAnsiTheme="minorEastAsia" w:cstheme="minorEastAsia"/>
                <w:color w:val="auto"/>
                <w:spacing w:val="1"/>
                <w:kern w:val="0"/>
                <w:sz w:val="28"/>
                <w:szCs w:val="28"/>
              </w:rPr>
              <w:t>部分</w:t>
            </w:r>
            <w:r>
              <w:rPr>
                <w:rFonts w:hint="eastAsia" w:asciiTheme="minorEastAsia" w:hAnsiTheme="minorEastAsia" w:cstheme="minorEastAsia"/>
                <w:color w:val="auto"/>
                <w:spacing w:val="1"/>
                <w:kern w:val="0"/>
                <w:sz w:val="28"/>
                <w:szCs w:val="28"/>
              </w:rPr>
              <w:t>C值</w:t>
            </w:r>
          </w:p>
        </w:tc>
        <w:tc>
          <w:tcPr>
            <w:tcW w:w="1795" w:type="dxa"/>
            <w:vAlign w:val="center"/>
          </w:tcPr>
          <w:p w14:paraId="7A6C5809">
            <w:pPr>
              <w:autoSpaceDE w:val="0"/>
              <w:autoSpaceDN w:val="0"/>
              <w:jc w:val="center"/>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业绩（</w:t>
            </w:r>
            <w:r>
              <w:rPr>
                <w:rFonts w:hint="eastAsia" w:cs="宋体" w:asciiTheme="minorEastAsia" w:hAnsiTheme="minorEastAsia"/>
                <w:color w:val="auto"/>
                <w:kern w:val="0"/>
                <w:sz w:val="28"/>
                <w:szCs w:val="28"/>
                <w:lang w:val="en-US" w:eastAsia="zh-CN"/>
              </w:rPr>
              <w:t>5</w:t>
            </w:r>
            <w:r>
              <w:rPr>
                <w:rFonts w:hint="eastAsia" w:cs="宋体" w:asciiTheme="minorEastAsia" w:hAnsiTheme="minorEastAsia"/>
                <w:color w:val="auto"/>
                <w:kern w:val="0"/>
                <w:sz w:val="28"/>
                <w:szCs w:val="28"/>
              </w:rPr>
              <w:t>分）</w:t>
            </w:r>
          </w:p>
        </w:tc>
        <w:tc>
          <w:tcPr>
            <w:tcW w:w="6521" w:type="dxa"/>
          </w:tcPr>
          <w:p w14:paraId="0435BFC0">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投标人20</w:t>
            </w:r>
            <w:r>
              <w:rPr>
                <w:rFonts w:hint="eastAsia" w:asciiTheme="minorEastAsia" w:hAnsiTheme="minorEastAsia" w:cstheme="minorEastAsia"/>
                <w:color w:val="auto"/>
                <w:sz w:val="28"/>
                <w:szCs w:val="28"/>
                <w:lang w:val="en-US" w:eastAsia="zh-CN"/>
              </w:rPr>
              <w:t>21</w:t>
            </w:r>
            <w:r>
              <w:rPr>
                <w:rFonts w:hint="eastAsia" w:asciiTheme="minorEastAsia" w:hAnsiTheme="minorEastAsia" w:cstheme="minorEastAsia"/>
                <w:color w:val="auto"/>
                <w:sz w:val="28"/>
                <w:szCs w:val="28"/>
              </w:rPr>
              <w:t>年1月1日以来具有</w:t>
            </w:r>
            <w:r>
              <w:rPr>
                <w:rFonts w:hint="eastAsia" w:asciiTheme="minorEastAsia" w:hAnsiTheme="minorEastAsia" w:cstheme="minorEastAsia"/>
                <w:color w:val="auto"/>
                <w:sz w:val="28"/>
                <w:szCs w:val="28"/>
                <w:lang w:val="en-US" w:eastAsia="zh-CN"/>
              </w:rPr>
              <w:t>类似项目</w:t>
            </w:r>
            <w:r>
              <w:rPr>
                <w:rFonts w:hint="eastAsia" w:asciiTheme="minorEastAsia" w:hAnsiTheme="minorEastAsia" w:cstheme="minorEastAsia"/>
                <w:color w:val="auto"/>
                <w:sz w:val="28"/>
                <w:szCs w:val="28"/>
              </w:rPr>
              <w:t>业绩，每提供一份得</w:t>
            </w:r>
            <w:r>
              <w:rPr>
                <w:rFonts w:hint="eastAsia" w:asciiTheme="minorEastAsia" w:hAnsiTheme="minorEastAsia" w:cstheme="minorEastAsia"/>
                <w:color w:val="auto"/>
                <w:sz w:val="28"/>
                <w:szCs w:val="28"/>
                <w:lang w:val="en-US" w:eastAsia="zh-CN"/>
              </w:rPr>
              <w:t>2.5</w:t>
            </w:r>
            <w:r>
              <w:rPr>
                <w:rFonts w:hint="eastAsia" w:asciiTheme="minorEastAsia" w:hAnsiTheme="minorEastAsia" w:cstheme="minorEastAsia"/>
                <w:color w:val="auto"/>
                <w:sz w:val="28"/>
                <w:szCs w:val="28"/>
              </w:rPr>
              <w:t>分，本项最高得</w:t>
            </w:r>
            <w:r>
              <w:rPr>
                <w:rFonts w:hint="eastAsia" w:asciiTheme="minorEastAsia" w:hAnsiTheme="minorEastAsia" w:cstheme="minorEastAsia"/>
                <w:color w:val="auto"/>
                <w:sz w:val="28"/>
                <w:szCs w:val="28"/>
                <w:lang w:val="en-US" w:eastAsia="zh-CN"/>
              </w:rPr>
              <w:t>5</w:t>
            </w:r>
            <w:r>
              <w:rPr>
                <w:rFonts w:hint="eastAsia" w:asciiTheme="minorEastAsia" w:hAnsiTheme="minorEastAsia" w:cstheme="minorEastAsia"/>
                <w:color w:val="auto"/>
                <w:sz w:val="28"/>
                <w:szCs w:val="28"/>
              </w:rPr>
              <w:t>分。</w:t>
            </w:r>
          </w:p>
          <w:p w14:paraId="28137532">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注：提供中标通知书</w:t>
            </w:r>
            <w:r>
              <w:rPr>
                <w:rFonts w:hint="eastAsia" w:asciiTheme="minorEastAsia" w:hAnsiTheme="minorEastAsia" w:cstheme="minorEastAsia"/>
                <w:color w:val="auto"/>
                <w:sz w:val="28"/>
                <w:szCs w:val="28"/>
                <w:lang w:val="en-US" w:eastAsia="zh-CN"/>
              </w:rPr>
              <w:t>或</w:t>
            </w:r>
            <w:r>
              <w:rPr>
                <w:rFonts w:hint="eastAsia" w:asciiTheme="minorEastAsia" w:hAnsiTheme="minorEastAsia" w:cstheme="minorEastAsia"/>
                <w:color w:val="auto"/>
                <w:sz w:val="28"/>
                <w:szCs w:val="28"/>
              </w:rPr>
              <w:t>合同</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以合同签订时间为准</w:t>
            </w:r>
            <w:r>
              <w:rPr>
                <w:rFonts w:hint="eastAsia" w:asciiTheme="minorEastAsia" w:hAnsiTheme="minorEastAsia" w:cstheme="minorEastAsia"/>
                <w:color w:val="auto"/>
                <w:sz w:val="28"/>
                <w:szCs w:val="28"/>
              </w:rPr>
              <w:t>。</w:t>
            </w:r>
          </w:p>
        </w:tc>
      </w:tr>
      <w:tr w14:paraId="13E1F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815" w:type="dxa"/>
            <w:vMerge w:val="continue"/>
            <w:vAlign w:val="center"/>
          </w:tcPr>
          <w:p w14:paraId="5CBAB143">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0BEA1A2B">
            <w:pPr>
              <w:autoSpaceDE w:val="0"/>
              <w:autoSpaceDN w:val="0"/>
              <w:adjustRightInd w:val="0"/>
              <w:spacing w:before="50" w:line="560" w:lineRule="exact"/>
              <w:ind w:left="59" w:leftChars="28" w:right="97" w:firstLine="5" w:firstLineChars="2"/>
              <w:jc w:val="center"/>
              <w:rPr>
                <w:rFonts w:asciiTheme="minorEastAsia" w:hAnsiTheme="minorEastAsia" w:cstheme="minorEastAsia"/>
                <w:color w:val="auto"/>
                <w:spacing w:val="1"/>
                <w:kern w:val="0"/>
                <w:sz w:val="28"/>
                <w:szCs w:val="28"/>
              </w:rPr>
            </w:pPr>
          </w:p>
        </w:tc>
        <w:tc>
          <w:tcPr>
            <w:tcW w:w="1795" w:type="dxa"/>
            <w:vAlign w:val="center"/>
          </w:tcPr>
          <w:p w14:paraId="1F65E201">
            <w:pPr>
              <w:spacing w:line="560" w:lineRule="exact"/>
              <w:jc w:val="center"/>
              <w:rPr>
                <w:rFonts w:hint="default"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服务承诺（10分）</w:t>
            </w:r>
          </w:p>
        </w:tc>
        <w:tc>
          <w:tcPr>
            <w:tcW w:w="6521" w:type="dxa"/>
            <w:vAlign w:val="top"/>
          </w:tcPr>
          <w:p w14:paraId="2A2DF967">
            <w:pPr>
              <w:spacing w:line="560" w:lineRule="exact"/>
              <w:rPr>
                <w:rFonts w:hint="default" w:asciiTheme="minorEastAsia" w:hAnsiTheme="minorEastAsia" w:eastAsiaTheme="minorEastAsia" w:cstheme="minorEastAsia"/>
                <w:color w:val="auto"/>
                <w:kern w:val="2"/>
                <w:sz w:val="28"/>
                <w:szCs w:val="28"/>
                <w:lang w:val="en-US" w:eastAsia="zh-CN" w:bidi="ar-SA"/>
              </w:rPr>
            </w:pPr>
            <w:r>
              <w:rPr>
                <w:rFonts w:asciiTheme="minorEastAsia" w:hAnsiTheme="minorEastAsia" w:eastAsiaTheme="minorEastAsia" w:cstheme="minorEastAsia"/>
                <w:color w:val="auto"/>
                <w:kern w:val="2"/>
                <w:sz w:val="28"/>
                <w:szCs w:val="28"/>
                <w:lang w:val="en-US" w:eastAsia="zh-CN" w:bidi="ar-SA"/>
              </w:rPr>
              <w:t>根据本项目需求做出服务承诺，有高度的执行力，提供质量承诺、服务承诺、误期或未能提供相应服务的违约惩罚、廉洁自律承诺，分别制定相应的衡量标准、保障措施及违约责任承诺。科学、合理、针对性非常强的得</w:t>
            </w:r>
            <w:r>
              <w:rPr>
                <w:rFonts w:hint="eastAsia" w:asciiTheme="minorEastAsia" w:hAnsiTheme="minorEastAsia" w:cstheme="minorEastAsia"/>
                <w:color w:val="auto"/>
                <w:kern w:val="2"/>
                <w:sz w:val="28"/>
                <w:szCs w:val="28"/>
                <w:lang w:val="en-US" w:eastAsia="zh-CN" w:bidi="ar-SA"/>
              </w:rPr>
              <w:t>8-</w:t>
            </w:r>
            <w:r>
              <w:rPr>
                <w:rFonts w:asciiTheme="minorEastAsia" w:hAnsiTheme="minorEastAsia" w:eastAsiaTheme="minorEastAsia" w:cstheme="minorEastAsia"/>
                <w:color w:val="auto"/>
                <w:kern w:val="2"/>
                <w:sz w:val="28"/>
                <w:szCs w:val="28"/>
                <w:lang w:val="en-US" w:eastAsia="zh-CN" w:bidi="ar-SA"/>
              </w:rPr>
              <w:t>10分；科学、合理、针对性较强的得</w:t>
            </w:r>
            <w:r>
              <w:rPr>
                <w:rFonts w:hint="eastAsia" w:asciiTheme="minorEastAsia" w:hAnsiTheme="minorEastAsia" w:cstheme="minorEastAsia"/>
                <w:color w:val="auto"/>
                <w:kern w:val="2"/>
                <w:sz w:val="28"/>
                <w:szCs w:val="28"/>
                <w:lang w:val="en-US" w:eastAsia="zh-CN" w:bidi="ar-SA"/>
              </w:rPr>
              <w:t>5-</w:t>
            </w:r>
            <w:r>
              <w:rPr>
                <w:rFonts w:asciiTheme="minorEastAsia" w:hAnsiTheme="minorEastAsia" w:eastAsiaTheme="minorEastAsia" w:cstheme="minorEastAsia"/>
                <w:color w:val="auto"/>
                <w:kern w:val="2"/>
                <w:sz w:val="28"/>
                <w:szCs w:val="28"/>
                <w:lang w:val="en-US" w:eastAsia="zh-CN" w:bidi="ar-SA"/>
              </w:rPr>
              <w:t>8分；科学、合理、针对性一般的得</w:t>
            </w:r>
            <w:r>
              <w:rPr>
                <w:rFonts w:hint="eastAsia" w:asciiTheme="minorEastAsia" w:hAnsiTheme="minorEastAsia" w:cstheme="minorEastAsia"/>
                <w:color w:val="auto"/>
                <w:kern w:val="2"/>
                <w:sz w:val="28"/>
                <w:szCs w:val="28"/>
                <w:lang w:val="en-US" w:eastAsia="zh-CN" w:bidi="ar-SA"/>
              </w:rPr>
              <w:t>3-</w:t>
            </w:r>
            <w:r>
              <w:rPr>
                <w:rFonts w:asciiTheme="minorEastAsia" w:hAnsiTheme="minorEastAsia" w:eastAsiaTheme="minorEastAsia" w:cstheme="minorEastAsia"/>
                <w:color w:val="auto"/>
                <w:kern w:val="2"/>
                <w:sz w:val="28"/>
                <w:szCs w:val="28"/>
                <w:lang w:val="en-US" w:eastAsia="zh-CN" w:bidi="ar-SA"/>
              </w:rPr>
              <w:t>5分；欠合理、基本可行的得1</w:t>
            </w:r>
            <w:r>
              <w:rPr>
                <w:rFonts w:hint="eastAsia" w:asciiTheme="minorEastAsia" w:hAnsiTheme="minorEastAsia" w:cstheme="minorEastAsia"/>
                <w:color w:val="auto"/>
                <w:kern w:val="2"/>
                <w:sz w:val="28"/>
                <w:szCs w:val="28"/>
                <w:lang w:val="en-US" w:eastAsia="zh-CN" w:bidi="ar-SA"/>
              </w:rPr>
              <w:t>-3</w:t>
            </w:r>
            <w:r>
              <w:rPr>
                <w:rFonts w:asciiTheme="minorEastAsia" w:hAnsiTheme="minorEastAsia" w:eastAsiaTheme="minorEastAsia" w:cstheme="minorEastAsia"/>
                <w:color w:val="auto"/>
                <w:kern w:val="2"/>
                <w:sz w:val="28"/>
                <w:szCs w:val="28"/>
                <w:lang w:val="en-US" w:eastAsia="zh-CN" w:bidi="ar-SA"/>
              </w:rPr>
              <w:t>分；未提供或不可行的不得</w:t>
            </w:r>
            <w:r>
              <w:rPr>
                <w:rFonts w:hint="eastAsia" w:asciiTheme="minorEastAsia" w:hAnsiTheme="minorEastAsia" w:cstheme="minorEastAsia"/>
                <w:color w:val="auto"/>
                <w:kern w:val="2"/>
                <w:sz w:val="28"/>
                <w:szCs w:val="28"/>
                <w:lang w:val="en-US" w:eastAsia="zh-CN" w:bidi="ar-SA"/>
              </w:rPr>
              <w:t>分。</w:t>
            </w:r>
          </w:p>
        </w:tc>
      </w:tr>
    </w:tbl>
    <w:p w14:paraId="08CD9406">
      <w:pPr>
        <w:spacing w:before="26" w:line="560" w:lineRule="exact"/>
        <w:ind w:firstLine="562" w:firstLineChars="200"/>
        <w:jc w:val="left"/>
        <w:rPr>
          <w:rFonts w:ascii="宋体" w:hAnsi="宋体" w:eastAsia="宋体" w:cs="宋体"/>
          <w:color w:val="auto"/>
          <w:sz w:val="28"/>
          <w:szCs w:val="28"/>
        </w:rPr>
      </w:pPr>
      <w:bookmarkStart w:id="43" w:name="_Toc7104350"/>
      <w:bookmarkStart w:id="44" w:name="_Toc508875409"/>
      <w:r>
        <w:rPr>
          <w:rFonts w:hint="eastAsia" w:ascii="宋体" w:hAnsi="宋体" w:eastAsia="宋体" w:cs="宋体"/>
          <w:b/>
          <w:bCs/>
          <w:color w:val="auto"/>
          <w:sz w:val="28"/>
          <w:szCs w:val="28"/>
        </w:rPr>
        <w:t>评标办法</w:t>
      </w:r>
    </w:p>
    <w:p w14:paraId="7CB20163">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本次评标采用综合评标法，评标委员会对满足招标文件实质性要求的投标文件，按照本章评分标准进行评分，综合评分相等的，以投标报价低的优先；投标报价也相等的，以技术指标优劣顺序排列。</w:t>
      </w:r>
    </w:p>
    <w:p w14:paraId="22545718">
      <w:pPr>
        <w:keepNext w:val="0"/>
        <w:keepLines w:val="0"/>
        <w:pageBreakBefore w:val="0"/>
        <w:widowControl w:val="0"/>
        <w:kinsoku/>
        <w:wordWrap/>
        <w:overflowPunct/>
        <w:topLinePunct w:val="0"/>
        <w:autoSpaceDE/>
        <w:autoSpaceDN/>
        <w:bidi w:val="0"/>
        <w:adjustRightInd/>
        <w:snapToGrid/>
        <w:spacing w:before="170" w:line="360" w:lineRule="auto"/>
        <w:ind w:firstLine="562" w:firstLineChars="200"/>
        <w:jc w:val="left"/>
        <w:textAlignment w:val="auto"/>
        <w:rPr>
          <w:rFonts w:ascii="宋体" w:hAnsi="宋体" w:eastAsia="宋体" w:cs="宋体"/>
          <w:color w:val="auto"/>
          <w:sz w:val="28"/>
          <w:szCs w:val="28"/>
        </w:rPr>
      </w:pPr>
      <w:r>
        <w:rPr>
          <w:rFonts w:hint="eastAsia" w:ascii="宋体" w:hAnsi="宋体" w:eastAsia="宋体" w:cs="宋体"/>
          <w:b/>
          <w:bCs/>
          <w:color w:val="auto"/>
          <w:sz w:val="28"/>
          <w:szCs w:val="28"/>
        </w:rPr>
        <w:t>1.</w:t>
      </w:r>
      <w:r>
        <w:rPr>
          <w:rFonts w:hint="eastAsia" w:ascii="宋体" w:hAnsi="宋体" w:eastAsia="宋体" w:cs="宋体"/>
          <w:b/>
          <w:bCs/>
          <w:color w:val="auto"/>
          <w:spacing w:val="-3"/>
          <w:sz w:val="28"/>
          <w:szCs w:val="28"/>
        </w:rPr>
        <w:t xml:space="preserve"> </w:t>
      </w:r>
      <w:bookmarkStart w:id="45" w:name="1.评审标准"/>
      <w:bookmarkEnd w:id="45"/>
      <w:r>
        <w:rPr>
          <w:rFonts w:hint="eastAsia" w:ascii="宋体" w:hAnsi="宋体" w:eastAsia="宋体" w:cs="宋体"/>
          <w:b/>
          <w:bCs/>
          <w:color w:val="auto"/>
          <w:sz w:val="28"/>
          <w:szCs w:val="28"/>
        </w:rPr>
        <w:t>评审标准</w:t>
      </w:r>
    </w:p>
    <w:p w14:paraId="5777F6F1">
      <w:pPr>
        <w:keepNext w:val="0"/>
        <w:keepLines w:val="0"/>
        <w:pageBreakBefore w:val="0"/>
        <w:widowControl w:val="0"/>
        <w:kinsoku/>
        <w:wordWrap/>
        <w:overflowPunct/>
        <w:topLinePunct w:val="0"/>
        <w:autoSpaceDE/>
        <w:autoSpaceDN/>
        <w:bidi w:val="0"/>
        <w:adjustRightInd/>
        <w:snapToGrid/>
        <w:spacing w:before="141" w:line="360" w:lineRule="auto"/>
        <w:ind w:firstLine="562" w:firstLineChars="200"/>
        <w:jc w:val="left"/>
        <w:textAlignment w:val="auto"/>
        <w:outlineLvl w:val="3"/>
        <w:rPr>
          <w:rFonts w:ascii="宋体" w:hAnsi="宋体" w:eastAsia="宋体" w:cs="宋体"/>
          <w:color w:val="auto"/>
          <w:kern w:val="0"/>
          <w:sz w:val="28"/>
          <w:szCs w:val="28"/>
        </w:rPr>
      </w:pPr>
      <w:bookmarkStart w:id="46" w:name="1.1_符合性评审"/>
      <w:bookmarkEnd w:id="46"/>
      <w:r>
        <w:rPr>
          <w:rFonts w:hint="eastAsia" w:ascii="宋体" w:hAnsi="宋体" w:eastAsia="宋体" w:cs="宋体"/>
          <w:b/>
          <w:bCs/>
          <w:color w:val="auto"/>
          <w:kern w:val="0"/>
          <w:sz w:val="28"/>
          <w:szCs w:val="28"/>
        </w:rPr>
        <w:t>1.1</w:t>
      </w:r>
      <w:r>
        <w:rPr>
          <w:rFonts w:hint="eastAsia" w:ascii="宋体" w:hAnsi="宋体" w:eastAsia="宋体" w:cs="宋体"/>
          <w:b/>
          <w:bCs/>
          <w:color w:val="auto"/>
          <w:spacing w:val="-7"/>
          <w:kern w:val="0"/>
          <w:sz w:val="28"/>
          <w:szCs w:val="28"/>
        </w:rPr>
        <w:t xml:space="preserve"> </w:t>
      </w:r>
      <w:r>
        <w:rPr>
          <w:rFonts w:hint="eastAsia" w:ascii="宋体" w:hAnsi="宋体" w:eastAsia="宋体" w:cs="宋体"/>
          <w:b/>
          <w:bCs/>
          <w:color w:val="auto"/>
          <w:kern w:val="0"/>
          <w:sz w:val="28"/>
          <w:szCs w:val="28"/>
        </w:rPr>
        <w:t>初步评审标准</w:t>
      </w:r>
    </w:p>
    <w:p w14:paraId="56756271">
      <w:pPr>
        <w:keepNext w:val="0"/>
        <w:keepLines w:val="0"/>
        <w:pageBreakBefore w:val="0"/>
        <w:widowControl w:val="0"/>
        <w:kinsoku/>
        <w:wordWrap/>
        <w:overflowPunct/>
        <w:topLinePunct w:val="0"/>
        <w:autoSpaceDE/>
        <w:autoSpaceDN/>
        <w:bidi w:val="0"/>
        <w:adjustRightInd/>
        <w:snapToGrid/>
        <w:spacing w:before="135" w:line="360" w:lineRule="auto"/>
        <w:ind w:firstLine="560" w:firstLineChars="200"/>
        <w:jc w:val="left"/>
        <w:textAlignment w:val="auto"/>
        <w:rPr>
          <w:rFonts w:ascii="宋体" w:hAnsi="宋体" w:eastAsia="宋体" w:cs="宋体"/>
          <w:color w:val="auto"/>
          <w:sz w:val="28"/>
          <w:szCs w:val="28"/>
        </w:rPr>
      </w:pPr>
      <w:r>
        <w:rPr>
          <w:rFonts w:hint="eastAsia" w:ascii="宋体" w:hAnsi="宋体" w:eastAsia="宋体" w:cs="宋体"/>
          <w:color w:val="auto"/>
          <w:sz w:val="28"/>
          <w:szCs w:val="28"/>
        </w:rPr>
        <w:t>初步评审标准：见评标办法前附表。</w:t>
      </w:r>
    </w:p>
    <w:p w14:paraId="1C850B08">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outlineLvl w:val="3"/>
        <w:rPr>
          <w:rFonts w:ascii="宋体" w:hAnsi="宋体" w:eastAsia="宋体" w:cs="宋体"/>
          <w:color w:val="auto"/>
          <w:kern w:val="0"/>
          <w:sz w:val="28"/>
          <w:szCs w:val="28"/>
        </w:rPr>
      </w:pPr>
      <w:bookmarkStart w:id="47" w:name="1.2_分值构成与评分标准"/>
      <w:bookmarkEnd w:id="47"/>
      <w:r>
        <w:rPr>
          <w:rFonts w:hint="eastAsia" w:ascii="宋体" w:hAnsi="宋体" w:eastAsia="宋体" w:cs="宋体"/>
          <w:b/>
          <w:bCs/>
          <w:color w:val="auto"/>
          <w:kern w:val="0"/>
          <w:sz w:val="28"/>
          <w:szCs w:val="28"/>
        </w:rPr>
        <w:t>1.2</w:t>
      </w:r>
      <w:r>
        <w:rPr>
          <w:rFonts w:hint="eastAsia" w:ascii="宋体" w:hAnsi="宋体" w:eastAsia="宋体" w:cs="宋体"/>
          <w:b/>
          <w:bCs/>
          <w:color w:val="auto"/>
          <w:spacing w:val="-6"/>
          <w:kern w:val="0"/>
          <w:sz w:val="28"/>
          <w:szCs w:val="28"/>
        </w:rPr>
        <w:t xml:space="preserve"> </w:t>
      </w:r>
      <w:r>
        <w:rPr>
          <w:rFonts w:hint="eastAsia" w:ascii="宋体" w:hAnsi="宋体" w:eastAsia="宋体" w:cs="宋体"/>
          <w:b/>
          <w:bCs/>
          <w:color w:val="auto"/>
          <w:kern w:val="0"/>
          <w:sz w:val="28"/>
          <w:szCs w:val="28"/>
        </w:rPr>
        <w:t>分值构成与评分标准</w:t>
      </w:r>
    </w:p>
    <w:p w14:paraId="1A316F8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1.2.1 分值构成</w:t>
      </w:r>
    </w:p>
    <w:p w14:paraId="5441CA5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（1）报价部分：见评标办法前附表；</w:t>
      </w:r>
    </w:p>
    <w:p w14:paraId="16D46B1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（2）技术部分：见评标办法前附表；</w:t>
      </w:r>
    </w:p>
    <w:p w14:paraId="51CE14A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（3）商务部分：见评标办法前附表；</w:t>
      </w:r>
    </w:p>
    <w:p w14:paraId="5A201B1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1.2.2 评分标准</w:t>
      </w:r>
    </w:p>
    <w:p w14:paraId="146575B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（1）报价评分标准：见评标办法前附表；</w:t>
      </w:r>
    </w:p>
    <w:p w14:paraId="7EBD389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（2）技术评分标准：见评标办法前附表；</w:t>
      </w:r>
    </w:p>
    <w:p w14:paraId="28BAD83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（3）商务评分标准：见评标办法前附表；</w:t>
      </w:r>
    </w:p>
    <w:p w14:paraId="1460AC62">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ascii="宋体" w:hAnsi="宋体" w:eastAsia="宋体" w:cs="宋体"/>
          <w:color w:val="auto"/>
          <w:sz w:val="28"/>
          <w:szCs w:val="28"/>
        </w:rPr>
      </w:pPr>
      <w:r>
        <w:rPr>
          <w:rFonts w:hint="eastAsia" w:ascii="宋体" w:hAnsi="宋体" w:eastAsia="宋体" w:cs="宋体"/>
          <w:b/>
          <w:bCs/>
          <w:color w:val="auto"/>
          <w:sz w:val="28"/>
          <w:szCs w:val="28"/>
        </w:rPr>
        <w:t>2.</w:t>
      </w:r>
      <w:r>
        <w:rPr>
          <w:rFonts w:hint="eastAsia" w:ascii="宋体" w:hAnsi="宋体" w:eastAsia="宋体" w:cs="宋体"/>
          <w:b/>
          <w:bCs/>
          <w:color w:val="auto"/>
          <w:spacing w:val="-3"/>
          <w:sz w:val="28"/>
          <w:szCs w:val="28"/>
        </w:rPr>
        <w:t xml:space="preserve"> </w:t>
      </w:r>
      <w:bookmarkStart w:id="48" w:name="2.评审程序"/>
      <w:bookmarkEnd w:id="48"/>
      <w:r>
        <w:rPr>
          <w:rFonts w:hint="eastAsia" w:ascii="宋体" w:hAnsi="宋体" w:eastAsia="宋体" w:cs="宋体"/>
          <w:b/>
          <w:bCs/>
          <w:color w:val="auto"/>
          <w:sz w:val="28"/>
          <w:szCs w:val="28"/>
        </w:rPr>
        <w:t>评审程序</w:t>
      </w:r>
    </w:p>
    <w:p w14:paraId="3A471816">
      <w:pPr>
        <w:keepNext w:val="0"/>
        <w:keepLines w:val="0"/>
        <w:pageBreakBefore w:val="0"/>
        <w:widowControl w:val="0"/>
        <w:kinsoku/>
        <w:wordWrap/>
        <w:overflowPunct/>
        <w:topLinePunct w:val="0"/>
        <w:autoSpaceDE/>
        <w:autoSpaceDN/>
        <w:bidi w:val="0"/>
        <w:adjustRightInd/>
        <w:snapToGrid/>
        <w:spacing w:before="141" w:line="360" w:lineRule="auto"/>
        <w:ind w:firstLine="562" w:firstLineChars="200"/>
        <w:jc w:val="left"/>
        <w:textAlignment w:val="auto"/>
        <w:outlineLvl w:val="3"/>
        <w:rPr>
          <w:rFonts w:ascii="宋体" w:hAnsi="宋体" w:eastAsia="宋体" w:cs="宋体"/>
          <w:color w:val="auto"/>
          <w:kern w:val="0"/>
          <w:sz w:val="28"/>
          <w:szCs w:val="28"/>
        </w:rPr>
      </w:pPr>
      <w:bookmarkStart w:id="49" w:name="2.1_符合性审查"/>
      <w:bookmarkEnd w:id="49"/>
      <w:r>
        <w:rPr>
          <w:rFonts w:hint="eastAsia" w:ascii="宋体" w:hAnsi="宋体" w:eastAsia="宋体" w:cs="宋体"/>
          <w:b/>
          <w:bCs/>
          <w:color w:val="auto"/>
          <w:kern w:val="0"/>
          <w:sz w:val="28"/>
          <w:szCs w:val="28"/>
        </w:rPr>
        <w:t>2.1</w:t>
      </w:r>
      <w:r>
        <w:rPr>
          <w:rFonts w:hint="eastAsia" w:ascii="宋体" w:hAnsi="宋体" w:eastAsia="宋体" w:cs="宋体"/>
          <w:b/>
          <w:bCs/>
          <w:color w:val="auto"/>
          <w:spacing w:val="-7"/>
          <w:kern w:val="0"/>
          <w:sz w:val="28"/>
          <w:szCs w:val="28"/>
        </w:rPr>
        <w:t xml:space="preserve"> </w:t>
      </w:r>
      <w:r>
        <w:rPr>
          <w:rFonts w:hint="eastAsia" w:ascii="宋体" w:hAnsi="宋体" w:eastAsia="宋体" w:cs="宋体"/>
          <w:b/>
          <w:bCs/>
          <w:color w:val="auto"/>
          <w:kern w:val="0"/>
          <w:sz w:val="28"/>
          <w:szCs w:val="28"/>
        </w:rPr>
        <w:t>初步审查</w:t>
      </w:r>
    </w:p>
    <w:p w14:paraId="12FA6DA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评标委员会依据本章评标办法前附表规定的标准，对符合资格的供应商的投标文件进行初步审查，以确定其是否满足招标文件的实质性要求，有一项不符合评审标准的，评标委员会应当认定其投标无效。</w:t>
      </w:r>
    </w:p>
    <w:p w14:paraId="3D09B320">
      <w:pPr>
        <w:keepNext w:val="0"/>
        <w:keepLines w:val="0"/>
        <w:pageBreakBefore w:val="0"/>
        <w:widowControl w:val="0"/>
        <w:kinsoku/>
        <w:wordWrap/>
        <w:overflowPunct/>
        <w:topLinePunct w:val="0"/>
        <w:autoSpaceDE/>
        <w:autoSpaceDN/>
        <w:bidi w:val="0"/>
        <w:adjustRightInd/>
        <w:snapToGrid/>
        <w:spacing w:before="174" w:line="360" w:lineRule="auto"/>
        <w:ind w:firstLine="562" w:firstLineChars="200"/>
        <w:jc w:val="left"/>
        <w:textAlignment w:val="auto"/>
        <w:outlineLvl w:val="3"/>
        <w:rPr>
          <w:rFonts w:ascii="宋体" w:hAnsi="宋体" w:eastAsia="宋体" w:cs="宋体"/>
          <w:color w:val="auto"/>
          <w:kern w:val="0"/>
          <w:sz w:val="28"/>
          <w:szCs w:val="28"/>
        </w:rPr>
      </w:pPr>
      <w:bookmarkStart w:id="50" w:name="2.2_详细评审"/>
      <w:bookmarkEnd w:id="50"/>
      <w:r>
        <w:rPr>
          <w:rFonts w:hint="eastAsia" w:ascii="宋体" w:hAnsi="宋体" w:eastAsia="宋体" w:cs="宋体"/>
          <w:b/>
          <w:bCs/>
          <w:color w:val="auto"/>
          <w:kern w:val="0"/>
          <w:sz w:val="28"/>
          <w:szCs w:val="28"/>
        </w:rPr>
        <w:t>2.2</w:t>
      </w:r>
      <w:r>
        <w:rPr>
          <w:rFonts w:hint="eastAsia" w:ascii="宋体" w:hAnsi="宋体" w:eastAsia="宋体" w:cs="宋体"/>
          <w:b/>
          <w:bCs/>
          <w:color w:val="auto"/>
          <w:spacing w:val="-4"/>
          <w:kern w:val="0"/>
          <w:sz w:val="28"/>
          <w:szCs w:val="28"/>
        </w:rPr>
        <w:t xml:space="preserve"> </w:t>
      </w:r>
      <w:r>
        <w:rPr>
          <w:rFonts w:hint="eastAsia" w:ascii="宋体" w:hAnsi="宋体" w:eastAsia="宋体" w:cs="宋体"/>
          <w:b/>
          <w:bCs/>
          <w:color w:val="auto"/>
          <w:kern w:val="0"/>
          <w:sz w:val="28"/>
          <w:szCs w:val="28"/>
        </w:rPr>
        <w:t>详细评审</w:t>
      </w:r>
    </w:p>
    <w:p w14:paraId="39D5A37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2.2.1评标委员会按本章评标方法规定的量化因素和分值进行打分计算出综合得分，</w:t>
      </w:r>
    </w:p>
    <w:p w14:paraId="74A40C4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(1) 按本章第2.1规定的评审因素和分值对报价部分计算出得分A；</w:t>
      </w:r>
    </w:p>
    <w:p w14:paraId="40582FC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 按本章第2.2规定的评审因素和分值对技术部分计算出得分B；</w:t>
      </w:r>
    </w:p>
    <w:p w14:paraId="144605B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(3) 按本章第2.3规定的评审因素和分值对商务部分计算出得分C。</w:t>
      </w:r>
    </w:p>
    <w:p w14:paraId="3782AF8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2.2.2评分分值计算保留小数点后两位，小数点后第三位“四舍五入”。</w:t>
      </w:r>
    </w:p>
    <w:p w14:paraId="1D24A3F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2.2.3供应商综合得分=A+B+C。</w:t>
      </w:r>
    </w:p>
    <w:p w14:paraId="61DB44E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2.2.4磋商小组发现供应商的报价明显低于其他磋商报价，或者在设有标底时明显低于标底，使得其磋商报价可能低于其个别成本的，应当要求该供应商作出书面说明并提供相应的证明材料。供应商不能合理说明或者不能提供相应证明材料的，由磋商小组认定该供应商以低于成本报价竞标，其磋商作废标处理。</w:t>
      </w:r>
    </w:p>
    <w:p w14:paraId="4DE6875C">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3"/>
        <w:rPr>
          <w:rFonts w:ascii="宋体" w:hAnsi="宋体" w:eastAsia="宋体" w:cs="宋体"/>
          <w:color w:val="auto"/>
          <w:kern w:val="0"/>
          <w:sz w:val="28"/>
          <w:szCs w:val="28"/>
        </w:rPr>
      </w:pPr>
      <w:bookmarkStart w:id="51" w:name="2.3_投标文件的澄清"/>
      <w:bookmarkEnd w:id="51"/>
      <w:r>
        <w:rPr>
          <w:rFonts w:hint="eastAsia" w:ascii="宋体" w:hAnsi="宋体" w:eastAsia="宋体" w:cs="宋体"/>
          <w:b/>
          <w:bCs/>
          <w:color w:val="auto"/>
          <w:kern w:val="0"/>
          <w:sz w:val="28"/>
          <w:szCs w:val="28"/>
        </w:rPr>
        <w:t>2.3</w:t>
      </w:r>
      <w:r>
        <w:rPr>
          <w:rFonts w:hint="eastAsia" w:ascii="宋体" w:hAnsi="宋体" w:eastAsia="宋体" w:cs="宋体"/>
          <w:b/>
          <w:bCs/>
          <w:color w:val="auto"/>
          <w:spacing w:val="-6"/>
          <w:kern w:val="0"/>
          <w:sz w:val="28"/>
          <w:szCs w:val="28"/>
        </w:rPr>
        <w:t xml:space="preserve"> </w:t>
      </w:r>
      <w:r>
        <w:rPr>
          <w:rFonts w:hint="eastAsia" w:ascii="宋体" w:hAnsi="宋体" w:eastAsia="宋体" w:cs="宋体"/>
          <w:b/>
          <w:bCs/>
          <w:color w:val="auto"/>
          <w:kern w:val="0"/>
          <w:sz w:val="28"/>
          <w:szCs w:val="28"/>
        </w:rPr>
        <w:t>投标文件的澄清</w:t>
      </w:r>
    </w:p>
    <w:p w14:paraId="2A4906F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2.3.1 在评标过程中，评标委员会对电子化投标文件有质疑的，将通过电子化交易系统对供应商发起质疑，并在监督人员的监督下，用免提模式致电需要答复的投标供应商对质疑进行回复。供应商的回复文件必须以经过供应商和其法定代表人签章的PDF格式文件为准，并通过电子化交易系统提交至评标委员会。评标委员会不接受供应商主动提出的澄清、说明或补正。</w:t>
      </w:r>
    </w:p>
    <w:p w14:paraId="56E1D61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2.3.2 澄清、说明或补正不得超出投标文件的范围且不得改变投标文件的实质性内容，并构成投标文件的组成部分。</w:t>
      </w:r>
    </w:p>
    <w:p w14:paraId="77859AD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2.3.3评标委员会对投标供应商提交的澄清、说明或补正有疑问的，可以要求投标供应商进一步澄清、说明或补正，直至满足评标委员会的要求。</w:t>
      </w:r>
    </w:p>
    <w:p w14:paraId="46D7F624">
      <w:pPr>
        <w:keepNext w:val="0"/>
        <w:keepLines w:val="0"/>
        <w:pageBreakBefore w:val="0"/>
        <w:widowControl w:val="0"/>
        <w:kinsoku/>
        <w:wordWrap/>
        <w:overflowPunct/>
        <w:topLinePunct w:val="0"/>
        <w:autoSpaceDE/>
        <w:autoSpaceDN/>
        <w:bidi w:val="0"/>
        <w:adjustRightInd/>
        <w:snapToGrid/>
        <w:spacing w:before="174" w:line="360" w:lineRule="auto"/>
        <w:jc w:val="left"/>
        <w:textAlignment w:val="auto"/>
        <w:outlineLvl w:val="3"/>
        <w:rPr>
          <w:rFonts w:ascii="宋体" w:hAnsi="宋体" w:eastAsia="宋体" w:cs="宋体"/>
          <w:color w:val="auto"/>
          <w:kern w:val="0"/>
          <w:sz w:val="28"/>
          <w:szCs w:val="28"/>
        </w:rPr>
      </w:pPr>
      <w:bookmarkStart w:id="52" w:name="2.4_评标结果"/>
      <w:bookmarkEnd w:id="52"/>
      <w:r>
        <w:rPr>
          <w:rFonts w:hint="eastAsia" w:ascii="宋体" w:hAnsi="宋体" w:eastAsia="宋体" w:cs="宋体"/>
          <w:b/>
          <w:bCs/>
          <w:color w:val="auto"/>
          <w:kern w:val="0"/>
          <w:sz w:val="28"/>
          <w:szCs w:val="28"/>
        </w:rPr>
        <w:t>2.4</w:t>
      </w:r>
      <w:r>
        <w:rPr>
          <w:rFonts w:hint="eastAsia" w:ascii="宋体" w:hAnsi="宋体" w:eastAsia="宋体" w:cs="宋体"/>
          <w:b/>
          <w:bCs/>
          <w:color w:val="auto"/>
          <w:spacing w:val="-4"/>
          <w:kern w:val="0"/>
          <w:sz w:val="28"/>
          <w:szCs w:val="28"/>
        </w:rPr>
        <w:t xml:space="preserve"> </w:t>
      </w:r>
      <w:r>
        <w:rPr>
          <w:rFonts w:hint="eastAsia" w:ascii="宋体" w:hAnsi="宋体" w:eastAsia="宋体" w:cs="宋体"/>
          <w:b/>
          <w:bCs/>
          <w:color w:val="auto"/>
          <w:kern w:val="0"/>
          <w:sz w:val="28"/>
          <w:szCs w:val="28"/>
        </w:rPr>
        <w:t>评标结果</w:t>
      </w:r>
    </w:p>
    <w:p w14:paraId="4D0ECEA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2.4.1</w:t>
      </w:r>
      <w:r>
        <w:rPr>
          <w:rFonts w:ascii="宋体" w:hAnsi="宋体" w:eastAsia="宋体" w:cs="宋体"/>
          <w:color w:val="auto"/>
          <w:sz w:val="28"/>
          <w:szCs w:val="28"/>
        </w:rPr>
        <w:t>评标委员会按照得分由高到低的顺序推荐</w:t>
      </w:r>
      <w:r>
        <w:rPr>
          <w:rFonts w:hint="eastAsia" w:ascii="宋体" w:hAnsi="宋体" w:eastAsia="宋体" w:cs="宋体"/>
          <w:color w:val="auto"/>
          <w:sz w:val="28"/>
          <w:szCs w:val="28"/>
        </w:rPr>
        <w:t>3名</w:t>
      </w:r>
      <w:r>
        <w:rPr>
          <w:rFonts w:ascii="宋体" w:hAnsi="宋体" w:eastAsia="宋体" w:cs="宋体"/>
          <w:color w:val="auto"/>
          <w:sz w:val="28"/>
          <w:szCs w:val="28"/>
        </w:rPr>
        <w:t>中标候选人。</w:t>
      </w:r>
    </w:p>
    <w:p w14:paraId="6E89469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2.4.2评标委员会完成评标后，应当向采购人提交书面评标报告和中标候选人名单。</w:t>
      </w:r>
    </w:p>
    <w:p w14:paraId="558AC70D">
      <w:pPr>
        <w:widowControl/>
        <w:spacing w:line="560" w:lineRule="exact"/>
        <w:jc w:val="center"/>
        <w:rPr>
          <w:rFonts w:ascii="宋体" w:hAnsi="宋体" w:eastAsia="宋体" w:cs="宋体"/>
          <w:color w:val="auto"/>
          <w:w w:val="95"/>
          <w:sz w:val="28"/>
          <w:szCs w:val="28"/>
        </w:rPr>
      </w:pPr>
    </w:p>
    <w:p w14:paraId="194C053B">
      <w:pPr>
        <w:widowControl/>
        <w:spacing w:line="560" w:lineRule="exact"/>
        <w:jc w:val="center"/>
        <w:rPr>
          <w:rFonts w:ascii="Times New Roman" w:hAnsi="Times New Roman" w:eastAsia="宋体" w:cs="宋体"/>
          <w:color w:val="auto"/>
          <w:sz w:val="28"/>
          <w:szCs w:val="28"/>
        </w:rPr>
      </w:pPr>
    </w:p>
    <w:p w14:paraId="0DE7211F">
      <w:pPr>
        <w:widowControl/>
        <w:spacing w:line="560" w:lineRule="exact"/>
        <w:jc w:val="center"/>
        <w:rPr>
          <w:rFonts w:hint="eastAsia" w:asciiTheme="minorEastAsia" w:hAnsiTheme="minorEastAsia" w:cstheme="minorEastAsia"/>
          <w:b/>
          <w:color w:val="auto"/>
          <w:sz w:val="32"/>
          <w:szCs w:val="32"/>
        </w:rPr>
      </w:pPr>
    </w:p>
    <w:p w14:paraId="6886467F">
      <w:pPr>
        <w:widowControl/>
        <w:spacing w:line="560" w:lineRule="exact"/>
        <w:jc w:val="center"/>
        <w:rPr>
          <w:rFonts w:hint="eastAsia" w:asciiTheme="minorEastAsia" w:hAnsiTheme="minorEastAsia" w:cstheme="minorEastAsia"/>
          <w:b/>
          <w:color w:val="auto"/>
          <w:sz w:val="32"/>
          <w:szCs w:val="32"/>
        </w:rPr>
      </w:pPr>
    </w:p>
    <w:p w14:paraId="4183AE40">
      <w:pPr>
        <w:widowControl/>
        <w:spacing w:line="560" w:lineRule="exact"/>
        <w:jc w:val="center"/>
        <w:rPr>
          <w:rFonts w:hint="eastAsia" w:asciiTheme="minorEastAsia" w:hAnsiTheme="minorEastAsia" w:cstheme="minorEastAsia"/>
          <w:b/>
          <w:color w:val="auto"/>
          <w:sz w:val="32"/>
          <w:szCs w:val="32"/>
        </w:rPr>
      </w:pPr>
    </w:p>
    <w:p w14:paraId="2E8C47AB">
      <w:pPr>
        <w:widowControl/>
        <w:spacing w:line="560" w:lineRule="exact"/>
        <w:jc w:val="center"/>
        <w:rPr>
          <w:rFonts w:hint="eastAsia" w:asciiTheme="minorEastAsia" w:hAnsiTheme="minorEastAsia" w:cstheme="minorEastAsia"/>
          <w:b/>
          <w:color w:val="auto"/>
          <w:sz w:val="32"/>
          <w:szCs w:val="32"/>
        </w:rPr>
      </w:pPr>
    </w:p>
    <w:p w14:paraId="10771CDD">
      <w:pPr>
        <w:widowControl/>
        <w:spacing w:line="560" w:lineRule="exact"/>
        <w:jc w:val="center"/>
        <w:rPr>
          <w:rFonts w:hint="eastAsia" w:asciiTheme="minorEastAsia" w:hAnsiTheme="minorEastAsia" w:cstheme="minorEastAsia"/>
          <w:b/>
          <w:color w:val="auto"/>
          <w:sz w:val="32"/>
          <w:szCs w:val="32"/>
        </w:rPr>
      </w:pPr>
    </w:p>
    <w:p w14:paraId="35857232">
      <w:pPr>
        <w:widowControl/>
        <w:spacing w:line="560" w:lineRule="exact"/>
        <w:jc w:val="center"/>
        <w:rPr>
          <w:rFonts w:hint="eastAsia" w:asciiTheme="minorEastAsia" w:hAnsiTheme="minorEastAsia" w:cstheme="minorEastAsia"/>
          <w:b/>
          <w:color w:val="auto"/>
          <w:sz w:val="32"/>
          <w:szCs w:val="32"/>
        </w:rPr>
      </w:pPr>
    </w:p>
    <w:p w14:paraId="50D2DDBF">
      <w:pPr>
        <w:widowControl/>
        <w:spacing w:line="560" w:lineRule="exact"/>
        <w:jc w:val="center"/>
        <w:rPr>
          <w:rFonts w:hint="eastAsia" w:asciiTheme="minorEastAsia" w:hAnsiTheme="minorEastAsia" w:cstheme="minorEastAsia"/>
          <w:b/>
          <w:color w:val="auto"/>
          <w:sz w:val="32"/>
          <w:szCs w:val="32"/>
        </w:rPr>
      </w:pPr>
    </w:p>
    <w:p w14:paraId="34E46E0D">
      <w:pPr>
        <w:widowControl/>
        <w:spacing w:line="560" w:lineRule="exact"/>
        <w:jc w:val="center"/>
        <w:rPr>
          <w:rFonts w:hint="eastAsia" w:asciiTheme="minorEastAsia" w:hAnsiTheme="minorEastAsia" w:cstheme="minorEastAsia"/>
          <w:b/>
          <w:color w:val="auto"/>
          <w:sz w:val="32"/>
          <w:szCs w:val="32"/>
        </w:rPr>
      </w:pPr>
    </w:p>
    <w:p w14:paraId="663D3D30">
      <w:pPr>
        <w:widowControl/>
        <w:spacing w:line="560" w:lineRule="exact"/>
        <w:jc w:val="center"/>
        <w:rPr>
          <w:rFonts w:hint="eastAsia" w:asciiTheme="minorEastAsia" w:hAnsiTheme="minorEastAsia" w:cstheme="minorEastAsia"/>
          <w:b/>
          <w:color w:val="auto"/>
          <w:sz w:val="32"/>
          <w:szCs w:val="32"/>
        </w:rPr>
      </w:pPr>
    </w:p>
    <w:p w14:paraId="345B4296">
      <w:pPr>
        <w:widowControl/>
        <w:spacing w:line="560" w:lineRule="exact"/>
        <w:jc w:val="center"/>
        <w:rPr>
          <w:rFonts w:hint="eastAsia" w:asciiTheme="minorEastAsia" w:hAnsiTheme="minorEastAsia" w:cstheme="minorEastAsia"/>
          <w:b/>
          <w:color w:val="auto"/>
          <w:sz w:val="32"/>
          <w:szCs w:val="32"/>
        </w:rPr>
      </w:pPr>
    </w:p>
    <w:p w14:paraId="0746C24B">
      <w:pPr>
        <w:widowControl/>
        <w:spacing w:line="560" w:lineRule="exact"/>
        <w:jc w:val="center"/>
        <w:rPr>
          <w:rFonts w:hint="eastAsia" w:asciiTheme="minorEastAsia" w:hAnsiTheme="minorEastAsia" w:cstheme="minorEastAsia"/>
          <w:b/>
          <w:color w:val="auto"/>
          <w:sz w:val="32"/>
          <w:szCs w:val="32"/>
        </w:rPr>
      </w:pPr>
    </w:p>
    <w:p w14:paraId="26E374FC">
      <w:pPr>
        <w:widowControl/>
        <w:spacing w:line="560" w:lineRule="exact"/>
        <w:jc w:val="center"/>
        <w:rPr>
          <w:rFonts w:hint="eastAsia" w:asciiTheme="minorEastAsia" w:hAnsiTheme="minorEastAsia" w:cstheme="minorEastAsia"/>
          <w:b/>
          <w:color w:val="auto"/>
          <w:sz w:val="32"/>
          <w:szCs w:val="32"/>
        </w:rPr>
      </w:pPr>
    </w:p>
    <w:p w14:paraId="2B764696">
      <w:pPr>
        <w:widowControl/>
        <w:spacing w:line="560" w:lineRule="exact"/>
        <w:jc w:val="center"/>
        <w:rPr>
          <w:rFonts w:hint="eastAsia" w:asciiTheme="minorEastAsia" w:hAnsiTheme="minorEastAsia" w:cstheme="minorEastAsia"/>
          <w:b/>
          <w:color w:val="auto"/>
          <w:sz w:val="32"/>
          <w:szCs w:val="32"/>
        </w:rPr>
      </w:pPr>
    </w:p>
    <w:p w14:paraId="6E69A6B3">
      <w:pPr>
        <w:widowControl/>
        <w:spacing w:line="560" w:lineRule="exact"/>
        <w:jc w:val="center"/>
        <w:rPr>
          <w:rFonts w:hint="eastAsia" w:asciiTheme="minorEastAsia" w:hAnsiTheme="minorEastAsia" w:cstheme="minorEastAsia"/>
          <w:b/>
          <w:color w:val="auto"/>
          <w:sz w:val="32"/>
          <w:szCs w:val="32"/>
        </w:rPr>
      </w:pPr>
    </w:p>
    <w:p w14:paraId="0201FA92">
      <w:pPr>
        <w:widowControl/>
        <w:spacing w:line="560" w:lineRule="exact"/>
        <w:jc w:val="center"/>
        <w:rPr>
          <w:rFonts w:hint="eastAsia" w:asciiTheme="minorEastAsia" w:hAnsiTheme="minorEastAsia" w:cstheme="minorEastAsia"/>
          <w:b/>
          <w:color w:val="auto"/>
          <w:sz w:val="32"/>
          <w:szCs w:val="32"/>
        </w:rPr>
      </w:pPr>
    </w:p>
    <w:p w14:paraId="1B25D5AD">
      <w:pPr>
        <w:widowControl/>
        <w:spacing w:line="560" w:lineRule="exact"/>
        <w:jc w:val="center"/>
        <w:rPr>
          <w:rFonts w:hint="eastAsia" w:asciiTheme="minorEastAsia" w:hAnsiTheme="minorEastAsia" w:cstheme="minorEastAsia"/>
          <w:b/>
          <w:color w:val="auto"/>
          <w:sz w:val="32"/>
          <w:szCs w:val="32"/>
        </w:rPr>
      </w:pPr>
    </w:p>
    <w:p w14:paraId="5FC94E07">
      <w:pPr>
        <w:widowControl/>
        <w:spacing w:line="560" w:lineRule="exact"/>
        <w:jc w:val="center"/>
        <w:rPr>
          <w:rFonts w:hint="eastAsia" w:asciiTheme="minorEastAsia" w:hAnsiTheme="minorEastAsia" w:cstheme="minorEastAsia"/>
          <w:b/>
          <w:color w:val="auto"/>
          <w:sz w:val="32"/>
          <w:szCs w:val="32"/>
        </w:rPr>
      </w:pPr>
    </w:p>
    <w:p w14:paraId="5EB2B8AA">
      <w:pPr>
        <w:widowControl/>
        <w:spacing w:line="560" w:lineRule="exact"/>
        <w:jc w:val="center"/>
        <w:rPr>
          <w:rFonts w:hint="eastAsia" w:asciiTheme="minorEastAsia" w:hAnsiTheme="minorEastAsia" w:cstheme="minorEastAsia"/>
          <w:b/>
          <w:color w:val="auto"/>
          <w:sz w:val="32"/>
          <w:szCs w:val="32"/>
        </w:rPr>
      </w:pPr>
    </w:p>
    <w:p w14:paraId="5A9C2291">
      <w:pPr>
        <w:widowControl/>
        <w:spacing w:line="560" w:lineRule="exact"/>
        <w:jc w:val="center"/>
        <w:rPr>
          <w:rFonts w:asciiTheme="minorEastAsia" w:hAnsiTheme="minorEastAsia" w:cstheme="minorEastAsia"/>
          <w:b/>
          <w:color w:val="auto"/>
          <w:sz w:val="32"/>
          <w:szCs w:val="32"/>
        </w:rPr>
      </w:pPr>
      <w:r>
        <w:rPr>
          <w:rFonts w:hint="eastAsia" w:asciiTheme="minorEastAsia" w:hAnsiTheme="minorEastAsia" w:cstheme="minorEastAsia"/>
          <w:b/>
          <w:color w:val="auto"/>
          <w:sz w:val="32"/>
          <w:szCs w:val="32"/>
        </w:rPr>
        <w:t>第四章 合同条款及格式</w:t>
      </w:r>
      <w:bookmarkEnd w:id="43"/>
      <w:bookmarkEnd w:id="44"/>
    </w:p>
    <w:p w14:paraId="0309E1DD">
      <w:pPr>
        <w:spacing w:line="560" w:lineRule="exact"/>
        <w:ind w:firstLine="560" w:firstLineChars="200"/>
        <w:rPr>
          <w:rFonts w:asciiTheme="minorEastAsia" w:hAnsiTheme="minorEastAsia" w:cstheme="minorEastAsia"/>
          <w:color w:val="auto"/>
          <w:sz w:val="28"/>
          <w:szCs w:val="28"/>
        </w:rPr>
      </w:pPr>
    </w:p>
    <w:p w14:paraId="385D38D4">
      <w:pPr>
        <w:spacing w:after="120"/>
        <w:jc w:val="center"/>
        <w:rPr>
          <w:rFonts w:asciiTheme="minorEastAsia" w:hAnsiTheme="minorEastAsia" w:cstheme="minorEastAsia"/>
          <w:color w:val="auto"/>
          <w:sz w:val="28"/>
          <w:szCs w:val="28"/>
        </w:rPr>
        <w:sectPr>
          <w:footerReference r:id="rId6" w:type="default"/>
          <w:pgSz w:w="11906" w:h="16838"/>
          <w:pgMar w:top="1077" w:right="1191" w:bottom="1077" w:left="1191" w:header="709" w:footer="845" w:gutter="0"/>
          <w:pgNumType w:start="1"/>
          <w:cols w:space="720" w:num="1"/>
          <w:docGrid w:linePitch="312" w:charSpace="0"/>
        </w:sectPr>
      </w:pPr>
      <w:r>
        <w:rPr>
          <w:rFonts w:hint="eastAsia" w:ascii="宋体" w:hAnsi="宋体" w:eastAsia="宋体" w:cs="宋体"/>
          <w:b/>
          <w:bCs/>
          <w:color w:val="auto"/>
          <w:sz w:val="28"/>
          <w:szCs w:val="28"/>
        </w:rPr>
        <w:t>自行协商</w:t>
      </w:r>
    </w:p>
    <w:p w14:paraId="5A3ED80C">
      <w:pPr>
        <w:spacing w:before="240" w:after="60" w:line="560" w:lineRule="exact"/>
        <w:jc w:val="center"/>
        <w:outlineLvl w:val="0"/>
        <w:rPr>
          <w:rFonts w:asciiTheme="minorEastAsia" w:hAnsiTheme="minorEastAsia" w:cstheme="minorEastAsia"/>
          <w:b/>
          <w:bCs/>
          <w:color w:val="auto"/>
          <w:sz w:val="32"/>
          <w:szCs w:val="32"/>
        </w:rPr>
      </w:pPr>
      <w:bookmarkStart w:id="53" w:name="_Toc508875410"/>
      <w:bookmarkStart w:id="54" w:name="_Toc7104351"/>
      <w:r>
        <w:rPr>
          <w:rFonts w:hint="eastAsia" w:asciiTheme="minorEastAsia" w:hAnsiTheme="minorEastAsia" w:cstheme="minorEastAsia"/>
          <w:b/>
          <w:bCs/>
          <w:color w:val="auto"/>
          <w:sz w:val="32"/>
          <w:szCs w:val="32"/>
        </w:rPr>
        <w:t>第五章</w:t>
      </w:r>
      <w:bookmarkEnd w:id="53"/>
      <w:r>
        <w:rPr>
          <w:rFonts w:hint="eastAsia" w:asciiTheme="minorEastAsia" w:hAnsiTheme="minorEastAsia" w:cstheme="minorEastAsia"/>
          <w:b/>
          <w:bCs/>
          <w:color w:val="auto"/>
          <w:sz w:val="32"/>
          <w:szCs w:val="32"/>
        </w:rPr>
        <w:t xml:space="preserve"> </w:t>
      </w:r>
      <w:bookmarkEnd w:id="54"/>
      <w:r>
        <w:rPr>
          <w:rFonts w:hint="eastAsia" w:asciiTheme="minorEastAsia" w:hAnsiTheme="minorEastAsia" w:cstheme="minorEastAsia"/>
          <w:b/>
          <w:bCs/>
          <w:color w:val="auto"/>
          <w:sz w:val="32"/>
          <w:szCs w:val="32"/>
        </w:rPr>
        <w:t>采购内容及需求</w:t>
      </w:r>
    </w:p>
    <w:p w14:paraId="43EC1BC6">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asciiTheme="minorEastAsia" w:hAnsiTheme="minorEastAsia" w:cstheme="minorEastAsia"/>
          <w:b w:val="0"/>
          <w:bCs w:val="0"/>
          <w:color w:val="auto"/>
          <w:kern w:val="0"/>
          <w:sz w:val="28"/>
          <w:szCs w:val="28"/>
        </w:rPr>
      </w:pPr>
      <w:r>
        <w:rPr>
          <w:rFonts w:hint="eastAsia" w:asciiTheme="minorEastAsia" w:hAnsiTheme="minorEastAsia" w:cstheme="minorEastAsia"/>
          <w:b w:val="0"/>
          <w:bCs w:val="0"/>
          <w:color w:val="auto"/>
          <w:kern w:val="0"/>
          <w:sz w:val="28"/>
          <w:szCs w:val="28"/>
        </w:rPr>
        <w:t>一、项目概况</w:t>
      </w:r>
    </w:p>
    <w:p w14:paraId="72F902C7">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rPr>
      </w:pPr>
      <w:r>
        <w:rPr>
          <w:rFonts w:hint="eastAsia" w:asciiTheme="minorEastAsia" w:hAnsiTheme="minorEastAsia" w:cstheme="minorEastAsia"/>
          <w:b w:val="0"/>
          <w:bCs w:val="0"/>
          <w:color w:val="auto"/>
          <w:kern w:val="0"/>
          <w:sz w:val="28"/>
          <w:szCs w:val="28"/>
        </w:rPr>
        <w:t>义马市</w:t>
      </w:r>
      <w:r>
        <w:rPr>
          <w:rFonts w:hint="eastAsia" w:asciiTheme="minorEastAsia" w:hAnsiTheme="minorEastAsia" w:cstheme="minorEastAsia"/>
          <w:b w:val="0"/>
          <w:bCs w:val="0"/>
          <w:color w:val="auto"/>
          <w:kern w:val="0"/>
          <w:sz w:val="28"/>
          <w:szCs w:val="28"/>
          <w:lang w:eastAsia="zh-CN"/>
        </w:rPr>
        <w:t>人才餐厅管理服务</w:t>
      </w:r>
      <w:r>
        <w:rPr>
          <w:rFonts w:hint="eastAsia" w:asciiTheme="minorEastAsia" w:hAnsiTheme="minorEastAsia" w:cstheme="minorEastAsia"/>
          <w:b w:val="0"/>
          <w:bCs w:val="0"/>
          <w:color w:val="auto"/>
          <w:kern w:val="0"/>
          <w:sz w:val="28"/>
          <w:szCs w:val="28"/>
        </w:rPr>
        <w:t>项目</w:t>
      </w:r>
      <w:r>
        <w:rPr>
          <w:rFonts w:hint="eastAsia" w:asciiTheme="minorEastAsia" w:hAnsiTheme="minorEastAsia" w:cstheme="minorEastAsia"/>
          <w:b w:val="0"/>
          <w:bCs w:val="0"/>
          <w:color w:val="auto"/>
          <w:kern w:val="0"/>
          <w:sz w:val="28"/>
          <w:szCs w:val="28"/>
          <w:lang w:eastAsia="zh-CN"/>
        </w:rPr>
        <w:t>鸿庆路中段市委大院对面残联负一层</w:t>
      </w:r>
      <w:r>
        <w:rPr>
          <w:rFonts w:hint="eastAsia" w:asciiTheme="minorEastAsia" w:hAnsiTheme="minorEastAsia" w:cstheme="minorEastAsia"/>
          <w:b w:val="0"/>
          <w:bCs w:val="0"/>
          <w:color w:val="auto"/>
          <w:kern w:val="0"/>
          <w:sz w:val="28"/>
          <w:szCs w:val="28"/>
        </w:rPr>
        <w:t>，总占地面积</w:t>
      </w:r>
      <w:r>
        <w:rPr>
          <w:rFonts w:hint="eastAsia" w:asciiTheme="minorEastAsia" w:hAnsiTheme="minorEastAsia" w:cstheme="minorEastAsia"/>
          <w:b w:val="0"/>
          <w:bCs w:val="0"/>
          <w:color w:val="auto"/>
          <w:kern w:val="0"/>
          <w:sz w:val="28"/>
          <w:szCs w:val="28"/>
          <w:lang w:eastAsia="zh-CN"/>
        </w:rPr>
        <w:t>约</w:t>
      </w:r>
      <w:r>
        <w:rPr>
          <w:rFonts w:hint="eastAsia" w:asciiTheme="minorEastAsia" w:hAnsiTheme="minorEastAsia" w:cstheme="minorEastAsia"/>
          <w:b w:val="0"/>
          <w:bCs w:val="0"/>
          <w:color w:val="auto"/>
          <w:kern w:val="0"/>
          <w:sz w:val="28"/>
          <w:szCs w:val="28"/>
          <w:lang w:val="en-US" w:eastAsia="zh-CN"/>
        </w:rPr>
        <w:t>350平方米</w:t>
      </w:r>
      <w:r>
        <w:rPr>
          <w:rFonts w:hint="eastAsia" w:asciiTheme="minorEastAsia" w:hAnsiTheme="minorEastAsia" w:cstheme="minorEastAsia"/>
          <w:b w:val="0"/>
          <w:bCs w:val="0"/>
          <w:color w:val="auto"/>
          <w:kern w:val="0"/>
          <w:sz w:val="28"/>
          <w:szCs w:val="28"/>
        </w:rPr>
        <w:t>，净用地面积</w:t>
      </w:r>
      <w:r>
        <w:rPr>
          <w:rFonts w:hint="eastAsia" w:asciiTheme="minorEastAsia" w:hAnsiTheme="minorEastAsia" w:cstheme="minorEastAsia"/>
          <w:b w:val="0"/>
          <w:bCs w:val="0"/>
          <w:color w:val="auto"/>
          <w:kern w:val="0"/>
          <w:sz w:val="28"/>
          <w:szCs w:val="28"/>
          <w:lang w:val="en-US" w:eastAsia="zh-CN"/>
        </w:rPr>
        <w:t>300平方米</w:t>
      </w:r>
      <w:r>
        <w:rPr>
          <w:rFonts w:hint="eastAsia" w:asciiTheme="minorEastAsia" w:hAnsiTheme="minorEastAsia" w:cstheme="minorEastAsia"/>
          <w:b w:val="0"/>
          <w:bCs w:val="0"/>
          <w:color w:val="auto"/>
          <w:kern w:val="0"/>
          <w:sz w:val="28"/>
          <w:szCs w:val="28"/>
        </w:rPr>
        <w:t>，为</w:t>
      </w:r>
      <w:r>
        <w:rPr>
          <w:rFonts w:hint="eastAsia" w:asciiTheme="minorEastAsia" w:hAnsiTheme="minorEastAsia" w:cstheme="minorEastAsia"/>
          <w:b w:val="0"/>
          <w:bCs w:val="0"/>
          <w:color w:val="auto"/>
          <w:kern w:val="0"/>
          <w:sz w:val="28"/>
          <w:szCs w:val="28"/>
          <w:lang w:eastAsia="zh-CN"/>
        </w:rPr>
        <w:t>广大干部职工提供工作日三餐供应的</w:t>
      </w:r>
      <w:r>
        <w:rPr>
          <w:rFonts w:hint="eastAsia" w:asciiTheme="minorEastAsia" w:hAnsiTheme="minorEastAsia" w:cstheme="minorEastAsia"/>
          <w:b w:val="0"/>
          <w:bCs w:val="0"/>
          <w:color w:val="auto"/>
          <w:kern w:val="0"/>
          <w:sz w:val="28"/>
          <w:szCs w:val="28"/>
        </w:rPr>
        <w:t>综合</w:t>
      </w:r>
      <w:r>
        <w:rPr>
          <w:rFonts w:hint="eastAsia" w:asciiTheme="minorEastAsia" w:hAnsiTheme="minorEastAsia" w:cstheme="minorEastAsia"/>
          <w:b w:val="0"/>
          <w:bCs w:val="0"/>
          <w:color w:val="auto"/>
          <w:kern w:val="0"/>
          <w:sz w:val="28"/>
          <w:szCs w:val="28"/>
          <w:lang w:eastAsia="zh-CN"/>
        </w:rPr>
        <w:t>餐厅</w:t>
      </w:r>
      <w:r>
        <w:rPr>
          <w:rFonts w:hint="eastAsia" w:asciiTheme="minorEastAsia" w:hAnsiTheme="minorEastAsia" w:cstheme="minorEastAsia"/>
          <w:b w:val="0"/>
          <w:bCs w:val="0"/>
          <w:color w:val="auto"/>
          <w:kern w:val="0"/>
          <w:sz w:val="28"/>
          <w:szCs w:val="28"/>
        </w:rPr>
        <w:t>。</w:t>
      </w:r>
    </w:p>
    <w:p w14:paraId="3ACD24D3">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二、服务内容</w:t>
      </w:r>
    </w:p>
    <w:p w14:paraId="3FE53BC3">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服务内容包含义马人才餐厅内餐饮服务，食材采购管理，食品加工与制作，卫生管理，安全管理，成本控制，员工满意度提升，日常维护(含房屋日常维护，供电设施、亮化系统、消防系统、安防监控系统、给排水等设施设备的运行管理维护)等，以及采购人交办的其他事项。</w:t>
      </w:r>
    </w:p>
    <w:p w14:paraId="49192B1F">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asciiTheme="minorEastAsia" w:hAnsiTheme="minorEastAsia" w:cstheme="minorEastAsia"/>
          <w:b w:val="0"/>
          <w:bCs w:val="0"/>
          <w:color w:val="auto"/>
          <w:kern w:val="0"/>
          <w:sz w:val="28"/>
          <w:szCs w:val="28"/>
        </w:rPr>
      </w:pPr>
      <w:r>
        <w:rPr>
          <w:rFonts w:hint="eastAsia" w:asciiTheme="minorEastAsia" w:hAnsiTheme="minorEastAsia" w:cstheme="minorEastAsia"/>
          <w:b w:val="0"/>
          <w:bCs w:val="0"/>
          <w:color w:val="auto"/>
          <w:kern w:val="0"/>
          <w:sz w:val="28"/>
          <w:szCs w:val="28"/>
          <w:lang w:val="en-US" w:eastAsia="zh-CN"/>
        </w:rPr>
        <w:t>三</w:t>
      </w:r>
      <w:r>
        <w:rPr>
          <w:rFonts w:hint="eastAsia" w:asciiTheme="minorEastAsia" w:hAnsiTheme="minorEastAsia" w:cstheme="minorEastAsia"/>
          <w:b w:val="0"/>
          <w:bCs w:val="0"/>
          <w:color w:val="auto"/>
          <w:kern w:val="0"/>
          <w:sz w:val="28"/>
          <w:szCs w:val="28"/>
        </w:rPr>
        <w:t>、人员配备要求</w:t>
      </w:r>
    </w:p>
    <w:tbl>
      <w:tblPr>
        <w:tblStyle w:val="48"/>
        <w:tblW w:w="9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1065"/>
        <w:gridCol w:w="1975"/>
        <w:gridCol w:w="1325"/>
        <w:gridCol w:w="3873"/>
      </w:tblGrid>
      <w:tr w14:paraId="26172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73" w:type="dxa"/>
            <w:vAlign w:val="center"/>
          </w:tcPr>
          <w:p w14:paraId="57461604">
            <w:pPr>
              <w:spacing w:line="560" w:lineRule="exact"/>
              <w:jc w:val="center"/>
              <w:rPr>
                <w:rFonts w:hint="eastAsia"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序号</w:t>
            </w:r>
          </w:p>
        </w:tc>
        <w:tc>
          <w:tcPr>
            <w:tcW w:w="1065" w:type="dxa"/>
            <w:vAlign w:val="center"/>
          </w:tcPr>
          <w:p w14:paraId="36E56A21">
            <w:pPr>
              <w:spacing w:line="560" w:lineRule="exact"/>
              <w:jc w:val="center"/>
              <w:rPr>
                <w:rFonts w:hint="eastAsia"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部门</w:t>
            </w:r>
          </w:p>
        </w:tc>
        <w:tc>
          <w:tcPr>
            <w:tcW w:w="1975" w:type="dxa"/>
            <w:vAlign w:val="center"/>
          </w:tcPr>
          <w:p w14:paraId="0D21B9A5">
            <w:pPr>
              <w:spacing w:line="560" w:lineRule="exact"/>
              <w:jc w:val="center"/>
              <w:rPr>
                <w:rFonts w:hint="eastAsia"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服务内容</w:t>
            </w:r>
          </w:p>
        </w:tc>
        <w:tc>
          <w:tcPr>
            <w:tcW w:w="1325" w:type="dxa"/>
            <w:vAlign w:val="center"/>
          </w:tcPr>
          <w:p w14:paraId="58B8D966">
            <w:pPr>
              <w:spacing w:line="560" w:lineRule="exact"/>
              <w:jc w:val="center"/>
              <w:rPr>
                <w:rFonts w:hint="eastAsia"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岗位</w:t>
            </w:r>
          </w:p>
        </w:tc>
        <w:tc>
          <w:tcPr>
            <w:tcW w:w="3873" w:type="dxa"/>
            <w:vAlign w:val="center"/>
          </w:tcPr>
          <w:p w14:paraId="5D26238C">
            <w:pPr>
              <w:spacing w:line="560" w:lineRule="exact"/>
              <w:jc w:val="center"/>
              <w:rPr>
                <w:rFonts w:hint="eastAsia"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备注</w:t>
            </w:r>
          </w:p>
        </w:tc>
      </w:tr>
      <w:tr w14:paraId="24546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873" w:type="dxa"/>
            <w:vMerge w:val="restart"/>
            <w:vAlign w:val="center"/>
          </w:tcPr>
          <w:p w14:paraId="6917535F">
            <w:pPr>
              <w:keepNext w:val="0"/>
              <w:keepLines w:val="0"/>
              <w:pageBreakBefore w:val="0"/>
              <w:widowControl/>
              <w:kinsoku/>
              <w:wordWrap/>
              <w:overflowPunct/>
              <w:topLinePunct w:val="0"/>
              <w:autoSpaceDE/>
              <w:autoSpaceDN/>
              <w:bidi w:val="0"/>
              <w:adjustRightInd w:val="0"/>
              <w:snapToGrid w:val="0"/>
              <w:spacing w:after="200" w:line="360" w:lineRule="auto"/>
              <w:jc w:val="center"/>
              <w:textAlignment w:val="auto"/>
              <w:rPr>
                <w:rFonts w:asciiTheme="minorEastAsia" w:hAnsiTheme="minorEastAsia" w:cstheme="minorEastAsia"/>
                <w:b w:val="0"/>
                <w:bCs w:val="0"/>
                <w:color w:val="auto"/>
                <w:kern w:val="0"/>
                <w:sz w:val="28"/>
                <w:szCs w:val="28"/>
              </w:rPr>
            </w:pPr>
            <w:r>
              <w:rPr>
                <w:rFonts w:hint="eastAsia" w:asciiTheme="minorEastAsia" w:hAnsiTheme="minorEastAsia" w:cstheme="minorEastAsia"/>
                <w:b w:val="0"/>
                <w:bCs w:val="0"/>
                <w:color w:val="auto"/>
                <w:kern w:val="0"/>
                <w:sz w:val="28"/>
                <w:szCs w:val="28"/>
              </w:rPr>
              <w:t>1</w:t>
            </w:r>
          </w:p>
        </w:tc>
        <w:tc>
          <w:tcPr>
            <w:tcW w:w="1065" w:type="dxa"/>
            <w:vMerge w:val="restart"/>
            <w:vAlign w:val="center"/>
          </w:tcPr>
          <w:p w14:paraId="68BBF46B">
            <w:pPr>
              <w:keepNext w:val="0"/>
              <w:keepLines w:val="0"/>
              <w:pageBreakBefore w:val="0"/>
              <w:widowControl/>
              <w:kinsoku/>
              <w:wordWrap/>
              <w:overflowPunct/>
              <w:topLinePunct w:val="0"/>
              <w:autoSpaceDE/>
              <w:autoSpaceDN/>
              <w:bidi w:val="0"/>
              <w:adjustRightInd w:val="0"/>
              <w:snapToGrid w:val="0"/>
              <w:spacing w:after="200" w:line="360" w:lineRule="auto"/>
              <w:jc w:val="center"/>
              <w:textAlignment w:val="auto"/>
              <w:rPr>
                <w:rFonts w:hint="eastAsia" w:asciiTheme="minorEastAsia" w:hAnsiTheme="minorEastAsia" w:cstheme="minorEastAsia"/>
                <w:b w:val="0"/>
                <w:bCs w:val="0"/>
                <w:color w:val="auto"/>
                <w:kern w:val="0"/>
                <w:sz w:val="28"/>
                <w:szCs w:val="28"/>
                <w:lang w:eastAsia="zh-CN"/>
              </w:rPr>
            </w:pPr>
            <w:r>
              <w:rPr>
                <w:rFonts w:hint="eastAsia" w:asciiTheme="minorEastAsia" w:hAnsiTheme="minorEastAsia" w:cstheme="minorEastAsia"/>
                <w:b w:val="0"/>
                <w:bCs w:val="0"/>
                <w:color w:val="auto"/>
                <w:kern w:val="0"/>
                <w:sz w:val="28"/>
                <w:szCs w:val="28"/>
              </w:rPr>
              <w:t>义马市</w:t>
            </w:r>
            <w:r>
              <w:rPr>
                <w:rFonts w:hint="eastAsia" w:asciiTheme="minorEastAsia" w:hAnsiTheme="minorEastAsia" w:cstheme="minorEastAsia"/>
                <w:b w:val="0"/>
                <w:bCs w:val="0"/>
                <w:color w:val="auto"/>
                <w:kern w:val="0"/>
                <w:sz w:val="28"/>
                <w:szCs w:val="28"/>
                <w:lang w:eastAsia="zh-CN"/>
              </w:rPr>
              <w:t>人才餐厅</w:t>
            </w:r>
          </w:p>
        </w:tc>
        <w:tc>
          <w:tcPr>
            <w:tcW w:w="1975" w:type="dxa"/>
            <w:vAlign w:val="center"/>
          </w:tcPr>
          <w:p w14:paraId="1CD638DF">
            <w:pPr>
              <w:spacing w:line="560" w:lineRule="exact"/>
              <w:jc w:val="center"/>
              <w:rPr>
                <w:rFonts w:hint="eastAsia"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项目负责人</w:t>
            </w:r>
          </w:p>
        </w:tc>
        <w:tc>
          <w:tcPr>
            <w:tcW w:w="1325" w:type="dxa"/>
            <w:vAlign w:val="center"/>
          </w:tcPr>
          <w:p w14:paraId="2B0BA316">
            <w:pPr>
              <w:spacing w:line="560" w:lineRule="exact"/>
              <w:jc w:val="center"/>
              <w:rPr>
                <w:rFonts w:hint="eastAsia"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1</w:t>
            </w:r>
          </w:p>
        </w:tc>
        <w:tc>
          <w:tcPr>
            <w:tcW w:w="3873" w:type="dxa"/>
            <w:vAlign w:val="center"/>
          </w:tcPr>
          <w:p w14:paraId="36CB02F9">
            <w:pPr>
              <w:spacing w:line="560" w:lineRule="exact"/>
              <w:jc w:val="left"/>
              <w:rPr>
                <w:rFonts w:hint="eastAsia"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1、45 周岁以下；2、大专及以上学历；3、具有三年以上类似工作管理经验。</w:t>
            </w:r>
          </w:p>
        </w:tc>
      </w:tr>
      <w:tr w14:paraId="0DB7C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873" w:type="dxa"/>
            <w:vMerge w:val="continue"/>
            <w:vAlign w:val="center"/>
          </w:tcPr>
          <w:p w14:paraId="533AA11D">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jc w:val="center"/>
              <w:textAlignment w:val="auto"/>
              <w:rPr>
                <w:rFonts w:asciiTheme="minorEastAsia" w:hAnsiTheme="minorEastAsia" w:cstheme="minorEastAsia"/>
                <w:b w:val="0"/>
                <w:bCs w:val="0"/>
                <w:color w:val="auto"/>
                <w:kern w:val="0"/>
                <w:sz w:val="28"/>
                <w:szCs w:val="28"/>
              </w:rPr>
            </w:pPr>
          </w:p>
        </w:tc>
        <w:tc>
          <w:tcPr>
            <w:tcW w:w="1065" w:type="dxa"/>
            <w:vMerge w:val="continue"/>
            <w:vAlign w:val="center"/>
          </w:tcPr>
          <w:p w14:paraId="3F2BA9B5">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jc w:val="center"/>
              <w:textAlignment w:val="auto"/>
              <w:rPr>
                <w:rFonts w:asciiTheme="minorEastAsia" w:hAnsiTheme="minorEastAsia" w:cstheme="minorEastAsia"/>
                <w:b w:val="0"/>
                <w:bCs w:val="0"/>
                <w:color w:val="auto"/>
                <w:kern w:val="0"/>
                <w:sz w:val="28"/>
                <w:szCs w:val="28"/>
              </w:rPr>
            </w:pPr>
          </w:p>
        </w:tc>
        <w:tc>
          <w:tcPr>
            <w:tcW w:w="1975" w:type="dxa"/>
            <w:vAlign w:val="center"/>
          </w:tcPr>
          <w:p w14:paraId="6318421B">
            <w:pPr>
              <w:spacing w:line="560" w:lineRule="exact"/>
              <w:jc w:val="center"/>
              <w:rPr>
                <w:rFonts w:hint="eastAsia"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大厨</w:t>
            </w:r>
          </w:p>
        </w:tc>
        <w:tc>
          <w:tcPr>
            <w:tcW w:w="1325" w:type="dxa"/>
            <w:vAlign w:val="center"/>
          </w:tcPr>
          <w:p w14:paraId="00F416EC">
            <w:pPr>
              <w:spacing w:line="560" w:lineRule="exact"/>
              <w:jc w:val="center"/>
              <w:rPr>
                <w:rFonts w:hint="eastAsia"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1（限男性）</w:t>
            </w:r>
          </w:p>
        </w:tc>
        <w:tc>
          <w:tcPr>
            <w:tcW w:w="3873" w:type="dxa"/>
            <w:vAlign w:val="center"/>
          </w:tcPr>
          <w:p w14:paraId="641D3288">
            <w:pPr>
              <w:spacing w:line="560" w:lineRule="exact"/>
              <w:jc w:val="left"/>
              <w:rPr>
                <w:rFonts w:hint="default"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55周岁以下，具有相关资格证书，须出示相关工作经历报告，菜品质量过硬。</w:t>
            </w:r>
          </w:p>
        </w:tc>
      </w:tr>
      <w:tr w14:paraId="0D38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14:paraId="0F317018">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jc w:val="center"/>
              <w:textAlignment w:val="auto"/>
              <w:rPr>
                <w:rFonts w:asciiTheme="minorEastAsia" w:hAnsiTheme="minorEastAsia" w:cstheme="minorEastAsia"/>
                <w:b w:val="0"/>
                <w:bCs w:val="0"/>
                <w:color w:val="auto"/>
                <w:kern w:val="0"/>
                <w:sz w:val="28"/>
                <w:szCs w:val="28"/>
              </w:rPr>
            </w:pPr>
          </w:p>
        </w:tc>
        <w:tc>
          <w:tcPr>
            <w:tcW w:w="1065" w:type="dxa"/>
            <w:vMerge w:val="continue"/>
            <w:vAlign w:val="center"/>
          </w:tcPr>
          <w:p w14:paraId="2BCCB0EC">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jc w:val="center"/>
              <w:textAlignment w:val="auto"/>
              <w:rPr>
                <w:rFonts w:asciiTheme="minorEastAsia" w:hAnsiTheme="minorEastAsia" w:cstheme="minorEastAsia"/>
                <w:b w:val="0"/>
                <w:bCs w:val="0"/>
                <w:color w:val="auto"/>
                <w:kern w:val="0"/>
                <w:sz w:val="28"/>
                <w:szCs w:val="28"/>
              </w:rPr>
            </w:pPr>
          </w:p>
        </w:tc>
        <w:tc>
          <w:tcPr>
            <w:tcW w:w="1975" w:type="dxa"/>
            <w:vAlign w:val="center"/>
          </w:tcPr>
          <w:p w14:paraId="08210B11">
            <w:pPr>
              <w:spacing w:line="560" w:lineRule="exact"/>
              <w:jc w:val="center"/>
              <w:rPr>
                <w:rFonts w:hint="default"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采购（兼消防值班员）</w:t>
            </w:r>
          </w:p>
        </w:tc>
        <w:tc>
          <w:tcPr>
            <w:tcW w:w="1325" w:type="dxa"/>
            <w:vAlign w:val="center"/>
          </w:tcPr>
          <w:p w14:paraId="0E1A0EB6">
            <w:pPr>
              <w:spacing w:line="560" w:lineRule="exact"/>
              <w:jc w:val="center"/>
              <w:rPr>
                <w:rFonts w:hint="eastAsia"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1</w:t>
            </w:r>
          </w:p>
        </w:tc>
        <w:tc>
          <w:tcPr>
            <w:tcW w:w="3873" w:type="dxa"/>
            <w:vAlign w:val="center"/>
          </w:tcPr>
          <w:p w14:paraId="79CE0360">
            <w:pPr>
              <w:spacing w:line="560" w:lineRule="exact"/>
              <w:jc w:val="left"/>
              <w:rPr>
                <w:rFonts w:hint="default"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思想稳定踏实，具有大局观意识，工作经验丰富，对市场行情敏感具有良好责任意识。能够熟练操作消防设备，及时处理一般突发性设备故障，且须按国家消防规定持证上岗。</w:t>
            </w:r>
          </w:p>
        </w:tc>
      </w:tr>
      <w:tr w14:paraId="6C4F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14:paraId="18ECB48B">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jc w:val="center"/>
              <w:textAlignment w:val="auto"/>
              <w:rPr>
                <w:rFonts w:asciiTheme="minorEastAsia" w:hAnsiTheme="minorEastAsia" w:cstheme="minorEastAsia"/>
                <w:b w:val="0"/>
                <w:bCs w:val="0"/>
                <w:color w:val="auto"/>
                <w:kern w:val="0"/>
                <w:sz w:val="28"/>
                <w:szCs w:val="28"/>
              </w:rPr>
            </w:pPr>
          </w:p>
        </w:tc>
        <w:tc>
          <w:tcPr>
            <w:tcW w:w="1065" w:type="dxa"/>
            <w:vMerge w:val="continue"/>
            <w:vAlign w:val="center"/>
          </w:tcPr>
          <w:p w14:paraId="3A53A753">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jc w:val="center"/>
              <w:textAlignment w:val="auto"/>
              <w:rPr>
                <w:rFonts w:asciiTheme="minorEastAsia" w:hAnsiTheme="minorEastAsia" w:cstheme="minorEastAsia"/>
                <w:b w:val="0"/>
                <w:bCs w:val="0"/>
                <w:color w:val="auto"/>
                <w:kern w:val="0"/>
                <w:sz w:val="28"/>
                <w:szCs w:val="28"/>
              </w:rPr>
            </w:pPr>
          </w:p>
        </w:tc>
        <w:tc>
          <w:tcPr>
            <w:tcW w:w="1975" w:type="dxa"/>
            <w:vAlign w:val="center"/>
          </w:tcPr>
          <w:p w14:paraId="6D6313FF">
            <w:pPr>
              <w:spacing w:line="560" w:lineRule="exact"/>
              <w:jc w:val="center"/>
              <w:rPr>
                <w:rFonts w:hint="eastAsia"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帮厨人员（兼保洁）</w:t>
            </w:r>
          </w:p>
        </w:tc>
        <w:tc>
          <w:tcPr>
            <w:tcW w:w="1325" w:type="dxa"/>
            <w:vAlign w:val="center"/>
          </w:tcPr>
          <w:p w14:paraId="5D3924A8">
            <w:pPr>
              <w:spacing w:line="560" w:lineRule="exact"/>
              <w:jc w:val="center"/>
              <w:rPr>
                <w:rFonts w:hint="eastAsia"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5</w:t>
            </w:r>
          </w:p>
        </w:tc>
        <w:tc>
          <w:tcPr>
            <w:tcW w:w="3873" w:type="dxa"/>
            <w:vAlign w:val="center"/>
          </w:tcPr>
          <w:p w14:paraId="5904CD30">
            <w:pPr>
              <w:spacing w:line="560" w:lineRule="exact"/>
              <w:jc w:val="left"/>
              <w:rPr>
                <w:rFonts w:hint="eastAsia"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动作麻利，专业技术优，具有相关工作经验。</w:t>
            </w:r>
          </w:p>
        </w:tc>
      </w:tr>
      <w:tr w14:paraId="7D2A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vMerge w:val="continue"/>
            <w:vAlign w:val="center"/>
          </w:tcPr>
          <w:p w14:paraId="262E1266">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jc w:val="center"/>
              <w:textAlignment w:val="auto"/>
              <w:rPr>
                <w:rFonts w:asciiTheme="minorEastAsia" w:hAnsiTheme="minorEastAsia" w:cstheme="minorEastAsia"/>
                <w:b w:val="0"/>
                <w:bCs w:val="0"/>
                <w:color w:val="auto"/>
                <w:kern w:val="0"/>
                <w:sz w:val="28"/>
                <w:szCs w:val="28"/>
              </w:rPr>
            </w:pPr>
          </w:p>
        </w:tc>
        <w:tc>
          <w:tcPr>
            <w:tcW w:w="1065" w:type="dxa"/>
            <w:vMerge w:val="continue"/>
            <w:vAlign w:val="center"/>
          </w:tcPr>
          <w:p w14:paraId="6F650063">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jc w:val="center"/>
              <w:textAlignment w:val="auto"/>
              <w:rPr>
                <w:rFonts w:asciiTheme="minorEastAsia" w:hAnsiTheme="minorEastAsia" w:cstheme="minorEastAsia"/>
                <w:b w:val="0"/>
                <w:bCs w:val="0"/>
                <w:color w:val="auto"/>
                <w:kern w:val="0"/>
                <w:sz w:val="28"/>
                <w:szCs w:val="28"/>
              </w:rPr>
            </w:pPr>
          </w:p>
        </w:tc>
        <w:tc>
          <w:tcPr>
            <w:tcW w:w="1975" w:type="dxa"/>
            <w:vAlign w:val="center"/>
          </w:tcPr>
          <w:p w14:paraId="3D980B61">
            <w:pPr>
              <w:spacing w:line="560" w:lineRule="exact"/>
              <w:jc w:val="center"/>
              <w:rPr>
                <w:rFonts w:hint="default"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面点（兼保洁）</w:t>
            </w:r>
          </w:p>
        </w:tc>
        <w:tc>
          <w:tcPr>
            <w:tcW w:w="1325" w:type="dxa"/>
            <w:vAlign w:val="center"/>
          </w:tcPr>
          <w:p w14:paraId="355BB518">
            <w:pPr>
              <w:spacing w:line="560" w:lineRule="exact"/>
              <w:jc w:val="center"/>
              <w:rPr>
                <w:rFonts w:hint="default"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1</w:t>
            </w:r>
          </w:p>
        </w:tc>
        <w:tc>
          <w:tcPr>
            <w:tcW w:w="3873" w:type="dxa"/>
            <w:vAlign w:val="center"/>
          </w:tcPr>
          <w:p w14:paraId="54A72AE7">
            <w:pPr>
              <w:spacing w:line="560" w:lineRule="exact"/>
              <w:jc w:val="left"/>
              <w:rPr>
                <w:rFonts w:hint="default" w:asciiTheme="minorEastAsia" w:hAnsi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工作经验丰富，专业能力强。</w:t>
            </w:r>
          </w:p>
        </w:tc>
      </w:tr>
    </w:tbl>
    <w:p w14:paraId="5A2374C3">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asciiTheme="minorEastAsia" w:hAnsiTheme="minorEastAsia" w:cstheme="minorEastAsia"/>
          <w:b w:val="0"/>
          <w:bCs w:val="0"/>
          <w:color w:val="auto"/>
          <w:kern w:val="0"/>
          <w:sz w:val="28"/>
          <w:szCs w:val="28"/>
        </w:rPr>
      </w:pPr>
      <w:r>
        <w:rPr>
          <w:rFonts w:hint="eastAsia" w:asciiTheme="minorEastAsia" w:hAnsiTheme="minorEastAsia" w:cstheme="minorEastAsia"/>
          <w:b w:val="0"/>
          <w:bCs w:val="0"/>
          <w:color w:val="auto"/>
          <w:kern w:val="0"/>
          <w:sz w:val="28"/>
          <w:szCs w:val="28"/>
          <w:lang w:val="en-US" w:eastAsia="zh-CN"/>
        </w:rPr>
        <w:t xml:space="preserve"> 四</w:t>
      </w:r>
      <w:r>
        <w:rPr>
          <w:rFonts w:hint="eastAsia" w:asciiTheme="minorEastAsia" w:hAnsiTheme="minorEastAsia" w:cstheme="minorEastAsia"/>
          <w:b w:val="0"/>
          <w:bCs w:val="0"/>
          <w:color w:val="auto"/>
          <w:kern w:val="0"/>
          <w:sz w:val="28"/>
          <w:szCs w:val="28"/>
        </w:rPr>
        <w:t>、服务要求</w:t>
      </w:r>
    </w:p>
    <w:p w14:paraId="7553E31A">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第一条：职工餐厅工作人员必须自觉遵守公司各项理制度和餐厅规制度，努力为职工餐厅做好各项工作。</w:t>
      </w:r>
    </w:p>
    <w:p w14:paraId="0B876456">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第二条：职工餐厅工作人员自觉接受机关事务中心监督和领导，虚心听取就餐人员的意见，不断改良，提高饭菜质量，增加菜的品种，在色、香、味上下功夫。</w:t>
      </w:r>
    </w:p>
    <w:p w14:paraId="0234652B">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第三条：职工餐厅工作人员自觉端正效劳态度，礼貌待人，文明分菜售菜，做到一视同仁，不搞特殊化。</w:t>
      </w:r>
    </w:p>
    <w:p w14:paraId="44083BC8">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四条：要严格执行采购、验收、复合手续。所有菜一律由采购员采购，严把价格、质量、数量关。对不合质量要求的，验收员要坚决拒绝。复核员根据由采购员签名的原始进料单复核数量，价格有出入的要如实记载，并及时报告食堂主管。验收员、复核员均要在原始进料单上签名。</w:t>
      </w:r>
    </w:p>
    <w:p w14:paraId="67E08B49">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第五条：进菜、售菜价格公开，本钱核算正确。每日凭原始进料单进账，日结日清。</w:t>
      </w:r>
    </w:p>
    <w:p w14:paraId="653CC7AE">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第六条：严格遵守劳动纪律，按时上下班。禁止在食品加工场所吸烟，严禁在上班时间喝酒。</w:t>
      </w:r>
    </w:p>
    <w:p w14:paraId="3788C0C5">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第七条：要保护公物，食堂餐具一律不外借，如有遗失，需及时上报公司核实处理。</w:t>
      </w:r>
    </w:p>
    <w:p w14:paraId="6F350A19">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第八条：严格执行食品卫生法和饮食卫生“五四”制保持厨房、就餐</w:t>
      </w:r>
    </w:p>
    <w:p w14:paraId="3685AB84">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大厅及周围环境整洁，物品摆放有序、定位、注意个人卫生，上班时间必须穿戴工作衣帽。</w:t>
      </w:r>
    </w:p>
    <w:p w14:paraId="03BA4F47">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第九条：要节电、节油、节水、节燃料:电灯、电扇、吊扇、空调、刷卡机、水龙头有专人负责，及时开关。</w:t>
      </w:r>
    </w:p>
    <w:p w14:paraId="58EA5963">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第十条：增加消防、用电、设备等平安意识，主要设施、设备有专人负责。</w:t>
      </w:r>
    </w:p>
    <w:p w14:paraId="145502BF">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第十一条：增加餐厅职工的心理健康指导，加强对营养与食品卫生知识的培训及职业道德法制教育。</w:t>
      </w:r>
    </w:p>
    <w:p w14:paraId="1FD7E860">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第十二条：自觉接受用餐职工监督。</w:t>
      </w:r>
    </w:p>
    <w:p w14:paraId="52F5A89E">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第十三条：承包人必须对所用人员进行食品卫生及食品平安方面的知识教育，切实负起卫生平安责任，各范围、区域的卫生责任落实到人。</w:t>
      </w:r>
    </w:p>
    <w:p w14:paraId="7F2F3784">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第十四条:各窗口对食品原料购进、验收、加工、出售必须从严把关，加工前应将菜择洗干净，加工好的饭菜应加盖放置。</w:t>
      </w:r>
    </w:p>
    <w:p w14:paraId="0464419F">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第十五条:谁出问题谁负责。承包人必须承当全部责任，再追究当事人的责任。</w:t>
      </w:r>
    </w:p>
    <w:p w14:paraId="7AE149EA">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第十六条:严禁生产、加工、销售腐烂变质食物，一经发现将从严处理。</w:t>
      </w:r>
    </w:p>
    <w:p w14:paraId="5FE199E4">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第十七条:工作必须将工作范围清扫干净，每周五必须进行一次大扫除。</w:t>
      </w:r>
    </w:p>
    <w:p w14:paraId="0A08A303">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第十八条:所有从业人员进入操作间，必须穿戴工作衣帽，应严格按各项要求和规定去做，如有工作失误，将按合同内容及相关措施处理。</w:t>
      </w:r>
    </w:p>
    <w:p w14:paraId="703B4529">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第十九条:餐饮具洗刷消毒要以一清、二洗、三冲，四消毒、五保洁的程序操作。</w:t>
      </w:r>
    </w:p>
    <w:p w14:paraId="621702A2">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第二十条:餐饮具使用前必须洗净。消毒，符合国家有关卫生标准，未经消毒的餐具严禁使用。</w:t>
      </w:r>
    </w:p>
    <w:p w14:paraId="1CD3BC48">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第二十一条:洗刷餐饮具必须有专用水池，不得与清洗蔬菜、肉类等其他水池混用。</w:t>
      </w:r>
    </w:p>
    <w:p w14:paraId="3E2DD867">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第二十二条:洗涤、消毒餐饮具所使用的洗涤剂、消毒剂必须符合食品洗涤剂、消毒剂的卫生标准和要求。</w:t>
      </w:r>
    </w:p>
    <w:p w14:paraId="35B5B458">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第二十三条:消毒后的消毒餐饮具必须储存在餐具专用保洁柜内备用。</w:t>
      </w:r>
    </w:p>
    <w:p w14:paraId="6FE0F341">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第二十四条:已消毒和未消毒餐饮具应分开存放，并在餐饮具储存柜上有明显标记。</w:t>
      </w:r>
    </w:p>
    <w:p w14:paraId="3B414785">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第二十五条:餐饮具保洁柜应每天清洗消毒，保持洁净。</w:t>
      </w:r>
    </w:p>
    <w:p w14:paraId="11B0C013">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第二十六条:餐饮具消毒专人负责，按照有关消毒方法进行操作，并做好每次消毒登记记录。</w:t>
      </w:r>
    </w:p>
    <w:p w14:paraId="3C98A459">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第二十七条:食品原料和成品实行“四不”</w:t>
      </w:r>
    </w:p>
    <w:p w14:paraId="739BCF54">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一、采买员不购置腐烂变质的食品原料。</w:t>
      </w:r>
    </w:p>
    <w:p w14:paraId="33F59B96">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二、保管员不收腐烂变质的食品原料。</w:t>
      </w:r>
    </w:p>
    <w:p w14:paraId="2B23DDEC">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三、操作人员不加工腐烂变质的食品原料。</w:t>
      </w:r>
    </w:p>
    <w:p w14:paraId="33DCF446">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四、营业人员不出售腐烂变质的食品。</w:t>
      </w:r>
    </w:p>
    <w:p w14:paraId="6D0AFC80">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第二十八条:成品存放、售货实行“三隔离”“分开生与熟的成品隔离。</w:t>
      </w:r>
    </w:p>
    <w:p w14:paraId="00E854E7">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一、生熟成品隔离。</w:t>
      </w:r>
    </w:p>
    <w:p w14:paraId="2C318C9D">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二、成品与半成品隔离。</w:t>
      </w:r>
    </w:p>
    <w:p w14:paraId="25B5A700">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三、食品与杂物隔离。</w:t>
      </w:r>
    </w:p>
    <w:p w14:paraId="76220AD8">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第二十九条:用具实行“四过关”;一洗、二刷、三冲，四消毒。</w:t>
      </w:r>
    </w:p>
    <w:p w14:paraId="39F6ECE2">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三十条:食品环域卫生采取“四定六不”的方法:一定人、二定物、三定时、四定服务。售饭时不用手拿食品、工作时间不吸烟、不随地吐痰、不对着食品和就餐者打喷嚏、不随地倒垃圾和脏水、不穿工作服上厕所。</w:t>
      </w:r>
    </w:p>
    <w:p w14:paraId="43C01D44">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三十一条:采购所有商品的采购均坚持“质量第一”的方针、运用计算机管理，采购商品进行汇总、分类，集中采购，统一配送。按照日常工作的要求拟定采购清单。采购人员将收到的采购清单汇总分类，并将采购商品送至规定的地方，或将没有采购完成的商品书面通知管理人员。并在合理的质量价格比照情况下，从最适宜的供给商或商品生产流通基地直接采购。</w:t>
      </w:r>
    </w:p>
    <w:p w14:paraId="01AAC624">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三十二条:验收把好货物验收入库关，保证由正规厂家进货，验货时首先检查有无合格证、生产日期、生产厂商、保鲜期、保质期、配料表。“三无产品坚决拒收，确保质量合格，数量相符，并做到手续齐全。并严把货物质量关，凡需入库的物品必须经库管员检验合格前方能入库。货物数量、质量的检查，应逐件计量，确保数量准确，不缺斤少两。货物入库时，应严格检查货物的保鲜期、保质期过期商品一律不得进入库房采购部派专人不定期巡检。</w:t>
      </w:r>
    </w:p>
    <w:p w14:paraId="35BF6E2D">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第三十六条:窗口机的使用，售饭前，工作人员要对窗口机进行全面检，保持良好的工作状态， 按照操作程序操作，不准随意拆装换位，由于操作不当导致窗口机损坏，操作员按机器原价赔偿。售饭时，工作人员要唱收唱付，机器核检同时进行，发现过失立即修正。下班前，工作人员要切断窗口机电源。</w:t>
      </w:r>
    </w:p>
    <w:p w14:paraId="3E98DC09">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第三十七条：合同期间餐厅一切维修补漏均由餐厅承接项目负责人负责。</w:t>
      </w:r>
    </w:p>
    <w:p w14:paraId="5EDFDD98">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第三十八条：如合同期间发生食品安全或消防事故等情况，机关事务中心有权解除合同并追究相应法律责任。</w:t>
      </w:r>
    </w:p>
    <w:p w14:paraId="719F7CAB">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asciiTheme="minorEastAsia" w:hAnsiTheme="minorEastAsia" w:cstheme="minorEastAsia"/>
          <w:b w:val="0"/>
          <w:bCs w:val="0"/>
          <w:color w:val="auto"/>
          <w:kern w:val="0"/>
          <w:sz w:val="28"/>
          <w:szCs w:val="28"/>
        </w:rPr>
      </w:pPr>
      <w:r>
        <w:rPr>
          <w:rFonts w:hint="eastAsia" w:asciiTheme="minorEastAsia" w:hAnsiTheme="minorEastAsia" w:cstheme="minorEastAsia"/>
          <w:b w:val="0"/>
          <w:bCs w:val="0"/>
          <w:color w:val="auto"/>
          <w:kern w:val="0"/>
          <w:sz w:val="28"/>
          <w:szCs w:val="28"/>
          <w:lang w:val="en-US" w:eastAsia="zh-CN"/>
        </w:rPr>
        <w:t>五</w:t>
      </w:r>
      <w:r>
        <w:rPr>
          <w:rFonts w:hint="eastAsia" w:asciiTheme="minorEastAsia" w:hAnsiTheme="minorEastAsia" w:cstheme="minorEastAsia"/>
          <w:b w:val="0"/>
          <w:bCs w:val="0"/>
          <w:color w:val="auto"/>
          <w:kern w:val="0"/>
          <w:sz w:val="28"/>
          <w:szCs w:val="28"/>
        </w:rPr>
        <w:t>、其他要求</w:t>
      </w:r>
    </w:p>
    <w:p w14:paraId="2AA1AF19">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asciiTheme="minorEastAsia" w:hAnsiTheme="minorEastAsia" w:cstheme="minorEastAsia"/>
          <w:b w:val="0"/>
          <w:bCs w:val="0"/>
          <w:color w:val="auto"/>
          <w:kern w:val="0"/>
          <w:sz w:val="28"/>
          <w:szCs w:val="28"/>
        </w:rPr>
      </w:pPr>
      <w:r>
        <w:rPr>
          <w:rFonts w:hint="eastAsia" w:asciiTheme="minorEastAsia" w:hAnsiTheme="minorEastAsia" w:cstheme="minorEastAsia"/>
          <w:b w:val="0"/>
          <w:bCs w:val="0"/>
          <w:color w:val="auto"/>
          <w:kern w:val="0"/>
          <w:sz w:val="28"/>
          <w:szCs w:val="28"/>
        </w:rPr>
        <w:t>各供应商应仔细阅读本项目需求，按照项目需求配备人员及提供相关配套服务。</w:t>
      </w:r>
    </w:p>
    <w:p w14:paraId="15910C06">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asciiTheme="minorEastAsia" w:hAnsiTheme="minorEastAsia" w:cstheme="minorEastAsia"/>
          <w:b w:val="0"/>
          <w:bCs w:val="0"/>
          <w:color w:val="auto"/>
          <w:kern w:val="0"/>
          <w:sz w:val="28"/>
          <w:szCs w:val="28"/>
        </w:rPr>
      </w:pPr>
      <w:r>
        <w:rPr>
          <w:rFonts w:asciiTheme="minorEastAsia" w:hAnsiTheme="minorEastAsia" w:cstheme="minorEastAsia"/>
          <w:b w:val="0"/>
          <w:bCs w:val="0"/>
          <w:color w:val="auto"/>
          <w:kern w:val="0"/>
          <w:sz w:val="28"/>
          <w:szCs w:val="28"/>
        </w:rPr>
        <w:t>1.所有员工基本信息、身份证明等要在采购人负责处填写登记</w:t>
      </w:r>
      <w:r>
        <w:rPr>
          <w:rFonts w:hint="eastAsia" w:asciiTheme="minorEastAsia" w:hAnsiTheme="minorEastAsia" w:cstheme="minorEastAsia"/>
          <w:b w:val="0"/>
          <w:bCs w:val="0"/>
          <w:color w:val="auto"/>
          <w:kern w:val="0"/>
          <w:sz w:val="28"/>
          <w:szCs w:val="28"/>
        </w:rPr>
        <w:t>表备案并保证队伍的相对稳定，管理人员和主要专业人员的调整更换需经采购人管理单位的同意</w:t>
      </w:r>
      <w:r>
        <w:rPr>
          <w:rFonts w:hint="eastAsia" w:asciiTheme="minorEastAsia" w:hAnsiTheme="minorEastAsia" w:cstheme="minorEastAsia"/>
          <w:b w:val="0"/>
          <w:bCs w:val="0"/>
          <w:color w:val="auto"/>
          <w:kern w:val="0"/>
          <w:sz w:val="28"/>
          <w:szCs w:val="28"/>
          <w:lang w:eastAsia="zh-CN"/>
        </w:rPr>
        <w:t>，所有人员必须持健康证上岗</w:t>
      </w:r>
      <w:r>
        <w:rPr>
          <w:rFonts w:hint="eastAsia" w:asciiTheme="minorEastAsia" w:hAnsiTheme="minorEastAsia" w:cstheme="minorEastAsia"/>
          <w:b w:val="0"/>
          <w:bCs w:val="0"/>
          <w:color w:val="auto"/>
          <w:kern w:val="0"/>
          <w:sz w:val="28"/>
          <w:szCs w:val="28"/>
        </w:rPr>
        <w:t>。</w:t>
      </w:r>
    </w:p>
    <w:p w14:paraId="41988C7C">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asciiTheme="minorEastAsia" w:hAnsiTheme="minorEastAsia" w:cstheme="minorEastAsia"/>
          <w:b w:val="0"/>
          <w:bCs w:val="0"/>
          <w:color w:val="auto"/>
          <w:kern w:val="0"/>
          <w:sz w:val="28"/>
          <w:szCs w:val="28"/>
        </w:rPr>
      </w:pPr>
      <w:r>
        <w:rPr>
          <w:rFonts w:asciiTheme="minorEastAsia" w:hAnsiTheme="minorEastAsia" w:cstheme="minorEastAsia"/>
          <w:b w:val="0"/>
          <w:bCs w:val="0"/>
          <w:color w:val="auto"/>
          <w:kern w:val="0"/>
          <w:sz w:val="28"/>
          <w:szCs w:val="28"/>
        </w:rPr>
        <w:t>2.为加强企业服务台帐资料档案管理，夯实物业管理基础工</w:t>
      </w:r>
      <w:r>
        <w:rPr>
          <w:rFonts w:hint="eastAsia" w:asciiTheme="minorEastAsia" w:hAnsiTheme="minorEastAsia" w:cstheme="minorEastAsia"/>
          <w:b w:val="0"/>
          <w:bCs w:val="0"/>
          <w:color w:val="auto"/>
          <w:kern w:val="0"/>
          <w:sz w:val="28"/>
          <w:szCs w:val="28"/>
        </w:rPr>
        <w:t>作，合理利用物业服务台帐资料档案信息资源，做好档案管理有且不仅限于：①人员入职申请表；②员工劳动合同；③员工花名册；④员工排班表与考勤表。</w:t>
      </w:r>
    </w:p>
    <w:p w14:paraId="4B1BB234">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asciiTheme="minorEastAsia" w:hAnsiTheme="minorEastAsia" w:cstheme="minorEastAsia"/>
          <w:b w:val="0"/>
          <w:bCs w:val="0"/>
          <w:color w:val="auto"/>
          <w:kern w:val="0"/>
          <w:sz w:val="28"/>
          <w:szCs w:val="28"/>
        </w:rPr>
      </w:pPr>
      <w:r>
        <w:rPr>
          <w:rFonts w:asciiTheme="minorEastAsia" w:hAnsiTheme="minorEastAsia" w:cstheme="minorEastAsia"/>
          <w:b w:val="0"/>
          <w:bCs w:val="0"/>
          <w:color w:val="auto"/>
          <w:kern w:val="0"/>
          <w:sz w:val="28"/>
          <w:szCs w:val="28"/>
        </w:rPr>
        <w:t>3.有健全的组织机构和服务管理制度、岗位责任制度、员工管</w:t>
      </w:r>
      <w:r>
        <w:rPr>
          <w:rFonts w:hint="eastAsia" w:asciiTheme="minorEastAsia" w:hAnsiTheme="minorEastAsia" w:cstheme="minorEastAsia"/>
          <w:b w:val="0"/>
          <w:bCs w:val="0"/>
          <w:color w:val="auto"/>
          <w:kern w:val="0"/>
          <w:sz w:val="28"/>
          <w:szCs w:val="28"/>
        </w:rPr>
        <w:t>理制度。</w:t>
      </w:r>
    </w:p>
    <w:p w14:paraId="684FF019">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asciiTheme="minorEastAsia" w:hAnsiTheme="minorEastAsia" w:cstheme="minorEastAsia"/>
          <w:b w:val="0"/>
          <w:bCs w:val="0"/>
          <w:color w:val="auto"/>
          <w:kern w:val="0"/>
          <w:sz w:val="28"/>
          <w:szCs w:val="28"/>
        </w:rPr>
      </w:pPr>
      <w:r>
        <w:rPr>
          <w:rFonts w:asciiTheme="minorEastAsia" w:hAnsiTheme="minorEastAsia" w:cstheme="minorEastAsia"/>
          <w:b w:val="0"/>
          <w:bCs w:val="0"/>
          <w:color w:val="auto"/>
          <w:kern w:val="0"/>
          <w:sz w:val="28"/>
          <w:szCs w:val="28"/>
        </w:rPr>
        <w:t>4.所有岗位人员食宿、服装、维修等设备由成交供应商自行解</w:t>
      </w:r>
      <w:r>
        <w:rPr>
          <w:rFonts w:hint="eastAsia" w:asciiTheme="minorEastAsia" w:hAnsiTheme="minorEastAsia" w:cstheme="minorEastAsia"/>
          <w:b w:val="0"/>
          <w:bCs w:val="0"/>
          <w:color w:val="auto"/>
          <w:kern w:val="0"/>
          <w:sz w:val="28"/>
          <w:szCs w:val="28"/>
        </w:rPr>
        <w:t>决。</w:t>
      </w:r>
    </w:p>
    <w:p w14:paraId="7A59A6A6">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asciiTheme="minorEastAsia" w:hAnsiTheme="minorEastAsia" w:cstheme="minorEastAsia"/>
          <w:b w:val="0"/>
          <w:bCs w:val="0"/>
          <w:color w:val="auto"/>
          <w:kern w:val="0"/>
          <w:sz w:val="28"/>
          <w:szCs w:val="28"/>
        </w:rPr>
      </w:pPr>
      <w:r>
        <w:rPr>
          <w:rFonts w:asciiTheme="minorEastAsia" w:hAnsiTheme="minorEastAsia" w:cstheme="minorEastAsia"/>
          <w:b w:val="0"/>
          <w:bCs w:val="0"/>
          <w:color w:val="auto"/>
          <w:kern w:val="0"/>
          <w:sz w:val="28"/>
          <w:szCs w:val="28"/>
        </w:rPr>
        <w:t>5.具有类似项目业绩合同。</w:t>
      </w:r>
    </w:p>
    <w:p w14:paraId="364B93C9">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asciiTheme="minorEastAsia" w:hAnsiTheme="minorEastAsia" w:cstheme="minorEastAsia"/>
          <w:b w:val="0"/>
          <w:bCs w:val="0"/>
          <w:color w:val="auto"/>
          <w:kern w:val="0"/>
          <w:sz w:val="28"/>
          <w:szCs w:val="28"/>
        </w:rPr>
      </w:pPr>
      <w:r>
        <w:rPr>
          <w:rFonts w:asciiTheme="minorEastAsia" w:hAnsiTheme="minorEastAsia" w:cstheme="minorEastAsia"/>
          <w:b w:val="0"/>
          <w:bCs w:val="0"/>
          <w:color w:val="auto"/>
          <w:kern w:val="0"/>
          <w:sz w:val="28"/>
          <w:szCs w:val="28"/>
        </w:rPr>
        <w:t>6.提供适合本项目的物业管理服务的内部制度，包括但不限</w:t>
      </w:r>
      <w:r>
        <w:rPr>
          <w:rFonts w:hint="eastAsia" w:asciiTheme="minorEastAsia" w:hAnsiTheme="minorEastAsia" w:cstheme="minorEastAsia"/>
          <w:b w:val="0"/>
          <w:bCs w:val="0"/>
          <w:color w:val="auto"/>
          <w:kern w:val="0"/>
          <w:sz w:val="28"/>
          <w:szCs w:val="28"/>
        </w:rPr>
        <w:t>于：考勤制度、奖惩制度、档案管理制度、人事管理制度等。</w:t>
      </w:r>
    </w:p>
    <w:p w14:paraId="500F0486">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eastAsia="zh-CN"/>
        </w:rPr>
      </w:pPr>
      <w:r>
        <w:rPr>
          <w:rFonts w:asciiTheme="minorEastAsia" w:hAnsiTheme="minorEastAsia" w:cstheme="minorEastAsia"/>
          <w:b w:val="0"/>
          <w:bCs w:val="0"/>
          <w:color w:val="auto"/>
          <w:kern w:val="0"/>
          <w:sz w:val="28"/>
          <w:szCs w:val="28"/>
        </w:rPr>
        <w:t>7.提供适合本项目的</w:t>
      </w:r>
      <w:r>
        <w:rPr>
          <w:rFonts w:hint="eastAsia" w:asciiTheme="minorEastAsia" w:hAnsiTheme="minorEastAsia" w:cstheme="minorEastAsia"/>
          <w:b w:val="0"/>
          <w:bCs w:val="0"/>
          <w:color w:val="auto"/>
          <w:kern w:val="0"/>
          <w:sz w:val="28"/>
          <w:szCs w:val="28"/>
          <w:lang w:eastAsia="zh-CN"/>
        </w:rPr>
        <w:t>供餐</w:t>
      </w:r>
      <w:r>
        <w:rPr>
          <w:rFonts w:asciiTheme="minorEastAsia" w:hAnsiTheme="minorEastAsia" w:cstheme="minorEastAsia"/>
          <w:b w:val="0"/>
          <w:bCs w:val="0"/>
          <w:color w:val="auto"/>
          <w:kern w:val="0"/>
          <w:sz w:val="28"/>
          <w:szCs w:val="28"/>
        </w:rPr>
        <w:t>方案</w:t>
      </w:r>
      <w:r>
        <w:rPr>
          <w:rFonts w:hint="eastAsia" w:asciiTheme="minorEastAsia" w:hAnsiTheme="minorEastAsia" w:cstheme="minorEastAsia"/>
          <w:b w:val="0"/>
          <w:bCs w:val="0"/>
          <w:color w:val="auto"/>
          <w:kern w:val="0"/>
          <w:sz w:val="28"/>
          <w:szCs w:val="28"/>
          <w:lang w:eastAsia="zh-CN"/>
        </w:rPr>
        <w:t>。</w:t>
      </w:r>
    </w:p>
    <w:p w14:paraId="5E006AC8">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asciiTheme="minorEastAsia" w:hAnsiTheme="minorEastAsia" w:cstheme="minorEastAsia"/>
          <w:b w:val="0"/>
          <w:bCs w:val="0"/>
          <w:color w:val="auto"/>
          <w:kern w:val="0"/>
          <w:sz w:val="28"/>
          <w:szCs w:val="28"/>
        </w:rPr>
      </w:pPr>
      <w:r>
        <w:rPr>
          <w:rFonts w:asciiTheme="minorEastAsia" w:hAnsiTheme="minorEastAsia" w:cstheme="minorEastAsia"/>
          <w:b w:val="0"/>
          <w:bCs w:val="0"/>
          <w:color w:val="auto"/>
          <w:kern w:val="0"/>
          <w:sz w:val="28"/>
          <w:szCs w:val="28"/>
        </w:rPr>
        <w:t>8.日常维修养护（设施设备）管理方案：投标人提供日常养护</w:t>
      </w:r>
      <w:r>
        <w:rPr>
          <w:rFonts w:hint="eastAsia" w:asciiTheme="minorEastAsia" w:hAnsiTheme="minorEastAsia" w:cstheme="minorEastAsia"/>
          <w:b w:val="0"/>
          <w:bCs w:val="0"/>
          <w:color w:val="auto"/>
          <w:kern w:val="0"/>
          <w:sz w:val="28"/>
          <w:szCs w:val="28"/>
        </w:rPr>
        <w:t>维修方案应结合本项目特点制定，包括但不限于日常巡检、维修维护、安全管理、设备投入等。</w:t>
      </w:r>
    </w:p>
    <w:p w14:paraId="3DFA53F1">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asciiTheme="minorEastAsia" w:hAnsiTheme="minorEastAsia" w:cstheme="minorEastAsia"/>
          <w:b w:val="0"/>
          <w:bCs w:val="0"/>
          <w:color w:val="auto"/>
          <w:kern w:val="0"/>
          <w:sz w:val="28"/>
          <w:szCs w:val="28"/>
        </w:rPr>
      </w:pPr>
      <w:r>
        <w:rPr>
          <w:rFonts w:asciiTheme="minorEastAsia" w:hAnsiTheme="minorEastAsia" w:cstheme="minorEastAsia"/>
          <w:b w:val="0"/>
          <w:bCs w:val="0"/>
          <w:color w:val="auto"/>
          <w:kern w:val="0"/>
          <w:sz w:val="28"/>
          <w:szCs w:val="28"/>
        </w:rPr>
        <w:t>9.提供适合本项目的突发及应急管理方案，包含但不限于“自然</w:t>
      </w:r>
      <w:r>
        <w:rPr>
          <w:rFonts w:hint="eastAsia" w:asciiTheme="minorEastAsia" w:hAnsiTheme="minorEastAsia" w:cstheme="minorEastAsia"/>
          <w:b w:val="0"/>
          <w:bCs w:val="0"/>
          <w:color w:val="auto"/>
          <w:kern w:val="0"/>
          <w:sz w:val="28"/>
          <w:szCs w:val="28"/>
        </w:rPr>
        <w:t>灾害事件应急预案”“紧急情况”（水、火灾、电、各类设备、异常天气等其他突发性事件），处理应急方案具备安全文明作业的保障措施、作业安全管理措施、安全检查记录等内容。</w:t>
      </w:r>
    </w:p>
    <w:p w14:paraId="7D55D406">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asciiTheme="minorEastAsia" w:hAnsiTheme="minorEastAsia" w:cstheme="minorEastAsia"/>
          <w:b w:val="0"/>
          <w:bCs w:val="0"/>
          <w:color w:val="auto"/>
          <w:kern w:val="0"/>
          <w:sz w:val="28"/>
          <w:szCs w:val="28"/>
        </w:rPr>
      </w:pPr>
      <w:r>
        <w:rPr>
          <w:rFonts w:asciiTheme="minorEastAsia" w:hAnsiTheme="minorEastAsia" w:cstheme="minorEastAsia"/>
          <w:b w:val="0"/>
          <w:bCs w:val="0"/>
          <w:color w:val="auto"/>
          <w:kern w:val="0"/>
          <w:sz w:val="28"/>
          <w:szCs w:val="28"/>
        </w:rPr>
        <w:t>10.针对采购人重要会议、重大活动以及日常活动等，提供现场</w:t>
      </w:r>
      <w:r>
        <w:rPr>
          <w:rFonts w:hint="eastAsia" w:asciiTheme="minorEastAsia" w:hAnsiTheme="minorEastAsia" w:cstheme="minorEastAsia"/>
          <w:b w:val="0"/>
          <w:bCs w:val="0"/>
          <w:color w:val="auto"/>
          <w:kern w:val="0"/>
          <w:sz w:val="28"/>
          <w:szCs w:val="28"/>
        </w:rPr>
        <w:t>布置、秩序维护、物资搬运与摆放、设施设备运行保障、供水供电保障、环境清洁服务保障等方案；投标人根据项目实际情况，提供前期接管方案和合同到期后的承诺进退场交接方案。</w:t>
      </w:r>
    </w:p>
    <w:p w14:paraId="2E091D4A">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rPr>
      </w:pPr>
      <w:r>
        <w:rPr>
          <w:rFonts w:asciiTheme="minorEastAsia" w:hAnsiTheme="minorEastAsia" w:cstheme="minorEastAsia"/>
          <w:b w:val="0"/>
          <w:bCs w:val="0"/>
          <w:color w:val="auto"/>
          <w:kern w:val="0"/>
          <w:sz w:val="28"/>
          <w:szCs w:val="28"/>
        </w:rPr>
        <w:t>11.创新特色服务方案：包括</w:t>
      </w:r>
      <w:r>
        <w:rPr>
          <w:rFonts w:hint="eastAsia" w:asciiTheme="minorEastAsia" w:hAnsiTheme="minorEastAsia" w:cstheme="minorEastAsia"/>
          <w:b w:val="0"/>
          <w:bCs w:val="0"/>
          <w:color w:val="auto"/>
          <w:kern w:val="0"/>
          <w:sz w:val="28"/>
          <w:szCs w:val="28"/>
          <w:lang w:eastAsia="zh-CN"/>
        </w:rPr>
        <w:t>特色美食</w:t>
      </w:r>
      <w:r>
        <w:rPr>
          <w:rFonts w:asciiTheme="minorEastAsia" w:hAnsiTheme="minorEastAsia" w:cstheme="minorEastAsia"/>
          <w:b w:val="0"/>
          <w:bCs w:val="0"/>
          <w:color w:val="auto"/>
          <w:kern w:val="0"/>
          <w:sz w:val="28"/>
          <w:szCs w:val="28"/>
        </w:rPr>
        <w:t>文化创建方案、垃圾分类方案、节</w:t>
      </w:r>
      <w:r>
        <w:rPr>
          <w:rFonts w:hint="eastAsia" w:asciiTheme="minorEastAsia" w:hAnsiTheme="minorEastAsia" w:cstheme="minorEastAsia"/>
          <w:b w:val="0"/>
          <w:bCs w:val="0"/>
          <w:color w:val="auto"/>
          <w:kern w:val="0"/>
          <w:sz w:val="28"/>
          <w:szCs w:val="28"/>
        </w:rPr>
        <w:t>能减排方案，提供方案策划、活动计划、宣传方式等。</w:t>
      </w:r>
    </w:p>
    <w:p w14:paraId="15985AA4">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六、考核验收</w:t>
      </w:r>
    </w:p>
    <w:p w14:paraId="1C9EC5AE">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考核分为日常考核和月底考核和不定期抽查3种考核形式，具体考核人员、形式、次数由采购人确定。未达到约定标准的将相应扣减服务费用。中标人在服务保障期间损坏采购人的设备、设施、场地等及其他应赔偿的费用，按实际发生金额进行赔偿。</w:t>
      </w:r>
    </w:p>
    <w:p w14:paraId="0F36E472">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asciiTheme="minorEastAsia" w:hAnsiTheme="minorEastAsia" w:cstheme="minorEastAsia"/>
          <w:b w:val="0"/>
          <w:bCs w:val="0"/>
          <w:color w:val="auto"/>
          <w:kern w:val="0"/>
          <w:sz w:val="28"/>
          <w:szCs w:val="28"/>
        </w:rPr>
      </w:pPr>
    </w:p>
    <w:p w14:paraId="72C99BB1">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rPr>
      </w:pPr>
      <w:r>
        <w:rPr>
          <w:rFonts w:hint="eastAsia" w:asciiTheme="minorEastAsia" w:hAnsiTheme="minorEastAsia" w:cstheme="minorEastAsia"/>
          <w:b w:val="0"/>
          <w:bCs w:val="0"/>
          <w:color w:val="auto"/>
          <w:kern w:val="0"/>
          <w:sz w:val="28"/>
          <w:szCs w:val="28"/>
        </w:rPr>
        <w:t>注：各项要求列入评分办法的按评分办法进行评审。其他未列入评分办法且未明确为实质性响应的要求，待上岗时核验或在履行合同中应满足要求。</w:t>
      </w:r>
    </w:p>
    <w:p w14:paraId="55BB5A0A">
      <w:pPr>
        <w:widowControl/>
        <w:adjustRightInd w:val="0"/>
        <w:snapToGrid w:val="0"/>
        <w:spacing w:after="200" w:line="560" w:lineRule="exact"/>
        <w:ind w:firstLine="560" w:firstLineChars="200"/>
        <w:rPr>
          <w:rFonts w:asciiTheme="minorEastAsia" w:hAnsiTheme="minorEastAsia" w:cstheme="minorEastAsia"/>
          <w:b w:val="0"/>
          <w:bCs w:val="0"/>
          <w:color w:val="auto"/>
          <w:kern w:val="0"/>
          <w:sz w:val="28"/>
          <w:szCs w:val="28"/>
        </w:rPr>
      </w:pPr>
    </w:p>
    <w:p w14:paraId="3B391C36">
      <w:pPr>
        <w:widowControl/>
        <w:adjustRightInd w:val="0"/>
        <w:snapToGrid w:val="0"/>
        <w:spacing w:after="200" w:line="560" w:lineRule="exact"/>
        <w:ind w:firstLine="562" w:firstLineChars="200"/>
        <w:rPr>
          <w:rFonts w:asciiTheme="minorEastAsia" w:hAnsiTheme="minorEastAsia" w:cstheme="minorEastAsia"/>
          <w:b/>
          <w:bCs/>
          <w:color w:val="auto"/>
          <w:kern w:val="0"/>
          <w:sz w:val="28"/>
          <w:szCs w:val="28"/>
        </w:rPr>
      </w:pPr>
    </w:p>
    <w:p w14:paraId="154979B6">
      <w:pPr>
        <w:widowControl/>
        <w:adjustRightInd w:val="0"/>
        <w:snapToGrid w:val="0"/>
        <w:spacing w:after="200" w:line="560" w:lineRule="exact"/>
        <w:jc w:val="center"/>
        <w:rPr>
          <w:rFonts w:asciiTheme="minorEastAsia" w:hAnsiTheme="minorEastAsia" w:cstheme="minorEastAsia"/>
          <w:b/>
          <w:bCs/>
          <w:color w:val="auto"/>
          <w:kern w:val="0"/>
          <w:sz w:val="28"/>
          <w:szCs w:val="28"/>
        </w:rPr>
      </w:pPr>
    </w:p>
    <w:p w14:paraId="600017B4">
      <w:pPr>
        <w:widowControl/>
        <w:adjustRightInd w:val="0"/>
        <w:snapToGrid w:val="0"/>
        <w:spacing w:after="200" w:line="560" w:lineRule="exact"/>
        <w:jc w:val="center"/>
        <w:rPr>
          <w:rFonts w:asciiTheme="minorEastAsia" w:hAnsiTheme="minorEastAsia" w:cstheme="minorEastAsia"/>
          <w:b/>
          <w:bCs/>
          <w:color w:val="auto"/>
          <w:kern w:val="0"/>
          <w:sz w:val="28"/>
          <w:szCs w:val="28"/>
        </w:rPr>
      </w:pPr>
    </w:p>
    <w:p w14:paraId="487F92C1">
      <w:pPr>
        <w:widowControl/>
        <w:adjustRightInd w:val="0"/>
        <w:snapToGrid w:val="0"/>
        <w:spacing w:after="200" w:line="560" w:lineRule="exact"/>
        <w:jc w:val="center"/>
        <w:rPr>
          <w:rFonts w:asciiTheme="minorEastAsia" w:hAnsiTheme="minorEastAsia" w:cstheme="minorEastAsia"/>
          <w:b/>
          <w:bCs/>
          <w:color w:val="auto"/>
          <w:kern w:val="0"/>
          <w:sz w:val="28"/>
          <w:szCs w:val="28"/>
        </w:rPr>
      </w:pPr>
    </w:p>
    <w:p w14:paraId="780FEA3A">
      <w:pPr>
        <w:widowControl/>
        <w:adjustRightInd w:val="0"/>
        <w:snapToGrid w:val="0"/>
        <w:spacing w:after="200" w:line="560" w:lineRule="exact"/>
        <w:jc w:val="center"/>
        <w:rPr>
          <w:rFonts w:asciiTheme="minorEastAsia" w:hAnsiTheme="minorEastAsia" w:cstheme="minorEastAsia"/>
          <w:b/>
          <w:bCs/>
          <w:color w:val="auto"/>
          <w:kern w:val="0"/>
          <w:sz w:val="28"/>
          <w:szCs w:val="28"/>
        </w:rPr>
      </w:pPr>
    </w:p>
    <w:p w14:paraId="7D1A23FF">
      <w:pPr>
        <w:widowControl/>
        <w:adjustRightInd w:val="0"/>
        <w:snapToGrid w:val="0"/>
        <w:spacing w:after="200" w:line="560" w:lineRule="exact"/>
        <w:jc w:val="center"/>
        <w:rPr>
          <w:rFonts w:asciiTheme="minorEastAsia" w:hAnsiTheme="minorEastAsia" w:cstheme="minorEastAsia"/>
          <w:b/>
          <w:bCs/>
          <w:color w:val="auto"/>
          <w:kern w:val="0"/>
          <w:sz w:val="28"/>
          <w:szCs w:val="28"/>
        </w:rPr>
      </w:pPr>
    </w:p>
    <w:p w14:paraId="15E997D5">
      <w:pPr>
        <w:widowControl/>
        <w:adjustRightInd w:val="0"/>
        <w:snapToGrid w:val="0"/>
        <w:spacing w:after="200" w:line="560" w:lineRule="exact"/>
        <w:jc w:val="center"/>
        <w:rPr>
          <w:rFonts w:asciiTheme="minorEastAsia" w:hAnsiTheme="minorEastAsia" w:cstheme="minorEastAsia"/>
          <w:b/>
          <w:bCs/>
          <w:color w:val="auto"/>
          <w:kern w:val="0"/>
          <w:sz w:val="28"/>
          <w:szCs w:val="28"/>
        </w:rPr>
      </w:pPr>
    </w:p>
    <w:p w14:paraId="69BD1DF4">
      <w:pPr>
        <w:widowControl/>
        <w:adjustRightInd w:val="0"/>
        <w:snapToGrid w:val="0"/>
        <w:spacing w:after="200" w:line="560" w:lineRule="exact"/>
        <w:jc w:val="center"/>
        <w:rPr>
          <w:rFonts w:asciiTheme="minorEastAsia" w:hAnsiTheme="minorEastAsia" w:cstheme="minorEastAsia"/>
          <w:b/>
          <w:bCs/>
          <w:color w:val="auto"/>
          <w:kern w:val="0"/>
          <w:sz w:val="28"/>
          <w:szCs w:val="28"/>
        </w:rPr>
      </w:pPr>
    </w:p>
    <w:p w14:paraId="7232A07A">
      <w:pPr>
        <w:widowControl/>
        <w:adjustRightInd w:val="0"/>
        <w:snapToGrid w:val="0"/>
        <w:spacing w:after="200" w:line="560" w:lineRule="exact"/>
        <w:jc w:val="center"/>
        <w:rPr>
          <w:rFonts w:hint="eastAsia" w:asciiTheme="minorEastAsia" w:hAnsiTheme="minorEastAsia" w:cstheme="minorEastAsia"/>
          <w:b/>
          <w:bCs/>
          <w:color w:val="auto"/>
          <w:kern w:val="0"/>
          <w:sz w:val="32"/>
          <w:szCs w:val="32"/>
        </w:rPr>
      </w:pPr>
    </w:p>
    <w:p w14:paraId="2560679E">
      <w:pPr>
        <w:widowControl/>
        <w:adjustRightInd w:val="0"/>
        <w:snapToGrid w:val="0"/>
        <w:spacing w:after="200" w:line="560" w:lineRule="exact"/>
        <w:jc w:val="center"/>
        <w:rPr>
          <w:rFonts w:hint="eastAsia" w:asciiTheme="minorEastAsia" w:hAnsiTheme="minorEastAsia" w:cstheme="minorEastAsia"/>
          <w:b/>
          <w:bCs/>
          <w:color w:val="auto"/>
          <w:kern w:val="0"/>
          <w:sz w:val="32"/>
          <w:szCs w:val="32"/>
        </w:rPr>
      </w:pPr>
    </w:p>
    <w:p w14:paraId="33D2520F">
      <w:pPr>
        <w:widowControl/>
        <w:adjustRightInd w:val="0"/>
        <w:snapToGrid w:val="0"/>
        <w:spacing w:after="200" w:line="560" w:lineRule="exact"/>
        <w:jc w:val="center"/>
        <w:rPr>
          <w:rFonts w:asciiTheme="minorEastAsia" w:hAnsiTheme="minorEastAsia" w:cstheme="minorEastAsia"/>
          <w:b/>
          <w:bCs/>
          <w:color w:val="auto"/>
          <w:kern w:val="0"/>
          <w:sz w:val="32"/>
          <w:szCs w:val="32"/>
        </w:rPr>
      </w:pPr>
      <w:r>
        <w:rPr>
          <w:rFonts w:hint="eastAsia" w:asciiTheme="minorEastAsia" w:hAnsiTheme="minorEastAsia" w:cstheme="minorEastAsia"/>
          <w:b/>
          <w:bCs/>
          <w:color w:val="auto"/>
          <w:kern w:val="0"/>
          <w:sz w:val="32"/>
          <w:szCs w:val="32"/>
        </w:rPr>
        <w:t xml:space="preserve">第六章    投标文件内容及格式   </w:t>
      </w:r>
    </w:p>
    <w:p w14:paraId="1AA6D605">
      <w:pPr>
        <w:widowControl/>
        <w:spacing w:after="200" w:line="560" w:lineRule="exact"/>
        <w:ind w:firstLine="1448" w:firstLineChars="515"/>
        <w:jc w:val="left"/>
        <w:rPr>
          <w:rFonts w:asciiTheme="minorEastAsia" w:hAnsiTheme="minorEastAsia" w:cstheme="minorEastAsia"/>
          <w:b/>
          <w:bCs/>
          <w:color w:val="auto"/>
          <w:kern w:val="0"/>
          <w:sz w:val="28"/>
          <w:szCs w:val="28"/>
          <w:u w:val="single"/>
        </w:rPr>
      </w:pPr>
    </w:p>
    <w:p w14:paraId="001F06BD">
      <w:pPr>
        <w:widowControl/>
        <w:spacing w:after="200" w:line="560" w:lineRule="exact"/>
        <w:ind w:firstLine="1448" w:firstLineChars="515"/>
        <w:jc w:val="left"/>
        <w:rPr>
          <w:rFonts w:asciiTheme="minorEastAsia" w:hAnsiTheme="minorEastAsia" w:cstheme="minorEastAsia"/>
          <w:b/>
          <w:bCs/>
          <w:color w:val="auto"/>
          <w:kern w:val="0"/>
          <w:sz w:val="28"/>
          <w:szCs w:val="28"/>
          <w:u w:val="single"/>
        </w:rPr>
      </w:pPr>
    </w:p>
    <w:p w14:paraId="13658C18">
      <w:pPr>
        <w:widowControl/>
        <w:spacing w:after="200" w:line="560" w:lineRule="exact"/>
        <w:ind w:firstLine="1654" w:firstLineChars="515"/>
        <w:jc w:val="left"/>
        <w:rPr>
          <w:rFonts w:asciiTheme="minorEastAsia" w:hAnsiTheme="minorEastAsia" w:cstheme="minorEastAsia"/>
          <w:b/>
          <w:bCs/>
          <w:color w:val="auto"/>
          <w:kern w:val="0"/>
          <w:sz w:val="32"/>
          <w:szCs w:val="32"/>
        </w:rPr>
      </w:pPr>
      <w:r>
        <w:rPr>
          <w:rFonts w:hint="eastAsia" w:asciiTheme="minorEastAsia" w:hAnsiTheme="minorEastAsia" w:cstheme="minorEastAsia"/>
          <w:b/>
          <w:bCs/>
          <w:color w:val="auto"/>
          <w:kern w:val="0"/>
          <w:sz w:val="32"/>
          <w:szCs w:val="32"/>
          <w:u w:val="single"/>
        </w:rPr>
        <w:t xml:space="preserve">                                      </w:t>
      </w:r>
      <w:r>
        <w:rPr>
          <w:rFonts w:hint="eastAsia" w:asciiTheme="minorEastAsia" w:hAnsiTheme="minorEastAsia" w:cstheme="minorEastAsia"/>
          <w:b/>
          <w:bCs/>
          <w:color w:val="auto"/>
          <w:kern w:val="0"/>
          <w:sz w:val="32"/>
          <w:szCs w:val="32"/>
        </w:rPr>
        <w:t>项目</w:t>
      </w:r>
    </w:p>
    <w:p w14:paraId="4BF488B0">
      <w:pPr>
        <w:widowControl/>
        <w:adjustRightInd w:val="0"/>
        <w:snapToGrid w:val="0"/>
        <w:spacing w:after="200" w:line="560" w:lineRule="exact"/>
        <w:jc w:val="center"/>
        <w:rPr>
          <w:rFonts w:asciiTheme="minorEastAsia" w:hAnsiTheme="minorEastAsia" w:cstheme="minorEastAsia"/>
          <w:b/>
          <w:bCs/>
          <w:color w:val="auto"/>
          <w:kern w:val="0"/>
          <w:sz w:val="32"/>
          <w:szCs w:val="32"/>
        </w:rPr>
      </w:pPr>
      <w:r>
        <w:rPr>
          <w:rFonts w:hint="eastAsia" w:asciiTheme="minorEastAsia" w:hAnsiTheme="minorEastAsia" w:cstheme="minorEastAsia"/>
          <w:b/>
          <w:bCs/>
          <w:color w:val="auto"/>
          <w:kern w:val="0"/>
          <w:sz w:val="32"/>
          <w:szCs w:val="32"/>
        </w:rPr>
        <w:t>投标文件</w:t>
      </w:r>
    </w:p>
    <w:p w14:paraId="3647634F">
      <w:pPr>
        <w:widowControl/>
        <w:adjustRightInd w:val="0"/>
        <w:snapToGrid w:val="0"/>
        <w:spacing w:after="200" w:line="560" w:lineRule="exact"/>
        <w:jc w:val="left"/>
        <w:rPr>
          <w:rFonts w:asciiTheme="minorEastAsia" w:hAnsiTheme="minorEastAsia" w:cstheme="minorEastAsia"/>
          <w:b/>
          <w:bCs/>
          <w:color w:val="auto"/>
          <w:kern w:val="0"/>
          <w:sz w:val="32"/>
          <w:szCs w:val="32"/>
        </w:rPr>
      </w:pPr>
      <w:r>
        <w:rPr>
          <w:rFonts w:hint="eastAsia" w:asciiTheme="minorEastAsia" w:hAnsiTheme="minorEastAsia" w:cstheme="minorEastAsia"/>
          <w:b/>
          <w:bCs/>
          <w:color w:val="auto"/>
          <w:kern w:val="0"/>
          <w:sz w:val="32"/>
          <w:szCs w:val="32"/>
        </w:rPr>
        <w:tab/>
      </w:r>
    </w:p>
    <w:p w14:paraId="19F3213E">
      <w:pPr>
        <w:widowControl/>
        <w:adjustRightInd w:val="0"/>
        <w:snapToGrid w:val="0"/>
        <w:spacing w:after="200" w:line="560" w:lineRule="exact"/>
        <w:jc w:val="left"/>
        <w:rPr>
          <w:rFonts w:asciiTheme="minorEastAsia" w:hAnsiTheme="minorEastAsia" w:cstheme="minorEastAsia"/>
          <w:b/>
          <w:bCs/>
          <w:color w:val="auto"/>
          <w:kern w:val="0"/>
          <w:sz w:val="32"/>
          <w:szCs w:val="32"/>
        </w:rPr>
      </w:pPr>
    </w:p>
    <w:p w14:paraId="19C4A3CF">
      <w:pPr>
        <w:widowControl/>
        <w:adjustRightInd w:val="0"/>
        <w:snapToGrid w:val="0"/>
        <w:spacing w:after="200" w:line="560" w:lineRule="exact"/>
        <w:jc w:val="left"/>
        <w:rPr>
          <w:rFonts w:asciiTheme="minorEastAsia" w:hAnsiTheme="minorEastAsia" w:cstheme="minorEastAsia"/>
          <w:b/>
          <w:bCs/>
          <w:color w:val="auto"/>
          <w:kern w:val="0"/>
          <w:sz w:val="32"/>
          <w:szCs w:val="32"/>
        </w:rPr>
      </w:pPr>
    </w:p>
    <w:p w14:paraId="5C4EA8C5">
      <w:pPr>
        <w:widowControl/>
        <w:adjustRightInd w:val="0"/>
        <w:snapToGrid w:val="0"/>
        <w:spacing w:after="200" w:line="560" w:lineRule="exact"/>
        <w:ind w:firstLine="315" w:firstLineChars="98"/>
        <w:jc w:val="left"/>
        <w:rPr>
          <w:rFonts w:asciiTheme="minorEastAsia" w:hAnsiTheme="minorEastAsia" w:cstheme="minorEastAsia"/>
          <w:b/>
          <w:bCs/>
          <w:color w:val="auto"/>
          <w:kern w:val="0"/>
          <w:sz w:val="32"/>
          <w:szCs w:val="32"/>
        </w:rPr>
      </w:pPr>
      <w:r>
        <w:rPr>
          <w:rFonts w:hint="eastAsia" w:asciiTheme="minorEastAsia" w:hAnsiTheme="minorEastAsia" w:cstheme="minorEastAsia"/>
          <w:b/>
          <w:bCs/>
          <w:color w:val="auto"/>
          <w:kern w:val="0"/>
          <w:sz w:val="32"/>
          <w:szCs w:val="32"/>
        </w:rPr>
        <w:t xml:space="preserve">项目编号：                                     </w:t>
      </w:r>
    </w:p>
    <w:p w14:paraId="58453278">
      <w:pPr>
        <w:widowControl/>
        <w:adjustRightInd w:val="0"/>
        <w:snapToGrid w:val="0"/>
        <w:spacing w:after="200" w:line="560" w:lineRule="exact"/>
        <w:ind w:firstLine="315" w:firstLineChars="98"/>
        <w:jc w:val="left"/>
        <w:rPr>
          <w:rFonts w:asciiTheme="minorEastAsia" w:hAnsiTheme="minorEastAsia" w:cstheme="minorEastAsia"/>
          <w:b/>
          <w:bCs/>
          <w:color w:val="auto"/>
          <w:kern w:val="0"/>
          <w:sz w:val="32"/>
          <w:szCs w:val="32"/>
        </w:rPr>
      </w:pPr>
      <w:r>
        <w:rPr>
          <w:rFonts w:hint="eastAsia" w:asciiTheme="minorEastAsia" w:hAnsiTheme="minorEastAsia" w:cstheme="minorEastAsia"/>
          <w:b/>
          <w:bCs/>
          <w:color w:val="auto"/>
          <w:kern w:val="0"/>
          <w:sz w:val="32"/>
          <w:szCs w:val="32"/>
        </w:rPr>
        <w:t xml:space="preserve">供应商（公章）：                             </w:t>
      </w:r>
    </w:p>
    <w:p w14:paraId="0F205F29">
      <w:pPr>
        <w:widowControl/>
        <w:adjustRightInd w:val="0"/>
        <w:snapToGrid w:val="0"/>
        <w:spacing w:after="200" w:line="560" w:lineRule="exact"/>
        <w:ind w:firstLine="321" w:firstLineChars="100"/>
        <w:jc w:val="left"/>
        <w:rPr>
          <w:rFonts w:asciiTheme="minorEastAsia" w:hAnsiTheme="minorEastAsia" w:cstheme="minorEastAsia"/>
          <w:b/>
          <w:bCs/>
          <w:color w:val="auto"/>
          <w:kern w:val="0"/>
          <w:sz w:val="32"/>
          <w:szCs w:val="32"/>
        </w:rPr>
      </w:pPr>
      <w:r>
        <w:rPr>
          <w:rFonts w:hint="eastAsia" w:asciiTheme="minorEastAsia" w:hAnsiTheme="minorEastAsia" w:cstheme="minorEastAsia"/>
          <w:b/>
          <w:bCs/>
          <w:color w:val="auto"/>
          <w:kern w:val="0"/>
          <w:sz w:val="32"/>
          <w:szCs w:val="32"/>
        </w:rPr>
        <w:t xml:space="preserve">供应商法定代表人（签章）：                            </w:t>
      </w:r>
    </w:p>
    <w:p w14:paraId="7915C1C7">
      <w:pPr>
        <w:widowControl/>
        <w:adjustRightInd w:val="0"/>
        <w:snapToGrid w:val="0"/>
        <w:spacing w:after="200" w:line="560" w:lineRule="exact"/>
        <w:jc w:val="center"/>
        <w:rPr>
          <w:rFonts w:asciiTheme="minorEastAsia" w:hAnsiTheme="minorEastAsia" w:cstheme="minorEastAsia"/>
          <w:b/>
          <w:bCs/>
          <w:color w:val="auto"/>
          <w:kern w:val="0"/>
          <w:sz w:val="32"/>
          <w:szCs w:val="32"/>
        </w:rPr>
      </w:pPr>
    </w:p>
    <w:p w14:paraId="5F4A5409">
      <w:pPr>
        <w:widowControl/>
        <w:adjustRightInd w:val="0"/>
        <w:snapToGrid w:val="0"/>
        <w:spacing w:after="200" w:line="560" w:lineRule="exact"/>
        <w:jc w:val="center"/>
        <w:rPr>
          <w:rFonts w:asciiTheme="minorEastAsia" w:hAnsiTheme="minorEastAsia" w:cstheme="minorEastAsia"/>
          <w:b/>
          <w:bCs/>
          <w:color w:val="auto"/>
          <w:kern w:val="0"/>
          <w:sz w:val="32"/>
          <w:szCs w:val="32"/>
        </w:rPr>
      </w:pPr>
      <w:r>
        <w:rPr>
          <w:rFonts w:hint="eastAsia" w:asciiTheme="minorEastAsia" w:hAnsiTheme="minorEastAsia" w:cstheme="minorEastAsia"/>
          <w:b/>
          <w:bCs/>
          <w:color w:val="auto"/>
          <w:kern w:val="0"/>
          <w:sz w:val="32"/>
          <w:szCs w:val="32"/>
        </w:rPr>
        <w:t xml:space="preserve">                     年     月     日</w:t>
      </w:r>
    </w:p>
    <w:p w14:paraId="3F2F390D">
      <w:pPr>
        <w:spacing w:line="560" w:lineRule="exact"/>
        <w:jc w:val="center"/>
        <w:rPr>
          <w:rFonts w:asciiTheme="minorEastAsia" w:hAnsiTheme="minorEastAsia" w:cstheme="minorEastAsia"/>
          <w:color w:val="auto"/>
          <w:sz w:val="28"/>
          <w:szCs w:val="28"/>
        </w:rPr>
      </w:pPr>
    </w:p>
    <w:p w14:paraId="68B6CDC1">
      <w:pPr>
        <w:spacing w:after="120" w:line="560" w:lineRule="exact"/>
        <w:ind w:left="420" w:leftChars="200" w:firstLine="560" w:firstLineChars="200"/>
        <w:rPr>
          <w:rFonts w:asciiTheme="minorEastAsia" w:hAnsiTheme="minorEastAsia" w:cstheme="minorEastAsia"/>
          <w:color w:val="auto"/>
          <w:sz w:val="28"/>
          <w:szCs w:val="28"/>
        </w:rPr>
      </w:pPr>
    </w:p>
    <w:p w14:paraId="270637FE">
      <w:pPr>
        <w:spacing w:after="120" w:line="560" w:lineRule="exact"/>
        <w:ind w:left="420" w:leftChars="200" w:firstLine="560" w:firstLineChars="200"/>
        <w:rPr>
          <w:rFonts w:asciiTheme="minorEastAsia" w:hAnsiTheme="minorEastAsia" w:cstheme="minorEastAsia"/>
          <w:color w:val="auto"/>
          <w:sz w:val="28"/>
          <w:szCs w:val="28"/>
        </w:rPr>
      </w:pPr>
    </w:p>
    <w:p w14:paraId="6C4820B2">
      <w:pPr>
        <w:spacing w:after="120" w:line="560" w:lineRule="exact"/>
        <w:ind w:left="420" w:leftChars="200" w:firstLine="560" w:firstLineChars="200"/>
        <w:rPr>
          <w:rFonts w:asciiTheme="minorEastAsia" w:hAnsiTheme="minorEastAsia" w:cstheme="minorEastAsia"/>
          <w:color w:val="auto"/>
          <w:sz w:val="28"/>
          <w:szCs w:val="28"/>
        </w:rPr>
      </w:pPr>
    </w:p>
    <w:p w14:paraId="1FFF4227">
      <w:pPr>
        <w:spacing w:after="120" w:line="560" w:lineRule="exact"/>
        <w:ind w:left="420" w:leftChars="200" w:firstLine="560" w:firstLineChars="200"/>
        <w:rPr>
          <w:rFonts w:asciiTheme="minorEastAsia" w:hAnsiTheme="minorEastAsia" w:cstheme="minorEastAsia"/>
          <w:color w:val="auto"/>
          <w:sz w:val="28"/>
          <w:szCs w:val="28"/>
        </w:rPr>
      </w:pPr>
    </w:p>
    <w:p w14:paraId="281643FD">
      <w:pPr>
        <w:spacing w:after="120" w:line="560" w:lineRule="exact"/>
        <w:ind w:left="420" w:leftChars="200" w:firstLine="560" w:firstLineChars="200"/>
        <w:rPr>
          <w:rFonts w:asciiTheme="minorEastAsia" w:hAnsiTheme="minorEastAsia" w:cstheme="minorEastAsia"/>
          <w:color w:val="auto"/>
          <w:sz w:val="28"/>
          <w:szCs w:val="28"/>
        </w:rPr>
      </w:pPr>
    </w:p>
    <w:p w14:paraId="57AA5A5D">
      <w:pPr>
        <w:spacing w:line="560" w:lineRule="exact"/>
        <w:rPr>
          <w:rFonts w:asciiTheme="minorEastAsia" w:hAnsiTheme="minorEastAsia" w:cstheme="minorEastAsia"/>
          <w:color w:val="auto"/>
          <w:sz w:val="28"/>
          <w:szCs w:val="28"/>
        </w:rPr>
      </w:pPr>
    </w:p>
    <w:p w14:paraId="15FE89A7">
      <w:pPr>
        <w:spacing w:line="560" w:lineRule="exact"/>
        <w:jc w:val="center"/>
        <w:rPr>
          <w:rFonts w:asciiTheme="minorEastAsia" w:hAnsiTheme="minorEastAsia" w:cstheme="minorEastAsia"/>
          <w:b/>
          <w:color w:val="auto"/>
          <w:sz w:val="28"/>
          <w:szCs w:val="28"/>
        </w:rPr>
      </w:pPr>
      <w:r>
        <w:rPr>
          <w:rFonts w:hint="eastAsia" w:asciiTheme="minorEastAsia" w:hAnsiTheme="minorEastAsia" w:cstheme="minorEastAsia"/>
          <w:b/>
          <w:color w:val="auto"/>
          <w:sz w:val="28"/>
          <w:szCs w:val="28"/>
        </w:rPr>
        <w:t>目  录</w:t>
      </w:r>
    </w:p>
    <w:p w14:paraId="1B0D9708">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（自拟）</w:t>
      </w:r>
    </w:p>
    <w:p w14:paraId="6E729897">
      <w:pPr>
        <w:spacing w:line="560" w:lineRule="exact"/>
        <w:rPr>
          <w:rFonts w:asciiTheme="minorEastAsia" w:hAnsiTheme="minorEastAsia" w:cstheme="minorEastAsia"/>
          <w:b/>
          <w:color w:val="auto"/>
          <w:sz w:val="28"/>
          <w:szCs w:val="28"/>
        </w:rPr>
      </w:pPr>
    </w:p>
    <w:p w14:paraId="68530E65">
      <w:pPr>
        <w:widowControl/>
        <w:spacing w:line="560" w:lineRule="exact"/>
        <w:jc w:val="left"/>
        <w:rPr>
          <w:rFonts w:asciiTheme="minorEastAsia" w:hAnsiTheme="minorEastAsia" w:cstheme="minorEastAsia"/>
          <w:b/>
          <w:color w:val="auto"/>
          <w:sz w:val="28"/>
          <w:szCs w:val="28"/>
        </w:rPr>
      </w:pPr>
      <w:bookmarkStart w:id="55" w:name="_Toc383433661"/>
      <w:bookmarkStart w:id="56" w:name="_Toc397244560"/>
      <w:bookmarkStart w:id="57" w:name="_Toc397244488"/>
      <w:bookmarkStart w:id="58" w:name="_Toc381941233"/>
      <w:bookmarkStart w:id="59" w:name="_Toc383433759"/>
      <w:bookmarkStart w:id="60" w:name="_Toc375233600"/>
      <w:bookmarkStart w:id="61" w:name="_Toc497233308"/>
      <w:bookmarkStart w:id="62" w:name="_Toc508875412"/>
      <w:r>
        <w:rPr>
          <w:rFonts w:hint="eastAsia" w:asciiTheme="minorEastAsia" w:hAnsiTheme="minorEastAsia" w:cstheme="minorEastAsia"/>
          <w:bCs/>
          <w:color w:val="auto"/>
          <w:sz w:val="28"/>
          <w:szCs w:val="28"/>
        </w:rPr>
        <w:br w:type="page"/>
      </w:r>
    </w:p>
    <w:p w14:paraId="068E6A7D">
      <w:pPr>
        <w:spacing w:line="560" w:lineRule="exact"/>
        <w:jc w:val="center"/>
        <w:rPr>
          <w:rFonts w:asciiTheme="minorEastAsia" w:hAnsiTheme="minorEastAsia" w:cstheme="minorEastAsia"/>
          <w:b/>
          <w:color w:val="auto"/>
          <w:sz w:val="28"/>
          <w:szCs w:val="28"/>
        </w:rPr>
      </w:pPr>
      <w:r>
        <w:rPr>
          <w:rFonts w:hint="eastAsia" w:asciiTheme="minorEastAsia" w:hAnsiTheme="minorEastAsia" w:cstheme="minorEastAsia"/>
          <w:b/>
          <w:color w:val="auto"/>
          <w:sz w:val="28"/>
          <w:szCs w:val="28"/>
        </w:rPr>
        <w:t>一、</w:t>
      </w:r>
      <w:bookmarkEnd w:id="55"/>
      <w:bookmarkEnd w:id="56"/>
      <w:bookmarkEnd w:id="57"/>
      <w:bookmarkEnd w:id="58"/>
      <w:bookmarkEnd w:id="59"/>
      <w:bookmarkEnd w:id="60"/>
      <w:r>
        <w:rPr>
          <w:rFonts w:hint="eastAsia" w:asciiTheme="minorEastAsia" w:hAnsiTheme="minorEastAsia" w:cstheme="minorEastAsia"/>
          <w:b/>
          <w:color w:val="auto"/>
          <w:sz w:val="28"/>
          <w:szCs w:val="28"/>
        </w:rPr>
        <w:t>投标函</w:t>
      </w:r>
      <w:bookmarkEnd w:id="61"/>
      <w:bookmarkEnd w:id="62"/>
      <w:r>
        <w:rPr>
          <w:rFonts w:hint="eastAsia" w:asciiTheme="minorEastAsia" w:hAnsiTheme="minorEastAsia" w:cstheme="minorEastAsia"/>
          <w:b/>
          <w:color w:val="auto"/>
          <w:sz w:val="28"/>
          <w:szCs w:val="28"/>
        </w:rPr>
        <w:t>及投标函附录</w:t>
      </w:r>
    </w:p>
    <w:p w14:paraId="647217D8">
      <w:pPr>
        <w:spacing w:line="560" w:lineRule="exact"/>
        <w:jc w:val="center"/>
        <w:rPr>
          <w:rFonts w:asciiTheme="minorEastAsia" w:hAnsiTheme="minorEastAsia" w:cstheme="minorEastAsia"/>
          <w:b/>
          <w:color w:val="auto"/>
          <w:sz w:val="28"/>
          <w:szCs w:val="28"/>
        </w:rPr>
      </w:pPr>
      <w:r>
        <w:rPr>
          <w:rFonts w:hint="eastAsia" w:asciiTheme="minorEastAsia" w:hAnsiTheme="minorEastAsia" w:cstheme="minorEastAsia"/>
          <w:b/>
          <w:color w:val="auto"/>
          <w:sz w:val="28"/>
          <w:szCs w:val="28"/>
        </w:rPr>
        <w:t>（1）投标函</w:t>
      </w:r>
    </w:p>
    <w:p w14:paraId="5600D042">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致：</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（采购人名称）</w:t>
      </w:r>
    </w:p>
    <w:p w14:paraId="1598B7B9">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我方已仔细研究了</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（项目名称）招标文件的全部内容，愿意以（大写）：</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（小写）：</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元的总报价来完成项目。服务期</w:t>
      </w:r>
      <w:r>
        <w:rPr>
          <w:rFonts w:hint="eastAsia" w:asciiTheme="minorEastAsia" w:hAnsiTheme="minorEastAsia" w:cstheme="minorEastAsia"/>
          <w:color w:val="auto"/>
          <w:sz w:val="28"/>
          <w:szCs w:val="28"/>
          <w:lang w:val="en-US" w:eastAsia="zh-CN"/>
        </w:rPr>
        <w:t>限</w:t>
      </w:r>
      <w:r>
        <w:rPr>
          <w:rFonts w:hint="eastAsia" w:asciiTheme="minorEastAsia" w:hAnsiTheme="minorEastAsia" w:cstheme="minorEastAsia"/>
          <w:color w:val="auto"/>
          <w:sz w:val="28"/>
          <w:szCs w:val="28"/>
        </w:rPr>
        <w:t>为</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val="en-US" w:eastAsia="zh-CN"/>
        </w:rPr>
        <w:t>服务</w:t>
      </w:r>
      <w:r>
        <w:rPr>
          <w:rFonts w:hint="eastAsia" w:asciiTheme="minorEastAsia" w:hAnsiTheme="minorEastAsia" w:cstheme="minorEastAsia"/>
          <w:color w:val="auto"/>
          <w:sz w:val="28"/>
          <w:szCs w:val="28"/>
        </w:rPr>
        <w:t>要求：</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w:t>
      </w:r>
    </w:p>
    <w:p w14:paraId="7E07B374">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2．我方承诺在投标有效期内不修改、撤销投标文件。</w:t>
      </w:r>
    </w:p>
    <w:p w14:paraId="050D6AC3">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3．随同本投标函提交投标承诺函。</w:t>
      </w:r>
    </w:p>
    <w:p w14:paraId="1C4F8DC8">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4．我方在此声明，所递交的投标文件及有关资料内容完整、真实和准确。</w:t>
      </w:r>
    </w:p>
    <w:p w14:paraId="583B2B10">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 如我方中标：</w:t>
      </w:r>
    </w:p>
    <w:p w14:paraId="58A5E249">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（1）我方承诺在收到中标通知书后，在中标通知书规定的期限内与你方签订合同。</w:t>
      </w:r>
    </w:p>
    <w:p w14:paraId="3F511324">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（2）随同本投标函递交的投标函附录属于合同文件的组成部分。</w:t>
      </w:r>
    </w:p>
    <w:p w14:paraId="34127E7D">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（3）我方承诺按照招标文件规定向你方递交履约担保。</w:t>
      </w:r>
    </w:p>
    <w:p w14:paraId="1C764C81">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（4）我方承诺在合同约定的期限内完成并移交全部合同工程。</w:t>
      </w:r>
    </w:p>
    <w:p w14:paraId="3EBB6E49">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（5）我方承诺按照国家相关规定向代理机构缴纳招标代理服务费。</w:t>
      </w:r>
    </w:p>
    <w:p w14:paraId="5C696317">
      <w:pPr>
        <w:spacing w:line="560" w:lineRule="exact"/>
        <w:ind w:left="-105" w:leftChars="-50" w:firstLine="560" w:firstLineChars="200"/>
        <w:rPr>
          <w:rFonts w:asciiTheme="minorEastAsia" w:hAnsiTheme="minorEastAsia" w:cstheme="minorEastAsia"/>
          <w:color w:val="auto"/>
          <w:sz w:val="28"/>
          <w:szCs w:val="28"/>
        </w:rPr>
      </w:pPr>
    </w:p>
    <w:p w14:paraId="5F211E7F">
      <w:pPr>
        <w:spacing w:line="560" w:lineRule="exact"/>
        <w:ind w:left="105"/>
        <w:rPr>
          <w:rFonts w:asciiTheme="minorEastAsia" w:hAnsiTheme="minorEastAsia" w:cstheme="minorEastAsia"/>
          <w:color w:val="auto"/>
          <w:sz w:val="28"/>
          <w:szCs w:val="28"/>
        </w:rPr>
      </w:pPr>
    </w:p>
    <w:p w14:paraId="1CA5936C">
      <w:pPr>
        <w:spacing w:line="560" w:lineRule="exact"/>
        <w:rPr>
          <w:rFonts w:asciiTheme="minorEastAsia" w:hAnsiTheme="minorEastAsia" w:cstheme="minorEastAsia"/>
          <w:color w:val="auto"/>
          <w:sz w:val="28"/>
          <w:szCs w:val="28"/>
          <w:u w:val="single"/>
        </w:rPr>
      </w:pPr>
      <w:r>
        <w:rPr>
          <w:rFonts w:hint="eastAsia" w:asciiTheme="minorEastAsia" w:hAnsiTheme="minorEastAsia" w:cstheme="minorEastAsia"/>
          <w:color w:val="auto"/>
          <w:sz w:val="28"/>
          <w:szCs w:val="28"/>
        </w:rPr>
        <w:t xml:space="preserve">           投标供应商：</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（盖单位公章）</w:t>
      </w:r>
    </w:p>
    <w:p w14:paraId="1BD853AC">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 xml:space="preserve">           法定代表人：</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（盖章）</w:t>
      </w:r>
    </w:p>
    <w:p w14:paraId="71CC5BEA">
      <w:pPr>
        <w:spacing w:line="560" w:lineRule="exact"/>
        <w:rPr>
          <w:rFonts w:asciiTheme="minorEastAsia" w:hAnsiTheme="minorEastAsia" w:cstheme="minorEastAsia"/>
          <w:color w:val="auto"/>
          <w:sz w:val="28"/>
          <w:szCs w:val="28"/>
          <w:u w:val="single"/>
        </w:rPr>
      </w:pPr>
      <w:r>
        <w:rPr>
          <w:rFonts w:hint="eastAsia" w:asciiTheme="minorEastAsia" w:hAnsiTheme="minorEastAsia" w:cstheme="minorEastAsia"/>
          <w:color w:val="auto"/>
          <w:sz w:val="28"/>
          <w:szCs w:val="28"/>
        </w:rPr>
        <w:t xml:space="preserve">           地   址：</w:t>
      </w:r>
      <w:r>
        <w:rPr>
          <w:rFonts w:hint="eastAsia" w:asciiTheme="minorEastAsia" w:hAnsiTheme="minorEastAsia" w:cstheme="minorEastAsia"/>
          <w:color w:val="auto"/>
          <w:sz w:val="28"/>
          <w:szCs w:val="28"/>
          <w:u w:val="single"/>
        </w:rPr>
        <w:t xml:space="preserve">                       </w:t>
      </w:r>
    </w:p>
    <w:p w14:paraId="7DC50D64">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 xml:space="preserve">           日   期：</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年</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月</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 xml:space="preserve">日 </w:t>
      </w:r>
    </w:p>
    <w:p w14:paraId="36608145">
      <w:pPr>
        <w:spacing w:line="560" w:lineRule="exact"/>
        <w:jc w:val="center"/>
        <w:rPr>
          <w:rFonts w:asciiTheme="minorEastAsia" w:hAnsiTheme="minorEastAsia" w:cstheme="minorEastAsia"/>
          <w:color w:val="auto"/>
          <w:sz w:val="28"/>
          <w:szCs w:val="28"/>
        </w:rPr>
      </w:pPr>
    </w:p>
    <w:p w14:paraId="33A5F8C0">
      <w:pPr>
        <w:pBdr>
          <w:top w:val="single" w:color="auto" w:sz="6" w:space="1"/>
          <w:left w:val="single" w:color="auto" w:sz="6" w:space="1"/>
          <w:bottom w:val="single" w:color="auto" w:sz="6" w:space="1"/>
          <w:right w:val="single" w:color="auto" w:sz="6" w:space="1"/>
        </w:pBdr>
        <w:shd w:val="pct20" w:color="auto" w:fill="auto"/>
        <w:spacing w:line="560" w:lineRule="exact"/>
        <w:ind w:left="2450" w:leftChars="500" w:hanging="1400" w:hangingChars="500"/>
        <w:rPr>
          <w:rFonts w:asciiTheme="minorEastAsia" w:hAnsiTheme="minorEastAsia" w:cstheme="minorEastAsia"/>
          <w:color w:val="auto"/>
          <w:kern w:val="0"/>
          <w:sz w:val="28"/>
          <w:szCs w:val="28"/>
        </w:rPr>
        <w:sectPr>
          <w:footerReference r:id="rId7" w:type="default"/>
          <w:pgSz w:w="11906" w:h="16838"/>
          <w:pgMar w:top="1077" w:right="1191" w:bottom="1077" w:left="1191" w:header="851" w:footer="992" w:gutter="0"/>
          <w:cols w:space="720" w:num="1"/>
          <w:docGrid w:linePitch="312" w:charSpace="0"/>
        </w:sectPr>
      </w:pPr>
    </w:p>
    <w:p w14:paraId="5915D7DD">
      <w:pPr>
        <w:spacing w:line="560" w:lineRule="exact"/>
        <w:jc w:val="center"/>
        <w:rPr>
          <w:rFonts w:asciiTheme="minorEastAsia" w:hAnsiTheme="minorEastAsia" w:cstheme="minorEastAsia"/>
          <w:b/>
          <w:color w:val="auto"/>
          <w:sz w:val="28"/>
          <w:szCs w:val="28"/>
        </w:rPr>
      </w:pPr>
      <w:r>
        <w:rPr>
          <w:rFonts w:hint="eastAsia" w:asciiTheme="minorEastAsia" w:hAnsiTheme="minorEastAsia" w:cstheme="minorEastAsia"/>
          <w:b/>
          <w:color w:val="auto"/>
          <w:sz w:val="28"/>
          <w:szCs w:val="28"/>
        </w:rPr>
        <w:t>（2）投标函附录</w:t>
      </w:r>
    </w:p>
    <w:tbl>
      <w:tblPr>
        <w:tblStyle w:val="47"/>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1"/>
        <w:gridCol w:w="3277"/>
        <w:gridCol w:w="3213"/>
      </w:tblGrid>
      <w:tr w14:paraId="43F9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2401" w:type="dxa"/>
            <w:vAlign w:val="center"/>
          </w:tcPr>
          <w:p w14:paraId="66A75E5A">
            <w:pPr>
              <w:spacing w:line="560" w:lineRule="exact"/>
              <w:jc w:val="center"/>
              <w:textAlignment w:val="baseline"/>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项目名称</w:t>
            </w:r>
          </w:p>
        </w:tc>
        <w:tc>
          <w:tcPr>
            <w:tcW w:w="6490" w:type="dxa"/>
            <w:gridSpan w:val="2"/>
            <w:vAlign w:val="center"/>
          </w:tcPr>
          <w:p w14:paraId="3FC3644E">
            <w:pPr>
              <w:spacing w:line="560" w:lineRule="exact"/>
              <w:textAlignment w:val="baseline"/>
              <w:rPr>
                <w:rFonts w:asciiTheme="minorEastAsia" w:hAnsiTheme="minorEastAsia" w:cstheme="minorEastAsia"/>
                <w:color w:val="auto"/>
                <w:sz w:val="28"/>
                <w:szCs w:val="28"/>
              </w:rPr>
            </w:pPr>
          </w:p>
        </w:tc>
      </w:tr>
      <w:tr w14:paraId="3EC1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2401" w:type="dxa"/>
            <w:vAlign w:val="center"/>
          </w:tcPr>
          <w:p w14:paraId="20121554">
            <w:pPr>
              <w:spacing w:line="560" w:lineRule="exact"/>
              <w:jc w:val="center"/>
              <w:textAlignment w:val="baseline"/>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供应商</w:t>
            </w:r>
          </w:p>
        </w:tc>
        <w:tc>
          <w:tcPr>
            <w:tcW w:w="6490" w:type="dxa"/>
            <w:gridSpan w:val="2"/>
            <w:vAlign w:val="center"/>
          </w:tcPr>
          <w:p w14:paraId="10AC31F3">
            <w:pPr>
              <w:spacing w:line="560" w:lineRule="exact"/>
              <w:textAlignment w:val="baseline"/>
              <w:rPr>
                <w:rFonts w:asciiTheme="minorEastAsia" w:hAnsiTheme="minorEastAsia" w:cstheme="minorEastAsia"/>
                <w:color w:val="auto"/>
                <w:sz w:val="28"/>
                <w:szCs w:val="28"/>
              </w:rPr>
            </w:pPr>
          </w:p>
        </w:tc>
      </w:tr>
      <w:tr w14:paraId="005DF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2401" w:type="dxa"/>
            <w:vAlign w:val="center"/>
          </w:tcPr>
          <w:p w14:paraId="68E5EF38">
            <w:pPr>
              <w:spacing w:line="560" w:lineRule="exact"/>
              <w:jc w:val="center"/>
              <w:textAlignment w:val="baseline"/>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报价</w:t>
            </w:r>
          </w:p>
        </w:tc>
        <w:tc>
          <w:tcPr>
            <w:tcW w:w="3277" w:type="dxa"/>
            <w:vAlign w:val="center"/>
          </w:tcPr>
          <w:p w14:paraId="1112F6C4">
            <w:pPr>
              <w:spacing w:line="560" w:lineRule="exact"/>
              <w:textAlignment w:val="baseline"/>
              <w:rPr>
                <w:rFonts w:asciiTheme="minorEastAsia" w:hAnsiTheme="minorEastAsia" w:cstheme="minorEastAsia"/>
                <w:color w:val="auto"/>
                <w:sz w:val="28"/>
                <w:szCs w:val="28"/>
                <w:u w:val="single"/>
              </w:rPr>
            </w:pPr>
            <w:r>
              <w:rPr>
                <w:rFonts w:hint="eastAsia" w:asciiTheme="minorEastAsia" w:hAnsiTheme="minorEastAsia" w:cstheme="minorEastAsia"/>
                <w:color w:val="auto"/>
                <w:sz w:val="28"/>
                <w:szCs w:val="28"/>
              </w:rPr>
              <w:t>（大写）</w:t>
            </w:r>
          </w:p>
        </w:tc>
        <w:tc>
          <w:tcPr>
            <w:tcW w:w="3213" w:type="dxa"/>
            <w:vAlign w:val="center"/>
          </w:tcPr>
          <w:p w14:paraId="2A39CCA3">
            <w:pPr>
              <w:spacing w:line="560" w:lineRule="exact"/>
              <w:textAlignment w:val="baseline"/>
              <w:rPr>
                <w:rFonts w:asciiTheme="minorEastAsia" w:hAnsiTheme="minorEastAsia" w:cstheme="minorEastAsia"/>
                <w:color w:val="auto"/>
                <w:sz w:val="28"/>
                <w:szCs w:val="28"/>
                <w:u w:val="single"/>
              </w:rPr>
            </w:pPr>
            <w:r>
              <w:rPr>
                <w:rFonts w:hint="eastAsia" w:asciiTheme="minorEastAsia" w:hAnsiTheme="minorEastAsia" w:cstheme="minorEastAsia"/>
                <w:color w:val="auto"/>
                <w:sz w:val="28"/>
                <w:szCs w:val="28"/>
              </w:rPr>
              <w:t xml:space="preserve">（小写）      </w:t>
            </w:r>
          </w:p>
        </w:tc>
      </w:tr>
      <w:tr w14:paraId="5F410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2401" w:type="dxa"/>
            <w:vAlign w:val="center"/>
          </w:tcPr>
          <w:p w14:paraId="66682BE7">
            <w:pPr>
              <w:spacing w:line="560" w:lineRule="exact"/>
              <w:jc w:val="center"/>
              <w:textAlignment w:val="baseline"/>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服务期限</w:t>
            </w:r>
          </w:p>
        </w:tc>
        <w:tc>
          <w:tcPr>
            <w:tcW w:w="6490" w:type="dxa"/>
            <w:gridSpan w:val="2"/>
            <w:vAlign w:val="center"/>
          </w:tcPr>
          <w:p w14:paraId="060B5AA2">
            <w:pPr>
              <w:spacing w:line="560" w:lineRule="exact"/>
              <w:textAlignment w:val="baseline"/>
              <w:rPr>
                <w:rFonts w:asciiTheme="minorEastAsia" w:hAnsiTheme="minorEastAsia" w:cstheme="minorEastAsia"/>
                <w:color w:val="auto"/>
                <w:sz w:val="28"/>
                <w:szCs w:val="28"/>
              </w:rPr>
            </w:pPr>
          </w:p>
        </w:tc>
      </w:tr>
      <w:tr w14:paraId="53DE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2401" w:type="dxa"/>
            <w:vAlign w:val="center"/>
          </w:tcPr>
          <w:p w14:paraId="0D6BA87C">
            <w:pPr>
              <w:spacing w:line="560" w:lineRule="exact"/>
              <w:jc w:val="center"/>
              <w:textAlignment w:val="baseline"/>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服务</w:t>
            </w:r>
            <w:r>
              <w:rPr>
                <w:rFonts w:hint="eastAsia" w:asciiTheme="minorEastAsia" w:hAnsiTheme="minorEastAsia" w:cstheme="minorEastAsia"/>
                <w:color w:val="auto"/>
                <w:sz w:val="28"/>
                <w:szCs w:val="28"/>
              </w:rPr>
              <w:t>要求</w:t>
            </w:r>
          </w:p>
        </w:tc>
        <w:tc>
          <w:tcPr>
            <w:tcW w:w="6490" w:type="dxa"/>
            <w:gridSpan w:val="2"/>
            <w:vAlign w:val="center"/>
          </w:tcPr>
          <w:p w14:paraId="7F834E79">
            <w:pPr>
              <w:spacing w:line="560" w:lineRule="exact"/>
              <w:ind w:right="817" w:rightChars="389" w:firstLine="140" w:firstLineChars="50"/>
              <w:jc w:val="left"/>
              <w:textAlignment w:val="baseline"/>
              <w:rPr>
                <w:rFonts w:asciiTheme="minorEastAsia" w:hAnsiTheme="minorEastAsia" w:cstheme="minorEastAsia"/>
                <w:color w:val="auto"/>
                <w:sz w:val="28"/>
                <w:szCs w:val="28"/>
                <w:u w:val="single"/>
              </w:rPr>
            </w:pPr>
          </w:p>
        </w:tc>
      </w:tr>
      <w:tr w14:paraId="2CB1B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2401" w:type="dxa"/>
            <w:vAlign w:val="center"/>
          </w:tcPr>
          <w:p w14:paraId="6208F171">
            <w:pPr>
              <w:spacing w:line="560" w:lineRule="exact"/>
              <w:jc w:val="center"/>
              <w:textAlignment w:val="baseline"/>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投标有效期</w:t>
            </w:r>
          </w:p>
        </w:tc>
        <w:tc>
          <w:tcPr>
            <w:tcW w:w="6490" w:type="dxa"/>
            <w:gridSpan w:val="2"/>
            <w:vAlign w:val="center"/>
          </w:tcPr>
          <w:p w14:paraId="1A578195">
            <w:pPr>
              <w:spacing w:line="560" w:lineRule="exact"/>
              <w:textAlignment w:val="baseline"/>
              <w:rPr>
                <w:rFonts w:asciiTheme="minorEastAsia" w:hAnsiTheme="minorEastAsia" w:cstheme="minorEastAsia"/>
                <w:color w:val="auto"/>
                <w:sz w:val="28"/>
                <w:szCs w:val="28"/>
              </w:rPr>
            </w:pPr>
          </w:p>
        </w:tc>
      </w:tr>
      <w:tr w14:paraId="5A5A2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atLeast"/>
          <w:jc w:val="center"/>
        </w:trPr>
        <w:tc>
          <w:tcPr>
            <w:tcW w:w="8891" w:type="dxa"/>
            <w:gridSpan w:val="3"/>
            <w:vAlign w:val="center"/>
          </w:tcPr>
          <w:p w14:paraId="216CFD02">
            <w:pPr>
              <w:spacing w:line="560" w:lineRule="exact"/>
              <w:jc w:val="left"/>
              <w:textAlignment w:val="baseline"/>
              <w:rPr>
                <w:rFonts w:asciiTheme="minorEastAsia" w:hAnsiTheme="minorEastAsia" w:cstheme="minorEastAsia"/>
                <w:color w:val="auto"/>
                <w:sz w:val="28"/>
                <w:szCs w:val="28"/>
              </w:rPr>
            </w:pPr>
            <w:r>
              <w:rPr>
                <w:rFonts w:asciiTheme="minorEastAsia" w:hAnsiTheme="minorEastAsia" w:cstheme="minorEastAsia"/>
                <w:color w:val="auto"/>
                <w:sz w:val="28"/>
                <w:szCs w:val="28"/>
              </w:rPr>
              <w:t>补充（如有）</w:t>
            </w:r>
          </w:p>
        </w:tc>
      </w:tr>
    </w:tbl>
    <w:p w14:paraId="6EE1A9E2">
      <w:pPr>
        <w:spacing w:line="560" w:lineRule="exact"/>
        <w:jc w:val="right"/>
        <w:rPr>
          <w:rFonts w:asciiTheme="minorEastAsia" w:hAnsiTheme="minorEastAsia" w:cstheme="minorEastAsia"/>
          <w:color w:val="auto"/>
          <w:sz w:val="28"/>
          <w:szCs w:val="28"/>
        </w:rPr>
      </w:pPr>
    </w:p>
    <w:p w14:paraId="4EB886DC">
      <w:pPr>
        <w:spacing w:line="560" w:lineRule="exact"/>
        <w:ind w:right="48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 xml:space="preserve">                       投标供应商：</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（盖单位公章）</w:t>
      </w:r>
    </w:p>
    <w:p w14:paraId="0781E085">
      <w:pPr>
        <w:spacing w:line="560" w:lineRule="exact"/>
        <w:ind w:right="480" w:firstLine="4760" w:firstLineChars="17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法定代表人：</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（盖章）</w:t>
      </w:r>
    </w:p>
    <w:p w14:paraId="2C1C86F8">
      <w:pPr>
        <w:spacing w:line="560" w:lineRule="exact"/>
        <w:ind w:firstLine="4760" w:firstLineChars="170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日  期：</w:t>
      </w:r>
      <w:r>
        <w:rPr>
          <w:rFonts w:hint="eastAsia" w:asciiTheme="minorEastAsia" w:hAnsiTheme="minorEastAsia" w:cstheme="minorEastAsia"/>
          <w:color w:val="auto"/>
          <w:sz w:val="28"/>
          <w:szCs w:val="28"/>
          <w:u w:val="single"/>
        </w:rPr>
        <w:t xml:space="preserve">      年    月    日</w:t>
      </w:r>
    </w:p>
    <w:p w14:paraId="7825F9FF">
      <w:pPr>
        <w:widowControl/>
        <w:spacing w:line="560" w:lineRule="exact"/>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br w:type="page"/>
      </w:r>
    </w:p>
    <w:p w14:paraId="2A08FFE4">
      <w:pPr>
        <w:tabs>
          <w:tab w:val="left" w:pos="540"/>
        </w:tabs>
        <w:spacing w:line="560" w:lineRule="exact"/>
        <w:ind w:firstLine="482"/>
        <w:jc w:val="center"/>
        <w:rPr>
          <w:rFonts w:asciiTheme="minorEastAsia" w:hAnsiTheme="minorEastAsia" w:cstheme="minorEastAsia"/>
          <w:b/>
          <w:color w:val="auto"/>
          <w:sz w:val="28"/>
          <w:szCs w:val="28"/>
        </w:rPr>
      </w:pPr>
      <w:bookmarkStart w:id="63" w:name="_Toc397244490"/>
      <w:bookmarkStart w:id="64" w:name="_Toc397244562"/>
      <w:r>
        <w:rPr>
          <w:rFonts w:hint="eastAsia" w:asciiTheme="minorEastAsia" w:hAnsiTheme="minorEastAsia" w:cstheme="minorEastAsia"/>
          <w:b/>
          <w:color w:val="auto"/>
          <w:sz w:val="28"/>
          <w:szCs w:val="28"/>
        </w:rPr>
        <w:t>二、法定代表人身份证明</w:t>
      </w:r>
    </w:p>
    <w:p w14:paraId="0B65AE19">
      <w:pPr>
        <w:spacing w:line="560" w:lineRule="exact"/>
        <w:ind w:left="1134" w:right="420" w:rightChars="20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投标供应商名称：</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 xml:space="preserve"> </w:t>
      </w:r>
    </w:p>
    <w:p w14:paraId="45C64CEA">
      <w:pPr>
        <w:spacing w:line="560" w:lineRule="exact"/>
        <w:ind w:left="1134" w:right="420" w:rightChars="20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单位性质：</w:t>
      </w:r>
      <w:r>
        <w:rPr>
          <w:rFonts w:hint="eastAsia" w:asciiTheme="minorEastAsia" w:hAnsiTheme="minorEastAsia" w:cstheme="minorEastAsia"/>
          <w:color w:val="auto"/>
          <w:sz w:val="28"/>
          <w:szCs w:val="28"/>
          <w:u w:val="single"/>
        </w:rPr>
        <w:t xml:space="preserve">                        </w:t>
      </w:r>
    </w:p>
    <w:p w14:paraId="613C9580">
      <w:pPr>
        <w:spacing w:line="560" w:lineRule="exact"/>
        <w:ind w:left="1134" w:right="420" w:rightChars="20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地址：</w:t>
      </w:r>
      <w:r>
        <w:rPr>
          <w:rFonts w:hint="eastAsia" w:asciiTheme="minorEastAsia" w:hAnsiTheme="minorEastAsia" w:cstheme="minorEastAsia"/>
          <w:color w:val="auto"/>
          <w:sz w:val="28"/>
          <w:szCs w:val="28"/>
          <w:u w:val="single"/>
        </w:rPr>
        <w:t xml:space="preserve">                        </w:t>
      </w:r>
    </w:p>
    <w:p w14:paraId="24F27660">
      <w:pPr>
        <w:spacing w:line="560" w:lineRule="exact"/>
        <w:ind w:left="1134" w:right="420" w:rightChars="20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成立时间：</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年</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月</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日</w:t>
      </w:r>
    </w:p>
    <w:p w14:paraId="01801586">
      <w:pPr>
        <w:spacing w:line="560" w:lineRule="exact"/>
        <w:ind w:left="1134" w:right="420" w:rightChars="20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经营期限：</w:t>
      </w:r>
      <w:r>
        <w:rPr>
          <w:rFonts w:hint="eastAsia" w:asciiTheme="minorEastAsia" w:hAnsiTheme="minorEastAsia" w:cstheme="minorEastAsia"/>
          <w:color w:val="auto"/>
          <w:sz w:val="28"/>
          <w:szCs w:val="28"/>
          <w:u w:val="single"/>
        </w:rPr>
        <w:t xml:space="preserve">                        </w:t>
      </w:r>
    </w:p>
    <w:p w14:paraId="74E81188">
      <w:pPr>
        <w:spacing w:line="560" w:lineRule="exact"/>
        <w:ind w:left="1134" w:right="420" w:rightChars="20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姓名：</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；性别：</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w:t>
      </w:r>
    </w:p>
    <w:p w14:paraId="7FE2C01C">
      <w:pPr>
        <w:spacing w:line="560" w:lineRule="exact"/>
        <w:ind w:left="1134" w:right="420" w:rightChars="20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年龄：</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；职务：</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w:t>
      </w:r>
    </w:p>
    <w:p w14:paraId="0A6FF2E3">
      <w:pPr>
        <w:spacing w:line="560" w:lineRule="exact"/>
        <w:ind w:left="1134" w:right="420" w:rightChars="20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身份证号码：</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，系</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（供应商名称）的法定代表人。</w:t>
      </w:r>
    </w:p>
    <w:p w14:paraId="2AF2EABC">
      <w:pPr>
        <w:spacing w:line="560" w:lineRule="exact"/>
        <w:ind w:left="1134" w:right="420" w:rightChars="20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特此证明。</w:t>
      </w:r>
    </w:p>
    <w:p w14:paraId="753726D3">
      <w:pPr>
        <w:spacing w:line="560" w:lineRule="exact"/>
        <w:ind w:left="1134" w:right="420" w:rightChars="20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附：法定代表人身份证扫描件，加盖公章。</w:t>
      </w:r>
    </w:p>
    <w:p w14:paraId="632BCC34">
      <w:pPr>
        <w:spacing w:line="560" w:lineRule="exact"/>
        <w:ind w:left="170" w:firstLine="560" w:firstLineChars="200"/>
        <w:rPr>
          <w:rFonts w:asciiTheme="minorEastAsia" w:hAnsiTheme="minorEastAsia" w:cstheme="minorEastAsia"/>
          <w:color w:val="auto"/>
          <w:sz w:val="28"/>
          <w:szCs w:val="28"/>
        </w:rPr>
      </w:pPr>
    </w:p>
    <w:p w14:paraId="2262D303">
      <w:pPr>
        <w:autoSpaceDE w:val="0"/>
        <w:autoSpaceDN w:val="0"/>
        <w:adjustRightInd w:val="0"/>
        <w:spacing w:line="560" w:lineRule="exact"/>
        <w:ind w:firstLine="3598" w:firstLineChars="1285"/>
        <w:jc w:val="right"/>
        <w:rPr>
          <w:rFonts w:asciiTheme="minorEastAsia" w:hAnsiTheme="minorEastAsia" w:cstheme="minorEastAsia"/>
          <w:color w:val="auto"/>
          <w:kern w:val="0"/>
          <w:sz w:val="28"/>
          <w:szCs w:val="28"/>
        </w:rPr>
      </w:pPr>
    </w:p>
    <w:p w14:paraId="2277EEE8">
      <w:pPr>
        <w:autoSpaceDE w:val="0"/>
        <w:autoSpaceDN w:val="0"/>
        <w:adjustRightInd w:val="0"/>
        <w:spacing w:line="560" w:lineRule="exact"/>
        <w:ind w:firstLine="3598" w:firstLineChars="1285"/>
        <w:jc w:val="center"/>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投标供应商：</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kern w:val="0"/>
          <w:sz w:val="28"/>
          <w:szCs w:val="28"/>
        </w:rPr>
        <w:t>（盖单位公章）</w:t>
      </w:r>
    </w:p>
    <w:p w14:paraId="71CB8E84">
      <w:pPr>
        <w:autoSpaceDE w:val="0"/>
        <w:autoSpaceDN w:val="0"/>
        <w:adjustRightInd w:val="0"/>
        <w:spacing w:line="560" w:lineRule="exact"/>
        <w:ind w:right="420" w:firstLine="4387" w:firstLineChars="1567"/>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日期：</w:t>
      </w:r>
      <w:r>
        <w:rPr>
          <w:rFonts w:hint="eastAsia" w:asciiTheme="minorEastAsia" w:hAnsiTheme="minorEastAsia" w:cstheme="minorEastAsia"/>
          <w:color w:val="auto"/>
          <w:kern w:val="0"/>
          <w:sz w:val="28"/>
          <w:szCs w:val="28"/>
          <w:u w:val="single"/>
        </w:rPr>
        <w:t xml:space="preserve">      年       月      日</w:t>
      </w:r>
    </w:p>
    <w:p w14:paraId="5D0C53AD">
      <w:pPr>
        <w:autoSpaceDE w:val="0"/>
        <w:autoSpaceDN w:val="0"/>
        <w:adjustRightInd w:val="0"/>
        <w:spacing w:line="560" w:lineRule="exact"/>
        <w:ind w:right="420"/>
        <w:jc w:val="center"/>
        <w:rPr>
          <w:rFonts w:asciiTheme="minorEastAsia" w:hAnsiTheme="minorEastAsia" w:cstheme="minorEastAsia"/>
          <w:b/>
          <w:color w:val="auto"/>
          <w:kern w:val="0"/>
          <w:sz w:val="28"/>
          <w:szCs w:val="28"/>
        </w:rPr>
      </w:pPr>
      <w:r>
        <w:rPr>
          <w:rFonts w:hint="eastAsia" w:asciiTheme="minorEastAsia" w:hAnsiTheme="minorEastAsia" w:cstheme="minorEastAsia"/>
          <w:color w:val="auto"/>
          <w:kern w:val="0"/>
          <w:sz w:val="28"/>
          <w:szCs w:val="28"/>
        </w:rPr>
        <w:br w:type="page"/>
      </w:r>
      <w:r>
        <w:rPr>
          <w:rFonts w:hint="eastAsia" w:asciiTheme="minorEastAsia" w:hAnsiTheme="minorEastAsia" w:cstheme="minorEastAsia"/>
          <w:b/>
          <w:color w:val="auto"/>
          <w:sz w:val="28"/>
          <w:szCs w:val="28"/>
        </w:rPr>
        <w:t>三、授权委托书</w:t>
      </w:r>
    </w:p>
    <w:p w14:paraId="713261B7">
      <w:pPr>
        <w:spacing w:line="560" w:lineRule="exact"/>
        <w:ind w:right="1134"/>
        <w:jc w:val="left"/>
        <w:textAlignment w:val="center"/>
        <w:rPr>
          <w:rFonts w:asciiTheme="minorEastAsia" w:hAnsiTheme="minorEastAsia" w:cstheme="minorEastAsia"/>
          <w:color w:val="auto"/>
          <w:sz w:val="28"/>
          <w:szCs w:val="28"/>
        </w:rPr>
      </w:pPr>
    </w:p>
    <w:p w14:paraId="423CD3AB">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本人</w:t>
      </w:r>
      <w:r>
        <w:rPr>
          <w:rFonts w:hint="eastAsia" w:asciiTheme="minorEastAsia" w:hAnsiTheme="minorEastAsia" w:cstheme="minorEastAsia"/>
          <w:color w:val="auto"/>
          <w:sz w:val="28"/>
          <w:szCs w:val="28"/>
          <w:u w:val="single"/>
        </w:rPr>
        <w:t xml:space="preserve">       （姓名）</w:t>
      </w:r>
      <w:r>
        <w:rPr>
          <w:rFonts w:hint="eastAsia" w:asciiTheme="minorEastAsia" w:hAnsiTheme="minorEastAsia" w:cstheme="minorEastAsia"/>
          <w:color w:val="auto"/>
          <w:sz w:val="28"/>
          <w:szCs w:val="28"/>
        </w:rPr>
        <w:t>系</w:t>
      </w:r>
      <w:r>
        <w:rPr>
          <w:rFonts w:hint="eastAsia" w:asciiTheme="minorEastAsia" w:hAnsiTheme="minorEastAsia" w:cstheme="minorEastAsia"/>
          <w:color w:val="auto"/>
          <w:sz w:val="28"/>
          <w:szCs w:val="28"/>
          <w:u w:val="single"/>
        </w:rPr>
        <w:t xml:space="preserve">                （供应商名称）</w:t>
      </w:r>
      <w:r>
        <w:rPr>
          <w:rFonts w:hint="eastAsia" w:asciiTheme="minorEastAsia" w:hAnsiTheme="minorEastAsia" w:cstheme="minorEastAsia"/>
          <w:color w:val="auto"/>
          <w:sz w:val="28"/>
          <w:szCs w:val="28"/>
        </w:rPr>
        <w:t>的法定代表人，现委托</w:t>
      </w:r>
      <w:r>
        <w:rPr>
          <w:rFonts w:hint="eastAsia" w:asciiTheme="minorEastAsia" w:hAnsiTheme="minorEastAsia" w:cstheme="minorEastAsia"/>
          <w:color w:val="auto"/>
          <w:sz w:val="28"/>
          <w:szCs w:val="28"/>
          <w:u w:val="single"/>
        </w:rPr>
        <w:t xml:space="preserve">      （姓名）</w:t>
      </w:r>
      <w:r>
        <w:rPr>
          <w:rFonts w:hint="eastAsia" w:asciiTheme="minorEastAsia" w:hAnsiTheme="minorEastAsia" w:cstheme="minorEastAsia"/>
          <w:color w:val="auto"/>
          <w:sz w:val="28"/>
          <w:szCs w:val="28"/>
        </w:rPr>
        <w:t>为我方代理人。代理人根据授权，以我方名义签署、澄清、说明、补正、递交、撤回、修改</w:t>
      </w:r>
      <w:r>
        <w:rPr>
          <w:rFonts w:hint="eastAsia" w:asciiTheme="minorEastAsia" w:hAnsiTheme="minorEastAsia" w:cstheme="minorEastAsia"/>
          <w:color w:val="auto"/>
          <w:sz w:val="28"/>
          <w:szCs w:val="28"/>
          <w:u w:val="single"/>
        </w:rPr>
        <w:t xml:space="preserve">                       （项目名称）（项目编号：          ）</w:t>
      </w:r>
      <w:r>
        <w:rPr>
          <w:rFonts w:hint="eastAsia" w:asciiTheme="minorEastAsia" w:hAnsiTheme="minorEastAsia" w:cstheme="minorEastAsia"/>
          <w:color w:val="auto"/>
          <w:sz w:val="28"/>
          <w:szCs w:val="28"/>
        </w:rPr>
        <w:t>投标文件、签订合同和处理有关事宜，其法律后果由我方承担。</w:t>
      </w:r>
    </w:p>
    <w:p w14:paraId="4B937ABC">
      <w:pPr>
        <w:spacing w:beforeLines="100" w:afterLines="100" w:line="560" w:lineRule="exact"/>
        <w:ind w:left="420" w:leftChars="200" w:right="1134" w:firstLine="560" w:firstLineChars="200"/>
        <w:jc w:val="left"/>
        <w:textAlignment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代理人无转委托权。</w:t>
      </w:r>
    </w:p>
    <w:p w14:paraId="7E4AE450">
      <w:pPr>
        <w:spacing w:line="560" w:lineRule="exact"/>
        <w:ind w:left="420" w:leftChars="200" w:right="1134" w:firstLine="48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附：法定代表人及委托代理人身份证扫描件，加盖公章</w:t>
      </w:r>
    </w:p>
    <w:p w14:paraId="5C8E0970">
      <w:pPr>
        <w:tabs>
          <w:tab w:val="left" w:pos="2552"/>
        </w:tabs>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kern w:val="0"/>
          <w:sz w:val="28"/>
          <w:szCs w:val="28"/>
        </w:rPr>
        <w:t xml:space="preserve">        投标供应商</w:t>
      </w: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（盖单位公章）</w:t>
      </w:r>
    </w:p>
    <w:p w14:paraId="60035DF5">
      <w:pPr>
        <w:tabs>
          <w:tab w:val="left" w:pos="2552"/>
          <w:tab w:val="left" w:pos="6521"/>
        </w:tabs>
        <w:spacing w:line="560" w:lineRule="exact"/>
        <w:ind w:firstLine="3802" w:firstLineChars="1358"/>
        <w:rPr>
          <w:rFonts w:asciiTheme="minorEastAsia" w:hAnsiTheme="minorEastAsia" w:cstheme="minorEastAsia"/>
          <w:color w:val="auto"/>
          <w:sz w:val="28"/>
          <w:szCs w:val="28"/>
        </w:rPr>
      </w:pPr>
    </w:p>
    <w:p w14:paraId="310E1CD5">
      <w:pPr>
        <w:tabs>
          <w:tab w:val="left" w:pos="2552"/>
        </w:tabs>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 xml:space="preserve">        法定代表人：</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（盖章）</w:t>
      </w:r>
    </w:p>
    <w:p w14:paraId="0D7446ED">
      <w:pPr>
        <w:tabs>
          <w:tab w:val="left" w:pos="2552"/>
        </w:tabs>
        <w:spacing w:line="560" w:lineRule="exact"/>
        <w:ind w:firstLine="3802" w:firstLineChars="1358"/>
        <w:rPr>
          <w:rFonts w:asciiTheme="minorEastAsia" w:hAnsiTheme="minorEastAsia" w:cstheme="minorEastAsia"/>
          <w:color w:val="auto"/>
          <w:sz w:val="28"/>
          <w:szCs w:val="28"/>
        </w:rPr>
      </w:pPr>
    </w:p>
    <w:p w14:paraId="1170C1F2">
      <w:pPr>
        <w:tabs>
          <w:tab w:val="left" w:pos="2552"/>
        </w:tabs>
        <w:spacing w:line="560" w:lineRule="exact"/>
        <w:rPr>
          <w:rFonts w:asciiTheme="minorEastAsia" w:hAnsiTheme="minorEastAsia" w:cstheme="minorEastAsia"/>
          <w:color w:val="auto"/>
          <w:sz w:val="28"/>
          <w:szCs w:val="28"/>
          <w:u w:val="single"/>
        </w:rPr>
      </w:pPr>
      <w:r>
        <w:rPr>
          <w:rFonts w:hint="eastAsia" w:asciiTheme="minorEastAsia" w:hAnsiTheme="minorEastAsia" w:cstheme="minorEastAsia"/>
          <w:color w:val="auto"/>
          <w:kern w:val="0"/>
          <w:sz w:val="28"/>
          <w:szCs w:val="28"/>
        </w:rPr>
        <w:t xml:space="preserve">        身份证号码：</w:t>
      </w:r>
      <w:r>
        <w:rPr>
          <w:rFonts w:hint="eastAsia" w:asciiTheme="minorEastAsia" w:hAnsiTheme="minorEastAsia" w:cstheme="minorEastAsia"/>
          <w:color w:val="auto"/>
          <w:sz w:val="28"/>
          <w:szCs w:val="28"/>
          <w:u w:val="single"/>
        </w:rPr>
        <w:t xml:space="preserve">                        </w:t>
      </w:r>
    </w:p>
    <w:p w14:paraId="3F978FAE">
      <w:pPr>
        <w:tabs>
          <w:tab w:val="left" w:pos="2552"/>
        </w:tabs>
        <w:spacing w:line="560" w:lineRule="exact"/>
        <w:ind w:firstLine="3802" w:firstLineChars="1358"/>
        <w:rPr>
          <w:rFonts w:asciiTheme="minorEastAsia" w:hAnsiTheme="minorEastAsia" w:cstheme="minorEastAsia"/>
          <w:color w:val="auto"/>
          <w:sz w:val="28"/>
          <w:szCs w:val="28"/>
        </w:rPr>
      </w:pPr>
    </w:p>
    <w:p w14:paraId="1F39BC56">
      <w:pPr>
        <w:tabs>
          <w:tab w:val="left" w:pos="2552"/>
        </w:tabs>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 xml:space="preserve">        委托代理人：</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 xml:space="preserve">（签字或盖章） </w:t>
      </w:r>
    </w:p>
    <w:p w14:paraId="49497BD2">
      <w:pPr>
        <w:spacing w:line="560" w:lineRule="exact"/>
        <w:ind w:firstLine="3802" w:firstLineChars="1358"/>
        <w:rPr>
          <w:rFonts w:asciiTheme="minorEastAsia" w:hAnsiTheme="minorEastAsia" w:cstheme="minorEastAsia"/>
          <w:color w:val="auto"/>
          <w:sz w:val="28"/>
          <w:szCs w:val="28"/>
        </w:rPr>
      </w:pPr>
    </w:p>
    <w:p w14:paraId="5FF84D36">
      <w:pPr>
        <w:spacing w:line="560" w:lineRule="exact"/>
        <w:rPr>
          <w:rFonts w:asciiTheme="minorEastAsia" w:hAnsiTheme="minorEastAsia" w:cstheme="minorEastAsia"/>
          <w:color w:val="auto"/>
          <w:sz w:val="28"/>
          <w:szCs w:val="28"/>
          <w:u w:val="single"/>
        </w:rPr>
      </w:pPr>
      <w:r>
        <w:rPr>
          <w:rFonts w:hint="eastAsia" w:asciiTheme="minorEastAsia" w:hAnsiTheme="minorEastAsia" w:cstheme="minorEastAsia"/>
          <w:color w:val="auto"/>
          <w:sz w:val="28"/>
          <w:szCs w:val="28"/>
        </w:rPr>
        <w:t xml:space="preserve">       身份证号码：</w:t>
      </w:r>
      <w:r>
        <w:rPr>
          <w:rFonts w:hint="eastAsia" w:asciiTheme="minorEastAsia" w:hAnsiTheme="minorEastAsia" w:cstheme="minorEastAsia"/>
          <w:color w:val="auto"/>
          <w:sz w:val="28"/>
          <w:szCs w:val="28"/>
          <w:u w:val="single"/>
        </w:rPr>
        <w:t xml:space="preserve">                        </w:t>
      </w:r>
    </w:p>
    <w:p w14:paraId="5D91A770">
      <w:pPr>
        <w:spacing w:line="560" w:lineRule="exact"/>
        <w:ind w:firstLine="3802" w:firstLineChars="1358"/>
        <w:rPr>
          <w:rFonts w:asciiTheme="minorEastAsia" w:hAnsiTheme="minorEastAsia" w:cstheme="minorEastAsia"/>
          <w:color w:val="auto"/>
          <w:sz w:val="28"/>
          <w:szCs w:val="28"/>
        </w:rPr>
      </w:pPr>
    </w:p>
    <w:p w14:paraId="34565EC8">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 xml:space="preserve">       日  期：</w:t>
      </w:r>
      <w:r>
        <w:rPr>
          <w:rFonts w:hint="eastAsia" w:asciiTheme="minorEastAsia" w:hAnsiTheme="minorEastAsia" w:cstheme="minorEastAsia"/>
          <w:color w:val="auto"/>
          <w:sz w:val="28"/>
          <w:szCs w:val="28"/>
          <w:u w:val="single"/>
        </w:rPr>
        <w:t xml:space="preserve">       年      月      日</w:t>
      </w:r>
    </w:p>
    <w:p w14:paraId="49FF1D74">
      <w:pPr>
        <w:spacing w:line="560" w:lineRule="exact"/>
        <w:ind w:left="420" w:leftChars="200" w:right="420" w:rightChars="200"/>
        <w:jc w:val="left"/>
        <w:outlineLvl w:val="0"/>
        <w:rPr>
          <w:rFonts w:asciiTheme="minorEastAsia" w:hAnsiTheme="minorEastAsia" w:cstheme="minorEastAsia"/>
          <w:b/>
          <w:bCs/>
          <w:color w:val="auto"/>
          <w:kern w:val="0"/>
          <w:sz w:val="28"/>
          <w:szCs w:val="28"/>
        </w:rPr>
      </w:pPr>
      <w:r>
        <w:rPr>
          <w:rFonts w:hint="eastAsia" w:asciiTheme="minorEastAsia" w:hAnsiTheme="minorEastAsia" w:cstheme="minorEastAsia"/>
          <w:b/>
          <w:bCs/>
          <w:color w:val="auto"/>
          <w:kern w:val="0"/>
          <w:sz w:val="28"/>
          <w:szCs w:val="28"/>
        </w:rPr>
        <w:t>注：因招标文件中授权委托书授权代理人无法手写签字，可以以印刷体代替（印刷体为电脑打出的字体）。</w:t>
      </w:r>
      <w:bookmarkEnd w:id="63"/>
      <w:bookmarkEnd w:id="64"/>
      <w:bookmarkStart w:id="65" w:name="_Toc7104353"/>
      <w:bookmarkStart w:id="66" w:name="_Toc397244493"/>
      <w:bookmarkStart w:id="67" w:name="_Toc397244565"/>
      <w:bookmarkStart w:id="68" w:name="_Toc497233311"/>
      <w:bookmarkStart w:id="69" w:name="_Toc508875415"/>
    </w:p>
    <w:p w14:paraId="27DF29D7">
      <w:pPr>
        <w:spacing w:line="560" w:lineRule="exact"/>
        <w:outlineLvl w:val="0"/>
        <w:rPr>
          <w:rFonts w:asciiTheme="minorEastAsia" w:hAnsiTheme="minorEastAsia" w:cstheme="minorEastAsia"/>
          <w:b/>
          <w:bCs/>
          <w:color w:val="auto"/>
          <w:kern w:val="0"/>
          <w:sz w:val="28"/>
          <w:szCs w:val="28"/>
        </w:rPr>
      </w:pPr>
    </w:p>
    <w:p w14:paraId="1EA3C776">
      <w:pPr>
        <w:spacing w:line="560" w:lineRule="exact"/>
        <w:outlineLvl w:val="0"/>
        <w:rPr>
          <w:rFonts w:asciiTheme="minorEastAsia" w:hAnsiTheme="minorEastAsia" w:cstheme="minorEastAsia"/>
          <w:b/>
          <w:bCs/>
          <w:color w:val="auto"/>
          <w:kern w:val="0"/>
          <w:sz w:val="28"/>
          <w:szCs w:val="28"/>
        </w:rPr>
      </w:pPr>
    </w:p>
    <w:p w14:paraId="5036DBD6">
      <w:pPr>
        <w:spacing w:line="560" w:lineRule="exact"/>
        <w:jc w:val="center"/>
        <w:outlineLvl w:val="0"/>
        <w:rPr>
          <w:rFonts w:asciiTheme="minorEastAsia" w:hAnsiTheme="minorEastAsia" w:cstheme="minorEastAsia"/>
          <w:color w:val="auto"/>
          <w:sz w:val="28"/>
          <w:szCs w:val="28"/>
        </w:rPr>
      </w:pPr>
      <w:r>
        <w:rPr>
          <w:rFonts w:hint="eastAsia" w:asciiTheme="minorEastAsia" w:hAnsiTheme="minorEastAsia" w:cstheme="minorEastAsia"/>
          <w:b/>
          <w:bCs/>
          <w:color w:val="auto"/>
          <w:sz w:val="28"/>
          <w:szCs w:val="28"/>
        </w:rPr>
        <w:t>四、</w:t>
      </w:r>
      <w:bookmarkEnd w:id="65"/>
      <w:bookmarkEnd w:id="66"/>
      <w:bookmarkEnd w:id="67"/>
      <w:bookmarkEnd w:id="68"/>
      <w:bookmarkEnd w:id="69"/>
      <w:r>
        <w:rPr>
          <w:rFonts w:hint="eastAsia" w:asciiTheme="minorEastAsia" w:hAnsiTheme="minorEastAsia" w:cstheme="minorEastAsia"/>
          <w:b/>
          <w:bCs/>
          <w:color w:val="auto"/>
          <w:sz w:val="28"/>
          <w:szCs w:val="28"/>
        </w:rPr>
        <w:t>投标承诺函</w:t>
      </w:r>
    </w:p>
    <w:p w14:paraId="653DE23F">
      <w:pPr>
        <w:autoSpaceDE w:val="0"/>
        <w:autoSpaceDN w:val="0"/>
        <w:spacing w:before="154" w:line="364" w:lineRule="auto"/>
        <w:ind w:left="900" w:right="1277" w:firstLine="480"/>
        <w:jc w:val="center"/>
        <w:rPr>
          <w:rFonts w:hint="default" w:cs="宋体" w:asciiTheme="minorEastAsia" w:hAnsiTheme="minorEastAsia" w:eastAsiaTheme="minorEastAsia"/>
          <w:color w:val="auto"/>
          <w:kern w:val="0"/>
          <w:sz w:val="28"/>
          <w:szCs w:val="28"/>
          <w:lang w:val="en-US" w:eastAsia="zh-CN"/>
        </w:rPr>
      </w:pPr>
      <w:r>
        <w:rPr>
          <w:rFonts w:hint="eastAsia" w:cs="宋体" w:asciiTheme="minorEastAsia" w:hAnsiTheme="minorEastAsia"/>
          <w:color w:val="auto"/>
          <w:kern w:val="0"/>
          <w:sz w:val="28"/>
          <w:szCs w:val="28"/>
          <w:lang w:val="en-US" w:eastAsia="zh-CN"/>
        </w:rPr>
        <w:t>（自行承诺）</w:t>
      </w:r>
    </w:p>
    <w:p w14:paraId="1D71C9EE">
      <w:pPr>
        <w:spacing w:line="560" w:lineRule="exact"/>
        <w:ind w:left="420" w:leftChars="200" w:right="420" w:rightChars="200"/>
        <w:jc w:val="left"/>
        <w:rPr>
          <w:rFonts w:asciiTheme="minorEastAsia" w:hAnsiTheme="minorEastAsia" w:cstheme="minorEastAsia"/>
          <w:color w:val="auto"/>
          <w:sz w:val="28"/>
          <w:szCs w:val="28"/>
          <w:u w:val="single"/>
        </w:rPr>
        <w:sectPr>
          <w:pgSz w:w="11910" w:h="16840"/>
          <w:pgMar w:top="1077" w:right="1191" w:bottom="1077" w:left="1191" w:header="0" w:footer="1334" w:gutter="0"/>
          <w:cols w:space="720" w:num="1"/>
        </w:sectPr>
      </w:pPr>
    </w:p>
    <w:p w14:paraId="3E4AD425">
      <w:pPr>
        <w:spacing w:line="560" w:lineRule="exact"/>
        <w:jc w:val="center"/>
        <w:outlineLvl w:val="0"/>
        <w:rPr>
          <w:rFonts w:asciiTheme="minorEastAsia" w:hAnsiTheme="minorEastAsia" w:cstheme="minorEastAsia"/>
          <w:b/>
          <w:bCs/>
          <w:color w:val="auto"/>
          <w:sz w:val="28"/>
          <w:szCs w:val="28"/>
        </w:rPr>
      </w:pPr>
      <w:bookmarkStart w:id="70" w:name="五、磋商报价明细表"/>
      <w:bookmarkEnd w:id="70"/>
      <w:bookmarkStart w:id="71" w:name="_Toc397244563"/>
      <w:bookmarkStart w:id="72" w:name="_Toc497233310"/>
      <w:bookmarkStart w:id="73" w:name="_Toc397244491"/>
      <w:bookmarkStart w:id="74" w:name="_Toc508875414"/>
      <w:r>
        <w:rPr>
          <w:rFonts w:hint="eastAsia" w:asciiTheme="minorEastAsia" w:hAnsiTheme="minorEastAsia" w:cstheme="minorEastAsia"/>
          <w:b/>
          <w:bCs/>
          <w:color w:val="auto"/>
          <w:sz w:val="28"/>
          <w:szCs w:val="28"/>
        </w:rPr>
        <w:t>五、</w:t>
      </w:r>
      <w:r>
        <w:rPr>
          <w:rFonts w:hint="eastAsia" w:asciiTheme="minorEastAsia" w:hAnsiTheme="minorEastAsia" w:cstheme="minorEastAsia"/>
          <w:b/>
          <w:bCs/>
          <w:color w:val="auto"/>
          <w:sz w:val="28"/>
          <w:szCs w:val="28"/>
          <w:lang w:val="en-US" w:eastAsia="zh-CN"/>
        </w:rPr>
        <w:t>项目实施小组人员配备情况</w:t>
      </w:r>
    </w:p>
    <w:tbl>
      <w:tblPr>
        <w:tblStyle w:val="48"/>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152"/>
        <w:gridCol w:w="1005"/>
        <w:gridCol w:w="862"/>
        <w:gridCol w:w="2043"/>
        <w:gridCol w:w="1297"/>
        <w:gridCol w:w="1297"/>
        <w:gridCol w:w="935"/>
      </w:tblGrid>
      <w:tr w14:paraId="1DA88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25" w:type="dxa"/>
            <w:vAlign w:val="center"/>
          </w:tcPr>
          <w:p w14:paraId="02B63CE8">
            <w:pPr>
              <w:autoSpaceDE w:val="0"/>
              <w:autoSpaceDN w:val="0"/>
              <w:spacing w:before="80"/>
              <w:jc w:val="center"/>
              <w:rPr>
                <w:rFonts w:asciiTheme="minorEastAsia" w:hAnsiTheme="minorEastAsia" w:cstheme="minorEastAsia"/>
                <w:color w:val="auto"/>
                <w:kern w:val="0"/>
                <w:sz w:val="28"/>
                <w:szCs w:val="28"/>
              </w:rPr>
            </w:pPr>
            <w:r>
              <w:rPr>
                <w:rFonts w:hint="eastAsia" w:ascii="宋体" w:hAnsi="宋体" w:eastAsia="宋体" w:cs="宋体"/>
                <w:color w:val="auto"/>
                <w:kern w:val="0"/>
                <w:sz w:val="28"/>
                <w:szCs w:val="28"/>
              </w:rPr>
              <w:t>序号</w:t>
            </w:r>
          </w:p>
        </w:tc>
        <w:tc>
          <w:tcPr>
            <w:tcW w:w="1152" w:type="dxa"/>
            <w:vAlign w:val="center"/>
          </w:tcPr>
          <w:p w14:paraId="229C73C6">
            <w:pPr>
              <w:autoSpaceDE w:val="0"/>
              <w:autoSpaceDN w:val="0"/>
              <w:spacing w:before="80"/>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姓名</w:t>
            </w:r>
          </w:p>
        </w:tc>
        <w:tc>
          <w:tcPr>
            <w:tcW w:w="1005" w:type="dxa"/>
            <w:vAlign w:val="center"/>
          </w:tcPr>
          <w:p w14:paraId="6C93D11C">
            <w:pPr>
              <w:autoSpaceDE w:val="0"/>
              <w:autoSpaceDN w:val="0"/>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性别</w:t>
            </w:r>
          </w:p>
        </w:tc>
        <w:tc>
          <w:tcPr>
            <w:tcW w:w="862" w:type="dxa"/>
            <w:vAlign w:val="center"/>
          </w:tcPr>
          <w:p w14:paraId="4852FC3E">
            <w:pPr>
              <w:autoSpaceDE w:val="0"/>
              <w:autoSpaceDN w:val="0"/>
              <w:spacing w:before="80"/>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年龄</w:t>
            </w:r>
          </w:p>
        </w:tc>
        <w:tc>
          <w:tcPr>
            <w:tcW w:w="2043" w:type="dxa"/>
            <w:vAlign w:val="center"/>
          </w:tcPr>
          <w:p w14:paraId="341A4078">
            <w:pPr>
              <w:autoSpaceDE w:val="0"/>
              <w:autoSpaceDN w:val="0"/>
              <w:jc w:val="center"/>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在本项目中任何职务</w:t>
            </w:r>
          </w:p>
        </w:tc>
        <w:tc>
          <w:tcPr>
            <w:tcW w:w="1297" w:type="dxa"/>
            <w:vAlign w:val="center"/>
          </w:tcPr>
          <w:p w14:paraId="6C47A80F">
            <w:pPr>
              <w:autoSpaceDE w:val="0"/>
              <w:autoSpaceDN w:val="0"/>
              <w:jc w:val="center"/>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工作年限</w:t>
            </w:r>
          </w:p>
        </w:tc>
        <w:tc>
          <w:tcPr>
            <w:tcW w:w="1297" w:type="dxa"/>
            <w:vAlign w:val="center"/>
          </w:tcPr>
          <w:p w14:paraId="55443C94">
            <w:pPr>
              <w:autoSpaceDE w:val="0"/>
              <w:autoSpaceDN w:val="0"/>
              <w:spacing w:before="80"/>
              <w:jc w:val="center"/>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资格证书</w:t>
            </w:r>
          </w:p>
        </w:tc>
        <w:tc>
          <w:tcPr>
            <w:tcW w:w="935" w:type="dxa"/>
            <w:vAlign w:val="center"/>
          </w:tcPr>
          <w:p w14:paraId="6D360407">
            <w:pPr>
              <w:autoSpaceDE w:val="0"/>
              <w:autoSpaceDN w:val="0"/>
              <w:spacing w:before="80"/>
              <w:jc w:val="center"/>
              <w:rPr>
                <w:rFonts w:ascii="宋体" w:hAnsi="宋体" w:eastAsia="宋体" w:cs="宋体"/>
                <w:color w:val="auto"/>
                <w:kern w:val="0"/>
                <w:sz w:val="28"/>
                <w:szCs w:val="28"/>
              </w:rPr>
            </w:pPr>
            <w:r>
              <w:rPr>
                <w:rFonts w:ascii="宋体" w:hAnsi="宋体" w:eastAsia="宋体" w:cs="宋体"/>
                <w:color w:val="auto"/>
                <w:kern w:val="0"/>
                <w:sz w:val="28"/>
                <w:szCs w:val="28"/>
              </w:rPr>
              <w:t>备注</w:t>
            </w:r>
          </w:p>
        </w:tc>
      </w:tr>
      <w:tr w14:paraId="3BAC6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5" w:type="dxa"/>
            <w:vAlign w:val="center"/>
          </w:tcPr>
          <w:p w14:paraId="6EF365C5">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eastAsia="宋体" w:cs="宋体"/>
                <w:color w:val="auto"/>
                <w:kern w:val="0"/>
                <w:sz w:val="28"/>
                <w:szCs w:val="28"/>
              </w:rPr>
            </w:pPr>
            <w:r>
              <w:rPr>
                <w:rFonts w:hint="eastAsia" w:ascii="宋体" w:hAnsi="宋体" w:eastAsia="宋体" w:cs="宋体"/>
                <w:color w:val="auto"/>
                <w:kern w:val="0"/>
                <w:sz w:val="28"/>
                <w:szCs w:val="28"/>
              </w:rPr>
              <w:t>1</w:t>
            </w:r>
          </w:p>
        </w:tc>
        <w:tc>
          <w:tcPr>
            <w:tcW w:w="1152" w:type="dxa"/>
          </w:tcPr>
          <w:p w14:paraId="4D43A2BC">
            <w:pPr>
              <w:keepNext/>
              <w:keepLines/>
              <w:spacing w:before="260" w:after="260" w:line="560" w:lineRule="exact"/>
              <w:outlineLvl w:val="2"/>
              <w:rPr>
                <w:rFonts w:asciiTheme="minorEastAsia" w:hAnsiTheme="minorEastAsia" w:cstheme="minorEastAsia"/>
                <w:color w:val="auto"/>
                <w:kern w:val="0"/>
                <w:sz w:val="28"/>
                <w:szCs w:val="28"/>
              </w:rPr>
            </w:pPr>
          </w:p>
        </w:tc>
        <w:tc>
          <w:tcPr>
            <w:tcW w:w="1005" w:type="dxa"/>
          </w:tcPr>
          <w:p w14:paraId="09B73698">
            <w:pPr>
              <w:keepNext/>
              <w:keepLines/>
              <w:spacing w:before="260" w:after="260" w:line="560" w:lineRule="exact"/>
              <w:outlineLvl w:val="2"/>
              <w:rPr>
                <w:rFonts w:asciiTheme="minorEastAsia" w:hAnsiTheme="minorEastAsia" w:cstheme="minorEastAsia"/>
                <w:color w:val="auto"/>
                <w:kern w:val="0"/>
                <w:sz w:val="28"/>
                <w:szCs w:val="28"/>
              </w:rPr>
            </w:pPr>
          </w:p>
        </w:tc>
        <w:tc>
          <w:tcPr>
            <w:tcW w:w="862" w:type="dxa"/>
          </w:tcPr>
          <w:p w14:paraId="3CD6695E">
            <w:pPr>
              <w:keepNext/>
              <w:keepLines/>
              <w:spacing w:before="260" w:after="260" w:line="560" w:lineRule="exact"/>
              <w:outlineLvl w:val="2"/>
              <w:rPr>
                <w:rFonts w:asciiTheme="minorEastAsia" w:hAnsiTheme="minorEastAsia" w:cstheme="minorEastAsia"/>
                <w:color w:val="auto"/>
                <w:kern w:val="0"/>
                <w:sz w:val="28"/>
                <w:szCs w:val="28"/>
              </w:rPr>
            </w:pPr>
          </w:p>
        </w:tc>
        <w:tc>
          <w:tcPr>
            <w:tcW w:w="2043" w:type="dxa"/>
          </w:tcPr>
          <w:p w14:paraId="67C20E76">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4DD4E43C">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2E3C8DE4">
            <w:pPr>
              <w:keepNext/>
              <w:keepLines/>
              <w:spacing w:before="260" w:after="260" w:line="560" w:lineRule="exact"/>
              <w:outlineLvl w:val="2"/>
              <w:rPr>
                <w:rFonts w:asciiTheme="minorEastAsia" w:hAnsiTheme="minorEastAsia" w:cstheme="minorEastAsia"/>
                <w:color w:val="auto"/>
                <w:kern w:val="0"/>
                <w:sz w:val="28"/>
                <w:szCs w:val="28"/>
              </w:rPr>
            </w:pPr>
          </w:p>
        </w:tc>
        <w:tc>
          <w:tcPr>
            <w:tcW w:w="935" w:type="dxa"/>
          </w:tcPr>
          <w:p w14:paraId="56CC2AE6">
            <w:pPr>
              <w:keepNext/>
              <w:keepLines/>
              <w:spacing w:before="260" w:after="260" w:line="560" w:lineRule="exact"/>
              <w:outlineLvl w:val="2"/>
              <w:rPr>
                <w:rFonts w:asciiTheme="minorEastAsia" w:hAnsiTheme="minorEastAsia" w:cstheme="minorEastAsia"/>
                <w:color w:val="auto"/>
                <w:kern w:val="0"/>
                <w:sz w:val="28"/>
                <w:szCs w:val="28"/>
              </w:rPr>
            </w:pPr>
          </w:p>
        </w:tc>
      </w:tr>
      <w:tr w14:paraId="6513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5" w:type="dxa"/>
            <w:vAlign w:val="center"/>
          </w:tcPr>
          <w:p w14:paraId="02F7246C">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eastAsia="宋体" w:cs="宋体"/>
                <w:color w:val="auto"/>
                <w:kern w:val="0"/>
                <w:sz w:val="28"/>
                <w:szCs w:val="28"/>
              </w:rPr>
            </w:pPr>
            <w:r>
              <w:rPr>
                <w:rFonts w:hint="eastAsia" w:ascii="宋体" w:hAnsi="宋体" w:eastAsia="宋体" w:cs="宋体"/>
                <w:color w:val="auto"/>
                <w:kern w:val="0"/>
                <w:sz w:val="28"/>
                <w:szCs w:val="28"/>
              </w:rPr>
              <w:t>2</w:t>
            </w:r>
          </w:p>
        </w:tc>
        <w:tc>
          <w:tcPr>
            <w:tcW w:w="1152" w:type="dxa"/>
          </w:tcPr>
          <w:p w14:paraId="62DCCD9B">
            <w:pPr>
              <w:keepNext/>
              <w:keepLines/>
              <w:spacing w:before="260" w:after="260" w:line="560" w:lineRule="exact"/>
              <w:outlineLvl w:val="2"/>
              <w:rPr>
                <w:rFonts w:asciiTheme="minorEastAsia" w:hAnsiTheme="minorEastAsia" w:cstheme="minorEastAsia"/>
                <w:color w:val="auto"/>
                <w:kern w:val="0"/>
                <w:sz w:val="28"/>
                <w:szCs w:val="28"/>
              </w:rPr>
            </w:pPr>
          </w:p>
        </w:tc>
        <w:tc>
          <w:tcPr>
            <w:tcW w:w="1005" w:type="dxa"/>
          </w:tcPr>
          <w:p w14:paraId="0FF7008A">
            <w:pPr>
              <w:keepNext/>
              <w:keepLines/>
              <w:spacing w:before="260" w:after="260" w:line="560" w:lineRule="exact"/>
              <w:outlineLvl w:val="2"/>
              <w:rPr>
                <w:rFonts w:asciiTheme="minorEastAsia" w:hAnsiTheme="minorEastAsia" w:cstheme="minorEastAsia"/>
                <w:color w:val="auto"/>
                <w:kern w:val="0"/>
                <w:sz w:val="28"/>
                <w:szCs w:val="28"/>
              </w:rPr>
            </w:pPr>
          </w:p>
        </w:tc>
        <w:tc>
          <w:tcPr>
            <w:tcW w:w="862" w:type="dxa"/>
          </w:tcPr>
          <w:p w14:paraId="47AA0FDC">
            <w:pPr>
              <w:keepNext/>
              <w:keepLines/>
              <w:spacing w:before="260" w:after="260" w:line="560" w:lineRule="exact"/>
              <w:outlineLvl w:val="2"/>
              <w:rPr>
                <w:rFonts w:asciiTheme="minorEastAsia" w:hAnsiTheme="minorEastAsia" w:cstheme="minorEastAsia"/>
                <w:color w:val="auto"/>
                <w:kern w:val="0"/>
                <w:sz w:val="28"/>
                <w:szCs w:val="28"/>
              </w:rPr>
            </w:pPr>
          </w:p>
        </w:tc>
        <w:tc>
          <w:tcPr>
            <w:tcW w:w="2043" w:type="dxa"/>
          </w:tcPr>
          <w:p w14:paraId="55436E73">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14B6BE04">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18FF1DA9">
            <w:pPr>
              <w:keepNext/>
              <w:keepLines/>
              <w:spacing w:before="260" w:after="260" w:line="560" w:lineRule="exact"/>
              <w:outlineLvl w:val="2"/>
              <w:rPr>
                <w:rFonts w:asciiTheme="minorEastAsia" w:hAnsiTheme="minorEastAsia" w:cstheme="minorEastAsia"/>
                <w:color w:val="auto"/>
                <w:kern w:val="0"/>
                <w:sz w:val="28"/>
                <w:szCs w:val="28"/>
              </w:rPr>
            </w:pPr>
          </w:p>
        </w:tc>
        <w:tc>
          <w:tcPr>
            <w:tcW w:w="935" w:type="dxa"/>
          </w:tcPr>
          <w:p w14:paraId="26B634ED">
            <w:pPr>
              <w:keepNext/>
              <w:keepLines/>
              <w:spacing w:before="260" w:after="260" w:line="560" w:lineRule="exact"/>
              <w:outlineLvl w:val="2"/>
              <w:rPr>
                <w:rFonts w:asciiTheme="minorEastAsia" w:hAnsiTheme="minorEastAsia" w:cstheme="minorEastAsia"/>
                <w:color w:val="auto"/>
                <w:kern w:val="0"/>
                <w:sz w:val="28"/>
                <w:szCs w:val="28"/>
              </w:rPr>
            </w:pPr>
          </w:p>
        </w:tc>
      </w:tr>
      <w:tr w14:paraId="6AB19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5" w:type="dxa"/>
            <w:vAlign w:val="center"/>
          </w:tcPr>
          <w:p w14:paraId="23CC929D">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eastAsia="宋体" w:cs="宋体"/>
                <w:color w:val="auto"/>
                <w:kern w:val="0"/>
                <w:sz w:val="28"/>
                <w:szCs w:val="28"/>
              </w:rPr>
            </w:pPr>
            <w:r>
              <w:rPr>
                <w:rFonts w:hint="eastAsia" w:ascii="宋体" w:hAnsi="宋体" w:eastAsia="宋体" w:cs="宋体"/>
                <w:color w:val="auto"/>
                <w:kern w:val="0"/>
                <w:sz w:val="28"/>
                <w:szCs w:val="28"/>
              </w:rPr>
              <w:t>3</w:t>
            </w:r>
          </w:p>
        </w:tc>
        <w:tc>
          <w:tcPr>
            <w:tcW w:w="1152" w:type="dxa"/>
          </w:tcPr>
          <w:p w14:paraId="20B22EAE">
            <w:pPr>
              <w:keepNext/>
              <w:keepLines/>
              <w:spacing w:before="260" w:after="260" w:line="560" w:lineRule="exact"/>
              <w:outlineLvl w:val="2"/>
              <w:rPr>
                <w:rFonts w:asciiTheme="minorEastAsia" w:hAnsiTheme="minorEastAsia" w:cstheme="minorEastAsia"/>
                <w:color w:val="auto"/>
                <w:kern w:val="0"/>
                <w:sz w:val="28"/>
                <w:szCs w:val="28"/>
              </w:rPr>
            </w:pPr>
          </w:p>
        </w:tc>
        <w:tc>
          <w:tcPr>
            <w:tcW w:w="1005" w:type="dxa"/>
          </w:tcPr>
          <w:p w14:paraId="782DA217">
            <w:pPr>
              <w:keepNext/>
              <w:keepLines/>
              <w:spacing w:before="260" w:after="260" w:line="560" w:lineRule="exact"/>
              <w:outlineLvl w:val="2"/>
              <w:rPr>
                <w:rFonts w:asciiTheme="minorEastAsia" w:hAnsiTheme="minorEastAsia" w:cstheme="minorEastAsia"/>
                <w:color w:val="auto"/>
                <w:kern w:val="0"/>
                <w:sz w:val="28"/>
                <w:szCs w:val="28"/>
              </w:rPr>
            </w:pPr>
          </w:p>
        </w:tc>
        <w:tc>
          <w:tcPr>
            <w:tcW w:w="862" w:type="dxa"/>
          </w:tcPr>
          <w:p w14:paraId="7C798C9E">
            <w:pPr>
              <w:keepNext/>
              <w:keepLines/>
              <w:spacing w:before="260" w:after="260" w:line="560" w:lineRule="exact"/>
              <w:outlineLvl w:val="2"/>
              <w:rPr>
                <w:rFonts w:asciiTheme="minorEastAsia" w:hAnsiTheme="minorEastAsia" w:cstheme="minorEastAsia"/>
                <w:color w:val="auto"/>
                <w:kern w:val="0"/>
                <w:sz w:val="28"/>
                <w:szCs w:val="28"/>
              </w:rPr>
            </w:pPr>
          </w:p>
        </w:tc>
        <w:tc>
          <w:tcPr>
            <w:tcW w:w="2043" w:type="dxa"/>
          </w:tcPr>
          <w:p w14:paraId="2AA44781">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369DA0CF">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7521C080">
            <w:pPr>
              <w:keepNext/>
              <w:keepLines/>
              <w:spacing w:before="260" w:after="260" w:line="560" w:lineRule="exact"/>
              <w:outlineLvl w:val="2"/>
              <w:rPr>
                <w:rFonts w:asciiTheme="minorEastAsia" w:hAnsiTheme="minorEastAsia" w:cstheme="minorEastAsia"/>
                <w:color w:val="auto"/>
                <w:kern w:val="0"/>
                <w:sz w:val="28"/>
                <w:szCs w:val="28"/>
              </w:rPr>
            </w:pPr>
          </w:p>
        </w:tc>
        <w:tc>
          <w:tcPr>
            <w:tcW w:w="935" w:type="dxa"/>
          </w:tcPr>
          <w:p w14:paraId="6D118EB0">
            <w:pPr>
              <w:keepNext/>
              <w:keepLines/>
              <w:spacing w:before="260" w:after="260" w:line="560" w:lineRule="exact"/>
              <w:outlineLvl w:val="2"/>
              <w:rPr>
                <w:rFonts w:asciiTheme="minorEastAsia" w:hAnsiTheme="minorEastAsia" w:cstheme="minorEastAsia"/>
                <w:color w:val="auto"/>
                <w:kern w:val="0"/>
                <w:sz w:val="28"/>
                <w:szCs w:val="28"/>
              </w:rPr>
            </w:pPr>
          </w:p>
        </w:tc>
      </w:tr>
      <w:tr w14:paraId="64E0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5" w:type="dxa"/>
            <w:vAlign w:val="center"/>
          </w:tcPr>
          <w:p w14:paraId="022F6884">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eastAsia="宋体" w:cs="宋体"/>
                <w:color w:val="auto"/>
                <w:kern w:val="0"/>
                <w:sz w:val="28"/>
                <w:szCs w:val="28"/>
              </w:rPr>
            </w:pPr>
            <w:r>
              <w:rPr>
                <w:rFonts w:hint="eastAsia" w:ascii="宋体" w:hAnsi="宋体" w:eastAsia="宋体" w:cs="宋体"/>
                <w:color w:val="auto"/>
                <w:kern w:val="0"/>
                <w:sz w:val="28"/>
                <w:szCs w:val="28"/>
              </w:rPr>
              <w:t>4</w:t>
            </w:r>
          </w:p>
        </w:tc>
        <w:tc>
          <w:tcPr>
            <w:tcW w:w="1152" w:type="dxa"/>
          </w:tcPr>
          <w:p w14:paraId="534FC50E">
            <w:pPr>
              <w:keepNext/>
              <w:keepLines/>
              <w:spacing w:before="260" w:after="260" w:line="560" w:lineRule="exact"/>
              <w:outlineLvl w:val="2"/>
              <w:rPr>
                <w:rFonts w:asciiTheme="minorEastAsia" w:hAnsiTheme="minorEastAsia" w:cstheme="minorEastAsia"/>
                <w:color w:val="auto"/>
                <w:kern w:val="0"/>
                <w:sz w:val="28"/>
                <w:szCs w:val="28"/>
              </w:rPr>
            </w:pPr>
          </w:p>
        </w:tc>
        <w:tc>
          <w:tcPr>
            <w:tcW w:w="1005" w:type="dxa"/>
          </w:tcPr>
          <w:p w14:paraId="0B4F72DD">
            <w:pPr>
              <w:keepNext/>
              <w:keepLines/>
              <w:spacing w:before="260" w:after="260" w:line="560" w:lineRule="exact"/>
              <w:outlineLvl w:val="2"/>
              <w:rPr>
                <w:rFonts w:asciiTheme="minorEastAsia" w:hAnsiTheme="minorEastAsia" w:cstheme="minorEastAsia"/>
                <w:color w:val="auto"/>
                <w:kern w:val="0"/>
                <w:sz w:val="28"/>
                <w:szCs w:val="28"/>
              </w:rPr>
            </w:pPr>
          </w:p>
        </w:tc>
        <w:tc>
          <w:tcPr>
            <w:tcW w:w="862" w:type="dxa"/>
          </w:tcPr>
          <w:p w14:paraId="56B4E490">
            <w:pPr>
              <w:keepNext/>
              <w:keepLines/>
              <w:spacing w:before="260" w:after="260" w:line="560" w:lineRule="exact"/>
              <w:outlineLvl w:val="2"/>
              <w:rPr>
                <w:rFonts w:asciiTheme="minorEastAsia" w:hAnsiTheme="minorEastAsia" w:cstheme="minorEastAsia"/>
                <w:color w:val="auto"/>
                <w:kern w:val="0"/>
                <w:sz w:val="28"/>
                <w:szCs w:val="28"/>
              </w:rPr>
            </w:pPr>
          </w:p>
        </w:tc>
        <w:tc>
          <w:tcPr>
            <w:tcW w:w="2043" w:type="dxa"/>
          </w:tcPr>
          <w:p w14:paraId="649E7160">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654FC701">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501AE4B2">
            <w:pPr>
              <w:keepNext/>
              <w:keepLines/>
              <w:spacing w:before="260" w:after="260" w:line="560" w:lineRule="exact"/>
              <w:outlineLvl w:val="2"/>
              <w:rPr>
                <w:rFonts w:asciiTheme="minorEastAsia" w:hAnsiTheme="minorEastAsia" w:cstheme="minorEastAsia"/>
                <w:color w:val="auto"/>
                <w:kern w:val="0"/>
                <w:sz w:val="28"/>
                <w:szCs w:val="28"/>
              </w:rPr>
            </w:pPr>
          </w:p>
        </w:tc>
        <w:tc>
          <w:tcPr>
            <w:tcW w:w="935" w:type="dxa"/>
          </w:tcPr>
          <w:p w14:paraId="0B9A768F">
            <w:pPr>
              <w:keepNext/>
              <w:keepLines/>
              <w:spacing w:before="260" w:after="260" w:line="560" w:lineRule="exact"/>
              <w:outlineLvl w:val="2"/>
              <w:rPr>
                <w:rFonts w:asciiTheme="minorEastAsia" w:hAnsiTheme="minorEastAsia" w:cstheme="minorEastAsia"/>
                <w:color w:val="auto"/>
                <w:kern w:val="0"/>
                <w:sz w:val="28"/>
                <w:szCs w:val="28"/>
              </w:rPr>
            </w:pPr>
          </w:p>
        </w:tc>
      </w:tr>
      <w:tr w14:paraId="72E2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5" w:type="dxa"/>
            <w:vAlign w:val="center"/>
          </w:tcPr>
          <w:p w14:paraId="5A496B2F">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eastAsia="宋体" w:cs="宋体"/>
                <w:color w:val="auto"/>
                <w:kern w:val="0"/>
                <w:sz w:val="28"/>
                <w:szCs w:val="28"/>
              </w:rPr>
            </w:pPr>
            <w:r>
              <w:rPr>
                <w:rFonts w:hint="eastAsia" w:ascii="宋体" w:hAnsi="宋体" w:eastAsia="宋体" w:cs="宋体"/>
                <w:color w:val="auto"/>
                <w:kern w:val="0"/>
                <w:sz w:val="28"/>
                <w:szCs w:val="28"/>
              </w:rPr>
              <w:t>5</w:t>
            </w:r>
          </w:p>
        </w:tc>
        <w:tc>
          <w:tcPr>
            <w:tcW w:w="1152" w:type="dxa"/>
          </w:tcPr>
          <w:p w14:paraId="49F2EA02">
            <w:pPr>
              <w:keepNext/>
              <w:keepLines/>
              <w:spacing w:before="260" w:after="260" w:line="560" w:lineRule="exact"/>
              <w:outlineLvl w:val="2"/>
              <w:rPr>
                <w:rFonts w:asciiTheme="minorEastAsia" w:hAnsiTheme="minorEastAsia" w:cstheme="minorEastAsia"/>
                <w:color w:val="auto"/>
                <w:kern w:val="0"/>
                <w:sz w:val="28"/>
                <w:szCs w:val="28"/>
              </w:rPr>
            </w:pPr>
          </w:p>
        </w:tc>
        <w:tc>
          <w:tcPr>
            <w:tcW w:w="1005" w:type="dxa"/>
          </w:tcPr>
          <w:p w14:paraId="10D51807">
            <w:pPr>
              <w:keepNext/>
              <w:keepLines/>
              <w:spacing w:before="260" w:after="260" w:line="560" w:lineRule="exact"/>
              <w:outlineLvl w:val="2"/>
              <w:rPr>
                <w:rFonts w:asciiTheme="minorEastAsia" w:hAnsiTheme="minorEastAsia" w:cstheme="minorEastAsia"/>
                <w:color w:val="auto"/>
                <w:kern w:val="0"/>
                <w:sz w:val="28"/>
                <w:szCs w:val="28"/>
              </w:rPr>
            </w:pPr>
          </w:p>
        </w:tc>
        <w:tc>
          <w:tcPr>
            <w:tcW w:w="862" w:type="dxa"/>
          </w:tcPr>
          <w:p w14:paraId="311A32EC">
            <w:pPr>
              <w:keepNext/>
              <w:keepLines/>
              <w:spacing w:before="260" w:after="260" w:line="560" w:lineRule="exact"/>
              <w:outlineLvl w:val="2"/>
              <w:rPr>
                <w:rFonts w:asciiTheme="minorEastAsia" w:hAnsiTheme="minorEastAsia" w:cstheme="minorEastAsia"/>
                <w:color w:val="auto"/>
                <w:kern w:val="0"/>
                <w:sz w:val="28"/>
                <w:szCs w:val="28"/>
              </w:rPr>
            </w:pPr>
          </w:p>
        </w:tc>
        <w:tc>
          <w:tcPr>
            <w:tcW w:w="2043" w:type="dxa"/>
          </w:tcPr>
          <w:p w14:paraId="234AEDE7">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47F726EF">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5C9D5B19">
            <w:pPr>
              <w:keepNext/>
              <w:keepLines/>
              <w:spacing w:before="260" w:after="260" w:line="560" w:lineRule="exact"/>
              <w:outlineLvl w:val="2"/>
              <w:rPr>
                <w:rFonts w:asciiTheme="minorEastAsia" w:hAnsiTheme="minorEastAsia" w:cstheme="minorEastAsia"/>
                <w:color w:val="auto"/>
                <w:kern w:val="0"/>
                <w:sz w:val="28"/>
                <w:szCs w:val="28"/>
              </w:rPr>
            </w:pPr>
          </w:p>
        </w:tc>
        <w:tc>
          <w:tcPr>
            <w:tcW w:w="935" w:type="dxa"/>
          </w:tcPr>
          <w:p w14:paraId="345BF116">
            <w:pPr>
              <w:keepNext/>
              <w:keepLines/>
              <w:spacing w:before="260" w:after="260" w:line="560" w:lineRule="exact"/>
              <w:outlineLvl w:val="2"/>
              <w:rPr>
                <w:rFonts w:asciiTheme="minorEastAsia" w:hAnsiTheme="minorEastAsia" w:cstheme="minorEastAsia"/>
                <w:color w:val="auto"/>
                <w:kern w:val="0"/>
                <w:sz w:val="28"/>
                <w:szCs w:val="28"/>
              </w:rPr>
            </w:pPr>
          </w:p>
        </w:tc>
      </w:tr>
      <w:tr w14:paraId="4C2D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5" w:type="dxa"/>
            <w:vAlign w:val="center"/>
          </w:tcPr>
          <w:p w14:paraId="0347A05F">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eastAsia="宋体" w:cs="宋体"/>
                <w:color w:val="auto"/>
                <w:kern w:val="0"/>
                <w:sz w:val="28"/>
                <w:szCs w:val="28"/>
              </w:rPr>
            </w:pPr>
            <w:r>
              <w:rPr>
                <w:rFonts w:hint="eastAsia" w:ascii="宋体" w:hAnsi="宋体" w:eastAsia="宋体" w:cs="宋体"/>
                <w:color w:val="auto"/>
                <w:kern w:val="0"/>
                <w:sz w:val="28"/>
                <w:szCs w:val="28"/>
              </w:rPr>
              <w:t>6</w:t>
            </w:r>
          </w:p>
        </w:tc>
        <w:tc>
          <w:tcPr>
            <w:tcW w:w="1152" w:type="dxa"/>
          </w:tcPr>
          <w:p w14:paraId="665BFE91">
            <w:pPr>
              <w:keepNext/>
              <w:keepLines/>
              <w:spacing w:before="260" w:after="260" w:line="560" w:lineRule="exact"/>
              <w:outlineLvl w:val="2"/>
              <w:rPr>
                <w:rFonts w:asciiTheme="minorEastAsia" w:hAnsiTheme="minorEastAsia" w:cstheme="minorEastAsia"/>
                <w:color w:val="auto"/>
                <w:kern w:val="0"/>
                <w:sz w:val="28"/>
                <w:szCs w:val="28"/>
              </w:rPr>
            </w:pPr>
          </w:p>
        </w:tc>
        <w:tc>
          <w:tcPr>
            <w:tcW w:w="1005" w:type="dxa"/>
          </w:tcPr>
          <w:p w14:paraId="0EE611F3">
            <w:pPr>
              <w:keepNext/>
              <w:keepLines/>
              <w:spacing w:before="260" w:after="260" w:line="560" w:lineRule="exact"/>
              <w:outlineLvl w:val="2"/>
              <w:rPr>
                <w:rFonts w:asciiTheme="minorEastAsia" w:hAnsiTheme="minorEastAsia" w:cstheme="minorEastAsia"/>
                <w:color w:val="auto"/>
                <w:kern w:val="0"/>
                <w:sz w:val="28"/>
                <w:szCs w:val="28"/>
              </w:rPr>
            </w:pPr>
          </w:p>
        </w:tc>
        <w:tc>
          <w:tcPr>
            <w:tcW w:w="862" w:type="dxa"/>
          </w:tcPr>
          <w:p w14:paraId="42A0634A">
            <w:pPr>
              <w:keepNext/>
              <w:keepLines/>
              <w:spacing w:before="260" w:after="260" w:line="560" w:lineRule="exact"/>
              <w:outlineLvl w:val="2"/>
              <w:rPr>
                <w:rFonts w:asciiTheme="minorEastAsia" w:hAnsiTheme="minorEastAsia" w:cstheme="minorEastAsia"/>
                <w:color w:val="auto"/>
                <w:kern w:val="0"/>
                <w:sz w:val="28"/>
                <w:szCs w:val="28"/>
              </w:rPr>
            </w:pPr>
          </w:p>
        </w:tc>
        <w:tc>
          <w:tcPr>
            <w:tcW w:w="2043" w:type="dxa"/>
          </w:tcPr>
          <w:p w14:paraId="419B9214">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46844DB5">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1747D456">
            <w:pPr>
              <w:keepNext/>
              <w:keepLines/>
              <w:spacing w:before="260" w:after="260" w:line="560" w:lineRule="exact"/>
              <w:outlineLvl w:val="2"/>
              <w:rPr>
                <w:rFonts w:asciiTheme="minorEastAsia" w:hAnsiTheme="minorEastAsia" w:cstheme="minorEastAsia"/>
                <w:color w:val="auto"/>
                <w:kern w:val="0"/>
                <w:sz w:val="28"/>
                <w:szCs w:val="28"/>
              </w:rPr>
            </w:pPr>
          </w:p>
        </w:tc>
        <w:tc>
          <w:tcPr>
            <w:tcW w:w="935" w:type="dxa"/>
          </w:tcPr>
          <w:p w14:paraId="307D54EF">
            <w:pPr>
              <w:keepNext/>
              <w:keepLines/>
              <w:spacing w:before="260" w:after="260" w:line="560" w:lineRule="exact"/>
              <w:outlineLvl w:val="2"/>
              <w:rPr>
                <w:rFonts w:asciiTheme="minorEastAsia" w:hAnsiTheme="minorEastAsia" w:cstheme="minorEastAsia"/>
                <w:color w:val="auto"/>
                <w:kern w:val="0"/>
                <w:sz w:val="28"/>
                <w:szCs w:val="28"/>
              </w:rPr>
            </w:pPr>
          </w:p>
        </w:tc>
      </w:tr>
      <w:tr w14:paraId="71FF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5" w:type="dxa"/>
            <w:vAlign w:val="center"/>
          </w:tcPr>
          <w:p w14:paraId="0C8A900E">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eastAsia="宋体" w:cs="宋体"/>
                <w:color w:val="auto"/>
                <w:kern w:val="0"/>
                <w:sz w:val="28"/>
                <w:szCs w:val="28"/>
              </w:rPr>
            </w:pPr>
            <w:r>
              <w:rPr>
                <w:rFonts w:hint="eastAsia" w:ascii="宋体" w:hAnsi="宋体" w:eastAsia="宋体" w:cs="宋体"/>
                <w:color w:val="auto"/>
                <w:kern w:val="0"/>
                <w:sz w:val="28"/>
                <w:szCs w:val="28"/>
              </w:rPr>
              <w:t>7</w:t>
            </w:r>
          </w:p>
        </w:tc>
        <w:tc>
          <w:tcPr>
            <w:tcW w:w="1152" w:type="dxa"/>
          </w:tcPr>
          <w:p w14:paraId="78D1958C">
            <w:pPr>
              <w:keepNext/>
              <w:keepLines/>
              <w:spacing w:before="260" w:after="260" w:line="560" w:lineRule="exact"/>
              <w:outlineLvl w:val="2"/>
              <w:rPr>
                <w:rFonts w:asciiTheme="minorEastAsia" w:hAnsiTheme="minorEastAsia" w:cstheme="minorEastAsia"/>
                <w:color w:val="auto"/>
                <w:kern w:val="0"/>
                <w:sz w:val="28"/>
                <w:szCs w:val="28"/>
              </w:rPr>
            </w:pPr>
          </w:p>
        </w:tc>
        <w:tc>
          <w:tcPr>
            <w:tcW w:w="1005" w:type="dxa"/>
          </w:tcPr>
          <w:p w14:paraId="783E70B7">
            <w:pPr>
              <w:keepNext/>
              <w:keepLines/>
              <w:spacing w:before="260" w:after="260" w:line="560" w:lineRule="exact"/>
              <w:outlineLvl w:val="2"/>
              <w:rPr>
                <w:rFonts w:asciiTheme="minorEastAsia" w:hAnsiTheme="minorEastAsia" w:cstheme="minorEastAsia"/>
                <w:color w:val="auto"/>
                <w:kern w:val="0"/>
                <w:sz w:val="28"/>
                <w:szCs w:val="28"/>
              </w:rPr>
            </w:pPr>
          </w:p>
        </w:tc>
        <w:tc>
          <w:tcPr>
            <w:tcW w:w="862" w:type="dxa"/>
          </w:tcPr>
          <w:p w14:paraId="080A72D4">
            <w:pPr>
              <w:keepNext/>
              <w:keepLines/>
              <w:spacing w:before="260" w:after="260" w:line="560" w:lineRule="exact"/>
              <w:outlineLvl w:val="2"/>
              <w:rPr>
                <w:rFonts w:asciiTheme="minorEastAsia" w:hAnsiTheme="minorEastAsia" w:cstheme="minorEastAsia"/>
                <w:color w:val="auto"/>
                <w:kern w:val="0"/>
                <w:sz w:val="28"/>
                <w:szCs w:val="28"/>
              </w:rPr>
            </w:pPr>
          </w:p>
        </w:tc>
        <w:tc>
          <w:tcPr>
            <w:tcW w:w="2043" w:type="dxa"/>
          </w:tcPr>
          <w:p w14:paraId="6EBDAFE0">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2744EBC6">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3302C006">
            <w:pPr>
              <w:keepNext/>
              <w:keepLines/>
              <w:spacing w:before="260" w:after="260" w:line="560" w:lineRule="exact"/>
              <w:outlineLvl w:val="2"/>
              <w:rPr>
                <w:rFonts w:asciiTheme="minorEastAsia" w:hAnsiTheme="minorEastAsia" w:cstheme="minorEastAsia"/>
                <w:color w:val="auto"/>
                <w:kern w:val="0"/>
                <w:sz w:val="28"/>
                <w:szCs w:val="28"/>
              </w:rPr>
            </w:pPr>
          </w:p>
        </w:tc>
        <w:tc>
          <w:tcPr>
            <w:tcW w:w="935" w:type="dxa"/>
          </w:tcPr>
          <w:p w14:paraId="0EC405A4">
            <w:pPr>
              <w:keepNext/>
              <w:keepLines/>
              <w:spacing w:before="260" w:after="260" w:line="560" w:lineRule="exact"/>
              <w:outlineLvl w:val="2"/>
              <w:rPr>
                <w:rFonts w:asciiTheme="minorEastAsia" w:hAnsiTheme="minorEastAsia" w:cstheme="minorEastAsia"/>
                <w:color w:val="auto"/>
                <w:kern w:val="0"/>
                <w:sz w:val="28"/>
                <w:szCs w:val="28"/>
              </w:rPr>
            </w:pPr>
          </w:p>
        </w:tc>
      </w:tr>
      <w:tr w14:paraId="5A07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5" w:type="dxa"/>
            <w:vAlign w:val="center"/>
          </w:tcPr>
          <w:p w14:paraId="1DA9E893">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eastAsia="宋体" w:cs="宋体"/>
                <w:color w:val="auto"/>
                <w:kern w:val="0"/>
                <w:sz w:val="28"/>
                <w:szCs w:val="28"/>
              </w:rPr>
            </w:pPr>
            <w:r>
              <w:rPr>
                <w:rFonts w:hint="eastAsia" w:ascii="宋体" w:hAnsi="宋体" w:eastAsia="宋体" w:cs="宋体"/>
                <w:color w:val="auto"/>
                <w:kern w:val="0"/>
                <w:sz w:val="28"/>
                <w:szCs w:val="28"/>
              </w:rPr>
              <w:t>8</w:t>
            </w:r>
          </w:p>
        </w:tc>
        <w:tc>
          <w:tcPr>
            <w:tcW w:w="1152" w:type="dxa"/>
          </w:tcPr>
          <w:p w14:paraId="470F2580">
            <w:pPr>
              <w:keepNext/>
              <w:keepLines/>
              <w:spacing w:before="260" w:after="260" w:line="560" w:lineRule="exact"/>
              <w:outlineLvl w:val="2"/>
              <w:rPr>
                <w:rFonts w:asciiTheme="minorEastAsia" w:hAnsiTheme="minorEastAsia" w:cstheme="minorEastAsia"/>
                <w:color w:val="auto"/>
                <w:kern w:val="0"/>
                <w:sz w:val="28"/>
                <w:szCs w:val="28"/>
              </w:rPr>
            </w:pPr>
          </w:p>
        </w:tc>
        <w:tc>
          <w:tcPr>
            <w:tcW w:w="1005" w:type="dxa"/>
          </w:tcPr>
          <w:p w14:paraId="789ED2CB">
            <w:pPr>
              <w:keepNext/>
              <w:keepLines/>
              <w:spacing w:before="260" w:after="260" w:line="560" w:lineRule="exact"/>
              <w:outlineLvl w:val="2"/>
              <w:rPr>
                <w:rFonts w:asciiTheme="minorEastAsia" w:hAnsiTheme="minorEastAsia" w:cstheme="minorEastAsia"/>
                <w:color w:val="auto"/>
                <w:kern w:val="0"/>
                <w:sz w:val="28"/>
                <w:szCs w:val="28"/>
              </w:rPr>
            </w:pPr>
          </w:p>
        </w:tc>
        <w:tc>
          <w:tcPr>
            <w:tcW w:w="862" w:type="dxa"/>
          </w:tcPr>
          <w:p w14:paraId="61235421">
            <w:pPr>
              <w:keepNext/>
              <w:keepLines/>
              <w:spacing w:before="260" w:after="260" w:line="560" w:lineRule="exact"/>
              <w:outlineLvl w:val="2"/>
              <w:rPr>
                <w:rFonts w:asciiTheme="minorEastAsia" w:hAnsiTheme="minorEastAsia" w:cstheme="minorEastAsia"/>
                <w:color w:val="auto"/>
                <w:kern w:val="0"/>
                <w:sz w:val="28"/>
                <w:szCs w:val="28"/>
              </w:rPr>
            </w:pPr>
          </w:p>
        </w:tc>
        <w:tc>
          <w:tcPr>
            <w:tcW w:w="2043" w:type="dxa"/>
          </w:tcPr>
          <w:p w14:paraId="5DB194E3">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78C84EFA">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6D75AFD8">
            <w:pPr>
              <w:keepNext/>
              <w:keepLines/>
              <w:spacing w:before="260" w:after="260" w:line="560" w:lineRule="exact"/>
              <w:outlineLvl w:val="2"/>
              <w:rPr>
                <w:rFonts w:asciiTheme="minorEastAsia" w:hAnsiTheme="minorEastAsia" w:cstheme="minorEastAsia"/>
                <w:color w:val="auto"/>
                <w:kern w:val="0"/>
                <w:sz w:val="28"/>
                <w:szCs w:val="28"/>
              </w:rPr>
            </w:pPr>
          </w:p>
        </w:tc>
        <w:tc>
          <w:tcPr>
            <w:tcW w:w="935" w:type="dxa"/>
          </w:tcPr>
          <w:p w14:paraId="4D3C7E66">
            <w:pPr>
              <w:keepNext/>
              <w:keepLines/>
              <w:spacing w:before="260" w:after="260" w:line="560" w:lineRule="exact"/>
              <w:outlineLvl w:val="2"/>
              <w:rPr>
                <w:rFonts w:asciiTheme="minorEastAsia" w:hAnsiTheme="minorEastAsia" w:cstheme="minorEastAsia"/>
                <w:color w:val="auto"/>
                <w:kern w:val="0"/>
                <w:sz w:val="28"/>
                <w:szCs w:val="28"/>
              </w:rPr>
            </w:pPr>
          </w:p>
        </w:tc>
      </w:tr>
      <w:tr w14:paraId="7167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5" w:type="dxa"/>
            <w:vAlign w:val="center"/>
          </w:tcPr>
          <w:p w14:paraId="277D648E">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eastAsia="宋体" w:cs="宋体"/>
                <w:color w:val="auto"/>
                <w:kern w:val="0"/>
                <w:sz w:val="28"/>
                <w:szCs w:val="28"/>
              </w:rPr>
            </w:pPr>
            <w:r>
              <w:rPr>
                <w:rFonts w:hint="eastAsia" w:ascii="宋体" w:hAnsi="宋体" w:eastAsia="宋体" w:cs="宋体"/>
                <w:color w:val="auto"/>
                <w:kern w:val="0"/>
                <w:sz w:val="28"/>
                <w:szCs w:val="28"/>
              </w:rPr>
              <w:t>9</w:t>
            </w:r>
          </w:p>
        </w:tc>
        <w:tc>
          <w:tcPr>
            <w:tcW w:w="1152" w:type="dxa"/>
          </w:tcPr>
          <w:p w14:paraId="0B50C48A">
            <w:pPr>
              <w:keepNext/>
              <w:keepLines/>
              <w:spacing w:before="260" w:after="260" w:line="560" w:lineRule="exact"/>
              <w:outlineLvl w:val="2"/>
              <w:rPr>
                <w:rFonts w:asciiTheme="minorEastAsia" w:hAnsiTheme="minorEastAsia" w:cstheme="minorEastAsia"/>
                <w:color w:val="auto"/>
                <w:kern w:val="0"/>
                <w:sz w:val="28"/>
                <w:szCs w:val="28"/>
              </w:rPr>
            </w:pPr>
          </w:p>
        </w:tc>
        <w:tc>
          <w:tcPr>
            <w:tcW w:w="1005" w:type="dxa"/>
          </w:tcPr>
          <w:p w14:paraId="4DD4A748">
            <w:pPr>
              <w:keepNext/>
              <w:keepLines/>
              <w:spacing w:before="260" w:after="260" w:line="560" w:lineRule="exact"/>
              <w:outlineLvl w:val="2"/>
              <w:rPr>
                <w:rFonts w:asciiTheme="minorEastAsia" w:hAnsiTheme="minorEastAsia" w:cstheme="minorEastAsia"/>
                <w:color w:val="auto"/>
                <w:kern w:val="0"/>
                <w:sz w:val="28"/>
                <w:szCs w:val="28"/>
              </w:rPr>
            </w:pPr>
          </w:p>
        </w:tc>
        <w:tc>
          <w:tcPr>
            <w:tcW w:w="862" w:type="dxa"/>
          </w:tcPr>
          <w:p w14:paraId="7C0ADDBB">
            <w:pPr>
              <w:keepNext/>
              <w:keepLines/>
              <w:spacing w:before="260" w:after="260" w:line="560" w:lineRule="exact"/>
              <w:outlineLvl w:val="2"/>
              <w:rPr>
                <w:rFonts w:asciiTheme="minorEastAsia" w:hAnsiTheme="minorEastAsia" w:cstheme="minorEastAsia"/>
                <w:color w:val="auto"/>
                <w:kern w:val="0"/>
                <w:sz w:val="28"/>
                <w:szCs w:val="28"/>
              </w:rPr>
            </w:pPr>
          </w:p>
        </w:tc>
        <w:tc>
          <w:tcPr>
            <w:tcW w:w="2043" w:type="dxa"/>
          </w:tcPr>
          <w:p w14:paraId="074375E3">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3FAC783C">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2525726B">
            <w:pPr>
              <w:keepNext/>
              <w:keepLines/>
              <w:spacing w:before="260" w:after="260" w:line="560" w:lineRule="exact"/>
              <w:outlineLvl w:val="2"/>
              <w:rPr>
                <w:rFonts w:asciiTheme="minorEastAsia" w:hAnsiTheme="minorEastAsia" w:cstheme="minorEastAsia"/>
                <w:color w:val="auto"/>
                <w:kern w:val="0"/>
                <w:sz w:val="28"/>
                <w:szCs w:val="28"/>
              </w:rPr>
            </w:pPr>
          </w:p>
        </w:tc>
        <w:tc>
          <w:tcPr>
            <w:tcW w:w="935" w:type="dxa"/>
          </w:tcPr>
          <w:p w14:paraId="47AD24F5">
            <w:pPr>
              <w:keepNext/>
              <w:keepLines/>
              <w:spacing w:before="260" w:after="260" w:line="560" w:lineRule="exact"/>
              <w:outlineLvl w:val="2"/>
              <w:rPr>
                <w:rFonts w:asciiTheme="minorEastAsia" w:hAnsiTheme="minorEastAsia" w:cstheme="minorEastAsia"/>
                <w:color w:val="auto"/>
                <w:kern w:val="0"/>
                <w:sz w:val="28"/>
                <w:szCs w:val="28"/>
              </w:rPr>
            </w:pPr>
          </w:p>
        </w:tc>
      </w:tr>
    </w:tbl>
    <w:p w14:paraId="41853F47">
      <w:pPr>
        <w:spacing w:line="360" w:lineRule="auto"/>
        <w:ind w:firstLine="562" w:firstLineChars="200"/>
        <w:rPr>
          <w:rFonts w:hint="default" w:ascii="Calibri" w:hAnsi="Calibri" w:eastAsia="宋体" w:cs="Times New Roman"/>
          <w:color w:val="auto"/>
          <w:sz w:val="28"/>
          <w:szCs w:val="28"/>
          <w:lang w:val="en-US"/>
        </w:rPr>
      </w:pPr>
      <w:r>
        <w:rPr>
          <w:rFonts w:ascii="宋体" w:hAnsi="宋体" w:eastAsia="宋体" w:cs="宋体"/>
          <w:b/>
          <w:color w:val="auto"/>
          <w:kern w:val="0"/>
          <w:sz w:val="28"/>
          <w:szCs w:val="28"/>
        </w:rPr>
        <w:t>注：</w:t>
      </w:r>
      <w:r>
        <w:rPr>
          <w:rFonts w:hint="eastAsia" w:cs="Times New Roman" w:asciiTheme="minorEastAsia" w:hAnsiTheme="minorEastAsia"/>
          <w:b/>
          <w:bCs/>
          <w:color w:val="auto"/>
          <w:sz w:val="28"/>
          <w:szCs w:val="28"/>
        </w:rPr>
        <w:t>1、</w:t>
      </w:r>
      <w:r>
        <w:rPr>
          <w:rFonts w:hint="eastAsia" w:ascii="Calibri" w:hAnsi="Calibri" w:eastAsia="宋体" w:cs="Times New Roman"/>
          <w:b/>
          <w:bCs/>
          <w:color w:val="auto"/>
          <w:sz w:val="28"/>
          <w:szCs w:val="28"/>
        </w:rPr>
        <w:t>投标人必须按</w:t>
      </w:r>
      <w:r>
        <w:rPr>
          <w:rFonts w:hint="eastAsia" w:ascii="Calibri" w:hAnsi="Calibri" w:eastAsia="宋体" w:cs="Times New Roman"/>
          <w:b/>
          <w:bCs/>
          <w:color w:val="auto"/>
          <w:sz w:val="28"/>
          <w:szCs w:val="28"/>
          <w:lang w:val="en-US" w:eastAsia="zh-CN"/>
        </w:rPr>
        <w:t>招标文件</w:t>
      </w:r>
      <w:r>
        <w:rPr>
          <w:rFonts w:hint="eastAsia" w:ascii="Calibri" w:hAnsi="Calibri" w:eastAsia="宋体" w:cs="Times New Roman"/>
          <w:b/>
          <w:bCs/>
          <w:color w:val="auto"/>
          <w:sz w:val="28"/>
          <w:szCs w:val="28"/>
        </w:rPr>
        <w:t>“</w:t>
      </w:r>
      <w:r>
        <w:rPr>
          <w:rFonts w:hint="eastAsia" w:eastAsia="宋体" w:asciiTheme="minorEastAsia" w:hAnsiTheme="minorEastAsia" w:cstheme="minorEastAsia"/>
          <w:b/>
          <w:bCs/>
          <w:color w:val="auto"/>
          <w:sz w:val="28"/>
          <w:szCs w:val="28"/>
          <w:lang w:val="en-US" w:eastAsia="zh-CN"/>
        </w:rPr>
        <w:t>第五章 采购内容及需求</w:t>
      </w:r>
      <w:r>
        <w:rPr>
          <w:rFonts w:hint="eastAsia" w:ascii="Calibri" w:hAnsi="Calibri" w:eastAsia="宋体" w:cs="Times New Roman"/>
          <w:b/>
          <w:bCs/>
          <w:color w:val="auto"/>
          <w:sz w:val="28"/>
          <w:szCs w:val="28"/>
        </w:rPr>
        <w:t>”</w:t>
      </w:r>
      <w:r>
        <w:rPr>
          <w:rFonts w:hint="eastAsia" w:ascii="Calibri" w:hAnsi="Calibri" w:eastAsia="宋体" w:cs="Times New Roman"/>
          <w:b/>
          <w:bCs/>
          <w:color w:val="auto"/>
          <w:sz w:val="28"/>
          <w:szCs w:val="28"/>
          <w:lang w:val="en-US" w:eastAsia="zh-CN"/>
        </w:rPr>
        <w:t>中的“人员配备要求”填写此表并附相应的学历证书、厨师证书、消防员证书、工作经验证明材料等，如人员配备不足，视为未完全响应文件，评标委员会可否决其投标。</w:t>
      </w:r>
    </w:p>
    <w:p w14:paraId="29D10F67">
      <w:pPr>
        <w:spacing w:line="360" w:lineRule="auto"/>
        <w:ind w:firstLine="560" w:firstLineChars="200"/>
        <w:rPr>
          <w:rFonts w:ascii="Calibri" w:hAnsi="Calibri" w:eastAsia="宋体" w:cs="Times New Roman"/>
          <w:color w:val="auto"/>
          <w:sz w:val="28"/>
          <w:szCs w:val="28"/>
        </w:rPr>
      </w:pPr>
      <w:r>
        <w:rPr>
          <w:rFonts w:hint="eastAsia" w:cs="Times New Roman" w:asciiTheme="minorEastAsia" w:hAnsiTheme="minorEastAsia"/>
          <w:color w:val="auto"/>
          <w:sz w:val="28"/>
          <w:szCs w:val="28"/>
          <w:lang w:val="en-US" w:eastAsia="zh-CN"/>
        </w:rPr>
        <w:t>2</w:t>
      </w:r>
      <w:r>
        <w:rPr>
          <w:rFonts w:hint="eastAsia" w:cs="Times New Roman" w:asciiTheme="minorEastAsia" w:hAnsiTheme="minorEastAsia"/>
          <w:color w:val="auto"/>
          <w:sz w:val="28"/>
          <w:szCs w:val="28"/>
        </w:rPr>
        <w:t>、</w:t>
      </w:r>
      <w:r>
        <w:rPr>
          <w:rFonts w:hint="eastAsia" w:ascii="Calibri" w:hAnsi="Calibri" w:eastAsia="宋体" w:cs="Times New Roman"/>
          <w:color w:val="auto"/>
          <w:sz w:val="28"/>
          <w:szCs w:val="28"/>
        </w:rPr>
        <w:t>供应商对所报相关内容的真实性负责，采购代理机构有权将相关内容进行公示，因弄虚作假导致的后果由供应商自行承担。</w:t>
      </w:r>
    </w:p>
    <w:bookmarkEnd w:id="71"/>
    <w:bookmarkEnd w:id="72"/>
    <w:bookmarkEnd w:id="73"/>
    <w:bookmarkEnd w:id="74"/>
    <w:p w14:paraId="1EFC8099">
      <w:pPr>
        <w:spacing w:line="560" w:lineRule="exact"/>
        <w:ind w:left="420" w:leftChars="200" w:right="420" w:rightChars="200" w:firstLine="1680" w:firstLineChars="60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投标供应商：</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（盖单位公章）</w:t>
      </w:r>
    </w:p>
    <w:p w14:paraId="0514A574">
      <w:pPr>
        <w:spacing w:line="560" w:lineRule="exact"/>
        <w:ind w:left="420" w:leftChars="200" w:right="420" w:rightChars="200"/>
        <w:jc w:val="left"/>
        <w:rPr>
          <w:rFonts w:asciiTheme="minorEastAsia" w:hAnsiTheme="minorEastAsia" w:cstheme="minorEastAsia"/>
          <w:color w:val="auto"/>
          <w:sz w:val="28"/>
          <w:szCs w:val="28"/>
        </w:rPr>
      </w:pPr>
    </w:p>
    <w:p w14:paraId="06B1CB01">
      <w:pPr>
        <w:spacing w:line="560" w:lineRule="exact"/>
        <w:ind w:left="420" w:leftChars="200" w:right="420" w:rightChars="200" w:firstLine="1680" w:firstLineChars="60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法定代表人：</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（盖章）</w:t>
      </w:r>
    </w:p>
    <w:p w14:paraId="4E3BEEF6">
      <w:pPr>
        <w:spacing w:line="560" w:lineRule="exact"/>
        <w:ind w:left="420" w:leftChars="200" w:right="420" w:rightChars="200" w:firstLine="5126" w:firstLineChars="1831"/>
        <w:jc w:val="left"/>
        <w:rPr>
          <w:rFonts w:asciiTheme="minorEastAsia" w:hAnsiTheme="minorEastAsia" w:cstheme="minorEastAsia"/>
          <w:color w:val="auto"/>
          <w:sz w:val="28"/>
          <w:szCs w:val="28"/>
        </w:rPr>
      </w:pPr>
    </w:p>
    <w:p w14:paraId="71BBF800">
      <w:pPr>
        <w:spacing w:beforeLines="100" w:afterLines="50" w:line="560" w:lineRule="exact"/>
        <w:ind w:right="-340" w:rightChars="-162"/>
        <w:jc w:val="center"/>
        <w:textAlignment w:val="center"/>
        <w:rPr>
          <w:rFonts w:asciiTheme="minorEastAsia" w:hAnsiTheme="minorEastAsia" w:cstheme="minorEastAsia"/>
          <w:b/>
          <w:bCs/>
          <w:color w:val="auto"/>
          <w:sz w:val="28"/>
          <w:szCs w:val="28"/>
        </w:rPr>
      </w:pPr>
      <w:r>
        <w:rPr>
          <w:rFonts w:hint="eastAsia" w:asciiTheme="minorEastAsia" w:hAnsiTheme="minorEastAsia" w:cstheme="minorEastAsia"/>
          <w:color w:val="auto"/>
          <w:sz w:val="28"/>
          <w:szCs w:val="28"/>
        </w:rPr>
        <w:t>日    期：</w:t>
      </w:r>
      <w:r>
        <w:rPr>
          <w:rFonts w:hint="eastAsia" w:asciiTheme="minorEastAsia" w:hAnsiTheme="minorEastAsia" w:cstheme="minorEastAsia"/>
          <w:color w:val="auto"/>
          <w:sz w:val="28"/>
          <w:szCs w:val="28"/>
          <w:u w:val="single"/>
        </w:rPr>
        <w:t xml:space="preserve">        年     月     日</w:t>
      </w:r>
    </w:p>
    <w:p w14:paraId="4ED303F5">
      <w:pPr>
        <w:spacing w:beforeLines="100" w:afterLines="50" w:line="560" w:lineRule="exact"/>
        <w:ind w:right="-340" w:rightChars="-162"/>
        <w:jc w:val="center"/>
        <w:textAlignment w:val="center"/>
        <w:rPr>
          <w:rFonts w:asciiTheme="minorEastAsia" w:hAnsiTheme="minorEastAsia" w:cstheme="minorEastAsia"/>
          <w:b/>
          <w:bCs/>
          <w:color w:val="auto"/>
          <w:sz w:val="28"/>
          <w:szCs w:val="28"/>
        </w:rPr>
      </w:pPr>
    </w:p>
    <w:p w14:paraId="4C7FC8CB">
      <w:pPr>
        <w:spacing w:beforeLines="100" w:afterLines="50" w:line="560" w:lineRule="exact"/>
        <w:ind w:right="-340" w:rightChars="-162"/>
        <w:jc w:val="center"/>
        <w:textAlignment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lang w:val="en-US" w:eastAsia="zh-CN"/>
        </w:rPr>
        <w:t>六</w:t>
      </w:r>
      <w:r>
        <w:rPr>
          <w:rFonts w:hint="eastAsia" w:asciiTheme="minorEastAsia" w:hAnsiTheme="minorEastAsia" w:cstheme="minorEastAsia"/>
          <w:b/>
          <w:bCs/>
          <w:color w:val="auto"/>
          <w:sz w:val="28"/>
          <w:szCs w:val="28"/>
        </w:rPr>
        <w:t>、技术部分</w:t>
      </w:r>
    </w:p>
    <w:p w14:paraId="74ECBF10">
      <w:pPr>
        <w:spacing w:line="560" w:lineRule="exact"/>
        <w:jc w:val="center"/>
        <w:rPr>
          <w:rFonts w:asciiTheme="minorEastAsia" w:hAnsiTheme="minorEastAsia" w:cstheme="minorEastAsia"/>
          <w:b/>
          <w:color w:val="auto"/>
          <w:sz w:val="28"/>
          <w:szCs w:val="28"/>
        </w:rPr>
      </w:pPr>
      <w:bookmarkStart w:id="75" w:name="_Toc204047790"/>
      <w:bookmarkStart w:id="76" w:name="_Toc278903040"/>
      <w:bookmarkStart w:id="77" w:name="_Toc255490298"/>
      <w:bookmarkStart w:id="78" w:name="_Toc255485508"/>
      <w:bookmarkStart w:id="79" w:name="_Toc7123"/>
      <w:bookmarkStart w:id="80" w:name="_Toc202941494"/>
      <w:bookmarkStart w:id="81" w:name="_Toc239431950"/>
      <w:bookmarkStart w:id="82" w:name="_Toc256432916"/>
      <w:bookmarkStart w:id="83" w:name="_Toc176670657"/>
      <w:bookmarkStart w:id="84" w:name="_Toc217565736"/>
      <w:bookmarkStart w:id="85" w:name="_Toc202941547"/>
      <w:bookmarkStart w:id="86" w:name="_Toc269986025"/>
      <w:bookmarkStart w:id="87" w:name="_Toc240364519"/>
      <w:r>
        <w:rPr>
          <w:rFonts w:asciiTheme="minorEastAsia" w:hAnsiTheme="minorEastAsia" w:cstheme="minorEastAsia"/>
          <w:b/>
          <w:color w:val="auto"/>
          <w:sz w:val="28"/>
          <w:szCs w:val="28"/>
        </w:rPr>
        <w:t>格式自拟</w:t>
      </w:r>
    </w:p>
    <w:p w14:paraId="3E1F2CF4">
      <w:pPr>
        <w:spacing w:line="560" w:lineRule="exact"/>
        <w:jc w:val="center"/>
        <w:rPr>
          <w:rFonts w:asciiTheme="minorEastAsia" w:hAnsiTheme="minorEastAsia" w:cstheme="minorEastAsia"/>
          <w:b/>
          <w:color w:val="auto"/>
          <w:sz w:val="28"/>
          <w:szCs w:val="28"/>
        </w:rPr>
      </w:pPr>
    </w:p>
    <w:p w14:paraId="70559A86">
      <w:pPr>
        <w:spacing w:line="560" w:lineRule="exact"/>
        <w:jc w:val="center"/>
        <w:rPr>
          <w:rFonts w:asciiTheme="minorEastAsia" w:hAnsiTheme="minorEastAsia" w:cstheme="minorEastAsia"/>
          <w:b/>
          <w:color w:val="auto"/>
          <w:sz w:val="28"/>
          <w:szCs w:val="28"/>
        </w:rPr>
      </w:pPr>
    </w:p>
    <w:p w14:paraId="53113488">
      <w:pPr>
        <w:spacing w:line="560" w:lineRule="exact"/>
        <w:jc w:val="center"/>
        <w:rPr>
          <w:rFonts w:asciiTheme="minorEastAsia" w:hAnsiTheme="minorEastAsia" w:cstheme="minorEastAsia"/>
          <w:b/>
          <w:color w:val="auto"/>
          <w:sz w:val="28"/>
          <w:szCs w:val="28"/>
        </w:rPr>
      </w:pPr>
    </w:p>
    <w:p w14:paraId="310C1265">
      <w:pPr>
        <w:spacing w:line="560" w:lineRule="exact"/>
        <w:jc w:val="center"/>
        <w:rPr>
          <w:rFonts w:asciiTheme="minorEastAsia" w:hAnsiTheme="minorEastAsia" w:cstheme="minorEastAsia"/>
          <w:b/>
          <w:color w:val="auto"/>
          <w:sz w:val="28"/>
          <w:szCs w:val="28"/>
        </w:rPr>
      </w:pPr>
    </w:p>
    <w:p w14:paraId="16D88C71">
      <w:pPr>
        <w:spacing w:line="560" w:lineRule="exact"/>
        <w:jc w:val="center"/>
        <w:rPr>
          <w:rFonts w:asciiTheme="minorEastAsia" w:hAnsiTheme="minorEastAsia" w:cstheme="minorEastAsia"/>
          <w:b/>
          <w:color w:val="auto"/>
          <w:sz w:val="28"/>
          <w:szCs w:val="28"/>
        </w:rPr>
      </w:pPr>
    </w:p>
    <w:p w14:paraId="6C9C6635">
      <w:pPr>
        <w:spacing w:line="560" w:lineRule="exact"/>
        <w:jc w:val="center"/>
        <w:rPr>
          <w:rFonts w:asciiTheme="minorEastAsia" w:hAnsiTheme="minorEastAsia" w:cstheme="minorEastAsia"/>
          <w:b/>
          <w:color w:val="auto"/>
          <w:sz w:val="28"/>
          <w:szCs w:val="28"/>
        </w:rPr>
      </w:pPr>
    </w:p>
    <w:p w14:paraId="3D3377E9">
      <w:pPr>
        <w:spacing w:line="560" w:lineRule="exact"/>
        <w:jc w:val="center"/>
        <w:rPr>
          <w:rFonts w:asciiTheme="minorEastAsia" w:hAnsiTheme="minorEastAsia" w:cstheme="minorEastAsia"/>
          <w:b/>
          <w:color w:val="auto"/>
          <w:sz w:val="28"/>
          <w:szCs w:val="28"/>
        </w:rPr>
      </w:pPr>
    </w:p>
    <w:p w14:paraId="4403E8AB">
      <w:pPr>
        <w:spacing w:line="560" w:lineRule="exact"/>
        <w:jc w:val="center"/>
        <w:rPr>
          <w:rFonts w:asciiTheme="minorEastAsia" w:hAnsiTheme="minorEastAsia" w:cstheme="minorEastAsia"/>
          <w:b/>
          <w:color w:val="auto"/>
          <w:sz w:val="28"/>
          <w:szCs w:val="28"/>
        </w:rPr>
      </w:pPr>
    </w:p>
    <w:p w14:paraId="35A83540">
      <w:pPr>
        <w:spacing w:line="560" w:lineRule="exact"/>
        <w:jc w:val="center"/>
        <w:rPr>
          <w:rFonts w:asciiTheme="minorEastAsia" w:hAnsiTheme="minorEastAsia" w:cstheme="minorEastAsia"/>
          <w:b/>
          <w:color w:val="auto"/>
          <w:sz w:val="28"/>
          <w:szCs w:val="28"/>
        </w:rPr>
      </w:pPr>
    </w:p>
    <w:p w14:paraId="113A32C5">
      <w:pPr>
        <w:spacing w:line="560" w:lineRule="exact"/>
        <w:jc w:val="center"/>
        <w:rPr>
          <w:rFonts w:asciiTheme="minorEastAsia" w:hAnsiTheme="minorEastAsia" w:cstheme="minorEastAsia"/>
          <w:b/>
          <w:color w:val="auto"/>
          <w:sz w:val="28"/>
          <w:szCs w:val="28"/>
        </w:rPr>
      </w:pPr>
    </w:p>
    <w:p w14:paraId="2632B1E6">
      <w:pPr>
        <w:spacing w:line="560" w:lineRule="exact"/>
        <w:jc w:val="center"/>
        <w:rPr>
          <w:rFonts w:asciiTheme="minorEastAsia" w:hAnsiTheme="minorEastAsia" w:cstheme="minorEastAsia"/>
          <w:b/>
          <w:color w:val="auto"/>
          <w:sz w:val="28"/>
          <w:szCs w:val="28"/>
        </w:rPr>
      </w:pPr>
    </w:p>
    <w:p w14:paraId="3F487613">
      <w:pPr>
        <w:spacing w:line="560" w:lineRule="exact"/>
        <w:jc w:val="center"/>
        <w:rPr>
          <w:rFonts w:asciiTheme="minorEastAsia" w:hAnsiTheme="minorEastAsia" w:cstheme="minorEastAsia"/>
          <w:b/>
          <w:color w:val="auto"/>
          <w:sz w:val="28"/>
          <w:szCs w:val="28"/>
        </w:rPr>
      </w:pPr>
    </w:p>
    <w:p w14:paraId="6A62458B">
      <w:pPr>
        <w:spacing w:line="560" w:lineRule="exact"/>
        <w:jc w:val="center"/>
        <w:rPr>
          <w:rFonts w:asciiTheme="minorEastAsia" w:hAnsiTheme="minorEastAsia" w:cstheme="minorEastAsia"/>
          <w:b/>
          <w:color w:val="auto"/>
          <w:sz w:val="28"/>
          <w:szCs w:val="28"/>
        </w:rPr>
      </w:pPr>
    </w:p>
    <w:p w14:paraId="0C15FD1A">
      <w:pPr>
        <w:spacing w:line="560" w:lineRule="exact"/>
        <w:jc w:val="center"/>
        <w:rPr>
          <w:rFonts w:asciiTheme="minorEastAsia" w:hAnsiTheme="minorEastAsia" w:cstheme="minorEastAsia"/>
          <w:b/>
          <w:color w:val="auto"/>
          <w:sz w:val="28"/>
          <w:szCs w:val="28"/>
        </w:rPr>
      </w:pPr>
    </w:p>
    <w:p w14:paraId="2F36CD00">
      <w:pPr>
        <w:spacing w:line="560" w:lineRule="exact"/>
        <w:jc w:val="center"/>
        <w:rPr>
          <w:rFonts w:asciiTheme="minorEastAsia" w:hAnsiTheme="minorEastAsia" w:cstheme="minorEastAsia"/>
          <w:b/>
          <w:color w:val="auto"/>
          <w:sz w:val="28"/>
          <w:szCs w:val="28"/>
        </w:rPr>
      </w:pPr>
    </w:p>
    <w:p w14:paraId="57E279DC">
      <w:pPr>
        <w:spacing w:line="560" w:lineRule="exact"/>
        <w:jc w:val="center"/>
        <w:rPr>
          <w:rFonts w:asciiTheme="minorEastAsia" w:hAnsiTheme="minorEastAsia" w:cstheme="minorEastAsia"/>
          <w:b/>
          <w:color w:val="auto"/>
          <w:sz w:val="28"/>
          <w:szCs w:val="28"/>
        </w:rPr>
      </w:pPr>
    </w:p>
    <w:p w14:paraId="2F2C62D8">
      <w:pPr>
        <w:spacing w:line="560" w:lineRule="exact"/>
        <w:jc w:val="center"/>
        <w:rPr>
          <w:rFonts w:asciiTheme="minorEastAsia" w:hAnsiTheme="minorEastAsia" w:cstheme="minorEastAsia"/>
          <w:b/>
          <w:color w:val="auto"/>
          <w:sz w:val="28"/>
          <w:szCs w:val="28"/>
        </w:rPr>
      </w:pPr>
    </w:p>
    <w:p w14:paraId="03331699">
      <w:pPr>
        <w:spacing w:line="560" w:lineRule="exact"/>
        <w:jc w:val="center"/>
        <w:rPr>
          <w:rFonts w:asciiTheme="minorEastAsia" w:hAnsiTheme="minorEastAsia" w:cstheme="minorEastAsia"/>
          <w:b/>
          <w:color w:val="auto"/>
          <w:sz w:val="28"/>
          <w:szCs w:val="28"/>
        </w:rPr>
      </w:pPr>
    </w:p>
    <w:p w14:paraId="110FCF53">
      <w:pPr>
        <w:spacing w:line="560" w:lineRule="exact"/>
        <w:jc w:val="center"/>
        <w:rPr>
          <w:rFonts w:asciiTheme="minorEastAsia" w:hAnsiTheme="minorEastAsia" w:cstheme="minorEastAsia"/>
          <w:b/>
          <w:color w:val="auto"/>
          <w:sz w:val="28"/>
          <w:szCs w:val="28"/>
        </w:rPr>
      </w:pPr>
    </w:p>
    <w:p w14:paraId="3E5F7DF6">
      <w:pPr>
        <w:spacing w:line="560" w:lineRule="exact"/>
        <w:jc w:val="center"/>
        <w:rPr>
          <w:rFonts w:asciiTheme="minorEastAsia" w:hAnsiTheme="minorEastAsia" w:cstheme="minorEastAsia"/>
          <w:b/>
          <w:color w:val="auto"/>
          <w:sz w:val="28"/>
          <w:szCs w:val="28"/>
        </w:rPr>
      </w:pPr>
    </w:p>
    <w:p w14:paraId="1C396081">
      <w:pPr>
        <w:spacing w:line="560" w:lineRule="exact"/>
        <w:jc w:val="center"/>
        <w:rPr>
          <w:rFonts w:asciiTheme="minorEastAsia" w:hAnsiTheme="minorEastAsia" w:cstheme="minorEastAsia"/>
          <w:b/>
          <w:color w:val="auto"/>
          <w:sz w:val="28"/>
          <w:szCs w:val="28"/>
        </w:rPr>
      </w:pPr>
    </w:p>
    <w:p w14:paraId="5551B0C6">
      <w:pPr>
        <w:spacing w:line="560" w:lineRule="exact"/>
        <w:jc w:val="center"/>
        <w:rPr>
          <w:rFonts w:asciiTheme="minorEastAsia" w:hAnsiTheme="minorEastAsia" w:cstheme="minorEastAsia"/>
          <w:b/>
          <w:color w:val="auto"/>
          <w:sz w:val="28"/>
          <w:szCs w:val="28"/>
        </w:rPr>
      </w:pPr>
    </w:p>
    <w:p w14:paraId="5E0249BA">
      <w:pPr>
        <w:spacing w:line="560" w:lineRule="exact"/>
        <w:jc w:val="center"/>
        <w:rPr>
          <w:rFonts w:asciiTheme="minorEastAsia" w:hAnsiTheme="minorEastAsia" w:cstheme="minorEastAsia"/>
          <w:b/>
          <w:color w:val="auto"/>
          <w:sz w:val="28"/>
          <w:szCs w:val="28"/>
        </w:rPr>
      </w:pPr>
    </w:p>
    <w:bookmarkEnd w:id="75"/>
    <w:bookmarkEnd w:id="76"/>
    <w:bookmarkEnd w:id="77"/>
    <w:bookmarkEnd w:id="78"/>
    <w:bookmarkEnd w:id="79"/>
    <w:bookmarkEnd w:id="80"/>
    <w:bookmarkEnd w:id="81"/>
    <w:bookmarkEnd w:id="82"/>
    <w:bookmarkEnd w:id="83"/>
    <w:bookmarkEnd w:id="84"/>
    <w:bookmarkEnd w:id="85"/>
    <w:bookmarkEnd w:id="86"/>
    <w:bookmarkEnd w:id="87"/>
    <w:p w14:paraId="3F0E7139">
      <w:pPr>
        <w:spacing w:line="560" w:lineRule="exact"/>
        <w:ind w:left="98" w:hanging="98" w:hangingChars="35"/>
        <w:contextualSpacing/>
        <w:jc w:val="center"/>
        <w:rPr>
          <w:rFonts w:asciiTheme="minorEastAsia" w:hAnsiTheme="minorEastAsia" w:cstheme="minorEastAsia"/>
          <w:b/>
          <w:bCs/>
          <w:color w:val="auto"/>
          <w:sz w:val="28"/>
          <w:szCs w:val="28"/>
        </w:rPr>
      </w:pPr>
      <w:r>
        <w:rPr>
          <w:rFonts w:hint="eastAsia" w:asciiTheme="minorEastAsia" w:hAnsiTheme="minorEastAsia" w:cstheme="minorEastAsia"/>
          <w:b/>
          <w:color w:val="auto"/>
          <w:sz w:val="28"/>
          <w:szCs w:val="28"/>
          <w:lang w:val="en-US" w:eastAsia="zh-CN"/>
        </w:rPr>
        <w:t>七</w:t>
      </w:r>
      <w:r>
        <w:rPr>
          <w:rFonts w:hint="eastAsia" w:asciiTheme="minorEastAsia" w:hAnsiTheme="minorEastAsia" w:cstheme="minorEastAsia"/>
          <w:b/>
          <w:color w:val="auto"/>
          <w:sz w:val="28"/>
          <w:szCs w:val="28"/>
        </w:rPr>
        <w:t>、供应商资格审查资料</w:t>
      </w:r>
    </w:p>
    <w:p w14:paraId="5D80E0A1">
      <w:pPr>
        <w:spacing w:line="560" w:lineRule="exact"/>
        <w:jc w:val="center"/>
        <w:rPr>
          <w:rFonts w:asciiTheme="minorEastAsia" w:hAnsiTheme="minorEastAsia" w:cstheme="minorEastAsia"/>
          <w:b/>
          <w:color w:val="auto"/>
          <w:sz w:val="28"/>
          <w:szCs w:val="28"/>
        </w:rPr>
      </w:pPr>
      <w:r>
        <w:rPr>
          <w:rFonts w:hint="eastAsia" w:asciiTheme="minorEastAsia" w:hAnsiTheme="minorEastAsia" w:cstheme="minorEastAsia"/>
          <w:b/>
          <w:color w:val="auto"/>
          <w:sz w:val="28"/>
          <w:szCs w:val="28"/>
        </w:rPr>
        <w:t>（一）供应商基本情况表</w:t>
      </w:r>
    </w:p>
    <w:tbl>
      <w:tblPr>
        <w:tblStyle w:val="47"/>
        <w:tblW w:w="9472" w:type="dxa"/>
        <w:tblInd w:w="107" w:type="dxa"/>
        <w:tblLayout w:type="fixed"/>
        <w:tblCellMar>
          <w:top w:w="0" w:type="dxa"/>
          <w:left w:w="0" w:type="dxa"/>
          <w:bottom w:w="0" w:type="dxa"/>
          <w:right w:w="0" w:type="dxa"/>
        </w:tblCellMar>
      </w:tblPr>
      <w:tblGrid>
        <w:gridCol w:w="1910"/>
        <w:gridCol w:w="993"/>
        <w:gridCol w:w="114"/>
        <w:gridCol w:w="937"/>
        <w:gridCol w:w="928"/>
        <w:gridCol w:w="465"/>
        <w:gridCol w:w="344"/>
        <w:gridCol w:w="1192"/>
        <w:gridCol w:w="542"/>
        <w:gridCol w:w="949"/>
        <w:gridCol w:w="1098"/>
      </w:tblGrid>
      <w:tr w14:paraId="69FB08D6">
        <w:tblPrEx>
          <w:tblCellMar>
            <w:top w:w="0" w:type="dxa"/>
            <w:left w:w="0" w:type="dxa"/>
            <w:bottom w:w="0" w:type="dxa"/>
            <w:right w:w="0" w:type="dxa"/>
          </w:tblCellMar>
        </w:tblPrEx>
        <w:trPr>
          <w:trHeight w:val="725"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0B9D506E">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供应商名称</w:t>
            </w:r>
          </w:p>
        </w:tc>
        <w:tc>
          <w:tcPr>
            <w:tcW w:w="7562" w:type="dxa"/>
            <w:gridSpan w:val="10"/>
            <w:tcBorders>
              <w:top w:val="single" w:color="000000" w:sz="4" w:space="0"/>
              <w:left w:val="single" w:color="000000" w:sz="4" w:space="0"/>
              <w:bottom w:val="single" w:color="000000" w:sz="4" w:space="0"/>
              <w:right w:val="single" w:color="000000" w:sz="4" w:space="0"/>
            </w:tcBorders>
            <w:vAlign w:val="center"/>
          </w:tcPr>
          <w:p w14:paraId="78932DC4">
            <w:pPr>
              <w:spacing w:line="560" w:lineRule="exact"/>
              <w:ind w:firstLine="560" w:firstLineChars="200"/>
              <w:jc w:val="center"/>
              <w:rPr>
                <w:rFonts w:asciiTheme="minorEastAsia" w:hAnsiTheme="minorEastAsia" w:cstheme="minorEastAsia"/>
                <w:color w:val="auto"/>
                <w:sz w:val="28"/>
                <w:szCs w:val="28"/>
              </w:rPr>
            </w:pPr>
          </w:p>
        </w:tc>
      </w:tr>
      <w:tr w14:paraId="610C9B16">
        <w:tblPrEx>
          <w:tblCellMar>
            <w:top w:w="0" w:type="dxa"/>
            <w:left w:w="0" w:type="dxa"/>
            <w:bottom w:w="0" w:type="dxa"/>
            <w:right w:w="0" w:type="dxa"/>
          </w:tblCellMar>
        </w:tblPrEx>
        <w:trPr>
          <w:trHeight w:val="752"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0A4C2582">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注册</w:t>
            </w:r>
            <w:r>
              <w:rPr>
                <w:rFonts w:hint="eastAsia" w:asciiTheme="minorEastAsia" w:hAnsiTheme="minorEastAsia" w:cstheme="minorEastAsia"/>
                <w:color w:val="auto"/>
                <w:spacing w:val="1"/>
                <w:kern w:val="0"/>
                <w:sz w:val="28"/>
                <w:szCs w:val="28"/>
              </w:rPr>
              <w:t>地址</w:t>
            </w:r>
          </w:p>
        </w:tc>
        <w:tc>
          <w:tcPr>
            <w:tcW w:w="3781" w:type="dxa"/>
            <w:gridSpan w:val="6"/>
            <w:tcBorders>
              <w:top w:val="single" w:color="000000" w:sz="4" w:space="0"/>
              <w:left w:val="single" w:color="000000" w:sz="4" w:space="0"/>
              <w:bottom w:val="single" w:color="000000" w:sz="4" w:space="0"/>
              <w:right w:val="single" w:color="000000" w:sz="4" w:space="0"/>
            </w:tcBorders>
            <w:vAlign w:val="center"/>
          </w:tcPr>
          <w:p w14:paraId="238F250E">
            <w:pPr>
              <w:spacing w:line="560" w:lineRule="exact"/>
              <w:ind w:firstLine="560" w:firstLineChars="200"/>
              <w:jc w:val="center"/>
              <w:rPr>
                <w:rFonts w:asciiTheme="minorEastAsia" w:hAnsiTheme="minorEastAsia" w:cstheme="minorEastAsia"/>
                <w:color w:val="auto"/>
                <w:sz w:val="28"/>
                <w:szCs w:val="28"/>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6E0B2F86">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pacing w:val="1"/>
                <w:kern w:val="0"/>
                <w:sz w:val="28"/>
                <w:szCs w:val="28"/>
              </w:rPr>
              <w:t>邮政编码</w:t>
            </w:r>
          </w:p>
        </w:tc>
        <w:tc>
          <w:tcPr>
            <w:tcW w:w="2589" w:type="dxa"/>
            <w:gridSpan w:val="3"/>
            <w:tcBorders>
              <w:top w:val="single" w:color="000000" w:sz="4" w:space="0"/>
              <w:left w:val="single" w:color="000000" w:sz="4" w:space="0"/>
              <w:bottom w:val="single" w:color="000000" w:sz="4" w:space="0"/>
              <w:right w:val="single" w:color="000000" w:sz="4" w:space="0"/>
            </w:tcBorders>
            <w:vAlign w:val="center"/>
          </w:tcPr>
          <w:p w14:paraId="164E5A37">
            <w:pPr>
              <w:spacing w:line="560" w:lineRule="exact"/>
              <w:ind w:firstLine="560" w:firstLineChars="200"/>
              <w:jc w:val="center"/>
              <w:rPr>
                <w:rFonts w:asciiTheme="minorEastAsia" w:hAnsiTheme="minorEastAsia" w:cstheme="minorEastAsia"/>
                <w:color w:val="auto"/>
                <w:sz w:val="28"/>
                <w:szCs w:val="28"/>
              </w:rPr>
            </w:pPr>
          </w:p>
        </w:tc>
      </w:tr>
      <w:tr w14:paraId="45241E7A">
        <w:tblPrEx>
          <w:tblCellMar>
            <w:top w:w="0" w:type="dxa"/>
            <w:left w:w="0" w:type="dxa"/>
            <w:bottom w:w="0" w:type="dxa"/>
            <w:right w:w="0" w:type="dxa"/>
          </w:tblCellMar>
        </w:tblPrEx>
        <w:trPr>
          <w:trHeight w:val="593" w:hRule="atLeast"/>
        </w:trPr>
        <w:tc>
          <w:tcPr>
            <w:tcW w:w="1910" w:type="dxa"/>
            <w:vMerge w:val="restart"/>
            <w:tcBorders>
              <w:top w:val="single" w:color="000000" w:sz="4" w:space="0"/>
              <w:left w:val="single" w:color="000000" w:sz="4" w:space="0"/>
              <w:bottom w:val="single" w:color="000000" w:sz="4" w:space="0"/>
              <w:right w:val="single" w:color="000000" w:sz="4" w:space="0"/>
            </w:tcBorders>
            <w:vAlign w:val="center"/>
          </w:tcPr>
          <w:p w14:paraId="06BBECD0">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联系</w:t>
            </w:r>
            <w:r>
              <w:rPr>
                <w:rFonts w:hint="eastAsia" w:asciiTheme="minorEastAsia" w:hAnsiTheme="minorEastAsia" w:cstheme="minorEastAsia"/>
                <w:color w:val="auto"/>
                <w:spacing w:val="1"/>
                <w:kern w:val="0"/>
                <w:sz w:val="28"/>
                <w:szCs w:val="28"/>
              </w:rPr>
              <w:t>方式</w:t>
            </w:r>
          </w:p>
        </w:tc>
        <w:tc>
          <w:tcPr>
            <w:tcW w:w="1107" w:type="dxa"/>
            <w:gridSpan w:val="2"/>
            <w:tcBorders>
              <w:top w:val="single" w:color="000000" w:sz="4" w:space="0"/>
              <w:left w:val="single" w:color="000000" w:sz="4" w:space="0"/>
              <w:bottom w:val="single" w:color="000000" w:sz="4" w:space="0"/>
              <w:right w:val="single" w:color="000000" w:sz="4" w:space="0"/>
            </w:tcBorders>
            <w:vAlign w:val="center"/>
          </w:tcPr>
          <w:p w14:paraId="73321B1A">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联系人</w:t>
            </w:r>
          </w:p>
        </w:tc>
        <w:tc>
          <w:tcPr>
            <w:tcW w:w="2674" w:type="dxa"/>
            <w:gridSpan w:val="4"/>
            <w:tcBorders>
              <w:top w:val="single" w:color="000000" w:sz="4" w:space="0"/>
              <w:left w:val="single" w:color="000000" w:sz="4" w:space="0"/>
              <w:bottom w:val="single" w:color="000000" w:sz="4" w:space="0"/>
              <w:right w:val="single" w:color="000000" w:sz="4" w:space="0"/>
            </w:tcBorders>
            <w:vAlign w:val="center"/>
          </w:tcPr>
          <w:p w14:paraId="729225EE">
            <w:pPr>
              <w:spacing w:line="560" w:lineRule="exact"/>
              <w:ind w:firstLine="560" w:firstLineChars="200"/>
              <w:jc w:val="center"/>
              <w:rPr>
                <w:rFonts w:asciiTheme="minorEastAsia" w:hAnsiTheme="minorEastAsia" w:cstheme="minorEastAsia"/>
                <w:color w:val="auto"/>
                <w:sz w:val="28"/>
                <w:szCs w:val="28"/>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21792609">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电  话</w:t>
            </w:r>
          </w:p>
        </w:tc>
        <w:tc>
          <w:tcPr>
            <w:tcW w:w="2589" w:type="dxa"/>
            <w:gridSpan w:val="3"/>
            <w:tcBorders>
              <w:top w:val="single" w:color="000000" w:sz="4" w:space="0"/>
              <w:left w:val="single" w:color="000000" w:sz="4" w:space="0"/>
              <w:bottom w:val="single" w:color="000000" w:sz="4" w:space="0"/>
              <w:right w:val="single" w:color="000000" w:sz="4" w:space="0"/>
            </w:tcBorders>
            <w:vAlign w:val="center"/>
          </w:tcPr>
          <w:p w14:paraId="0E28C4DE">
            <w:pPr>
              <w:spacing w:line="560" w:lineRule="exact"/>
              <w:ind w:firstLine="560" w:firstLineChars="200"/>
              <w:jc w:val="center"/>
              <w:rPr>
                <w:rFonts w:asciiTheme="minorEastAsia" w:hAnsiTheme="minorEastAsia" w:cstheme="minorEastAsia"/>
                <w:color w:val="auto"/>
                <w:sz w:val="28"/>
                <w:szCs w:val="28"/>
              </w:rPr>
            </w:pPr>
          </w:p>
        </w:tc>
      </w:tr>
      <w:tr w14:paraId="05C86B47">
        <w:tblPrEx>
          <w:tblCellMar>
            <w:top w:w="0" w:type="dxa"/>
            <w:left w:w="0" w:type="dxa"/>
            <w:bottom w:w="0" w:type="dxa"/>
            <w:right w:w="0" w:type="dxa"/>
          </w:tblCellMar>
        </w:tblPrEx>
        <w:trPr>
          <w:trHeight w:val="224" w:hRule="atLeast"/>
        </w:trPr>
        <w:tc>
          <w:tcPr>
            <w:tcW w:w="1910" w:type="dxa"/>
            <w:vMerge w:val="continue"/>
            <w:tcBorders>
              <w:top w:val="single" w:color="000000" w:sz="4" w:space="0"/>
              <w:left w:val="single" w:color="000000" w:sz="4" w:space="0"/>
              <w:bottom w:val="single" w:color="000000" w:sz="4" w:space="0"/>
              <w:right w:val="single" w:color="000000" w:sz="4" w:space="0"/>
            </w:tcBorders>
            <w:vAlign w:val="center"/>
          </w:tcPr>
          <w:p w14:paraId="36BC0D97">
            <w:pPr>
              <w:spacing w:line="560" w:lineRule="exact"/>
              <w:ind w:firstLine="560" w:firstLineChars="200"/>
              <w:jc w:val="center"/>
              <w:rPr>
                <w:rFonts w:asciiTheme="minorEastAsia" w:hAnsiTheme="minorEastAsia" w:cstheme="minorEastAsia"/>
                <w:color w:val="auto"/>
                <w:sz w:val="28"/>
                <w:szCs w:val="28"/>
              </w:rPr>
            </w:pPr>
          </w:p>
        </w:tc>
        <w:tc>
          <w:tcPr>
            <w:tcW w:w="1107" w:type="dxa"/>
            <w:gridSpan w:val="2"/>
            <w:tcBorders>
              <w:top w:val="single" w:color="000000" w:sz="4" w:space="0"/>
              <w:left w:val="single" w:color="000000" w:sz="4" w:space="0"/>
              <w:bottom w:val="single" w:color="000000" w:sz="4" w:space="0"/>
              <w:right w:val="single" w:color="000000" w:sz="4" w:space="0"/>
            </w:tcBorders>
            <w:vAlign w:val="center"/>
          </w:tcPr>
          <w:p w14:paraId="7937A417">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传</w:t>
            </w:r>
            <w:r>
              <w:rPr>
                <w:rFonts w:hint="eastAsia" w:asciiTheme="minorEastAsia" w:hAnsiTheme="minorEastAsia" w:cstheme="minorEastAsia"/>
                <w:color w:val="auto"/>
                <w:sz w:val="28"/>
                <w:szCs w:val="28"/>
              </w:rPr>
              <w:tab/>
            </w:r>
            <w:r>
              <w:rPr>
                <w:rFonts w:hint="eastAsia" w:asciiTheme="minorEastAsia" w:hAnsiTheme="minorEastAsia" w:cstheme="minorEastAsia"/>
                <w:color w:val="auto"/>
                <w:sz w:val="28"/>
                <w:szCs w:val="28"/>
              </w:rPr>
              <w:t>真</w:t>
            </w:r>
          </w:p>
        </w:tc>
        <w:tc>
          <w:tcPr>
            <w:tcW w:w="2674" w:type="dxa"/>
            <w:gridSpan w:val="4"/>
            <w:tcBorders>
              <w:top w:val="single" w:color="000000" w:sz="4" w:space="0"/>
              <w:left w:val="single" w:color="000000" w:sz="4" w:space="0"/>
              <w:bottom w:val="single" w:color="000000" w:sz="4" w:space="0"/>
              <w:right w:val="single" w:color="000000" w:sz="4" w:space="0"/>
            </w:tcBorders>
            <w:vAlign w:val="center"/>
          </w:tcPr>
          <w:p w14:paraId="73B00405">
            <w:pPr>
              <w:spacing w:line="560" w:lineRule="exact"/>
              <w:ind w:firstLine="560" w:firstLineChars="200"/>
              <w:jc w:val="center"/>
              <w:rPr>
                <w:rFonts w:asciiTheme="minorEastAsia" w:hAnsiTheme="minorEastAsia" w:cstheme="minorEastAsia"/>
                <w:color w:val="auto"/>
                <w:sz w:val="28"/>
                <w:szCs w:val="28"/>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34413B9A">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网  址</w:t>
            </w:r>
          </w:p>
        </w:tc>
        <w:tc>
          <w:tcPr>
            <w:tcW w:w="2589" w:type="dxa"/>
            <w:gridSpan w:val="3"/>
            <w:tcBorders>
              <w:top w:val="single" w:color="000000" w:sz="4" w:space="0"/>
              <w:left w:val="single" w:color="000000" w:sz="4" w:space="0"/>
              <w:bottom w:val="single" w:color="000000" w:sz="4" w:space="0"/>
              <w:right w:val="single" w:color="000000" w:sz="4" w:space="0"/>
            </w:tcBorders>
            <w:vAlign w:val="center"/>
          </w:tcPr>
          <w:p w14:paraId="0FE1EE7A">
            <w:pPr>
              <w:spacing w:line="560" w:lineRule="exact"/>
              <w:ind w:firstLine="560" w:firstLineChars="200"/>
              <w:jc w:val="center"/>
              <w:rPr>
                <w:rFonts w:asciiTheme="minorEastAsia" w:hAnsiTheme="minorEastAsia" w:cstheme="minorEastAsia"/>
                <w:color w:val="auto"/>
                <w:sz w:val="28"/>
                <w:szCs w:val="28"/>
              </w:rPr>
            </w:pPr>
          </w:p>
        </w:tc>
      </w:tr>
      <w:tr w14:paraId="1C2C5DCB">
        <w:tblPrEx>
          <w:tblCellMar>
            <w:top w:w="0" w:type="dxa"/>
            <w:left w:w="0" w:type="dxa"/>
            <w:bottom w:w="0" w:type="dxa"/>
            <w:right w:w="0" w:type="dxa"/>
          </w:tblCellMar>
        </w:tblPrEx>
        <w:trPr>
          <w:trHeight w:val="725"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7D1253FC">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组织</w:t>
            </w:r>
            <w:r>
              <w:rPr>
                <w:rFonts w:hint="eastAsia" w:asciiTheme="minorEastAsia" w:hAnsiTheme="minorEastAsia" w:cstheme="minorEastAsia"/>
                <w:color w:val="auto"/>
                <w:spacing w:val="1"/>
                <w:kern w:val="0"/>
                <w:sz w:val="28"/>
                <w:szCs w:val="28"/>
              </w:rPr>
              <w:t>结构</w:t>
            </w:r>
          </w:p>
        </w:tc>
        <w:tc>
          <w:tcPr>
            <w:tcW w:w="7562" w:type="dxa"/>
            <w:gridSpan w:val="10"/>
            <w:tcBorders>
              <w:top w:val="single" w:color="000000" w:sz="4" w:space="0"/>
              <w:left w:val="single" w:color="000000" w:sz="4" w:space="0"/>
              <w:bottom w:val="single" w:color="000000" w:sz="4" w:space="0"/>
              <w:right w:val="single" w:color="000000" w:sz="4" w:space="0"/>
            </w:tcBorders>
            <w:vAlign w:val="center"/>
          </w:tcPr>
          <w:p w14:paraId="33408D8F">
            <w:pPr>
              <w:spacing w:line="560" w:lineRule="exact"/>
              <w:ind w:firstLine="560" w:firstLineChars="200"/>
              <w:jc w:val="center"/>
              <w:rPr>
                <w:rFonts w:asciiTheme="minorEastAsia" w:hAnsiTheme="minorEastAsia" w:cstheme="minorEastAsia"/>
                <w:color w:val="auto"/>
                <w:sz w:val="28"/>
                <w:szCs w:val="28"/>
              </w:rPr>
            </w:pPr>
          </w:p>
        </w:tc>
      </w:tr>
      <w:tr w14:paraId="10D16A6C">
        <w:tblPrEx>
          <w:tblCellMar>
            <w:top w:w="0" w:type="dxa"/>
            <w:left w:w="0" w:type="dxa"/>
            <w:bottom w:w="0" w:type="dxa"/>
            <w:right w:w="0" w:type="dxa"/>
          </w:tblCellMar>
        </w:tblPrEx>
        <w:trPr>
          <w:trHeight w:val="725"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3954A2A8">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法定</w:t>
            </w:r>
            <w:r>
              <w:rPr>
                <w:rFonts w:hint="eastAsia" w:asciiTheme="minorEastAsia" w:hAnsiTheme="minorEastAsia" w:cstheme="minorEastAsia"/>
                <w:color w:val="auto"/>
                <w:spacing w:val="1"/>
                <w:kern w:val="0"/>
                <w:sz w:val="28"/>
                <w:szCs w:val="28"/>
              </w:rPr>
              <w:t>代表</w:t>
            </w:r>
            <w:r>
              <w:rPr>
                <w:rFonts w:hint="eastAsia" w:asciiTheme="minorEastAsia" w:hAnsiTheme="minorEastAsia" w:cstheme="minorEastAsia"/>
                <w:color w:val="auto"/>
                <w:sz w:val="28"/>
                <w:szCs w:val="28"/>
              </w:rPr>
              <w:t>人</w:t>
            </w:r>
          </w:p>
        </w:tc>
        <w:tc>
          <w:tcPr>
            <w:tcW w:w="993" w:type="dxa"/>
            <w:tcBorders>
              <w:top w:val="single" w:color="000000" w:sz="4" w:space="0"/>
              <w:left w:val="single" w:color="000000" w:sz="4" w:space="0"/>
              <w:bottom w:val="single" w:color="000000" w:sz="4" w:space="0"/>
              <w:right w:val="single" w:color="000000" w:sz="4" w:space="0"/>
            </w:tcBorders>
            <w:vAlign w:val="center"/>
          </w:tcPr>
          <w:p w14:paraId="5DE86E8E">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姓名</w:t>
            </w:r>
          </w:p>
        </w:tc>
        <w:tc>
          <w:tcPr>
            <w:tcW w:w="1051" w:type="dxa"/>
            <w:gridSpan w:val="2"/>
            <w:tcBorders>
              <w:top w:val="single" w:color="000000" w:sz="4" w:space="0"/>
              <w:left w:val="single" w:color="000000" w:sz="4" w:space="0"/>
              <w:bottom w:val="single" w:color="000000" w:sz="4" w:space="0"/>
              <w:right w:val="single" w:color="000000" w:sz="4" w:space="0"/>
            </w:tcBorders>
            <w:vAlign w:val="center"/>
          </w:tcPr>
          <w:p w14:paraId="02110786">
            <w:pPr>
              <w:spacing w:line="560" w:lineRule="exact"/>
              <w:ind w:firstLine="560" w:firstLineChars="200"/>
              <w:jc w:val="center"/>
              <w:rPr>
                <w:rFonts w:asciiTheme="minorEastAsia" w:hAnsiTheme="minorEastAsia" w:cstheme="minorEastAsia"/>
                <w:color w:val="auto"/>
                <w:sz w:val="28"/>
                <w:szCs w:val="28"/>
              </w:rPr>
            </w:pP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14:paraId="2D46A629">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技术职称</w:t>
            </w:r>
          </w:p>
        </w:tc>
        <w:tc>
          <w:tcPr>
            <w:tcW w:w="2078" w:type="dxa"/>
            <w:gridSpan w:val="3"/>
            <w:tcBorders>
              <w:top w:val="single" w:color="000000" w:sz="4" w:space="0"/>
              <w:left w:val="single" w:color="000000" w:sz="4" w:space="0"/>
              <w:bottom w:val="single" w:color="000000" w:sz="4" w:space="0"/>
              <w:right w:val="single" w:color="000000" w:sz="4" w:space="0"/>
            </w:tcBorders>
            <w:vAlign w:val="center"/>
          </w:tcPr>
          <w:p w14:paraId="33702401">
            <w:pPr>
              <w:spacing w:line="560" w:lineRule="exact"/>
              <w:ind w:firstLine="560" w:firstLineChars="200"/>
              <w:jc w:val="center"/>
              <w:rPr>
                <w:rFonts w:asciiTheme="minorEastAsia" w:hAnsiTheme="minorEastAsia" w:cstheme="minorEastAsia"/>
                <w:color w:val="auto"/>
                <w:sz w:val="28"/>
                <w:szCs w:val="28"/>
              </w:rPr>
            </w:pPr>
          </w:p>
        </w:tc>
        <w:tc>
          <w:tcPr>
            <w:tcW w:w="949" w:type="dxa"/>
            <w:tcBorders>
              <w:top w:val="single" w:color="000000" w:sz="4" w:space="0"/>
              <w:left w:val="single" w:color="000000" w:sz="4" w:space="0"/>
              <w:bottom w:val="single" w:color="000000" w:sz="4" w:space="0"/>
              <w:right w:val="single" w:color="000000" w:sz="4" w:space="0"/>
            </w:tcBorders>
            <w:vAlign w:val="center"/>
          </w:tcPr>
          <w:p w14:paraId="65C88931">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电话</w:t>
            </w:r>
          </w:p>
        </w:tc>
        <w:tc>
          <w:tcPr>
            <w:tcW w:w="1098" w:type="dxa"/>
            <w:tcBorders>
              <w:top w:val="single" w:color="000000" w:sz="4" w:space="0"/>
              <w:left w:val="single" w:color="000000" w:sz="4" w:space="0"/>
              <w:bottom w:val="single" w:color="000000" w:sz="4" w:space="0"/>
              <w:right w:val="single" w:color="000000" w:sz="4" w:space="0"/>
            </w:tcBorders>
            <w:vAlign w:val="center"/>
          </w:tcPr>
          <w:p w14:paraId="3322F7B6">
            <w:pPr>
              <w:spacing w:line="560" w:lineRule="exact"/>
              <w:ind w:firstLine="560" w:firstLineChars="200"/>
              <w:jc w:val="center"/>
              <w:rPr>
                <w:rFonts w:asciiTheme="minorEastAsia" w:hAnsiTheme="minorEastAsia" w:cstheme="minorEastAsia"/>
                <w:color w:val="auto"/>
                <w:sz w:val="28"/>
                <w:szCs w:val="28"/>
              </w:rPr>
            </w:pPr>
          </w:p>
        </w:tc>
      </w:tr>
      <w:tr w14:paraId="7E6ABFE9">
        <w:tblPrEx>
          <w:tblCellMar>
            <w:top w:w="0" w:type="dxa"/>
            <w:left w:w="0" w:type="dxa"/>
            <w:bottom w:w="0" w:type="dxa"/>
            <w:right w:w="0" w:type="dxa"/>
          </w:tblCellMar>
        </w:tblPrEx>
        <w:trPr>
          <w:trHeight w:val="725"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6F6E3A68">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技术</w:t>
            </w:r>
            <w:r>
              <w:rPr>
                <w:rFonts w:hint="eastAsia" w:asciiTheme="minorEastAsia" w:hAnsiTheme="minorEastAsia" w:cstheme="minorEastAsia"/>
                <w:color w:val="auto"/>
                <w:spacing w:val="1"/>
                <w:kern w:val="0"/>
                <w:sz w:val="28"/>
                <w:szCs w:val="28"/>
              </w:rPr>
              <w:t>负责人</w:t>
            </w:r>
          </w:p>
        </w:tc>
        <w:tc>
          <w:tcPr>
            <w:tcW w:w="993" w:type="dxa"/>
            <w:tcBorders>
              <w:top w:val="single" w:color="000000" w:sz="4" w:space="0"/>
              <w:left w:val="single" w:color="000000" w:sz="4" w:space="0"/>
              <w:bottom w:val="single" w:color="000000" w:sz="4" w:space="0"/>
              <w:right w:val="single" w:color="000000" w:sz="4" w:space="0"/>
            </w:tcBorders>
            <w:vAlign w:val="center"/>
          </w:tcPr>
          <w:p w14:paraId="7699EF6F">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姓名</w:t>
            </w:r>
          </w:p>
        </w:tc>
        <w:tc>
          <w:tcPr>
            <w:tcW w:w="1051" w:type="dxa"/>
            <w:gridSpan w:val="2"/>
            <w:tcBorders>
              <w:top w:val="single" w:color="000000" w:sz="4" w:space="0"/>
              <w:left w:val="single" w:color="000000" w:sz="4" w:space="0"/>
              <w:bottom w:val="single" w:color="000000" w:sz="4" w:space="0"/>
              <w:right w:val="single" w:color="000000" w:sz="4" w:space="0"/>
            </w:tcBorders>
            <w:vAlign w:val="center"/>
          </w:tcPr>
          <w:p w14:paraId="3F02F52C">
            <w:pPr>
              <w:spacing w:line="560" w:lineRule="exact"/>
              <w:ind w:firstLine="560" w:firstLineChars="200"/>
              <w:jc w:val="center"/>
              <w:rPr>
                <w:rFonts w:asciiTheme="minorEastAsia" w:hAnsiTheme="minorEastAsia" w:cstheme="minorEastAsia"/>
                <w:color w:val="auto"/>
                <w:sz w:val="28"/>
                <w:szCs w:val="28"/>
              </w:rPr>
            </w:pP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14:paraId="0641BAE9">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pacing w:val="1"/>
                <w:kern w:val="0"/>
                <w:sz w:val="28"/>
                <w:szCs w:val="28"/>
              </w:rPr>
              <w:t>技术</w:t>
            </w:r>
            <w:r>
              <w:rPr>
                <w:rFonts w:hint="eastAsia" w:asciiTheme="minorEastAsia" w:hAnsiTheme="minorEastAsia" w:cstheme="minorEastAsia"/>
                <w:color w:val="auto"/>
                <w:sz w:val="28"/>
                <w:szCs w:val="28"/>
              </w:rPr>
              <w:t>职称</w:t>
            </w:r>
          </w:p>
        </w:tc>
        <w:tc>
          <w:tcPr>
            <w:tcW w:w="2078" w:type="dxa"/>
            <w:gridSpan w:val="3"/>
            <w:tcBorders>
              <w:top w:val="single" w:color="000000" w:sz="4" w:space="0"/>
              <w:left w:val="single" w:color="000000" w:sz="4" w:space="0"/>
              <w:bottom w:val="single" w:color="000000" w:sz="4" w:space="0"/>
              <w:right w:val="single" w:color="000000" w:sz="4" w:space="0"/>
            </w:tcBorders>
            <w:vAlign w:val="center"/>
          </w:tcPr>
          <w:p w14:paraId="132FA24A">
            <w:pPr>
              <w:spacing w:line="560" w:lineRule="exact"/>
              <w:ind w:firstLine="560" w:firstLineChars="200"/>
              <w:jc w:val="center"/>
              <w:rPr>
                <w:rFonts w:asciiTheme="minorEastAsia" w:hAnsiTheme="minorEastAsia" w:cstheme="minorEastAsia"/>
                <w:color w:val="auto"/>
                <w:sz w:val="28"/>
                <w:szCs w:val="28"/>
              </w:rPr>
            </w:pPr>
          </w:p>
        </w:tc>
        <w:tc>
          <w:tcPr>
            <w:tcW w:w="949" w:type="dxa"/>
            <w:tcBorders>
              <w:top w:val="single" w:color="000000" w:sz="4" w:space="0"/>
              <w:left w:val="single" w:color="000000" w:sz="4" w:space="0"/>
              <w:bottom w:val="single" w:color="000000" w:sz="4" w:space="0"/>
              <w:right w:val="single" w:color="000000" w:sz="4" w:space="0"/>
            </w:tcBorders>
            <w:vAlign w:val="center"/>
          </w:tcPr>
          <w:p w14:paraId="5701AAD5">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电话</w:t>
            </w:r>
          </w:p>
        </w:tc>
        <w:tc>
          <w:tcPr>
            <w:tcW w:w="1098" w:type="dxa"/>
            <w:tcBorders>
              <w:top w:val="single" w:color="000000" w:sz="4" w:space="0"/>
              <w:left w:val="single" w:color="000000" w:sz="4" w:space="0"/>
              <w:bottom w:val="single" w:color="000000" w:sz="4" w:space="0"/>
              <w:right w:val="single" w:color="000000" w:sz="4" w:space="0"/>
            </w:tcBorders>
            <w:vAlign w:val="center"/>
          </w:tcPr>
          <w:p w14:paraId="03DE1A69">
            <w:pPr>
              <w:spacing w:line="560" w:lineRule="exact"/>
              <w:ind w:firstLine="560" w:firstLineChars="200"/>
              <w:jc w:val="center"/>
              <w:rPr>
                <w:rFonts w:asciiTheme="minorEastAsia" w:hAnsiTheme="minorEastAsia" w:cstheme="minorEastAsia"/>
                <w:color w:val="auto"/>
                <w:sz w:val="28"/>
                <w:szCs w:val="28"/>
              </w:rPr>
            </w:pPr>
          </w:p>
        </w:tc>
      </w:tr>
      <w:tr w14:paraId="2C6663D2">
        <w:tblPrEx>
          <w:tblCellMar>
            <w:top w:w="0" w:type="dxa"/>
            <w:left w:w="0" w:type="dxa"/>
            <w:bottom w:w="0" w:type="dxa"/>
            <w:right w:w="0" w:type="dxa"/>
          </w:tblCellMar>
        </w:tblPrEx>
        <w:trPr>
          <w:trHeight w:val="725"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0354AE30">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pacing w:val="1"/>
                <w:kern w:val="0"/>
                <w:sz w:val="28"/>
                <w:szCs w:val="28"/>
              </w:rPr>
              <w:t>成立</w:t>
            </w:r>
            <w:r>
              <w:rPr>
                <w:rFonts w:hint="eastAsia" w:asciiTheme="minorEastAsia" w:hAnsiTheme="minorEastAsia" w:cstheme="minorEastAsia"/>
                <w:color w:val="auto"/>
                <w:sz w:val="28"/>
                <w:szCs w:val="28"/>
              </w:rPr>
              <w:t>时间</w:t>
            </w:r>
          </w:p>
        </w:tc>
        <w:tc>
          <w:tcPr>
            <w:tcW w:w="2044" w:type="dxa"/>
            <w:gridSpan w:val="3"/>
            <w:tcBorders>
              <w:top w:val="single" w:color="000000" w:sz="4" w:space="0"/>
              <w:left w:val="single" w:color="000000" w:sz="4" w:space="0"/>
              <w:bottom w:val="single" w:color="000000" w:sz="4" w:space="0"/>
              <w:right w:val="single" w:color="000000" w:sz="4" w:space="0"/>
            </w:tcBorders>
            <w:vAlign w:val="center"/>
          </w:tcPr>
          <w:p w14:paraId="13B9DD9B">
            <w:pPr>
              <w:spacing w:line="560" w:lineRule="exact"/>
              <w:ind w:firstLine="560" w:firstLineChars="200"/>
              <w:jc w:val="center"/>
              <w:rPr>
                <w:rFonts w:asciiTheme="minorEastAsia" w:hAnsiTheme="minorEastAsia" w:cstheme="minorEastAsia"/>
                <w:color w:val="auto"/>
                <w:sz w:val="28"/>
                <w:szCs w:val="28"/>
              </w:rPr>
            </w:pPr>
          </w:p>
        </w:tc>
        <w:tc>
          <w:tcPr>
            <w:tcW w:w="5518" w:type="dxa"/>
            <w:gridSpan w:val="7"/>
            <w:tcBorders>
              <w:top w:val="single" w:color="000000" w:sz="4" w:space="0"/>
              <w:left w:val="single" w:color="000000" w:sz="4" w:space="0"/>
              <w:bottom w:val="single" w:color="000000" w:sz="4" w:space="0"/>
              <w:right w:val="single" w:color="000000" w:sz="4" w:space="0"/>
            </w:tcBorders>
            <w:vAlign w:val="center"/>
          </w:tcPr>
          <w:p w14:paraId="7BEE4E77">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员工总</w:t>
            </w:r>
            <w:r>
              <w:rPr>
                <w:rFonts w:hint="eastAsia" w:asciiTheme="minorEastAsia" w:hAnsiTheme="minorEastAsia" w:cstheme="minorEastAsia"/>
                <w:color w:val="auto"/>
                <w:spacing w:val="1"/>
                <w:kern w:val="0"/>
                <w:sz w:val="28"/>
                <w:szCs w:val="28"/>
              </w:rPr>
              <w:t>人数</w:t>
            </w:r>
            <w:r>
              <w:rPr>
                <w:rFonts w:hint="eastAsia" w:asciiTheme="minorEastAsia" w:hAnsiTheme="minorEastAsia" w:cstheme="minorEastAsia"/>
                <w:color w:val="auto"/>
                <w:sz w:val="28"/>
                <w:szCs w:val="28"/>
              </w:rPr>
              <w:t>：</w:t>
            </w:r>
          </w:p>
        </w:tc>
      </w:tr>
      <w:tr w14:paraId="11569A5E">
        <w:tblPrEx>
          <w:tblCellMar>
            <w:top w:w="0" w:type="dxa"/>
            <w:left w:w="0" w:type="dxa"/>
            <w:bottom w:w="0" w:type="dxa"/>
            <w:right w:w="0" w:type="dxa"/>
          </w:tblCellMar>
        </w:tblPrEx>
        <w:trPr>
          <w:trHeight w:val="725"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4F65D022">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企业资质等级</w:t>
            </w:r>
          </w:p>
        </w:tc>
        <w:tc>
          <w:tcPr>
            <w:tcW w:w="2044" w:type="dxa"/>
            <w:gridSpan w:val="3"/>
            <w:tcBorders>
              <w:top w:val="single" w:color="000000" w:sz="4" w:space="0"/>
              <w:left w:val="single" w:color="000000" w:sz="4" w:space="0"/>
              <w:bottom w:val="single" w:color="000000" w:sz="4" w:space="0"/>
              <w:right w:val="single" w:color="000000" w:sz="4" w:space="0"/>
            </w:tcBorders>
            <w:vAlign w:val="center"/>
          </w:tcPr>
          <w:p w14:paraId="5D22A549">
            <w:pPr>
              <w:spacing w:line="560" w:lineRule="exact"/>
              <w:ind w:firstLine="560" w:firstLineChars="200"/>
              <w:jc w:val="center"/>
              <w:rPr>
                <w:rFonts w:asciiTheme="minorEastAsia" w:hAnsiTheme="minorEastAsia" w:cstheme="minorEastAsia"/>
                <w:color w:val="auto"/>
                <w:sz w:val="28"/>
                <w:szCs w:val="28"/>
              </w:rPr>
            </w:pPr>
          </w:p>
        </w:tc>
        <w:tc>
          <w:tcPr>
            <w:tcW w:w="928" w:type="dxa"/>
            <w:vMerge w:val="restart"/>
            <w:tcBorders>
              <w:top w:val="single" w:color="000000" w:sz="4" w:space="0"/>
              <w:left w:val="single" w:color="000000" w:sz="4" w:space="0"/>
              <w:bottom w:val="single" w:color="000000" w:sz="4" w:space="0"/>
              <w:right w:val="single" w:color="000000" w:sz="4" w:space="0"/>
            </w:tcBorders>
            <w:vAlign w:val="center"/>
          </w:tcPr>
          <w:p w14:paraId="4B56FC41">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其中</w:t>
            </w:r>
          </w:p>
        </w:tc>
        <w:tc>
          <w:tcPr>
            <w:tcW w:w="2543" w:type="dxa"/>
            <w:gridSpan w:val="4"/>
            <w:tcBorders>
              <w:top w:val="single" w:color="000000" w:sz="4" w:space="0"/>
              <w:left w:val="single" w:color="000000" w:sz="4" w:space="0"/>
              <w:bottom w:val="single" w:color="000000" w:sz="4" w:space="0"/>
              <w:right w:val="single" w:color="000000" w:sz="4" w:space="0"/>
            </w:tcBorders>
            <w:vAlign w:val="center"/>
          </w:tcPr>
          <w:p w14:paraId="2D6F0C35">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项目负责人</w:t>
            </w:r>
          </w:p>
        </w:tc>
        <w:tc>
          <w:tcPr>
            <w:tcW w:w="2047" w:type="dxa"/>
            <w:gridSpan w:val="2"/>
            <w:tcBorders>
              <w:top w:val="single" w:color="000000" w:sz="4" w:space="0"/>
              <w:left w:val="single" w:color="000000" w:sz="4" w:space="0"/>
              <w:bottom w:val="single" w:color="000000" w:sz="4" w:space="0"/>
              <w:right w:val="single" w:color="000000" w:sz="4" w:space="0"/>
            </w:tcBorders>
            <w:vAlign w:val="center"/>
          </w:tcPr>
          <w:p w14:paraId="41EE59CC">
            <w:pPr>
              <w:spacing w:line="560" w:lineRule="exact"/>
              <w:ind w:firstLine="560" w:firstLineChars="200"/>
              <w:jc w:val="center"/>
              <w:rPr>
                <w:rFonts w:asciiTheme="minorEastAsia" w:hAnsiTheme="minorEastAsia" w:cstheme="minorEastAsia"/>
                <w:color w:val="auto"/>
                <w:sz w:val="28"/>
                <w:szCs w:val="28"/>
              </w:rPr>
            </w:pPr>
          </w:p>
        </w:tc>
      </w:tr>
      <w:tr w14:paraId="3DC141AB">
        <w:tblPrEx>
          <w:tblCellMar>
            <w:top w:w="0" w:type="dxa"/>
            <w:left w:w="0" w:type="dxa"/>
            <w:bottom w:w="0" w:type="dxa"/>
            <w:right w:w="0" w:type="dxa"/>
          </w:tblCellMar>
        </w:tblPrEx>
        <w:trPr>
          <w:trHeight w:val="701"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4D0AC88C">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pacing w:val="1"/>
                <w:kern w:val="0"/>
                <w:sz w:val="28"/>
                <w:szCs w:val="28"/>
              </w:rPr>
              <w:t>营业执照</w:t>
            </w:r>
            <w:r>
              <w:rPr>
                <w:rFonts w:hint="eastAsia" w:asciiTheme="minorEastAsia" w:hAnsiTheme="minorEastAsia" w:cstheme="minorEastAsia"/>
                <w:color w:val="auto"/>
                <w:sz w:val="28"/>
                <w:szCs w:val="28"/>
              </w:rPr>
              <w:t>号</w:t>
            </w:r>
          </w:p>
        </w:tc>
        <w:tc>
          <w:tcPr>
            <w:tcW w:w="2044" w:type="dxa"/>
            <w:gridSpan w:val="3"/>
            <w:tcBorders>
              <w:top w:val="single" w:color="000000" w:sz="4" w:space="0"/>
              <w:left w:val="single" w:color="000000" w:sz="4" w:space="0"/>
              <w:bottom w:val="single" w:color="000000" w:sz="4" w:space="0"/>
              <w:right w:val="single" w:color="000000" w:sz="4" w:space="0"/>
            </w:tcBorders>
            <w:vAlign w:val="center"/>
          </w:tcPr>
          <w:p w14:paraId="52B08B44">
            <w:pPr>
              <w:spacing w:line="560" w:lineRule="exact"/>
              <w:ind w:firstLine="560" w:firstLineChars="200"/>
              <w:jc w:val="center"/>
              <w:rPr>
                <w:rFonts w:asciiTheme="minorEastAsia" w:hAnsiTheme="minorEastAsia" w:cstheme="minorEastAsia"/>
                <w:color w:val="auto"/>
                <w:sz w:val="28"/>
                <w:szCs w:val="28"/>
              </w:rPr>
            </w:pPr>
          </w:p>
        </w:tc>
        <w:tc>
          <w:tcPr>
            <w:tcW w:w="928" w:type="dxa"/>
            <w:vMerge w:val="continue"/>
            <w:tcBorders>
              <w:top w:val="single" w:color="000000" w:sz="4" w:space="0"/>
              <w:left w:val="single" w:color="000000" w:sz="4" w:space="0"/>
              <w:bottom w:val="single" w:color="000000" w:sz="4" w:space="0"/>
              <w:right w:val="single" w:color="000000" w:sz="4" w:space="0"/>
            </w:tcBorders>
            <w:vAlign w:val="center"/>
          </w:tcPr>
          <w:p w14:paraId="7D6E7846">
            <w:pPr>
              <w:spacing w:line="560" w:lineRule="exact"/>
              <w:ind w:firstLine="560" w:firstLineChars="200"/>
              <w:jc w:val="center"/>
              <w:rPr>
                <w:rFonts w:asciiTheme="minorEastAsia" w:hAnsiTheme="minorEastAsia" w:cstheme="minorEastAsia"/>
                <w:color w:val="auto"/>
                <w:sz w:val="28"/>
                <w:szCs w:val="28"/>
              </w:rPr>
            </w:pPr>
          </w:p>
        </w:tc>
        <w:tc>
          <w:tcPr>
            <w:tcW w:w="2543" w:type="dxa"/>
            <w:gridSpan w:val="4"/>
            <w:tcBorders>
              <w:top w:val="single" w:color="000000" w:sz="4" w:space="0"/>
              <w:left w:val="single" w:color="000000" w:sz="4" w:space="0"/>
              <w:bottom w:val="single" w:color="000000" w:sz="4" w:space="0"/>
              <w:right w:val="single" w:color="000000" w:sz="4" w:space="0"/>
            </w:tcBorders>
            <w:vAlign w:val="center"/>
          </w:tcPr>
          <w:p w14:paraId="73DE0FB8">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高级</w:t>
            </w:r>
            <w:r>
              <w:rPr>
                <w:rFonts w:hint="eastAsia" w:asciiTheme="minorEastAsia" w:hAnsiTheme="minorEastAsia" w:cstheme="minorEastAsia"/>
                <w:color w:val="auto"/>
                <w:spacing w:val="1"/>
                <w:kern w:val="0"/>
                <w:sz w:val="28"/>
                <w:szCs w:val="28"/>
              </w:rPr>
              <w:t>职称</w:t>
            </w:r>
            <w:r>
              <w:rPr>
                <w:rFonts w:hint="eastAsia" w:asciiTheme="minorEastAsia" w:hAnsiTheme="minorEastAsia" w:cstheme="minorEastAsia"/>
                <w:color w:val="auto"/>
                <w:sz w:val="28"/>
                <w:szCs w:val="28"/>
              </w:rPr>
              <w:t>人员</w:t>
            </w:r>
          </w:p>
        </w:tc>
        <w:tc>
          <w:tcPr>
            <w:tcW w:w="2047" w:type="dxa"/>
            <w:gridSpan w:val="2"/>
            <w:tcBorders>
              <w:top w:val="single" w:color="000000" w:sz="4" w:space="0"/>
              <w:left w:val="single" w:color="000000" w:sz="4" w:space="0"/>
              <w:bottom w:val="single" w:color="000000" w:sz="4" w:space="0"/>
              <w:right w:val="single" w:color="000000" w:sz="4" w:space="0"/>
            </w:tcBorders>
            <w:vAlign w:val="center"/>
          </w:tcPr>
          <w:p w14:paraId="0ECCD367">
            <w:pPr>
              <w:spacing w:line="560" w:lineRule="exact"/>
              <w:ind w:firstLine="560" w:firstLineChars="200"/>
              <w:jc w:val="center"/>
              <w:rPr>
                <w:rFonts w:asciiTheme="minorEastAsia" w:hAnsiTheme="minorEastAsia" w:cstheme="minorEastAsia"/>
                <w:color w:val="auto"/>
                <w:sz w:val="28"/>
                <w:szCs w:val="28"/>
              </w:rPr>
            </w:pPr>
          </w:p>
        </w:tc>
      </w:tr>
      <w:tr w14:paraId="5F8481E4">
        <w:tblPrEx>
          <w:tblCellMar>
            <w:top w:w="0" w:type="dxa"/>
            <w:left w:w="0" w:type="dxa"/>
            <w:bottom w:w="0" w:type="dxa"/>
            <w:right w:w="0" w:type="dxa"/>
          </w:tblCellMar>
        </w:tblPrEx>
        <w:trPr>
          <w:trHeight w:val="725"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58173FD4">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注册资金</w:t>
            </w:r>
          </w:p>
        </w:tc>
        <w:tc>
          <w:tcPr>
            <w:tcW w:w="2044" w:type="dxa"/>
            <w:gridSpan w:val="3"/>
            <w:tcBorders>
              <w:top w:val="single" w:color="000000" w:sz="4" w:space="0"/>
              <w:left w:val="single" w:color="000000" w:sz="4" w:space="0"/>
              <w:bottom w:val="single" w:color="000000" w:sz="4" w:space="0"/>
              <w:right w:val="single" w:color="000000" w:sz="4" w:space="0"/>
            </w:tcBorders>
            <w:vAlign w:val="center"/>
          </w:tcPr>
          <w:p w14:paraId="7BEB3610">
            <w:pPr>
              <w:spacing w:line="560" w:lineRule="exact"/>
              <w:ind w:firstLine="560" w:firstLineChars="200"/>
              <w:jc w:val="center"/>
              <w:rPr>
                <w:rFonts w:asciiTheme="minorEastAsia" w:hAnsiTheme="minorEastAsia" w:cstheme="minorEastAsia"/>
                <w:color w:val="auto"/>
                <w:sz w:val="28"/>
                <w:szCs w:val="28"/>
              </w:rPr>
            </w:pPr>
          </w:p>
        </w:tc>
        <w:tc>
          <w:tcPr>
            <w:tcW w:w="928" w:type="dxa"/>
            <w:vMerge w:val="continue"/>
            <w:tcBorders>
              <w:top w:val="single" w:color="000000" w:sz="4" w:space="0"/>
              <w:left w:val="single" w:color="000000" w:sz="4" w:space="0"/>
              <w:bottom w:val="single" w:color="000000" w:sz="4" w:space="0"/>
              <w:right w:val="single" w:color="000000" w:sz="4" w:space="0"/>
            </w:tcBorders>
            <w:vAlign w:val="center"/>
          </w:tcPr>
          <w:p w14:paraId="4F371969">
            <w:pPr>
              <w:spacing w:line="560" w:lineRule="exact"/>
              <w:ind w:firstLine="560" w:firstLineChars="200"/>
              <w:jc w:val="center"/>
              <w:rPr>
                <w:rFonts w:asciiTheme="minorEastAsia" w:hAnsiTheme="minorEastAsia" w:cstheme="minorEastAsia"/>
                <w:color w:val="auto"/>
                <w:sz w:val="28"/>
                <w:szCs w:val="28"/>
              </w:rPr>
            </w:pPr>
          </w:p>
        </w:tc>
        <w:tc>
          <w:tcPr>
            <w:tcW w:w="2543" w:type="dxa"/>
            <w:gridSpan w:val="4"/>
            <w:tcBorders>
              <w:top w:val="single" w:color="000000" w:sz="4" w:space="0"/>
              <w:left w:val="single" w:color="000000" w:sz="4" w:space="0"/>
              <w:bottom w:val="single" w:color="000000" w:sz="4" w:space="0"/>
              <w:right w:val="single" w:color="000000" w:sz="4" w:space="0"/>
            </w:tcBorders>
            <w:vAlign w:val="center"/>
          </w:tcPr>
          <w:p w14:paraId="63CE231F">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pacing w:val="1"/>
                <w:kern w:val="0"/>
                <w:sz w:val="28"/>
                <w:szCs w:val="28"/>
              </w:rPr>
              <w:t>中级职称</w:t>
            </w:r>
            <w:r>
              <w:rPr>
                <w:rFonts w:hint="eastAsia" w:asciiTheme="minorEastAsia" w:hAnsiTheme="minorEastAsia" w:cstheme="minorEastAsia"/>
                <w:color w:val="auto"/>
                <w:sz w:val="28"/>
                <w:szCs w:val="28"/>
              </w:rPr>
              <w:t>人员</w:t>
            </w:r>
          </w:p>
        </w:tc>
        <w:tc>
          <w:tcPr>
            <w:tcW w:w="2047" w:type="dxa"/>
            <w:gridSpan w:val="2"/>
            <w:tcBorders>
              <w:top w:val="single" w:color="000000" w:sz="4" w:space="0"/>
              <w:left w:val="single" w:color="000000" w:sz="4" w:space="0"/>
              <w:bottom w:val="single" w:color="000000" w:sz="4" w:space="0"/>
              <w:right w:val="single" w:color="000000" w:sz="4" w:space="0"/>
            </w:tcBorders>
            <w:vAlign w:val="center"/>
          </w:tcPr>
          <w:p w14:paraId="4D8DD4B7">
            <w:pPr>
              <w:spacing w:line="560" w:lineRule="exact"/>
              <w:ind w:firstLine="560" w:firstLineChars="200"/>
              <w:jc w:val="center"/>
              <w:rPr>
                <w:rFonts w:asciiTheme="minorEastAsia" w:hAnsiTheme="minorEastAsia" w:cstheme="minorEastAsia"/>
                <w:color w:val="auto"/>
                <w:sz w:val="28"/>
                <w:szCs w:val="28"/>
              </w:rPr>
            </w:pPr>
          </w:p>
        </w:tc>
      </w:tr>
      <w:tr w14:paraId="087179D4">
        <w:tblPrEx>
          <w:tblCellMar>
            <w:top w:w="0" w:type="dxa"/>
            <w:left w:w="0" w:type="dxa"/>
            <w:bottom w:w="0" w:type="dxa"/>
            <w:right w:w="0" w:type="dxa"/>
          </w:tblCellMar>
        </w:tblPrEx>
        <w:trPr>
          <w:trHeight w:val="725"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7DC6D352">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开户银行</w:t>
            </w:r>
          </w:p>
        </w:tc>
        <w:tc>
          <w:tcPr>
            <w:tcW w:w="2044" w:type="dxa"/>
            <w:gridSpan w:val="3"/>
            <w:tcBorders>
              <w:top w:val="single" w:color="000000" w:sz="4" w:space="0"/>
              <w:left w:val="single" w:color="000000" w:sz="4" w:space="0"/>
              <w:bottom w:val="single" w:color="000000" w:sz="4" w:space="0"/>
              <w:right w:val="single" w:color="000000" w:sz="4" w:space="0"/>
            </w:tcBorders>
            <w:vAlign w:val="center"/>
          </w:tcPr>
          <w:p w14:paraId="7A12D60E">
            <w:pPr>
              <w:spacing w:line="560" w:lineRule="exact"/>
              <w:ind w:firstLine="560" w:firstLineChars="200"/>
              <w:jc w:val="center"/>
              <w:rPr>
                <w:rFonts w:asciiTheme="minorEastAsia" w:hAnsiTheme="minorEastAsia" w:cstheme="minorEastAsia"/>
                <w:color w:val="auto"/>
                <w:sz w:val="28"/>
                <w:szCs w:val="28"/>
              </w:rPr>
            </w:pPr>
          </w:p>
        </w:tc>
        <w:tc>
          <w:tcPr>
            <w:tcW w:w="928" w:type="dxa"/>
            <w:vMerge w:val="continue"/>
            <w:tcBorders>
              <w:top w:val="single" w:color="000000" w:sz="4" w:space="0"/>
              <w:left w:val="single" w:color="000000" w:sz="4" w:space="0"/>
              <w:bottom w:val="single" w:color="000000" w:sz="4" w:space="0"/>
              <w:right w:val="single" w:color="000000" w:sz="4" w:space="0"/>
            </w:tcBorders>
            <w:vAlign w:val="center"/>
          </w:tcPr>
          <w:p w14:paraId="2F84AAFE">
            <w:pPr>
              <w:spacing w:line="560" w:lineRule="exact"/>
              <w:ind w:firstLine="560" w:firstLineChars="200"/>
              <w:jc w:val="center"/>
              <w:rPr>
                <w:rFonts w:asciiTheme="minorEastAsia" w:hAnsiTheme="minorEastAsia" w:cstheme="minorEastAsia"/>
                <w:color w:val="auto"/>
                <w:sz w:val="28"/>
                <w:szCs w:val="28"/>
              </w:rPr>
            </w:pPr>
          </w:p>
        </w:tc>
        <w:tc>
          <w:tcPr>
            <w:tcW w:w="2543" w:type="dxa"/>
            <w:gridSpan w:val="4"/>
            <w:tcBorders>
              <w:top w:val="single" w:color="000000" w:sz="4" w:space="0"/>
              <w:left w:val="single" w:color="000000" w:sz="4" w:space="0"/>
              <w:bottom w:val="single" w:color="000000" w:sz="4" w:space="0"/>
              <w:right w:val="single" w:color="000000" w:sz="4" w:space="0"/>
            </w:tcBorders>
            <w:vAlign w:val="center"/>
          </w:tcPr>
          <w:p w14:paraId="25E7185C">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pacing w:val="1"/>
                <w:kern w:val="0"/>
                <w:sz w:val="28"/>
                <w:szCs w:val="28"/>
              </w:rPr>
              <w:t>初级职称</w:t>
            </w:r>
            <w:r>
              <w:rPr>
                <w:rFonts w:hint="eastAsia" w:asciiTheme="minorEastAsia" w:hAnsiTheme="minorEastAsia" w:cstheme="minorEastAsia"/>
                <w:color w:val="auto"/>
                <w:sz w:val="28"/>
                <w:szCs w:val="28"/>
              </w:rPr>
              <w:t>人员</w:t>
            </w:r>
          </w:p>
        </w:tc>
        <w:tc>
          <w:tcPr>
            <w:tcW w:w="2047" w:type="dxa"/>
            <w:gridSpan w:val="2"/>
            <w:tcBorders>
              <w:top w:val="single" w:color="000000" w:sz="4" w:space="0"/>
              <w:left w:val="single" w:color="000000" w:sz="4" w:space="0"/>
              <w:bottom w:val="single" w:color="000000" w:sz="4" w:space="0"/>
              <w:right w:val="single" w:color="000000" w:sz="4" w:space="0"/>
            </w:tcBorders>
            <w:vAlign w:val="center"/>
          </w:tcPr>
          <w:p w14:paraId="1E27CB27">
            <w:pPr>
              <w:spacing w:line="560" w:lineRule="exact"/>
              <w:ind w:firstLine="560" w:firstLineChars="200"/>
              <w:jc w:val="center"/>
              <w:rPr>
                <w:rFonts w:asciiTheme="minorEastAsia" w:hAnsiTheme="minorEastAsia" w:cstheme="minorEastAsia"/>
                <w:color w:val="auto"/>
                <w:sz w:val="28"/>
                <w:szCs w:val="28"/>
              </w:rPr>
            </w:pPr>
          </w:p>
        </w:tc>
      </w:tr>
      <w:tr w14:paraId="4828F9FB">
        <w:tblPrEx>
          <w:tblCellMar>
            <w:top w:w="0" w:type="dxa"/>
            <w:left w:w="0" w:type="dxa"/>
            <w:bottom w:w="0" w:type="dxa"/>
            <w:right w:w="0" w:type="dxa"/>
          </w:tblCellMar>
        </w:tblPrEx>
        <w:trPr>
          <w:trHeight w:val="725"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3FA94716">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pacing w:val="1"/>
                <w:kern w:val="0"/>
                <w:sz w:val="28"/>
                <w:szCs w:val="28"/>
              </w:rPr>
              <w:t>账号</w:t>
            </w:r>
          </w:p>
        </w:tc>
        <w:tc>
          <w:tcPr>
            <w:tcW w:w="2044" w:type="dxa"/>
            <w:gridSpan w:val="3"/>
            <w:tcBorders>
              <w:top w:val="single" w:color="000000" w:sz="4" w:space="0"/>
              <w:left w:val="single" w:color="000000" w:sz="4" w:space="0"/>
              <w:bottom w:val="single" w:color="000000" w:sz="4" w:space="0"/>
              <w:right w:val="single" w:color="000000" w:sz="4" w:space="0"/>
            </w:tcBorders>
            <w:vAlign w:val="center"/>
          </w:tcPr>
          <w:p w14:paraId="57453002">
            <w:pPr>
              <w:spacing w:line="560" w:lineRule="exact"/>
              <w:ind w:firstLine="560" w:firstLineChars="200"/>
              <w:jc w:val="center"/>
              <w:rPr>
                <w:rFonts w:asciiTheme="minorEastAsia" w:hAnsiTheme="minorEastAsia" w:cstheme="minorEastAsia"/>
                <w:color w:val="auto"/>
                <w:sz w:val="28"/>
                <w:szCs w:val="28"/>
              </w:rPr>
            </w:pPr>
          </w:p>
        </w:tc>
        <w:tc>
          <w:tcPr>
            <w:tcW w:w="928" w:type="dxa"/>
            <w:vMerge w:val="continue"/>
            <w:tcBorders>
              <w:top w:val="single" w:color="000000" w:sz="4" w:space="0"/>
              <w:left w:val="single" w:color="000000" w:sz="4" w:space="0"/>
              <w:bottom w:val="single" w:color="000000" w:sz="4" w:space="0"/>
              <w:right w:val="single" w:color="000000" w:sz="4" w:space="0"/>
            </w:tcBorders>
            <w:vAlign w:val="center"/>
          </w:tcPr>
          <w:p w14:paraId="5195735F">
            <w:pPr>
              <w:spacing w:line="560" w:lineRule="exact"/>
              <w:ind w:firstLine="560" w:firstLineChars="200"/>
              <w:jc w:val="center"/>
              <w:rPr>
                <w:rFonts w:asciiTheme="minorEastAsia" w:hAnsiTheme="minorEastAsia" w:cstheme="minorEastAsia"/>
                <w:color w:val="auto"/>
                <w:sz w:val="28"/>
                <w:szCs w:val="28"/>
              </w:rPr>
            </w:pPr>
          </w:p>
        </w:tc>
        <w:tc>
          <w:tcPr>
            <w:tcW w:w="2543" w:type="dxa"/>
            <w:gridSpan w:val="4"/>
            <w:tcBorders>
              <w:top w:val="single" w:color="000000" w:sz="4" w:space="0"/>
              <w:left w:val="single" w:color="000000" w:sz="4" w:space="0"/>
              <w:bottom w:val="single" w:color="000000" w:sz="4" w:space="0"/>
              <w:right w:val="single" w:color="000000" w:sz="4" w:space="0"/>
            </w:tcBorders>
            <w:vAlign w:val="center"/>
          </w:tcPr>
          <w:p w14:paraId="4115F024">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技</w:t>
            </w:r>
            <w:r>
              <w:rPr>
                <w:rFonts w:hint="eastAsia" w:asciiTheme="minorEastAsia" w:hAnsiTheme="minorEastAsia" w:cstheme="minorEastAsia"/>
                <w:color w:val="auto"/>
                <w:sz w:val="28"/>
                <w:szCs w:val="28"/>
              </w:rPr>
              <w:tab/>
            </w:r>
            <w:r>
              <w:rPr>
                <w:rFonts w:hint="eastAsia" w:asciiTheme="minorEastAsia" w:hAnsiTheme="minorEastAsia" w:cstheme="minorEastAsia"/>
                <w:color w:val="auto"/>
                <w:sz w:val="28"/>
                <w:szCs w:val="28"/>
              </w:rPr>
              <w:t>工</w:t>
            </w:r>
          </w:p>
        </w:tc>
        <w:tc>
          <w:tcPr>
            <w:tcW w:w="2047" w:type="dxa"/>
            <w:gridSpan w:val="2"/>
            <w:tcBorders>
              <w:top w:val="single" w:color="000000" w:sz="4" w:space="0"/>
              <w:left w:val="single" w:color="000000" w:sz="4" w:space="0"/>
              <w:bottom w:val="single" w:color="000000" w:sz="4" w:space="0"/>
              <w:right w:val="single" w:color="000000" w:sz="4" w:space="0"/>
            </w:tcBorders>
            <w:vAlign w:val="center"/>
          </w:tcPr>
          <w:p w14:paraId="6BF78AB4">
            <w:pPr>
              <w:spacing w:line="560" w:lineRule="exact"/>
              <w:ind w:firstLine="560" w:firstLineChars="200"/>
              <w:jc w:val="center"/>
              <w:rPr>
                <w:rFonts w:asciiTheme="minorEastAsia" w:hAnsiTheme="minorEastAsia" w:cstheme="minorEastAsia"/>
                <w:color w:val="auto"/>
                <w:sz w:val="28"/>
                <w:szCs w:val="28"/>
              </w:rPr>
            </w:pPr>
          </w:p>
        </w:tc>
      </w:tr>
      <w:tr w14:paraId="5E1A0D54">
        <w:tblPrEx>
          <w:tblCellMar>
            <w:top w:w="0" w:type="dxa"/>
            <w:left w:w="0" w:type="dxa"/>
            <w:bottom w:w="0" w:type="dxa"/>
            <w:right w:w="0" w:type="dxa"/>
          </w:tblCellMar>
        </w:tblPrEx>
        <w:trPr>
          <w:trHeight w:val="561"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59393C27">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经营范围</w:t>
            </w:r>
          </w:p>
        </w:tc>
        <w:tc>
          <w:tcPr>
            <w:tcW w:w="7562" w:type="dxa"/>
            <w:gridSpan w:val="10"/>
            <w:tcBorders>
              <w:top w:val="single" w:color="000000" w:sz="4" w:space="0"/>
              <w:left w:val="single" w:color="000000" w:sz="4" w:space="0"/>
              <w:bottom w:val="single" w:color="000000" w:sz="4" w:space="0"/>
              <w:right w:val="single" w:color="000000" w:sz="4" w:space="0"/>
            </w:tcBorders>
            <w:vAlign w:val="center"/>
          </w:tcPr>
          <w:p w14:paraId="431991D5">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r>
      <w:tr w14:paraId="77022122">
        <w:tblPrEx>
          <w:tblCellMar>
            <w:top w:w="0" w:type="dxa"/>
            <w:left w:w="0" w:type="dxa"/>
            <w:bottom w:w="0" w:type="dxa"/>
            <w:right w:w="0" w:type="dxa"/>
          </w:tblCellMar>
        </w:tblPrEx>
        <w:trPr>
          <w:trHeight w:val="453"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6B85D8A6">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备注</w:t>
            </w:r>
          </w:p>
        </w:tc>
        <w:tc>
          <w:tcPr>
            <w:tcW w:w="7562" w:type="dxa"/>
            <w:gridSpan w:val="10"/>
            <w:tcBorders>
              <w:top w:val="single" w:color="000000" w:sz="4" w:space="0"/>
              <w:left w:val="single" w:color="000000" w:sz="4" w:space="0"/>
              <w:bottom w:val="single" w:color="000000" w:sz="4" w:space="0"/>
              <w:right w:val="single" w:color="000000" w:sz="4" w:space="0"/>
            </w:tcBorders>
            <w:vAlign w:val="center"/>
          </w:tcPr>
          <w:p w14:paraId="49ED433C">
            <w:pPr>
              <w:spacing w:line="560" w:lineRule="exact"/>
              <w:ind w:firstLine="560" w:firstLineChars="200"/>
              <w:jc w:val="center"/>
              <w:rPr>
                <w:rFonts w:asciiTheme="minorEastAsia" w:hAnsiTheme="minorEastAsia" w:cstheme="minorEastAsia"/>
                <w:color w:val="auto"/>
                <w:sz w:val="28"/>
                <w:szCs w:val="28"/>
              </w:rPr>
            </w:pPr>
          </w:p>
        </w:tc>
      </w:tr>
    </w:tbl>
    <w:p w14:paraId="4B22660C">
      <w:pPr>
        <w:spacing w:line="560" w:lineRule="exact"/>
        <w:ind w:firstLine="560" w:firstLineChars="200"/>
        <w:rPr>
          <w:rFonts w:asciiTheme="minorEastAsia" w:hAnsiTheme="minorEastAsia" w:cstheme="minorEastAsia"/>
          <w:b/>
          <w:color w:val="auto"/>
          <w:sz w:val="28"/>
          <w:szCs w:val="28"/>
        </w:rPr>
      </w:pPr>
      <w:bookmarkStart w:id="88" w:name="_Toc269986029"/>
      <w:bookmarkStart w:id="89" w:name="_Toc278903044"/>
      <w:bookmarkStart w:id="90" w:name="_Toc244593917"/>
      <w:bookmarkStart w:id="91" w:name="_Toc244530633"/>
      <w:r>
        <w:rPr>
          <w:rFonts w:hint="eastAsia" w:asciiTheme="minorEastAsia" w:hAnsiTheme="minorEastAsia" w:cstheme="minorEastAsia"/>
          <w:color w:val="auto"/>
          <w:sz w:val="28"/>
          <w:szCs w:val="28"/>
        </w:rPr>
        <w:t>注：</w:t>
      </w:r>
      <w:r>
        <w:rPr>
          <w:rFonts w:hint="eastAsia" w:asciiTheme="minorEastAsia" w:hAnsiTheme="minorEastAsia" w:cstheme="minorEastAsia"/>
          <w:color w:val="auto"/>
          <w:kern w:val="0"/>
          <w:sz w:val="28"/>
          <w:szCs w:val="28"/>
        </w:rPr>
        <w:t>本表后应附企业法人营业执照及其年检合格的证明材料等材料的原件扫描件。</w:t>
      </w:r>
    </w:p>
    <w:p w14:paraId="45717C04">
      <w:pPr>
        <w:spacing w:line="560" w:lineRule="exact"/>
        <w:jc w:val="center"/>
        <w:rPr>
          <w:rFonts w:asciiTheme="minorEastAsia" w:hAnsiTheme="minorEastAsia" w:cstheme="minorEastAsia"/>
          <w:b/>
          <w:color w:val="auto"/>
          <w:sz w:val="28"/>
          <w:szCs w:val="28"/>
        </w:rPr>
      </w:pPr>
    </w:p>
    <w:p w14:paraId="2B8CA9FA">
      <w:pPr>
        <w:spacing w:line="560" w:lineRule="exact"/>
        <w:jc w:val="center"/>
        <w:rPr>
          <w:rFonts w:asciiTheme="minorEastAsia" w:hAnsiTheme="minorEastAsia" w:cstheme="minorEastAsia"/>
          <w:b/>
          <w:color w:val="auto"/>
          <w:sz w:val="28"/>
          <w:szCs w:val="28"/>
        </w:rPr>
      </w:pPr>
    </w:p>
    <w:p w14:paraId="1CF9A51A">
      <w:pPr>
        <w:spacing w:line="560" w:lineRule="exact"/>
        <w:jc w:val="center"/>
        <w:rPr>
          <w:rFonts w:asciiTheme="minorEastAsia" w:hAnsiTheme="minorEastAsia" w:cstheme="minorEastAsia"/>
          <w:b/>
          <w:color w:val="auto"/>
          <w:sz w:val="28"/>
          <w:szCs w:val="28"/>
        </w:rPr>
      </w:pPr>
      <w:r>
        <w:rPr>
          <w:rFonts w:hint="eastAsia" w:asciiTheme="minorEastAsia" w:hAnsiTheme="minorEastAsia" w:cstheme="minorEastAsia"/>
          <w:b/>
          <w:color w:val="auto"/>
          <w:sz w:val="28"/>
          <w:szCs w:val="28"/>
        </w:rPr>
        <w:t>（二）供应商近年以来的类似项目业绩一览表</w:t>
      </w:r>
      <w:bookmarkEnd w:id="88"/>
      <w:bookmarkEnd w:id="89"/>
      <w:bookmarkEnd w:id="90"/>
      <w:bookmarkEnd w:id="91"/>
    </w:p>
    <w:p w14:paraId="42182E1C">
      <w:pPr>
        <w:spacing w:line="560" w:lineRule="exact"/>
        <w:jc w:val="center"/>
        <w:rPr>
          <w:rFonts w:asciiTheme="minorEastAsia" w:hAnsiTheme="minorEastAsia" w:cstheme="minorEastAsia"/>
          <w:b/>
          <w:color w:val="auto"/>
          <w:sz w:val="28"/>
          <w:szCs w:val="28"/>
        </w:rPr>
      </w:pPr>
    </w:p>
    <w:tbl>
      <w:tblPr>
        <w:tblStyle w:val="47"/>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022"/>
        <w:gridCol w:w="2083"/>
        <w:gridCol w:w="1391"/>
        <w:gridCol w:w="1238"/>
        <w:gridCol w:w="1244"/>
        <w:gridCol w:w="855"/>
      </w:tblGrid>
      <w:tr w14:paraId="18D8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15B78F03">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序号</w:t>
            </w:r>
          </w:p>
        </w:tc>
        <w:tc>
          <w:tcPr>
            <w:tcW w:w="2022" w:type="dxa"/>
            <w:vAlign w:val="center"/>
          </w:tcPr>
          <w:p w14:paraId="41FEBD70">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项目名称</w:t>
            </w:r>
          </w:p>
        </w:tc>
        <w:tc>
          <w:tcPr>
            <w:tcW w:w="2083" w:type="dxa"/>
            <w:vAlign w:val="center"/>
          </w:tcPr>
          <w:p w14:paraId="4EB99AEB">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项目单位</w:t>
            </w:r>
          </w:p>
        </w:tc>
        <w:tc>
          <w:tcPr>
            <w:tcW w:w="1391" w:type="dxa"/>
            <w:vAlign w:val="center"/>
          </w:tcPr>
          <w:p w14:paraId="2F07066E">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合同金额(万元)</w:t>
            </w:r>
          </w:p>
        </w:tc>
        <w:tc>
          <w:tcPr>
            <w:tcW w:w="1238" w:type="dxa"/>
            <w:vAlign w:val="center"/>
          </w:tcPr>
          <w:p w14:paraId="1B577477">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项目负责人</w:t>
            </w:r>
          </w:p>
        </w:tc>
        <w:tc>
          <w:tcPr>
            <w:tcW w:w="1244" w:type="dxa"/>
            <w:tcBorders>
              <w:right w:val="single" w:color="auto" w:sz="4" w:space="0"/>
            </w:tcBorders>
            <w:vAlign w:val="center"/>
          </w:tcPr>
          <w:p w14:paraId="13ED3B9B">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合同签订时间</w:t>
            </w:r>
          </w:p>
        </w:tc>
        <w:tc>
          <w:tcPr>
            <w:tcW w:w="855" w:type="dxa"/>
            <w:tcBorders>
              <w:left w:val="single" w:color="auto" w:sz="4" w:space="0"/>
              <w:right w:val="single" w:color="000000" w:sz="4" w:space="0"/>
            </w:tcBorders>
            <w:vAlign w:val="center"/>
          </w:tcPr>
          <w:p w14:paraId="2D2145E2">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备注</w:t>
            </w:r>
          </w:p>
        </w:tc>
      </w:tr>
      <w:tr w14:paraId="277E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2F49DE14">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w:t>
            </w:r>
          </w:p>
        </w:tc>
        <w:tc>
          <w:tcPr>
            <w:tcW w:w="2022" w:type="dxa"/>
            <w:vAlign w:val="center"/>
          </w:tcPr>
          <w:p w14:paraId="280ACCB4">
            <w:pPr>
              <w:spacing w:line="560" w:lineRule="exact"/>
              <w:jc w:val="center"/>
              <w:rPr>
                <w:rFonts w:asciiTheme="minorEastAsia" w:hAnsiTheme="minorEastAsia" w:cstheme="minorEastAsia"/>
                <w:color w:val="auto"/>
                <w:sz w:val="28"/>
                <w:szCs w:val="28"/>
              </w:rPr>
            </w:pPr>
          </w:p>
        </w:tc>
        <w:tc>
          <w:tcPr>
            <w:tcW w:w="2083" w:type="dxa"/>
            <w:vAlign w:val="center"/>
          </w:tcPr>
          <w:p w14:paraId="2761BC9E">
            <w:pPr>
              <w:spacing w:line="560" w:lineRule="exact"/>
              <w:jc w:val="center"/>
              <w:rPr>
                <w:rFonts w:asciiTheme="minorEastAsia" w:hAnsiTheme="minorEastAsia" w:cstheme="minorEastAsia"/>
                <w:color w:val="auto"/>
                <w:sz w:val="28"/>
                <w:szCs w:val="28"/>
              </w:rPr>
            </w:pPr>
          </w:p>
        </w:tc>
        <w:tc>
          <w:tcPr>
            <w:tcW w:w="1391" w:type="dxa"/>
            <w:vAlign w:val="center"/>
          </w:tcPr>
          <w:p w14:paraId="1B47603B">
            <w:pPr>
              <w:spacing w:line="560" w:lineRule="exact"/>
              <w:jc w:val="center"/>
              <w:rPr>
                <w:rFonts w:asciiTheme="minorEastAsia" w:hAnsiTheme="minorEastAsia" w:cstheme="minorEastAsia"/>
                <w:color w:val="auto"/>
                <w:sz w:val="28"/>
                <w:szCs w:val="28"/>
              </w:rPr>
            </w:pPr>
          </w:p>
        </w:tc>
        <w:tc>
          <w:tcPr>
            <w:tcW w:w="1238" w:type="dxa"/>
            <w:vAlign w:val="center"/>
          </w:tcPr>
          <w:p w14:paraId="3A8FDB68">
            <w:pPr>
              <w:spacing w:line="560" w:lineRule="exact"/>
              <w:jc w:val="center"/>
              <w:rPr>
                <w:rFonts w:asciiTheme="minorEastAsia" w:hAnsiTheme="minorEastAsia" w:cstheme="minorEastAsia"/>
                <w:color w:val="auto"/>
                <w:sz w:val="28"/>
                <w:szCs w:val="28"/>
              </w:rPr>
            </w:pPr>
          </w:p>
        </w:tc>
        <w:tc>
          <w:tcPr>
            <w:tcW w:w="1244" w:type="dxa"/>
            <w:tcBorders>
              <w:right w:val="single" w:color="auto" w:sz="4" w:space="0"/>
            </w:tcBorders>
            <w:vAlign w:val="center"/>
          </w:tcPr>
          <w:p w14:paraId="6DEBA9AE">
            <w:pPr>
              <w:spacing w:line="560" w:lineRule="exact"/>
              <w:jc w:val="center"/>
              <w:rPr>
                <w:rFonts w:asciiTheme="minorEastAsia" w:hAnsiTheme="minorEastAsia" w:cstheme="minorEastAsia"/>
                <w:color w:val="auto"/>
                <w:sz w:val="28"/>
                <w:szCs w:val="28"/>
              </w:rPr>
            </w:pPr>
          </w:p>
        </w:tc>
        <w:tc>
          <w:tcPr>
            <w:tcW w:w="855" w:type="dxa"/>
            <w:tcBorders>
              <w:left w:val="single" w:color="auto" w:sz="4" w:space="0"/>
              <w:right w:val="single" w:color="000000" w:sz="4" w:space="0"/>
            </w:tcBorders>
            <w:vAlign w:val="center"/>
          </w:tcPr>
          <w:p w14:paraId="5F8AFDE3">
            <w:pPr>
              <w:spacing w:line="560" w:lineRule="exact"/>
              <w:jc w:val="center"/>
              <w:rPr>
                <w:rFonts w:asciiTheme="minorEastAsia" w:hAnsiTheme="minorEastAsia" w:cstheme="minorEastAsia"/>
                <w:color w:val="auto"/>
                <w:sz w:val="28"/>
                <w:szCs w:val="28"/>
              </w:rPr>
            </w:pPr>
          </w:p>
        </w:tc>
      </w:tr>
      <w:tr w14:paraId="75F9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0365DA91">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w:t>
            </w:r>
          </w:p>
        </w:tc>
        <w:tc>
          <w:tcPr>
            <w:tcW w:w="2022" w:type="dxa"/>
            <w:vAlign w:val="center"/>
          </w:tcPr>
          <w:p w14:paraId="2F517604">
            <w:pPr>
              <w:spacing w:line="560" w:lineRule="exact"/>
              <w:jc w:val="center"/>
              <w:rPr>
                <w:rFonts w:asciiTheme="minorEastAsia" w:hAnsiTheme="minorEastAsia" w:cstheme="minorEastAsia"/>
                <w:color w:val="auto"/>
                <w:sz w:val="28"/>
                <w:szCs w:val="28"/>
              </w:rPr>
            </w:pPr>
          </w:p>
        </w:tc>
        <w:tc>
          <w:tcPr>
            <w:tcW w:w="2083" w:type="dxa"/>
            <w:vAlign w:val="center"/>
          </w:tcPr>
          <w:p w14:paraId="648B62FE">
            <w:pPr>
              <w:spacing w:line="560" w:lineRule="exact"/>
              <w:jc w:val="center"/>
              <w:rPr>
                <w:rFonts w:asciiTheme="minorEastAsia" w:hAnsiTheme="minorEastAsia" w:cstheme="minorEastAsia"/>
                <w:color w:val="auto"/>
                <w:sz w:val="28"/>
                <w:szCs w:val="28"/>
              </w:rPr>
            </w:pPr>
          </w:p>
        </w:tc>
        <w:tc>
          <w:tcPr>
            <w:tcW w:w="1391" w:type="dxa"/>
            <w:vAlign w:val="center"/>
          </w:tcPr>
          <w:p w14:paraId="7CED1009">
            <w:pPr>
              <w:spacing w:line="560" w:lineRule="exact"/>
              <w:jc w:val="center"/>
              <w:rPr>
                <w:rFonts w:asciiTheme="minorEastAsia" w:hAnsiTheme="minorEastAsia" w:cstheme="minorEastAsia"/>
                <w:color w:val="auto"/>
                <w:sz w:val="28"/>
                <w:szCs w:val="28"/>
              </w:rPr>
            </w:pPr>
          </w:p>
        </w:tc>
        <w:tc>
          <w:tcPr>
            <w:tcW w:w="1238" w:type="dxa"/>
            <w:vAlign w:val="center"/>
          </w:tcPr>
          <w:p w14:paraId="7C4F0675">
            <w:pPr>
              <w:spacing w:line="560" w:lineRule="exact"/>
              <w:jc w:val="center"/>
              <w:rPr>
                <w:rFonts w:asciiTheme="minorEastAsia" w:hAnsiTheme="minorEastAsia" w:cstheme="minorEastAsia"/>
                <w:color w:val="auto"/>
                <w:sz w:val="28"/>
                <w:szCs w:val="28"/>
              </w:rPr>
            </w:pPr>
          </w:p>
        </w:tc>
        <w:tc>
          <w:tcPr>
            <w:tcW w:w="1244" w:type="dxa"/>
            <w:tcBorders>
              <w:right w:val="single" w:color="auto" w:sz="4" w:space="0"/>
            </w:tcBorders>
            <w:vAlign w:val="center"/>
          </w:tcPr>
          <w:p w14:paraId="4CAFB707">
            <w:pPr>
              <w:spacing w:line="560" w:lineRule="exact"/>
              <w:jc w:val="center"/>
              <w:rPr>
                <w:rFonts w:asciiTheme="minorEastAsia" w:hAnsiTheme="minorEastAsia" w:cstheme="minorEastAsia"/>
                <w:color w:val="auto"/>
                <w:sz w:val="28"/>
                <w:szCs w:val="28"/>
              </w:rPr>
            </w:pPr>
          </w:p>
        </w:tc>
        <w:tc>
          <w:tcPr>
            <w:tcW w:w="855" w:type="dxa"/>
            <w:tcBorders>
              <w:left w:val="single" w:color="auto" w:sz="4" w:space="0"/>
              <w:right w:val="single" w:color="000000" w:sz="4" w:space="0"/>
            </w:tcBorders>
            <w:vAlign w:val="center"/>
          </w:tcPr>
          <w:p w14:paraId="0A139AC0">
            <w:pPr>
              <w:spacing w:line="560" w:lineRule="exact"/>
              <w:jc w:val="center"/>
              <w:rPr>
                <w:rFonts w:asciiTheme="minorEastAsia" w:hAnsiTheme="minorEastAsia" w:cstheme="minorEastAsia"/>
                <w:color w:val="auto"/>
                <w:sz w:val="28"/>
                <w:szCs w:val="28"/>
              </w:rPr>
            </w:pPr>
          </w:p>
        </w:tc>
      </w:tr>
      <w:tr w14:paraId="3883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2B4B067C">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w:t>
            </w:r>
          </w:p>
        </w:tc>
        <w:tc>
          <w:tcPr>
            <w:tcW w:w="2022" w:type="dxa"/>
            <w:vAlign w:val="center"/>
          </w:tcPr>
          <w:p w14:paraId="33D01C27">
            <w:pPr>
              <w:spacing w:line="560" w:lineRule="exact"/>
              <w:jc w:val="center"/>
              <w:rPr>
                <w:rFonts w:asciiTheme="minorEastAsia" w:hAnsiTheme="minorEastAsia" w:cstheme="minorEastAsia"/>
                <w:color w:val="auto"/>
                <w:sz w:val="28"/>
                <w:szCs w:val="28"/>
              </w:rPr>
            </w:pPr>
          </w:p>
        </w:tc>
        <w:tc>
          <w:tcPr>
            <w:tcW w:w="2083" w:type="dxa"/>
            <w:vAlign w:val="center"/>
          </w:tcPr>
          <w:p w14:paraId="5E22A355">
            <w:pPr>
              <w:spacing w:line="560" w:lineRule="exact"/>
              <w:jc w:val="center"/>
              <w:rPr>
                <w:rFonts w:asciiTheme="minorEastAsia" w:hAnsiTheme="minorEastAsia" w:cstheme="minorEastAsia"/>
                <w:color w:val="auto"/>
                <w:sz w:val="28"/>
                <w:szCs w:val="28"/>
              </w:rPr>
            </w:pPr>
          </w:p>
        </w:tc>
        <w:tc>
          <w:tcPr>
            <w:tcW w:w="1391" w:type="dxa"/>
            <w:vAlign w:val="center"/>
          </w:tcPr>
          <w:p w14:paraId="5CCAC2D0">
            <w:pPr>
              <w:spacing w:line="560" w:lineRule="exact"/>
              <w:jc w:val="center"/>
              <w:rPr>
                <w:rFonts w:asciiTheme="minorEastAsia" w:hAnsiTheme="minorEastAsia" w:cstheme="minorEastAsia"/>
                <w:color w:val="auto"/>
                <w:sz w:val="28"/>
                <w:szCs w:val="28"/>
              </w:rPr>
            </w:pPr>
          </w:p>
        </w:tc>
        <w:tc>
          <w:tcPr>
            <w:tcW w:w="1238" w:type="dxa"/>
            <w:vAlign w:val="center"/>
          </w:tcPr>
          <w:p w14:paraId="6AC53B74">
            <w:pPr>
              <w:spacing w:line="560" w:lineRule="exact"/>
              <w:jc w:val="center"/>
              <w:rPr>
                <w:rFonts w:asciiTheme="minorEastAsia" w:hAnsiTheme="minorEastAsia" w:cstheme="minorEastAsia"/>
                <w:color w:val="auto"/>
                <w:sz w:val="28"/>
                <w:szCs w:val="28"/>
              </w:rPr>
            </w:pPr>
          </w:p>
        </w:tc>
        <w:tc>
          <w:tcPr>
            <w:tcW w:w="1244" w:type="dxa"/>
            <w:tcBorders>
              <w:right w:val="single" w:color="auto" w:sz="4" w:space="0"/>
            </w:tcBorders>
            <w:vAlign w:val="center"/>
          </w:tcPr>
          <w:p w14:paraId="3CED1F7D">
            <w:pPr>
              <w:spacing w:line="560" w:lineRule="exact"/>
              <w:jc w:val="center"/>
              <w:rPr>
                <w:rFonts w:asciiTheme="minorEastAsia" w:hAnsiTheme="minorEastAsia" w:cstheme="minorEastAsia"/>
                <w:color w:val="auto"/>
                <w:sz w:val="28"/>
                <w:szCs w:val="28"/>
              </w:rPr>
            </w:pPr>
          </w:p>
        </w:tc>
        <w:tc>
          <w:tcPr>
            <w:tcW w:w="855" w:type="dxa"/>
            <w:tcBorders>
              <w:left w:val="single" w:color="auto" w:sz="4" w:space="0"/>
              <w:right w:val="single" w:color="000000" w:sz="4" w:space="0"/>
            </w:tcBorders>
            <w:vAlign w:val="center"/>
          </w:tcPr>
          <w:p w14:paraId="4AA016B7">
            <w:pPr>
              <w:spacing w:line="560" w:lineRule="exact"/>
              <w:jc w:val="center"/>
              <w:rPr>
                <w:rFonts w:asciiTheme="minorEastAsia" w:hAnsiTheme="minorEastAsia" w:cstheme="minorEastAsia"/>
                <w:color w:val="auto"/>
                <w:sz w:val="28"/>
                <w:szCs w:val="28"/>
              </w:rPr>
            </w:pPr>
          </w:p>
        </w:tc>
      </w:tr>
      <w:tr w14:paraId="2BCDF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53C85B6C">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4</w:t>
            </w:r>
          </w:p>
        </w:tc>
        <w:tc>
          <w:tcPr>
            <w:tcW w:w="2022" w:type="dxa"/>
            <w:vAlign w:val="center"/>
          </w:tcPr>
          <w:p w14:paraId="19CEB05A">
            <w:pPr>
              <w:spacing w:line="560" w:lineRule="exact"/>
              <w:jc w:val="center"/>
              <w:rPr>
                <w:rFonts w:asciiTheme="minorEastAsia" w:hAnsiTheme="minorEastAsia" w:cstheme="minorEastAsia"/>
                <w:color w:val="auto"/>
                <w:sz w:val="28"/>
                <w:szCs w:val="28"/>
              </w:rPr>
            </w:pPr>
          </w:p>
        </w:tc>
        <w:tc>
          <w:tcPr>
            <w:tcW w:w="2083" w:type="dxa"/>
            <w:vAlign w:val="center"/>
          </w:tcPr>
          <w:p w14:paraId="5DE8302A">
            <w:pPr>
              <w:spacing w:line="560" w:lineRule="exact"/>
              <w:jc w:val="center"/>
              <w:rPr>
                <w:rFonts w:asciiTheme="minorEastAsia" w:hAnsiTheme="minorEastAsia" w:cstheme="minorEastAsia"/>
                <w:color w:val="auto"/>
                <w:sz w:val="28"/>
                <w:szCs w:val="28"/>
              </w:rPr>
            </w:pPr>
          </w:p>
        </w:tc>
        <w:tc>
          <w:tcPr>
            <w:tcW w:w="1391" w:type="dxa"/>
            <w:vAlign w:val="center"/>
          </w:tcPr>
          <w:p w14:paraId="466C6829">
            <w:pPr>
              <w:spacing w:line="560" w:lineRule="exact"/>
              <w:jc w:val="center"/>
              <w:rPr>
                <w:rFonts w:asciiTheme="minorEastAsia" w:hAnsiTheme="minorEastAsia" w:cstheme="minorEastAsia"/>
                <w:color w:val="auto"/>
                <w:sz w:val="28"/>
                <w:szCs w:val="28"/>
              </w:rPr>
            </w:pPr>
          </w:p>
        </w:tc>
        <w:tc>
          <w:tcPr>
            <w:tcW w:w="1238" w:type="dxa"/>
            <w:vAlign w:val="center"/>
          </w:tcPr>
          <w:p w14:paraId="567FBF18">
            <w:pPr>
              <w:spacing w:line="560" w:lineRule="exact"/>
              <w:jc w:val="center"/>
              <w:rPr>
                <w:rFonts w:asciiTheme="minorEastAsia" w:hAnsiTheme="minorEastAsia" w:cstheme="minorEastAsia"/>
                <w:color w:val="auto"/>
                <w:sz w:val="28"/>
                <w:szCs w:val="28"/>
              </w:rPr>
            </w:pPr>
          </w:p>
        </w:tc>
        <w:tc>
          <w:tcPr>
            <w:tcW w:w="1244" w:type="dxa"/>
            <w:tcBorders>
              <w:right w:val="single" w:color="auto" w:sz="4" w:space="0"/>
            </w:tcBorders>
            <w:vAlign w:val="center"/>
          </w:tcPr>
          <w:p w14:paraId="3EC907EC">
            <w:pPr>
              <w:spacing w:line="560" w:lineRule="exact"/>
              <w:jc w:val="center"/>
              <w:rPr>
                <w:rFonts w:asciiTheme="minorEastAsia" w:hAnsiTheme="minorEastAsia" w:cstheme="minorEastAsia"/>
                <w:color w:val="auto"/>
                <w:sz w:val="28"/>
                <w:szCs w:val="28"/>
              </w:rPr>
            </w:pPr>
          </w:p>
        </w:tc>
        <w:tc>
          <w:tcPr>
            <w:tcW w:w="855" w:type="dxa"/>
            <w:tcBorders>
              <w:left w:val="single" w:color="auto" w:sz="4" w:space="0"/>
              <w:right w:val="single" w:color="000000" w:sz="4" w:space="0"/>
            </w:tcBorders>
            <w:vAlign w:val="center"/>
          </w:tcPr>
          <w:p w14:paraId="15E9179C">
            <w:pPr>
              <w:spacing w:line="560" w:lineRule="exact"/>
              <w:jc w:val="center"/>
              <w:rPr>
                <w:rFonts w:asciiTheme="minorEastAsia" w:hAnsiTheme="minorEastAsia" w:cstheme="minorEastAsia"/>
                <w:color w:val="auto"/>
                <w:sz w:val="28"/>
                <w:szCs w:val="28"/>
              </w:rPr>
            </w:pPr>
          </w:p>
        </w:tc>
      </w:tr>
      <w:tr w14:paraId="79AE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0CDD43BB">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w:t>
            </w:r>
          </w:p>
        </w:tc>
        <w:tc>
          <w:tcPr>
            <w:tcW w:w="2022" w:type="dxa"/>
            <w:vAlign w:val="center"/>
          </w:tcPr>
          <w:p w14:paraId="03A3AAE0">
            <w:pPr>
              <w:spacing w:line="560" w:lineRule="exact"/>
              <w:jc w:val="center"/>
              <w:rPr>
                <w:rFonts w:asciiTheme="minorEastAsia" w:hAnsiTheme="minorEastAsia" w:cstheme="minorEastAsia"/>
                <w:color w:val="auto"/>
                <w:sz w:val="28"/>
                <w:szCs w:val="28"/>
              </w:rPr>
            </w:pPr>
          </w:p>
        </w:tc>
        <w:tc>
          <w:tcPr>
            <w:tcW w:w="2083" w:type="dxa"/>
            <w:vAlign w:val="center"/>
          </w:tcPr>
          <w:p w14:paraId="238F9A27">
            <w:pPr>
              <w:spacing w:line="560" w:lineRule="exact"/>
              <w:jc w:val="center"/>
              <w:rPr>
                <w:rFonts w:asciiTheme="minorEastAsia" w:hAnsiTheme="minorEastAsia" w:cstheme="minorEastAsia"/>
                <w:color w:val="auto"/>
                <w:sz w:val="28"/>
                <w:szCs w:val="28"/>
              </w:rPr>
            </w:pPr>
          </w:p>
        </w:tc>
        <w:tc>
          <w:tcPr>
            <w:tcW w:w="1391" w:type="dxa"/>
            <w:vAlign w:val="center"/>
          </w:tcPr>
          <w:p w14:paraId="1E123F97">
            <w:pPr>
              <w:spacing w:line="560" w:lineRule="exact"/>
              <w:jc w:val="center"/>
              <w:rPr>
                <w:rFonts w:asciiTheme="minorEastAsia" w:hAnsiTheme="minorEastAsia" w:cstheme="minorEastAsia"/>
                <w:color w:val="auto"/>
                <w:sz w:val="28"/>
                <w:szCs w:val="28"/>
              </w:rPr>
            </w:pPr>
          </w:p>
        </w:tc>
        <w:tc>
          <w:tcPr>
            <w:tcW w:w="1238" w:type="dxa"/>
            <w:vAlign w:val="center"/>
          </w:tcPr>
          <w:p w14:paraId="0A9183E2">
            <w:pPr>
              <w:spacing w:line="560" w:lineRule="exact"/>
              <w:jc w:val="center"/>
              <w:rPr>
                <w:rFonts w:asciiTheme="minorEastAsia" w:hAnsiTheme="minorEastAsia" w:cstheme="minorEastAsia"/>
                <w:color w:val="auto"/>
                <w:sz w:val="28"/>
                <w:szCs w:val="28"/>
              </w:rPr>
            </w:pPr>
          </w:p>
        </w:tc>
        <w:tc>
          <w:tcPr>
            <w:tcW w:w="1244" w:type="dxa"/>
            <w:tcBorders>
              <w:right w:val="single" w:color="auto" w:sz="4" w:space="0"/>
            </w:tcBorders>
            <w:vAlign w:val="center"/>
          </w:tcPr>
          <w:p w14:paraId="55AF9115">
            <w:pPr>
              <w:spacing w:line="560" w:lineRule="exact"/>
              <w:jc w:val="center"/>
              <w:rPr>
                <w:rFonts w:asciiTheme="minorEastAsia" w:hAnsiTheme="minorEastAsia" w:cstheme="minorEastAsia"/>
                <w:color w:val="auto"/>
                <w:sz w:val="28"/>
                <w:szCs w:val="28"/>
              </w:rPr>
            </w:pPr>
          </w:p>
        </w:tc>
        <w:tc>
          <w:tcPr>
            <w:tcW w:w="855" w:type="dxa"/>
            <w:tcBorders>
              <w:left w:val="single" w:color="auto" w:sz="4" w:space="0"/>
              <w:right w:val="single" w:color="000000" w:sz="4" w:space="0"/>
            </w:tcBorders>
            <w:vAlign w:val="center"/>
          </w:tcPr>
          <w:p w14:paraId="3397532B">
            <w:pPr>
              <w:spacing w:line="560" w:lineRule="exact"/>
              <w:jc w:val="center"/>
              <w:rPr>
                <w:rFonts w:asciiTheme="minorEastAsia" w:hAnsiTheme="minorEastAsia" w:cstheme="minorEastAsia"/>
                <w:color w:val="auto"/>
                <w:sz w:val="28"/>
                <w:szCs w:val="28"/>
              </w:rPr>
            </w:pPr>
          </w:p>
        </w:tc>
      </w:tr>
      <w:tr w14:paraId="7D5D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5AFCF2D8">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6</w:t>
            </w:r>
          </w:p>
        </w:tc>
        <w:tc>
          <w:tcPr>
            <w:tcW w:w="2022" w:type="dxa"/>
            <w:vAlign w:val="center"/>
          </w:tcPr>
          <w:p w14:paraId="2ABECE89">
            <w:pPr>
              <w:spacing w:line="560" w:lineRule="exact"/>
              <w:jc w:val="center"/>
              <w:rPr>
                <w:rFonts w:asciiTheme="minorEastAsia" w:hAnsiTheme="minorEastAsia" w:cstheme="minorEastAsia"/>
                <w:color w:val="auto"/>
                <w:sz w:val="28"/>
                <w:szCs w:val="28"/>
              </w:rPr>
            </w:pPr>
          </w:p>
        </w:tc>
        <w:tc>
          <w:tcPr>
            <w:tcW w:w="2083" w:type="dxa"/>
            <w:vAlign w:val="center"/>
          </w:tcPr>
          <w:p w14:paraId="179C76A9">
            <w:pPr>
              <w:spacing w:line="560" w:lineRule="exact"/>
              <w:jc w:val="center"/>
              <w:rPr>
                <w:rFonts w:asciiTheme="minorEastAsia" w:hAnsiTheme="minorEastAsia" w:cstheme="minorEastAsia"/>
                <w:color w:val="auto"/>
                <w:sz w:val="28"/>
                <w:szCs w:val="28"/>
              </w:rPr>
            </w:pPr>
          </w:p>
        </w:tc>
        <w:tc>
          <w:tcPr>
            <w:tcW w:w="1391" w:type="dxa"/>
            <w:vAlign w:val="center"/>
          </w:tcPr>
          <w:p w14:paraId="3C4732F7">
            <w:pPr>
              <w:spacing w:line="560" w:lineRule="exact"/>
              <w:jc w:val="center"/>
              <w:rPr>
                <w:rFonts w:asciiTheme="minorEastAsia" w:hAnsiTheme="minorEastAsia" w:cstheme="minorEastAsia"/>
                <w:color w:val="auto"/>
                <w:sz w:val="28"/>
                <w:szCs w:val="28"/>
              </w:rPr>
            </w:pPr>
          </w:p>
        </w:tc>
        <w:tc>
          <w:tcPr>
            <w:tcW w:w="1238" w:type="dxa"/>
            <w:vAlign w:val="center"/>
          </w:tcPr>
          <w:p w14:paraId="76B1FA1E">
            <w:pPr>
              <w:spacing w:line="560" w:lineRule="exact"/>
              <w:jc w:val="center"/>
              <w:rPr>
                <w:rFonts w:asciiTheme="minorEastAsia" w:hAnsiTheme="minorEastAsia" w:cstheme="minorEastAsia"/>
                <w:color w:val="auto"/>
                <w:sz w:val="28"/>
                <w:szCs w:val="28"/>
              </w:rPr>
            </w:pPr>
          </w:p>
        </w:tc>
        <w:tc>
          <w:tcPr>
            <w:tcW w:w="1244" w:type="dxa"/>
            <w:tcBorders>
              <w:right w:val="single" w:color="auto" w:sz="4" w:space="0"/>
            </w:tcBorders>
            <w:vAlign w:val="center"/>
          </w:tcPr>
          <w:p w14:paraId="536D0B95">
            <w:pPr>
              <w:spacing w:line="560" w:lineRule="exact"/>
              <w:jc w:val="center"/>
              <w:rPr>
                <w:rFonts w:asciiTheme="minorEastAsia" w:hAnsiTheme="minorEastAsia" w:cstheme="minorEastAsia"/>
                <w:color w:val="auto"/>
                <w:sz w:val="28"/>
                <w:szCs w:val="28"/>
              </w:rPr>
            </w:pPr>
          </w:p>
        </w:tc>
        <w:tc>
          <w:tcPr>
            <w:tcW w:w="855" w:type="dxa"/>
            <w:tcBorders>
              <w:left w:val="single" w:color="auto" w:sz="4" w:space="0"/>
              <w:right w:val="single" w:color="000000" w:sz="4" w:space="0"/>
            </w:tcBorders>
            <w:vAlign w:val="center"/>
          </w:tcPr>
          <w:p w14:paraId="155CF64F">
            <w:pPr>
              <w:spacing w:line="560" w:lineRule="exact"/>
              <w:jc w:val="center"/>
              <w:rPr>
                <w:rFonts w:asciiTheme="minorEastAsia" w:hAnsiTheme="minorEastAsia" w:cstheme="minorEastAsia"/>
                <w:color w:val="auto"/>
                <w:sz w:val="28"/>
                <w:szCs w:val="28"/>
              </w:rPr>
            </w:pPr>
          </w:p>
        </w:tc>
      </w:tr>
      <w:tr w14:paraId="0A4B4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66932A99">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7</w:t>
            </w:r>
          </w:p>
        </w:tc>
        <w:tc>
          <w:tcPr>
            <w:tcW w:w="2022" w:type="dxa"/>
            <w:vAlign w:val="center"/>
          </w:tcPr>
          <w:p w14:paraId="630E5888">
            <w:pPr>
              <w:spacing w:line="560" w:lineRule="exact"/>
              <w:jc w:val="center"/>
              <w:rPr>
                <w:rFonts w:asciiTheme="minorEastAsia" w:hAnsiTheme="minorEastAsia" w:cstheme="minorEastAsia"/>
                <w:color w:val="auto"/>
                <w:sz w:val="28"/>
                <w:szCs w:val="28"/>
              </w:rPr>
            </w:pPr>
          </w:p>
        </w:tc>
        <w:tc>
          <w:tcPr>
            <w:tcW w:w="2083" w:type="dxa"/>
            <w:vAlign w:val="center"/>
          </w:tcPr>
          <w:p w14:paraId="0BE93002">
            <w:pPr>
              <w:spacing w:line="560" w:lineRule="exact"/>
              <w:jc w:val="center"/>
              <w:rPr>
                <w:rFonts w:asciiTheme="minorEastAsia" w:hAnsiTheme="minorEastAsia" w:cstheme="minorEastAsia"/>
                <w:color w:val="auto"/>
                <w:sz w:val="28"/>
                <w:szCs w:val="28"/>
              </w:rPr>
            </w:pPr>
          </w:p>
        </w:tc>
        <w:tc>
          <w:tcPr>
            <w:tcW w:w="1391" w:type="dxa"/>
            <w:vAlign w:val="center"/>
          </w:tcPr>
          <w:p w14:paraId="5B9FE6A5">
            <w:pPr>
              <w:spacing w:line="560" w:lineRule="exact"/>
              <w:jc w:val="center"/>
              <w:rPr>
                <w:rFonts w:asciiTheme="minorEastAsia" w:hAnsiTheme="minorEastAsia" w:cstheme="minorEastAsia"/>
                <w:color w:val="auto"/>
                <w:sz w:val="28"/>
                <w:szCs w:val="28"/>
              </w:rPr>
            </w:pPr>
          </w:p>
        </w:tc>
        <w:tc>
          <w:tcPr>
            <w:tcW w:w="1238" w:type="dxa"/>
            <w:vAlign w:val="center"/>
          </w:tcPr>
          <w:p w14:paraId="12A7917A">
            <w:pPr>
              <w:spacing w:line="560" w:lineRule="exact"/>
              <w:jc w:val="center"/>
              <w:rPr>
                <w:rFonts w:asciiTheme="minorEastAsia" w:hAnsiTheme="minorEastAsia" w:cstheme="minorEastAsia"/>
                <w:color w:val="auto"/>
                <w:sz w:val="28"/>
                <w:szCs w:val="28"/>
              </w:rPr>
            </w:pPr>
          </w:p>
        </w:tc>
        <w:tc>
          <w:tcPr>
            <w:tcW w:w="1244" w:type="dxa"/>
            <w:tcBorders>
              <w:right w:val="single" w:color="auto" w:sz="4" w:space="0"/>
            </w:tcBorders>
            <w:vAlign w:val="center"/>
          </w:tcPr>
          <w:p w14:paraId="36DEADB8">
            <w:pPr>
              <w:spacing w:line="560" w:lineRule="exact"/>
              <w:jc w:val="center"/>
              <w:rPr>
                <w:rFonts w:asciiTheme="minorEastAsia" w:hAnsiTheme="minorEastAsia" w:cstheme="minorEastAsia"/>
                <w:color w:val="auto"/>
                <w:sz w:val="28"/>
                <w:szCs w:val="28"/>
              </w:rPr>
            </w:pPr>
          </w:p>
        </w:tc>
        <w:tc>
          <w:tcPr>
            <w:tcW w:w="855" w:type="dxa"/>
            <w:tcBorders>
              <w:left w:val="single" w:color="auto" w:sz="4" w:space="0"/>
              <w:right w:val="single" w:color="000000" w:sz="4" w:space="0"/>
            </w:tcBorders>
            <w:vAlign w:val="center"/>
          </w:tcPr>
          <w:p w14:paraId="4333A013">
            <w:pPr>
              <w:spacing w:line="560" w:lineRule="exact"/>
              <w:jc w:val="center"/>
              <w:rPr>
                <w:rFonts w:asciiTheme="minorEastAsia" w:hAnsiTheme="minorEastAsia" w:cstheme="minorEastAsia"/>
                <w:color w:val="auto"/>
                <w:sz w:val="28"/>
                <w:szCs w:val="28"/>
              </w:rPr>
            </w:pPr>
          </w:p>
        </w:tc>
      </w:tr>
      <w:tr w14:paraId="6036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29BAA1D2">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8</w:t>
            </w:r>
          </w:p>
        </w:tc>
        <w:tc>
          <w:tcPr>
            <w:tcW w:w="2022" w:type="dxa"/>
            <w:vAlign w:val="center"/>
          </w:tcPr>
          <w:p w14:paraId="6851408D">
            <w:pPr>
              <w:spacing w:line="560" w:lineRule="exact"/>
              <w:jc w:val="center"/>
              <w:rPr>
                <w:rFonts w:asciiTheme="minorEastAsia" w:hAnsiTheme="minorEastAsia" w:cstheme="minorEastAsia"/>
                <w:color w:val="auto"/>
                <w:sz w:val="28"/>
                <w:szCs w:val="28"/>
              </w:rPr>
            </w:pPr>
          </w:p>
        </w:tc>
        <w:tc>
          <w:tcPr>
            <w:tcW w:w="2083" w:type="dxa"/>
            <w:vAlign w:val="center"/>
          </w:tcPr>
          <w:p w14:paraId="2D41109F">
            <w:pPr>
              <w:spacing w:line="560" w:lineRule="exact"/>
              <w:jc w:val="center"/>
              <w:rPr>
                <w:rFonts w:asciiTheme="minorEastAsia" w:hAnsiTheme="minorEastAsia" w:cstheme="minorEastAsia"/>
                <w:color w:val="auto"/>
                <w:sz w:val="28"/>
                <w:szCs w:val="28"/>
              </w:rPr>
            </w:pPr>
          </w:p>
        </w:tc>
        <w:tc>
          <w:tcPr>
            <w:tcW w:w="1391" w:type="dxa"/>
            <w:vAlign w:val="center"/>
          </w:tcPr>
          <w:p w14:paraId="1FF8A150">
            <w:pPr>
              <w:spacing w:line="560" w:lineRule="exact"/>
              <w:jc w:val="center"/>
              <w:rPr>
                <w:rFonts w:asciiTheme="minorEastAsia" w:hAnsiTheme="minorEastAsia" w:cstheme="minorEastAsia"/>
                <w:color w:val="auto"/>
                <w:sz w:val="28"/>
                <w:szCs w:val="28"/>
              </w:rPr>
            </w:pPr>
          </w:p>
        </w:tc>
        <w:tc>
          <w:tcPr>
            <w:tcW w:w="1238" w:type="dxa"/>
            <w:vAlign w:val="center"/>
          </w:tcPr>
          <w:p w14:paraId="7D1D1BD4">
            <w:pPr>
              <w:spacing w:line="560" w:lineRule="exact"/>
              <w:jc w:val="center"/>
              <w:rPr>
                <w:rFonts w:asciiTheme="minorEastAsia" w:hAnsiTheme="minorEastAsia" w:cstheme="minorEastAsia"/>
                <w:color w:val="auto"/>
                <w:sz w:val="28"/>
                <w:szCs w:val="28"/>
              </w:rPr>
            </w:pPr>
          </w:p>
        </w:tc>
        <w:tc>
          <w:tcPr>
            <w:tcW w:w="1244" w:type="dxa"/>
            <w:tcBorders>
              <w:right w:val="single" w:color="auto" w:sz="4" w:space="0"/>
            </w:tcBorders>
            <w:vAlign w:val="center"/>
          </w:tcPr>
          <w:p w14:paraId="77285842">
            <w:pPr>
              <w:spacing w:line="560" w:lineRule="exact"/>
              <w:jc w:val="center"/>
              <w:rPr>
                <w:rFonts w:asciiTheme="minorEastAsia" w:hAnsiTheme="minorEastAsia" w:cstheme="minorEastAsia"/>
                <w:color w:val="auto"/>
                <w:sz w:val="28"/>
                <w:szCs w:val="28"/>
              </w:rPr>
            </w:pPr>
          </w:p>
        </w:tc>
        <w:tc>
          <w:tcPr>
            <w:tcW w:w="855" w:type="dxa"/>
            <w:tcBorders>
              <w:left w:val="single" w:color="auto" w:sz="4" w:space="0"/>
              <w:right w:val="single" w:color="000000" w:sz="4" w:space="0"/>
            </w:tcBorders>
            <w:vAlign w:val="center"/>
          </w:tcPr>
          <w:p w14:paraId="3D5C74E3">
            <w:pPr>
              <w:spacing w:line="560" w:lineRule="exact"/>
              <w:jc w:val="center"/>
              <w:rPr>
                <w:rFonts w:asciiTheme="minorEastAsia" w:hAnsiTheme="minorEastAsia" w:cstheme="minorEastAsia"/>
                <w:color w:val="auto"/>
                <w:sz w:val="28"/>
                <w:szCs w:val="28"/>
              </w:rPr>
            </w:pPr>
          </w:p>
        </w:tc>
      </w:tr>
      <w:tr w14:paraId="3A1A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7765BBCF">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9</w:t>
            </w:r>
          </w:p>
        </w:tc>
        <w:tc>
          <w:tcPr>
            <w:tcW w:w="2022" w:type="dxa"/>
            <w:vAlign w:val="center"/>
          </w:tcPr>
          <w:p w14:paraId="0677582B">
            <w:pPr>
              <w:spacing w:line="560" w:lineRule="exact"/>
              <w:jc w:val="center"/>
              <w:rPr>
                <w:rFonts w:asciiTheme="minorEastAsia" w:hAnsiTheme="minorEastAsia" w:cstheme="minorEastAsia"/>
                <w:color w:val="auto"/>
                <w:sz w:val="28"/>
                <w:szCs w:val="28"/>
              </w:rPr>
            </w:pPr>
          </w:p>
        </w:tc>
        <w:tc>
          <w:tcPr>
            <w:tcW w:w="2083" w:type="dxa"/>
            <w:vAlign w:val="center"/>
          </w:tcPr>
          <w:p w14:paraId="6EC2D6E5">
            <w:pPr>
              <w:spacing w:line="560" w:lineRule="exact"/>
              <w:jc w:val="center"/>
              <w:rPr>
                <w:rFonts w:asciiTheme="minorEastAsia" w:hAnsiTheme="minorEastAsia" w:cstheme="minorEastAsia"/>
                <w:color w:val="auto"/>
                <w:sz w:val="28"/>
                <w:szCs w:val="28"/>
              </w:rPr>
            </w:pPr>
          </w:p>
        </w:tc>
        <w:tc>
          <w:tcPr>
            <w:tcW w:w="1391" w:type="dxa"/>
            <w:vAlign w:val="center"/>
          </w:tcPr>
          <w:p w14:paraId="062F11D8">
            <w:pPr>
              <w:spacing w:line="560" w:lineRule="exact"/>
              <w:jc w:val="center"/>
              <w:rPr>
                <w:rFonts w:asciiTheme="minorEastAsia" w:hAnsiTheme="minorEastAsia" w:cstheme="minorEastAsia"/>
                <w:color w:val="auto"/>
                <w:sz w:val="28"/>
                <w:szCs w:val="28"/>
              </w:rPr>
            </w:pPr>
          </w:p>
        </w:tc>
        <w:tc>
          <w:tcPr>
            <w:tcW w:w="1238" w:type="dxa"/>
            <w:vAlign w:val="center"/>
          </w:tcPr>
          <w:p w14:paraId="33E76AC8">
            <w:pPr>
              <w:spacing w:line="560" w:lineRule="exact"/>
              <w:jc w:val="center"/>
              <w:rPr>
                <w:rFonts w:asciiTheme="minorEastAsia" w:hAnsiTheme="minorEastAsia" w:cstheme="minorEastAsia"/>
                <w:color w:val="auto"/>
                <w:sz w:val="28"/>
                <w:szCs w:val="28"/>
              </w:rPr>
            </w:pPr>
          </w:p>
        </w:tc>
        <w:tc>
          <w:tcPr>
            <w:tcW w:w="1244" w:type="dxa"/>
            <w:tcBorders>
              <w:right w:val="single" w:color="auto" w:sz="4" w:space="0"/>
            </w:tcBorders>
            <w:vAlign w:val="center"/>
          </w:tcPr>
          <w:p w14:paraId="4D58CC1F">
            <w:pPr>
              <w:spacing w:line="560" w:lineRule="exact"/>
              <w:jc w:val="center"/>
              <w:rPr>
                <w:rFonts w:asciiTheme="minorEastAsia" w:hAnsiTheme="minorEastAsia" w:cstheme="minorEastAsia"/>
                <w:color w:val="auto"/>
                <w:sz w:val="28"/>
                <w:szCs w:val="28"/>
              </w:rPr>
            </w:pPr>
          </w:p>
        </w:tc>
        <w:tc>
          <w:tcPr>
            <w:tcW w:w="855" w:type="dxa"/>
            <w:tcBorders>
              <w:left w:val="single" w:color="auto" w:sz="4" w:space="0"/>
              <w:right w:val="single" w:color="000000" w:sz="4" w:space="0"/>
            </w:tcBorders>
            <w:vAlign w:val="center"/>
          </w:tcPr>
          <w:p w14:paraId="33E0A7C4">
            <w:pPr>
              <w:spacing w:line="560" w:lineRule="exact"/>
              <w:jc w:val="center"/>
              <w:rPr>
                <w:rFonts w:asciiTheme="minorEastAsia" w:hAnsiTheme="minorEastAsia" w:cstheme="minorEastAsia"/>
                <w:color w:val="auto"/>
                <w:sz w:val="28"/>
                <w:szCs w:val="28"/>
              </w:rPr>
            </w:pPr>
          </w:p>
        </w:tc>
      </w:tr>
      <w:tr w14:paraId="382F6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21EFE139">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10</w:t>
            </w:r>
          </w:p>
        </w:tc>
        <w:tc>
          <w:tcPr>
            <w:tcW w:w="2022" w:type="dxa"/>
            <w:vAlign w:val="center"/>
          </w:tcPr>
          <w:p w14:paraId="6DA5E682">
            <w:pPr>
              <w:spacing w:line="560" w:lineRule="exact"/>
              <w:jc w:val="center"/>
              <w:rPr>
                <w:rFonts w:asciiTheme="minorEastAsia" w:hAnsiTheme="minorEastAsia" w:cstheme="minorEastAsia"/>
                <w:color w:val="auto"/>
                <w:sz w:val="28"/>
                <w:szCs w:val="28"/>
              </w:rPr>
            </w:pPr>
          </w:p>
        </w:tc>
        <w:tc>
          <w:tcPr>
            <w:tcW w:w="2083" w:type="dxa"/>
            <w:vAlign w:val="center"/>
          </w:tcPr>
          <w:p w14:paraId="090F6687">
            <w:pPr>
              <w:spacing w:line="560" w:lineRule="exact"/>
              <w:jc w:val="center"/>
              <w:rPr>
                <w:rFonts w:asciiTheme="minorEastAsia" w:hAnsiTheme="minorEastAsia" w:cstheme="minorEastAsia"/>
                <w:color w:val="auto"/>
                <w:sz w:val="28"/>
                <w:szCs w:val="28"/>
              </w:rPr>
            </w:pPr>
          </w:p>
        </w:tc>
        <w:tc>
          <w:tcPr>
            <w:tcW w:w="1391" w:type="dxa"/>
            <w:vAlign w:val="center"/>
          </w:tcPr>
          <w:p w14:paraId="116DF61F">
            <w:pPr>
              <w:spacing w:line="560" w:lineRule="exact"/>
              <w:jc w:val="center"/>
              <w:rPr>
                <w:rFonts w:asciiTheme="minorEastAsia" w:hAnsiTheme="minorEastAsia" w:cstheme="minorEastAsia"/>
                <w:color w:val="auto"/>
                <w:sz w:val="28"/>
                <w:szCs w:val="28"/>
              </w:rPr>
            </w:pPr>
          </w:p>
        </w:tc>
        <w:tc>
          <w:tcPr>
            <w:tcW w:w="1238" w:type="dxa"/>
            <w:vAlign w:val="center"/>
          </w:tcPr>
          <w:p w14:paraId="52A0757D">
            <w:pPr>
              <w:spacing w:line="560" w:lineRule="exact"/>
              <w:jc w:val="center"/>
              <w:rPr>
                <w:rFonts w:asciiTheme="minorEastAsia" w:hAnsiTheme="minorEastAsia" w:cstheme="minorEastAsia"/>
                <w:color w:val="auto"/>
                <w:sz w:val="28"/>
                <w:szCs w:val="28"/>
              </w:rPr>
            </w:pPr>
          </w:p>
        </w:tc>
        <w:tc>
          <w:tcPr>
            <w:tcW w:w="1244" w:type="dxa"/>
            <w:tcBorders>
              <w:right w:val="single" w:color="auto" w:sz="4" w:space="0"/>
            </w:tcBorders>
            <w:vAlign w:val="center"/>
          </w:tcPr>
          <w:p w14:paraId="24FBA2AB">
            <w:pPr>
              <w:spacing w:line="560" w:lineRule="exact"/>
              <w:jc w:val="center"/>
              <w:rPr>
                <w:rFonts w:asciiTheme="minorEastAsia" w:hAnsiTheme="minorEastAsia" w:cstheme="minorEastAsia"/>
                <w:color w:val="auto"/>
                <w:sz w:val="28"/>
                <w:szCs w:val="28"/>
              </w:rPr>
            </w:pPr>
          </w:p>
        </w:tc>
        <w:tc>
          <w:tcPr>
            <w:tcW w:w="855" w:type="dxa"/>
            <w:tcBorders>
              <w:left w:val="single" w:color="auto" w:sz="4" w:space="0"/>
              <w:right w:val="single" w:color="000000" w:sz="4" w:space="0"/>
            </w:tcBorders>
            <w:vAlign w:val="center"/>
          </w:tcPr>
          <w:p w14:paraId="4A002D7C">
            <w:pPr>
              <w:spacing w:line="560" w:lineRule="exact"/>
              <w:jc w:val="center"/>
              <w:rPr>
                <w:rFonts w:asciiTheme="minorEastAsia" w:hAnsiTheme="minorEastAsia" w:cstheme="minorEastAsia"/>
                <w:color w:val="auto"/>
                <w:sz w:val="28"/>
                <w:szCs w:val="28"/>
              </w:rPr>
            </w:pPr>
          </w:p>
        </w:tc>
      </w:tr>
    </w:tbl>
    <w:p w14:paraId="25C65CEE">
      <w:pPr>
        <w:spacing w:line="560" w:lineRule="exact"/>
        <w:ind w:left="115"/>
        <w:contextualSpacing/>
        <w:rPr>
          <w:rFonts w:asciiTheme="minorEastAsia" w:hAnsiTheme="minorEastAsia" w:cstheme="minorEastAsia"/>
          <w:b/>
          <w:color w:val="auto"/>
          <w:sz w:val="28"/>
          <w:szCs w:val="28"/>
        </w:rPr>
      </w:pPr>
      <w:bookmarkStart w:id="92" w:name="_Toc508875422"/>
      <w:bookmarkStart w:id="93" w:name="_Toc497233318"/>
    </w:p>
    <w:p w14:paraId="4AC7449C">
      <w:pPr>
        <w:spacing w:line="560" w:lineRule="exact"/>
        <w:ind w:left="115"/>
        <w:contextualSpacing/>
        <w:rPr>
          <w:rFonts w:asciiTheme="minorEastAsia" w:hAnsiTheme="minorEastAsia" w:cstheme="minorEastAsia"/>
          <w:b/>
          <w:color w:val="auto"/>
          <w:sz w:val="28"/>
          <w:szCs w:val="28"/>
        </w:rPr>
      </w:pPr>
    </w:p>
    <w:p w14:paraId="22BF5075">
      <w:pPr>
        <w:spacing w:line="560" w:lineRule="exact"/>
        <w:ind w:left="115"/>
        <w:contextualSpacing/>
        <w:rPr>
          <w:rFonts w:asciiTheme="minorEastAsia" w:hAnsiTheme="minorEastAsia" w:cstheme="minorEastAsia"/>
          <w:b/>
          <w:color w:val="auto"/>
          <w:sz w:val="28"/>
          <w:szCs w:val="28"/>
        </w:rPr>
      </w:pPr>
    </w:p>
    <w:p w14:paraId="3642D1EE">
      <w:pPr>
        <w:spacing w:line="560" w:lineRule="exact"/>
        <w:contextualSpacing/>
        <w:rPr>
          <w:rFonts w:asciiTheme="minorEastAsia" w:hAnsiTheme="minorEastAsia" w:cstheme="minorEastAsia"/>
          <w:b/>
          <w:color w:val="auto"/>
          <w:sz w:val="28"/>
          <w:szCs w:val="28"/>
        </w:rPr>
      </w:pPr>
    </w:p>
    <w:p w14:paraId="74B0C572">
      <w:pPr>
        <w:spacing w:line="560" w:lineRule="exact"/>
        <w:ind w:left="115"/>
        <w:contextualSpacing/>
        <w:jc w:val="center"/>
        <w:rPr>
          <w:rFonts w:asciiTheme="minorEastAsia" w:hAnsiTheme="minorEastAsia" w:cstheme="minorEastAsia"/>
          <w:b/>
          <w:color w:val="auto"/>
          <w:sz w:val="32"/>
          <w:szCs w:val="32"/>
        </w:rPr>
      </w:pPr>
      <w:r>
        <w:rPr>
          <w:rFonts w:hint="eastAsia" w:asciiTheme="minorEastAsia" w:hAnsiTheme="minorEastAsia" w:cstheme="minorEastAsia"/>
          <w:b/>
          <w:color w:val="auto"/>
          <w:sz w:val="32"/>
          <w:szCs w:val="32"/>
          <w:lang w:val="en-US" w:eastAsia="zh-CN"/>
        </w:rPr>
        <w:t>八</w:t>
      </w:r>
      <w:r>
        <w:rPr>
          <w:rFonts w:hint="eastAsia" w:asciiTheme="minorEastAsia" w:hAnsiTheme="minorEastAsia" w:cstheme="minorEastAsia"/>
          <w:b/>
          <w:color w:val="auto"/>
          <w:sz w:val="32"/>
          <w:szCs w:val="32"/>
        </w:rPr>
        <w:t>、其他资料</w:t>
      </w:r>
    </w:p>
    <w:p w14:paraId="159ACED2">
      <w:pPr>
        <w:spacing w:line="560" w:lineRule="exact"/>
        <w:ind w:left="115"/>
        <w:contextualSpacing/>
        <w:jc w:val="center"/>
        <w:rPr>
          <w:rFonts w:asciiTheme="minorEastAsia" w:hAnsiTheme="minorEastAsia" w:cstheme="minorEastAsia"/>
          <w:b/>
          <w:color w:val="auto"/>
          <w:sz w:val="28"/>
          <w:szCs w:val="28"/>
        </w:rPr>
      </w:pPr>
      <w:r>
        <w:rPr>
          <w:rFonts w:hint="eastAsia" w:asciiTheme="minorEastAsia" w:hAnsiTheme="minorEastAsia" w:cstheme="minorEastAsia"/>
          <w:b/>
          <w:color w:val="auto"/>
          <w:sz w:val="28"/>
          <w:szCs w:val="28"/>
        </w:rPr>
        <w:t>本招标文件要求提供的以及供应商自认为应该提供的其它材料</w:t>
      </w:r>
    </w:p>
    <w:bookmarkEnd w:id="92"/>
    <w:bookmarkEnd w:id="93"/>
    <w:p w14:paraId="0CC5C7A9">
      <w:pPr>
        <w:widowControl/>
        <w:jc w:val="left"/>
        <w:rPr>
          <w:rFonts w:asciiTheme="minorEastAsia" w:hAnsiTheme="minorEastAsia" w:cstheme="minorEastAsia"/>
          <w:color w:val="auto"/>
          <w:sz w:val="28"/>
          <w:szCs w:val="28"/>
          <w:u w:val="single"/>
        </w:rPr>
      </w:pPr>
    </w:p>
    <w:p w14:paraId="3B89E2ED">
      <w:pPr>
        <w:spacing w:after="120" w:line="480" w:lineRule="auto"/>
        <w:ind w:left="420" w:leftChars="200"/>
        <w:rPr>
          <w:rFonts w:eastAsia="宋体" w:asciiTheme="minorEastAsia" w:hAnsiTheme="minorEastAsia" w:cstheme="minorEastAsia"/>
          <w:color w:val="auto"/>
          <w:sz w:val="28"/>
          <w:szCs w:val="28"/>
          <w:u w:val="single"/>
        </w:rPr>
      </w:pPr>
    </w:p>
    <w:p w14:paraId="7746B1A8">
      <w:pPr>
        <w:spacing w:after="120" w:line="480" w:lineRule="auto"/>
        <w:ind w:left="420" w:leftChars="200"/>
        <w:rPr>
          <w:rFonts w:eastAsia="宋体" w:asciiTheme="minorEastAsia" w:hAnsiTheme="minorEastAsia" w:cstheme="minorEastAsia"/>
          <w:color w:val="auto"/>
          <w:sz w:val="28"/>
          <w:szCs w:val="28"/>
          <w:u w:val="single"/>
        </w:rPr>
      </w:pPr>
    </w:p>
    <w:p w14:paraId="63495BB3">
      <w:pPr>
        <w:spacing w:after="120" w:line="480" w:lineRule="auto"/>
        <w:ind w:left="420" w:leftChars="200"/>
        <w:rPr>
          <w:rFonts w:eastAsia="宋体" w:asciiTheme="minorEastAsia" w:hAnsiTheme="minorEastAsia" w:cstheme="minorEastAsia"/>
          <w:color w:val="auto"/>
          <w:sz w:val="28"/>
          <w:szCs w:val="28"/>
          <w:u w:val="single"/>
        </w:rPr>
      </w:pPr>
    </w:p>
    <w:p w14:paraId="52173DDA">
      <w:pPr>
        <w:spacing w:after="120" w:line="480" w:lineRule="auto"/>
        <w:ind w:left="420" w:leftChars="200"/>
        <w:rPr>
          <w:rFonts w:eastAsia="宋体" w:asciiTheme="minorEastAsia" w:hAnsiTheme="minorEastAsia" w:cstheme="minorEastAsia"/>
          <w:color w:val="auto"/>
          <w:sz w:val="28"/>
          <w:szCs w:val="28"/>
          <w:u w:val="single"/>
        </w:rPr>
      </w:pPr>
    </w:p>
    <w:p w14:paraId="016B8D75">
      <w:pPr>
        <w:spacing w:after="120" w:line="480" w:lineRule="auto"/>
        <w:ind w:left="420" w:leftChars="200"/>
        <w:rPr>
          <w:rFonts w:eastAsia="宋体" w:asciiTheme="minorEastAsia" w:hAnsiTheme="minorEastAsia" w:cstheme="minorEastAsia"/>
          <w:color w:val="auto"/>
          <w:sz w:val="28"/>
          <w:szCs w:val="28"/>
          <w:u w:val="single"/>
        </w:rPr>
      </w:pPr>
    </w:p>
    <w:p w14:paraId="7AB573E5">
      <w:pPr>
        <w:spacing w:after="120" w:line="480" w:lineRule="auto"/>
        <w:ind w:left="420" w:leftChars="200"/>
        <w:rPr>
          <w:rFonts w:eastAsia="宋体" w:asciiTheme="minorEastAsia" w:hAnsiTheme="minorEastAsia" w:cstheme="minorEastAsia"/>
          <w:color w:val="auto"/>
          <w:sz w:val="28"/>
          <w:szCs w:val="28"/>
          <w:u w:val="single"/>
        </w:rPr>
      </w:pPr>
    </w:p>
    <w:p w14:paraId="3EBCE36B">
      <w:pPr>
        <w:spacing w:after="120" w:line="480" w:lineRule="auto"/>
        <w:ind w:left="420" w:leftChars="200"/>
        <w:rPr>
          <w:rFonts w:eastAsia="宋体" w:asciiTheme="minorEastAsia" w:hAnsiTheme="minorEastAsia" w:cstheme="minorEastAsia"/>
          <w:color w:val="auto"/>
          <w:sz w:val="28"/>
          <w:szCs w:val="28"/>
          <w:u w:val="single"/>
        </w:rPr>
      </w:pPr>
    </w:p>
    <w:p w14:paraId="09929792">
      <w:pPr>
        <w:spacing w:after="120" w:line="480" w:lineRule="auto"/>
        <w:ind w:left="420" w:leftChars="200"/>
        <w:rPr>
          <w:rFonts w:eastAsia="宋体" w:asciiTheme="minorEastAsia" w:hAnsiTheme="minorEastAsia" w:cstheme="minorEastAsia"/>
          <w:color w:val="auto"/>
          <w:sz w:val="28"/>
          <w:szCs w:val="28"/>
          <w:u w:val="single"/>
        </w:rPr>
      </w:pPr>
    </w:p>
    <w:p w14:paraId="4E9EA523">
      <w:pPr>
        <w:spacing w:after="120" w:line="480" w:lineRule="auto"/>
        <w:ind w:left="420" w:leftChars="200"/>
        <w:rPr>
          <w:rFonts w:eastAsia="宋体" w:asciiTheme="minorEastAsia" w:hAnsiTheme="minorEastAsia" w:cstheme="minorEastAsia"/>
          <w:color w:val="auto"/>
          <w:sz w:val="28"/>
          <w:szCs w:val="28"/>
          <w:u w:val="single"/>
        </w:rPr>
      </w:pPr>
    </w:p>
    <w:p w14:paraId="31AAE7CE">
      <w:pPr>
        <w:spacing w:after="120" w:line="480" w:lineRule="auto"/>
        <w:ind w:left="420" w:leftChars="200"/>
        <w:rPr>
          <w:rFonts w:eastAsia="宋体" w:asciiTheme="minorEastAsia" w:hAnsiTheme="minorEastAsia" w:cstheme="minorEastAsia"/>
          <w:color w:val="auto"/>
          <w:sz w:val="28"/>
          <w:szCs w:val="28"/>
          <w:u w:val="single"/>
        </w:rPr>
      </w:pPr>
    </w:p>
    <w:p w14:paraId="6D5EE2A0">
      <w:pPr>
        <w:spacing w:after="120" w:line="480" w:lineRule="auto"/>
        <w:ind w:left="420" w:leftChars="200"/>
        <w:rPr>
          <w:rFonts w:eastAsia="宋体" w:asciiTheme="minorEastAsia" w:hAnsiTheme="minorEastAsia" w:cstheme="minorEastAsia"/>
          <w:color w:val="auto"/>
          <w:sz w:val="28"/>
          <w:szCs w:val="28"/>
          <w:u w:val="single"/>
        </w:rPr>
      </w:pPr>
    </w:p>
    <w:p w14:paraId="294B5736">
      <w:pPr>
        <w:spacing w:after="120" w:line="480" w:lineRule="auto"/>
        <w:ind w:left="420" w:leftChars="200"/>
        <w:rPr>
          <w:rFonts w:eastAsia="宋体" w:asciiTheme="minorEastAsia" w:hAnsiTheme="minorEastAsia" w:cstheme="minorEastAsia"/>
          <w:color w:val="auto"/>
          <w:sz w:val="28"/>
          <w:szCs w:val="28"/>
          <w:u w:val="single"/>
        </w:rPr>
      </w:pPr>
    </w:p>
    <w:p w14:paraId="33396D3B">
      <w:pPr>
        <w:spacing w:after="120" w:line="480" w:lineRule="auto"/>
        <w:ind w:left="420" w:leftChars="200"/>
        <w:rPr>
          <w:rFonts w:eastAsia="宋体" w:asciiTheme="minorEastAsia" w:hAnsiTheme="minorEastAsia" w:cstheme="minorEastAsia"/>
          <w:color w:val="auto"/>
          <w:sz w:val="28"/>
          <w:szCs w:val="28"/>
          <w:u w:val="single"/>
        </w:rPr>
      </w:pPr>
    </w:p>
    <w:p w14:paraId="0C7545BA">
      <w:pPr>
        <w:spacing w:after="120" w:line="480" w:lineRule="auto"/>
        <w:ind w:left="420" w:leftChars="200"/>
        <w:rPr>
          <w:rFonts w:eastAsia="宋体" w:asciiTheme="minorEastAsia" w:hAnsiTheme="minorEastAsia" w:cstheme="minorEastAsia"/>
          <w:color w:val="auto"/>
          <w:sz w:val="28"/>
          <w:szCs w:val="28"/>
          <w:u w:val="single"/>
        </w:rPr>
      </w:pPr>
    </w:p>
    <w:p w14:paraId="1F63E725">
      <w:pPr>
        <w:spacing w:after="120" w:line="480" w:lineRule="auto"/>
        <w:ind w:left="420" w:leftChars="200"/>
        <w:rPr>
          <w:rFonts w:eastAsia="宋体" w:asciiTheme="minorEastAsia" w:hAnsiTheme="minorEastAsia" w:cstheme="minorEastAsia"/>
          <w:color w:val="auto"/>
          <w:sz w:val="28"/>
          <w:szCs w:val="28"/>
          <w:u w:val="single"/>
        </w:rPr>
      </w:pPr>
    </w:p>
    <w:p w14:paraId="7FCF76D8">
      <w:pPr>
        <w:spacing w:line="480" w:lineRule="auto"/>
        <w:rPr>
          <w:rFonts w:ascii="宋体" w:hAnsi="宋体" w:eastAsia="宋体" w:cs="宋体"/>
          <w:b/>
          <w:bCs/>
          <w:color w:val="auto"/>
          <w:kern w:val="0"/>
          <w:sz w:val="28"/>
          <w:szCs w:val="28"/>
        </w:rPr>
      </w:pPr>
    </w:p>
    <w:p w14:paraId="4749E8D9">
      <w:pPr>
        <w:snapToGrid w:val="0"/>
        <w:spacing w:line="560" w:lineRule="exact"/>
        <w:ind w:right="482"/>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kern w:val="0"/>
          <w:sz w:val="28"/>
          <w:szCs w:val="28"/>
        </w:rPr>
        <w:t>附1：中小企业声明函</w:t>
      </w:r>
      <w:r>
        <w:rPr>
          <w:rFonts w:hint="eastAsia" w:asciiTheme="minorEastAsia" w:hAnsiTheme="minorEastAsia" w:cstheme="minorEastAsia"/>
          <w:b/>
          <w:bCs/>
          <w:color w:val="auto"/>
          <w:sz w:val="28"/>
          <w:szCs w:val="28"/>
          <w:lang w:val="en-US" w:eastAsia="zh-CN"/>
        </w:rPr>
        <w:t>（工程、服务）</w:t>
      </w:r>
    </w:p>
    <w:p w14:paraId="25376052">
      <w:pPr>
        <w:spacing w:line="560" w:lineRule="exact"/>
        <w:jc w:val="center"/>
        <w:rPr>
          <w:rFonts w:asciiTheme="minorEastAsia" w:hAnsiTheme="minorEastAsia" w:cstheme="minorEastAsia"/>
          <w:b/>
          <w:bCs/>
          <w:color w:val="auto"/>
          <w:kern w:val="0"/>
          <w:sz w:val="28"/>
          <w:szCs w:val="28"/>
        </w:rPr>
      </w:pPr>
    </w:p>
    <w:p w14:paraId="6DABFCF8">
      <w:pPr>
        <w:snapToGrid w:val="0"/>
        <w:spacing w:line="560" w:lineRule="exact"/>
        <w:ind w:right="482" w:firstLine="560" w:firstLineChars="200"/>
        <w:rPr>
          <w:rFonts w:asciiTheme="minorEastAsia" w:hAnsiTheme="minorEastAsia" w:cstheme="minorEastAsia"/>
          <w:color w:val="auto"/>
          <w:sz w:val="28"/>
          <w:szCs w:val="28"/>
        </w:rPr>
      </w:pPr>
      <w:r>
        <w:rPr>
          <w:rFonts w:asciiTheme="minorEastAsia" w:hAnsiTheme="minorEastAsia" w:cstheme="minorEastAsia"/>
          <w:color w:val="auto"/>
          <w:sz w:val="28"/>
          <w:szCs w:val="28"/>
          <w:lang w:val="en-US" w:eastAsia="zh-CN"/>
        </w:rPr>
        <w:t>本公司（联合体）郑重声明，根据《政府采购促进中小</w:t>
      </w:r>
      <w:r>
        <w:rPr>
          <w:rFonts w:hint="eastAsia" w:asciiTheme="minorEastAsia" w:hAnsiTheme="minorEastAsia" w:cstheme="minorEastAsia"/>
          <w:color w:val="auto"/>
          <w:sz w:val="28"/>
          <w:szCs w:val="28"/>
          <w:lang w:val="en-US" w:eastAsia="zh-CN"/>
        </w:rPr>
        <w:t>企业发展管理办法》（财库﹝2020﹞46 号）的规定，本公司（联合体）参加</w:t>
      </w:r>
      <w:r>
        <w:rPr>
          <w:rFonts w:hint="eastAsia" w:asciiTheme="minorEastAsia" w:hAnsiTheme="minorEastAsia" w:cstheme="minorEastAsia"/>
          <w:color w:val="auto"/>
          <w:sz w:val="28"/>
          <w:szCs w:val="28"/>
          <w:u w:val="single"/>
          <w:lang w:val="en-US" w:eastAsia="zh-CN"/>
        </w:rPr>
        <w:t>（单位名称）</w:t>
      </w:r>
      <w:r>
        <w:rPr>
          <w:rFonts w:hint="eastAsia" w:asciiTheme="minorEastAsia" w:hAnsiTheme="minorEastAsia" w:cstheme="minorEastAsia"/>
          <w:color w:val="auto"/>
          <w:sz w:val="28"/>
          <w:szCs w:val="28"/>
          <w:lang w:val="en-US" w:eastAsia="zh-CN"/>
        </w:rPr>
        <w:t>的</w:t>
      </w:r>
      <w:r>
        <w:rPr>
          <w:rFonts w:hint="eastAsia" w:asciiTheme="minorEastAsia" w:hAnsiTheme="minorEastAsia" w:cstheme="minorEastAsia"/>
          <w:color w:val="auto"/>
          <w:sz w:val="28"/>
          <w:szCs w:val="28"/>
          <w:u w:val="single"/>
          <w:lang w:val="en-US" w:eastAsia="zh-CN"/>
        </w:rPr>
        <w:t>（项目名称）</w:t>
      </w:r>
      <w:r>
        <w:rPr>
          <w:rFonts w:hint="eastAsia" w:asciiTheme="minorEastAsia" w:hAnsiTheme="minorEastAsia" w:cstheme="minorEastAsia"/>
          <w:color w:val="auto"/>
          <w:sz w:val="28"/>
          <w:szCs w:val="28"/>
          <w:lang w:val="en-US" w:eastAsia="zh-CN"/>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6782E80F">
      <w:pPr>
        <w:snapToGrid w:val="0"/>
        <w:spacing w:line="560" w:lineRule="exact"/>
        <w:ind w:right="482"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 xml:space="preserve">1. </w:t>
      </w:r>
      <w:r>
        <w:rPr>
          <w:rFonts w:hint="eastAsia" w:asciiTheme="minorEastAsia" w:hAnsiTheme="minorEastAsia" w:cstheme="minorEastAsia"/>
          <w:color w:val="auto"/>
          <w:sz w:val="28"/>
          <w:szCs w:val="28"/>
          <w:u w:val="single"/>
          <w:lang w:val="en-US" w:eastAsia="zh-CN"/>
        </w:rPr>
        <w:t>（标的名称）</w:t>
      </w:r>
      <w:r>
        <w:rPr>
          <w:rFonts w:hint="eastAsia" w:asciiTheme="minorEastAsia" w:hAnsiTheme="minorEastAsia" w:cstheme="minorEastAsia"/>
          <w:color w:val="auto"/>
          <w:sz w:val="28"/>
          <w:szCs w:val="28"/>
          <w:lang w:val="en-US" w:eastAsia="zh-CN"/>
        </w:rPr>
        <w:t xml:space="preserve"> ，属于</w:t>
      </w:r>
      <w:r>
        <w:rPr>
          <w:rFonts w:hint="eastAsia" w:asciiTheme="minorEastAsia" w:hAnsiTheme="minorEastAsia" w:cstheme="minorEastAsia"/>
          <w:color w:val="auto"/>
          <w:sz w:val="28"/>
          <w:szCs w:val="28"/>
          <w:u w:val="single"/>
          <w:lang w:val="en-US" w:eastAsia="zh-CN"/>
        </w:rPr>
        <w:t>（采购文件中明确的所属行业）</w:t>
      </w:r>
      <w:r>
        <w:rPr>
          <w:rFonts w:hint="eastAsia" w:asciiTheme="minorEastAsia" w:hAnsiTheme="minorEastAsia" w:cstheme="minorEastAsia"/>
          <w:color w:val="auto"/>
          <w:sz w:val="28"/>
          <w:szCs w:val="28"/>
          <w:lang w:val="en-US" w:eastAsia="zh-CN"/>
        </w:rPr>
        <w:t>；承建（承接）企业为</w:t>
      </w:r>
      <w:r>
        <w:rPr>
          <w:rFonts w:hint="eastAsia" w:asciiTheme="minorEastAsia" w:hAnsiTheme="minorEastAsia" w:cstheme="minorEastAsia"/>
          <w:color w:val="auto"/>
          <w:sz w:val="28"/>
          <w:szCs w:val="28"/>
          <w:u w:val="single"/>
          <w:lang w:val="en-US" w:eastAsia="zh-CN"/>
        </w:rPr>
        <w:t>（企业名称）</w:t>
      </w:r>
      <w:r>
        <w:rPr>
          <w:rFonts w:hint="eastAsia" w:asciiTheme="minorEastAsia" w:hAnsiTheme="minorEastAsia" w:cstheme="minorEastAsia"/>
          <w:color w:val="auto"/>
          <w:sz w:val="28"/>
          <w:szCs w:val="28"/>
          <w:lang w:val="en-US" w:eastAsia="zh-CN"/>
        </w:rPr>
        <w:t>，从业人员</w:t>
      </w:r>
      <w:r>
        <w:rPr>
          <w:rFonts w:hint="eastAsia" w:asciiTheme="minorEastAsia" w:hAnsiTheme="minorEastAsia" w:cstheme="minorEastAsia"/>
          <w:color w:val="auto"/>
          <w:sz w:val="28"/>
          <w:szCs w:val="28"/>
          <w:u w:val="single"/>
          <w:lang w:val="en-US" w:eastAsia="zh-CN"/>
        </w:rPr>
        <w:t xml:space="preserve">     </w:t>
      </w:r>
      <w:r>
        <w:rPr>
          <w:rFonts w:hint="eastAsia" w:asciiTheme="minorEastAsia" w:hAnsiTheme="minorEastAsia" w:cstheme="minorEastAsia"/>
          <w:color w:val="auto"/>
          <w:sz w:val="28"/>
          <w:szCs w:val="28"/>
          <w:lang w:val="en-US" w:eastAsia="zh-CN"/>
        </w:rPr>
        <w:t>人，营业收入为</w:t>
      </w:r>
      <w:r>
        <w:rPr>
          <w:rFonts w:hint="eastAsia" w:asciiTheme="minorEastAsia" w:hAnsiTheme="minorEastAsia" w:cstheme="minorEastAsia"/>
          <w:color w:val="auto"/>
          <w:sz w:val="28"/>
          <w:szCs w:val="28"/>
          <w:u w:val="single"/>
          <w:lang w:val="en-US" w:eastAsia="zh-CN"/>
        </w:rPr>
        <w:t xml:space="preserve">     </w:t>
      </w:r>
      <w:r>
        <w:rPr>
          <w:rFonts w:hint="eastAsia" w:asciiTheme="minorEastAsia" w:hAnsiTheme="minorEastAsia" w:cstheme="minorEastAsia"/>
          <w:color w:val="auto"/>
          <w:sz w:val="28"/>
          <w:szCs w:val="28"/>
          <w:lang w:val="en-US" w:eastAsia="zh-CN"/>
        </w:rPr>
        <w:t>万元，资产总额为</w:t>
      </w:r>
      <w:r>
        <w:rPr>
          <w:rFonts w:hint="eastAsia" w:asciiTheme="minorEastAsia" w:hAnsiTheme="minorEastAsia" w:cstheme="minorEastAsia"/>
          <w:color w:val="auto"/>
          <w:sz w:val="28"/>
          <w:szCs w:val="28"/>
          <w:u w:val="single"/>
          <w:lang w:val="en-US" w:eastAsia="zh-CN"/>
        </w:rPr>
        <w:t xml:space="preserve">         </w:t>
      </w:r>
      <w:r>
        <w:rPr>
          <w:rFonts w:hint="eastAsia" w:asciiTheme="minorEastAsia" w:hAnsiTheme="minorEastAsia" w:cstheme="minorEastAsia"/>
          <w:color w:val="auto"/>
          <w:sz w:val="28"/>
          <w:szCs w:val="28"/>
          <w:lang w:val="en-US" w:eastAsia="zh-CN"/>
        </w:rPr>
        <w:t>万元，属于</w:t>
      </w:r>
      <w:r>
        <w:rPr>
          <w:rFonts w:hint="eastAsia" w:asciiTheme="minorEastAsia" w:hAnsiTheme="minorEastAsia" w:cstheme="minorEastAsia"/>
          <w:color w:val="auto"/>
          <w:sz w:val="28"/>
          <w:szCs w:val="28"/>
          <w:u w:val="single"/>
          <w:lang w:val="en-US" w:eastAsia="zh-CN"/>
        </w:rPr>
        <w:t>（中型企业、小型企业、微型企业）</w:t>
      </w:r>
      <w:r>
        <w:rPr>
          <w:rFonts w:hint="eastAsia" w:asciiTheme="minorEastAsia" w:hAnsiTheme="minorEastAsia" w:cstheme="minorEastAsia"/>
          <w:color w:val="auto"/>
          <w:sz w:val="28"/>
          <w:szCs w:val="28"/>
          <w:lang w:val="en-US" w:eastAsia="zh-CN"/>
        </w:rPr>
        <w:t xml:space="preserve">； </w:t>
      </w:r>
    </w:p>
    <w:p w14:paraId="6E21A0DF">
      <w:pPr>
        <w:snapToGrid w:val="0"/>
        <w:spacing w:line="560" w:lineRule="exact"/>
        <w:ind w:right="482"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 xml:space="preserve">2. </w:t>
      </w:r>
      <w:r>
        <w:rPr>
          <w:rFonts w:hint="eastAsia" w:asciiTheme="minorEastAsia" w:hAnsiTheme="minorEastAsia" w:cstheme="minorEastAsia"/>
          <w:color w:val="auto"/>
          <w:sz w:val="28"/>
          <w:szCs w:val="28"/>
          <w:u w:val="single"/>
          <w:lang w:val="en-US" w:eastAsia="zh-CN"/>
        </w:rPr>
        <w:t>（标的名称）</w:t>
      </w:r>
      <w:r>
        <w:rPr>
          <w:rFonts w:hint="eastAsia" w:asciiTheme="minorEastAsia" w:hAnsiTheme="minorEastAsia" w:cstheme="minorEastAsia"/>
          <w:color w:val="auto"/>
          <w:sz w:val="28"/>
          <w:szCs w:val="28"/>
          <w:lang w:val="en-US" w:eastAsia="zh-CN"/>
        </w:rPr>
        <w:t xml:space="preserve"> ，属于</w:t>
      </w:r>
      <w:r>
        <w:rPr>
          <w:rFonts w:hint="eastAsia" w:asciiTheme="minorEastAsia" w:hAnsiTheme="minorEastAsia" w:cstheme="minorEastAsia"/>
          <w:color w:val="auto"/>
          <w:sz w:val="28"/>
          <w:szCs w:val="28"/>
          <w:u w:val="single"/>
          <w:lang w:val="en-US" w:eastAsia="zh-CN"/>
        </w:rPr>
        <w:t>（采购文件中明确的所属行业）</w:t>
      </w:r>
      <w:r>
        <w:rPr>
          <w:rFonts w:hint="eastAsia" w:asciiTheme="minorEastAsia" w:hAnsiTheme="minorEastAsia" w:cstheme="minorEastAsia"/>
          <w:color w:val="auto"/>
          <w:sz w:val="28"/>
          <w:szCs w:val="28"/>
          <w:lang w:val="en-US" w:eastAsia="zh-CN"/>
        </w:rPr>
        <w:t>；承建（承接）企业为</w:t>
      </w:r>
      <w:r>
        <w:rPr>
          <w:rFonts w:hint="eastAsia" w:asciiTheme="minorEastAsia" w:hAnsiTheme="minorEastAsia" w:cstheme="minorEastAsia"/>
          <w:color w:val="auto"/>
          <w:sz w:val="28"/>
          <w:szCs w:val="28"/>
          <w:u w:val="single"/>
          <w:lang w:val="en-US" w:eastAsia="zh-CN"/>
        </w:rPr>
        <w:t>（企业名称）</w:t>
      </w:r>
      <w:r>
        <w:rPr>
          <w:rFonts w:hint="eastAsia" w:asciiTheme="minorEastAsia" w:hAnsiTheme="minorEastAsia" w:cstheme="minorEastAsia"/>
          <w:color w:val="auto"/>
          <w:sz w:val="28"/>
          <w:szCs w:val="28"/>
          <w:lang w:val="en-US" w:eastAsia="zh-CN"/>
        </w:rPr>
        <w:t>，从业人员</w:t>
      </w:r>
      <w:r>
        <w:rPr>
          <w:rFonts w:hint="eastAsia" w:asciiTheme="minorEastAsia" w:hAnsiTheme="minorEastAsia" w:cstheme="minorEastAsia"/>
          <w:color w:val="auto"/>
          <w:sz w:val="28"/>
          <w:szCs w:val="28"/>
          <w:u w:val="single"/>
          <w:lang w:val="en-US" w:eastAsia="zh-CN"/>
        </w:rPr>
        <w:t xml:space="preserve">     </w:t>
      </w:r>
      <w:r>
        <w:rPr>
          <w:rFonts w:hint="eastAsia" w:asciiTheme="minorEastAsia" w:hAnsiTheme="minorEastAsia" w:cstheme="minorEastAsia"/>
          <w:color w:val="auto"/>
          <w:sz w:val="28"/>
          <w:szCs w:val="28"/>
          <w:lang w:val="en-US" w:eastAsia="zh-CN"/>
        </w:rPr>
        <w:t>人，营业收入为</w:t>
      </w:r>
      <w:r>
        <w:rPr>
          <w:rFonts w:hint="eastAsia" w:asciiTheme="minorEastAsia" w:hAnsiTheme="minorEastAsia" w:cstheme="minorEastAsia"/>
          <w:color w:val="auto"/>
          <w:sz w:val="28"/>
          <w:szCs w:val="28"/>
          <w:u w:val="single"/>
          <w:lang w:val="en-US" w:eastAsia="zh-CN"/>
        </w:rPr>
        <w:t xml:space="preserve">     </w:t>
      </w:r>
      <w:r>
        <w:rPr>
          <w:rFonts w:hint="eastAsia" w:asciiTheme="minorEastAsia" w:hAnsiTheme="minorEastAsia" w:cstheme="minorEastAsia"/>
          <w:color w:val="auto"/>
          <w:sz w:val="28"/>
          <w:szCs w:val="28"/>
          <w:lang w:val="en-US" w:eastAsia="zh-CN"/>
        </w:rPr>
        <w:t>万元，资产总额为</w:t>
      </w:r>
      <w:r>
        <w:rPr>
          <w:rFonts w:hint="eastAsia" w:asciiTheme="minorEastAsia" w:hAnsiTheme="minorEastAsia" w:cstheme="minorEastAsia"/>
          <w:color w:val="auto"/>
          <w:sz w:val="28"/>
          <w:szCs w:val="28"/>
          <w:u w:val="single"/>
          <w:lang w:val="en-US" w:eastAsia="zh-CN"/>
        </w:rPr>
        <w:t xml:space="preserve">         </w:t>
      </w:r>
      <w:r>
        <w:rPr>
          <w:rFonts w:hint="eastAsia" w:asciiTheme="minorEastAsia" w:hAnsiTheme="minorEastAsia" w:cstheme="minorEastAsia"/>
          <w:color w:val="auto"/>
          <w:sz w:val="28"/>
          <w:szCs w:val="28"/>
          <w:lang w:val="en-US" w:eastAsia="zh-CN"/>
        </w:rPr>
        <w:t>万元，属于</w:t>
      </w:r>
      <w:r>
        <w:rPr>
          <w:rFonts w:hint="eastAsia" w:asciiTheme="minorEastAsia" w:hAnsiTheme="minorEastAsia" w:cstheme="minorEastAsia"/>
          <w:color w:val="auto"/>
          <w:sz w:val="28"/>
          <w:szCs w:val="28"/>
          <w:u w:val="single"/>
          <w:lang w:val="en-US" w:eastAsia="zh-CN"/>
        </w:rPr>
        <w:t>（中型企业、小型企业、微型企业）</w:t>
      </w:r>
      <w:r>
        <w:rPr>
          <w:rFonts w:hint="eastAsia" w:asciiTheme="minorEastAsia" w:hAnsiTheme="minorEastAsia" w:cstheme="minorEastAsia"/>
          <w:color w:val="auto"/>
          <w:sz w:val="28"/>
          <w:szCs w:val="28"/>
          <w:lang w:val="en-US" w:eastAsia="zh-CN"/>
        </w:rPr>
        <w:t xml:space="preserve">； </w:t>
      </w:r>
    </w:p>
    <w:p w14:paraId="22CD524E">
      <w:pPr>
        <w:snapToGrid w:val="0"/>
        <w:spacing w:line="560" w:lineRule="exact"/>
        <w:ind w:right="482"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 xml:space="preserve">…… </w:t>
      </w:r>
    </w:p>
    <w:p w14:paraId="1A1384E0">
      <w:pPr>
        <w:snapToGrid w:val="0"/>
        <w:spacing w:line="560" w:lineRule="exact"/>
        <w:ind w:right="482"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 xml:space="preserve">以上企业，不属于大企业的分支机构，不存在控股股东为大企业的情形，也不存在与大企业的负责人为同一人的情形。 </w:t>
      </w:r>
    </w:p>
    <w:p w14:paraId="7E9C1B7E">
      <w:pPr>
        <w:snapToGrid w:val="0"/>
        <w:spacing w:line="560" w:lineRule="exact"/>
        <w:ind w:right="482"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 xml:space="preserve">本企业对上述声明内容的真实性负责。如有虚假，将依法承担相应责任。 </w:t>
      </w:r>
    </w:p>
    <w:p w14:paraId="09E87117">
      <w:pPr>
        <w:snapToGrid w:val="0"/>
        <w:spacing w:line="560" w:lineRule="exact"/>
        <w:ind w:right="482"/>
        <w:rPr>
          <w:rFonts w:hint="eastAsia" w:asciiTheme="minorEastAsia" w:hAnsiTheme="minorEastAsia" w:cstheme="minorEastAsia"/>
          <w:color w:val="auto"/>
          <w:sz w:val="28"/>
          <w:szCs w:val="28"/>
          <w:lang w:val="en-US" w:eastAsia="zh-CN"/>
        </w:rPr>
      </w:pPr>
    </w:p>
    <w:p w14:paraId="3FD6B310">
      <w:pPr>
        <w:snapToGrid w:val="0"/>
        <w:spacing w:line="560" w:lineRule="exact"/>
        <w:ind w:right="482" w:firstLine="4760" w:firstLineChars="17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 xml:space="preserve">企业名称（盖章）： </w:t>
      </w:r>
    </w:p>
    <w:p w14:paraId="72F64F7A">
      <w:pPr>
        <w:snapToGrid w:val="0"/>
        <w:spacing w:line="560" w:lineRule="exact"/>
        <w:ind w:right="482" w:firstLine="4760" w:firstLineChars="17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日 期：</w:t>
      </w:r>
    </w:p>
    <w:p w14:paraId="15D0D6F8">
      <w:pPr>
        <w:spacing w:after="120" w:line="560" w:lineRule="exact"/>
        <w:ind w:left="420" w:left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注：中小微企业需提供此声明</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若供应商提供《中小企业声明函》内容不实的，属于“隐瞒真实情况，提供虚假资料的”情形，依照《政府采购法》的有关规定追究相应责任。</w:t>
      </w:r>
    </w:p>
    <w:p w14:paraId="2C107365">
      <w:pPr>
        <w:spacing w:after="120" w:line="560" w:lineRule="exact"/>
        <w:ind w:left="420" w:left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注：本项目所属行业分类为：餐饮业。</w:t>
      </w:r>
    </w:p>
    <w:sectPr>
      <w:pgSz w:w="11906" w:h="16838"/>
      <w:pgMar w:top="1077" w:right="1191" w:bottom="1077" w:left="119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ED000">
    <w:pPr>
      <w:pStyle w:val="30"/>
      <w:framePr w:wrap="around" w:vAnchor="text" w:hAnchor="margin" w:xAlign="center" w:y="1"/>
      <w:rPr>
        <w:rStyle w:val="51"/>
      </w:rPr>
    </w:pPr>
    <w:r>
      <w:fldChar w:fldCharType="begin"/>
    </w:r>
    <w:r>
      <w:rPr>
        <w:rStyle w:val="51"/>
      </w:rPr>
      <w:instrText xml:space="preserve">PAGE  </w:instrText>
    </w:r>
    <w:r>
      <w:fldChar w:fldCharType="end"/>
    </w:r>
  </w:p>
  <w:p w14:paraId="0DFB8CFF">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A1733">
    <w:pPr>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DA01C">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32</w:t>
    </w:r>
    <w:r>
      <w:fldChar w:fldCharType="end"/>
    </w:r>
  </w:p>
  <w:p w14:paraId="6CC6E8AD">
    <w:pPr>
      <w:rPr>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FF896">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53</w:t>
    </w:r>
    <w:r>
      <w:fldChar w:fldCharType="end"/>
    </w:r>
  </w:p>
  <w:p w14:paraId="66B2C8EC">
    <w:pPr>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307FE">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DB8631"/>
    <w:multiLevelType w:val="singleLevel"/>
    <w:tmpl w:val="F2DB8631"/>
    <w:lvl w:ilvl="0" w:tentative="0">
      <w:start w:val="2"/>
      <w:numFmt w:val="decimal"/>
      <w:suff w:val="nothing"/>
      <w:lvlText w:val="（%1）"/>
      <w:lvlJc w:val="left"/>
    </w:lvl>
  </w:abstractNum>
  <w:abstractNum w:abstractNumId="1">
    <w:nsid w:val="4F54B3EE"/>
    <w:multiLevelType w:val="singleLevel"/>
    <w:tmpl w:val="4F54B3EE"/>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dit="trackedChanges" w:enforcement="1" w:cryptProviderType="rsaFull" w:cryptAlgorithmClass="hash" w:cryptAlgorithmType="typeAny" w:cryptAlgorithmSid="4" w:cryptSpinCount="0" w:hash="EjsSbJCSuiVQU8OjrEdQnflEQSo=" w:salt="5jDb7LlOh4o9+F5zXiSn2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QwMDU5MzhkNTZhZDE4MTY2ODY1YzJlNDFhYWUyYmQifQ=="/>
  </w:docVars>
  <w:rsids>
    <w:rsidRoot w:val="00391E35"/>
    <w:rsid w:val="0001487C"/>
    <w:rsid w:val="00016165"/>
    <w:rsid w:val="00016ECF"/>
    <w:rsid w:val="00017CCB"/>
    <w:rsid w:val="00026FE1"/>
    <w:rsid w:val="00052CD5"/>
    <w:rsid w:val="000801F7"/>
    <w:rsid w:val="00095619"/>
    <w:rsid w:val="000C65D0"/>
    <w:rsid w:val="000E4C60"/>
    <w:rsid w:val="00103EA8"/>
    <w:rsid w:val="00111F58"/>
    <w:rsid w:val="00122C27"/>
    <w:rsid w:val="00131633"/>
    <w:rsid w:val="001471C5"/>
    <w:rsid w:val="00153EDF"/>
    <w:rsid w:val="001560E2"/>
    <w:rsid w:val="0015771A"/>
    <w:rsid w:val="00170007"/>
    <w:rsid w:val="001975E0"/>
    <w:rsid w:val="001A6646"/>
    <w:rsid w:val="001F780A"/>
    <w:rsid w:val="00210DB0"/>
    <w:rsid w:val="00211552"/>
    <w:rsid w:val="002427B8"/>
    <w:rsid w:val="0025757F"/>
    <w:rsid w:val="00265A81"/>
    <w:rsid w:val="00273045"/>
    <w:rsid w:val="00276D41"/>
    <w:rsid w:val="002A3AC1"/>
    <w:rsid w:val="002B4C2C"/>
    <w:rsid w:val="002C77A7"/>
    <w:rsid w:val="00306CCB"/>
    <w:rsid w:val="00310C82"/>
    <w:rsid w:val="00352779"/>
    <w:rsid w:val="00375543"/>
    <w:rsid w:val="00383CCA"/>
    <w:rsid w:val="00391E35"/>
    <w:rsid w:val="003A11BA"/>
    <w:rsid w:val="003A2CCB"/>
    <w:rsid w:val="003B2C4E"/>
    <w:rsid w:val="003B6B2E"/>
    <w:rsid w:val="003B7426"/>
    <w:rsid w:val="003C6CFD"/>
    <w:rsid w:val="004031B5"/>
    <w:rsid w:val="004562D3"/>
    <w:rsid w:val="00494821"/>
    <w:rsid w:val="004C1E39"/>
    <w:rsid w:val="004C7E4B"/>
    <w:rsid w:val="004E1F3E"/>
    <w:rsid w:val="00513486"/>
    <w:rsid w:val="00516205"/>
    <w:rsid w:val="0057133C"/>
    <w:rsid w:val="0058668D"/>
    <w:rsid w:val="0058798C"/>
    <w:rsid w:val="005B2C5D"/>
    <w:rsid w:val="005D0B8E"/>
    <w:rsid w:val="0064108B"/>
    <w:rsid w:val="00645583"/>
    <w:rsid w:val="0069106E"/>
    <w:rsid w:val="006928DA"/>
    <w:rsid w:val="00694B32"/>
    <w:rsid w:val="006A1381"/>
    <w:rsid w:val="006B6319"/>
    <w:rsid w:val="006D0299"/>
    <w:rsid w:val="006D2AB6"/>
    <w:rsid w:val="006E5FD5"/>
    <w:rsid w:val="00716F7D"/>
    <w:rsid w:val="00734544"/>
    <w:rsid w:val="00744F29"/>
    <w:rsid w:val="007641A0"/>
    <w:rsid w:val="007833E7"/>
    <w:rsid w:val="007930BC"/>
    <w:rsid w:val="007E6C9C"/>
    <w:rsid w:val="00800BBD"/>
    <w:rsid w:val="00822827"/>
    <w:rsid w:val="00824C42"/>
    <w:rsid w:val="00824C51"/>
    <w:rsid w:val="00844A71"/>
    <w:rsid w:val="0085625C"/>
    <w:rsid w:val="008752FC"/>
    <w:rsid w:val="008A3CEB"/>
    <w:rsid w:val="008B096C"/>
    <w:rsid w:val="008B5D8A"/>
    <w:rsid w:val="008E57FC"/>
    <w:rsid w:val="008F6CC9"/>
    <w:rsid w:val="009049CB"/>
    <w:rsid w:val="00941D2B"/>
    <w:rsid w:val="009448CC"/>
    <w:rsid w:val="009B3F6E"/>
    <w:rsid w:val="009C7BA5"/>
    <w:rsid w:val="009F7D61"/>
    <w:rsid w:val="00A07C9B"/>
    <w:rsid w:val="00A23273"/>
    <w:rsid w:val="00A42906"/>
    <w:rsid w:val="00A44F5B"/>
    <w:rsid w:val="00A471F9"/>
    <w:rsid w:val="00A52EB8"/>
    <w:rsid w:val="00A53812"/>
    <w:rsid w:val="00A66C00"/>
    <w:rsid w:val="00A76F83"/>
    <w:rsid w:val="00AE0352"/>
    <w:rsid w:val="00AE1CB8"/>
    <w:rsid w:val="00B011CB"/>
    <w:rsid w:val="00B147FF"/>
    <w:rsid w:val="00B15F76"/>
    <w:rsid w:val="00B16ED2"/>
    <w:rsid w:val="00B17E04"/>
    <w:rsid w:val="00B21331"/>
    <w:rsid w:val="00B55164"/>
    <w:rsid w:val="00B90836"/>
    <w:rsid w:val="00B923EB"/>
    <w:rsid w:val="00B95AC3"/>
    <w:rsid w:val="00B97363"/>
    <w:rsid w:val="00BC236B"/>
    <w:rsid w:val="00BC377A"/>
    <w:rsid w:val="00BE2875"/>
    <w:rsid w:val="00C126A4"/>
    <w:rsid w:val="00C1318B"/>
    <w:rsid w:val="00C16A3E"/>
    <w:rsid w:val="00C60B86"/>
    <w:rsid w:val="00C6120F"/>
    <w:rsid w:val="00C7065A"/>
    <w:rsid w:val="00C74E01"/>
    <w:rsid w:val="00C920A3"/>
    <w:rsid w:val="00CA6877"/>
    <w:rsid w:val="00CC3BA4"/>
    <w:rsid w:val="00CE4E30"/>
    <w:rsid w:val="00CF0881"/>
    <w:rsid w:val="00D16054"/>
    <w:rsid w:val="00D26D9F"/>
    <w:rsid w:val="00D7235B"/>
    <w:rsid w:val="00D75B97"/>
    <w:rsid w:val="00D9643D"/>
    <w:rsid w:val="00DE74B1"/>
    <w:rsid w:val="00DF3914"/>
    <w:rsid w:val="00E21984"/>
    <w:rsid w:val="00E92458"/>
    <w:rsid w:val="00EA24AD"/>
    <w:rsid w:val="00EB0744"/>
    <w:rsid w:val="00EB2864"/>
    <w:rsid w:val="00EC07C2"/>
    <w:rsid w:val="00EC64E0"/>
    <w:rsid w:val="00ED6CA4"/>
    <w:rsid w:val="00EF6CFD"/>
    <w:rsid w:val="00F14273"/>
    <w:rsid w:val="00F21AC4"/>
    <w:rsid w:val="00F37E16"/>
    <w:rsid w:val="00F40AFC"/>
    <w:rsid w:val="00F41C0C"/>
    <w:rsid w:val="00FB2617"/>
    <w:rsid w:val="015974C0"/>
    <w:rsid w:val="016E2F6B"/>
    <w:rsid w:val="022573A2"/>
    <w:rsid w:val="034F2928"/>
    <w:rsid w:val="037D56E7"/>
    <w:rsid w:val="038D5330"/>
    <w:rsid w:val="03C03826"/>
    <w:rsid w:val="04531FA4"/>
    <w:rsid w:val="04555221"/>
    <w:rsid w:val="04A10F62"/>
    <w:rsid w:val="051F632A"/>
    <w:rsid w:val="052E656D"/>
    <w:rsid w:val="05726DA2"/>
    <w:rsid w:val="05DB4947"/>
    <w:rsid w:val="076170CE"/>
    <w:rsid w:val="08C276F9"/>
    <w:rsid w:val="094C3466"/>
    <w:rsid w:val="09AF5ECF"/>
    <w:rsid w:val="09B849A4"/>
    <w:rsid w:val="0A187F18"/>
    <w:rsid w:val="0A5F1209"/>
    <w:rsid w:val="0A742C74"/>
    <w:rsid w:val="0B792C38"/>
    <w:rsid w:val="0B971310"/>
    <w:rsid w:val="0BEF4CA9"/>
    <w:rsid w:val="0D136775"/>
    <w:rsid w:val="0DD10383"/>
    <w:rsid w:val="0DFA16E3"/>
    <w:rsid w:val="0E1E7AC7"/>
    <w:rsid w:val="0E3C7F4D"/>
    <w:rsid w:val="0E590AFF"/>
    <w:rsid w:val="0E5C05EF"/>
    <w:rsid w:val="0ED4462A"/>
    <w:rsid w:val="0F2B3FFF"/>
    <w:rsid w:val="0F953F6E"/>
    <w:rsid w:val="10040126"/>
    <w:rsid w:val="100B6C76"/>
    <w:rsid w:val="108300B5"/>
    <w:rsid w:val="10D839D1"/>
    <w:rsid w:val="10F07AC0"/>
    <w:rsid w:val="120B0362"/>
    <w:rsid w:val="120E7E53"/>
    <w:rsid w:val="12922832"/>
    <w:rsid w:val="129C0FBA"/>
    <w:rsid w:val="13833F28"/>
    <w:rsid w:val="139525D9"/>
    <w:rsid w:val="13A97E33"/>
    <w:rsid w:val="13D34EB0"/>
    <w:rsid w:val="1457788F"/>
    <w:rsid w:val="14A10B0A"/>
    <w:rsid w:val="158F4E06"/>
    <w:rsid w:val="15E2587E"/>
    <w:rsid w:val="15EF3AF7"/>
    <w:rsid w:val="16461969"/>
    <w:rsid w:val="1647748F"/>
    <w:rsid w:val="18893D8F"/>
    <w:rsid w:val="18E35B95"/>
    <w:rsid w:val="18E37943"/>
    <w:rsid w:val="19630A84"/>
    <w:rsid w:val="19722A75"/>
    <w:rsid w:val="19A30E80"/>
    <w:rsid w:val="19FE255B"/>
    <w:rsid w:val="1A646862"/>
    <w:rsid w:val="1BD73063"/>
    <w:rsid w:val="1C6C7C4F"/>
    <w:rsid w:val="1CDA2E0B"/>
    <w:rsid w:val="1CF540E9"/>
    <w:rsid w:val="1D7768AC"/>
    <w:rsid w:val="1DDE2DCF"/>
    <w:rsid w:val="1DEF45C2"/>
    <w:rsid w:val="1E114F52"/>
    <w:rsid w:val="1E672DC4"/>
    <w:rsid w:val="1E870D71"/>
    <w:rsid w:val="1F816607"/>
    <w:rsid w:val="206A26F8"/>
    <w:rsid w:val="20B63B8F"/>
    <w:rsid w:val="211865F8"/>
    <w:rsid w:val="21BC51D5"/>
    <w:rsid w:val="21E734BE"/>
    <w:rsid w:val="22612986"/>
    <w:rsid w:val="22BD7457"/>
    <w:rsid w:val="231B23CF"/>
    <w:rsid w:val="23496F3C"/>
    <w:rsid w:val="23A67EEB"/>
    <w:rsid w:val="23AE4FF1"/>
    <w:rsid w:val="248A15BB"/>
    <w:rsid w:val="24A563F4"/>
    <w:rsid w:val="24B4232A"/>
    <w:rsid w:val="260F621B"/>
    <w:rsid w:val="26D66D39"/>
    <w:rsid w:val="27716A62"/>
    <w:rsid w:val="278C73F8"/>
    <w:rsid w:val="27F07328"/>
    <w:rsid w:val="28AA7E40"/>
    <w:rsid w:val="29CC4423"/>
    <w:rsid w:val="2A426494"/>
    <w:rsid w:val="2AD90BA6"/>
    <w:rsid w:val="2B6A251E"/>
    <w:rsid w:val="2C2C2F57"/>
    <w:rsid w:val="2CCA156F"/>
    <w:rsid w:val="2DBE22D5"/>
    <w:rsid w:val="2E8C4181"/>
    <w:rsid w:val="2F09069B"/>
    <w:rsid w:val="2F7E3ACA"/>
    <w:rsid w:val="2F9B28CE"/>
    <w:rsid w:val="30224D9D"/>
    <w:rsid w:val="308710A4"/>
    <w:rsid w:val="310D1EBE"/>
    <w:rsid w:val="313A7EC4"/>
    <w:rsid w:val="3163566D"/>
    <w:rsid w:val="318D6246"/>
    <w:rsid w:val="31E16592"/>
    <w:rsid w:val="320F1351"/>
    <w:rsid w:val="32702C65"/>
    <w:rsid w:val="32D85BE7"/>
    <w:rsid w:val="33092244"/>
    <w:rsid w:val="33353039"/>
    <w:rsid w:val="338B4A07"/>
    <w:rsid w:val="34E97C37"/>
    <w:rsid w:val="34FF38FF"/>
    <w:rsid w:val="353C06AF"/>
    <w:rsid w:val="365E28A7"/>
    <w:rsid w:val="36743E79"/>
    <w:rsid w:val="36A209E6"/>
    <w:rsid w:val="36E763F9"/>
    <w:rsid w:val="374675C3"/>
    <w:rsid w:val="380134EA"/>
    <w:rsid w:val="38E86458"/>
    <w:rsid w:val="39BF18AF"/>
    <w:rsid w:val="39C42A21"/>
    <w:rsid w:val="3A703FF6"/>
    <w:rsid w:val="3A8B1791"/>
    <w:rsid w:val="3AA0523C"/>
    <w:rsid w:val="3B0D21A6"/>
    <w:rsid w:val="3B436A0C"/>
    <w:rsid w:val="3B9C1EA7"/>
    <w:rsid w:val="3CBB7B29"/>
    <w:rsid w:val="3CFB0E50"/>
    <w:rsid w:val="3D284D41"/>
    <w:rsid w:val="3EDA6843"/>
    <w:rsid w:val="3F7E18C4"/>
    <w:rsid w:val="3FF658FE"/>
    <w:rsid w:val="40224945"/>
    <w:rsid w:val="421D7172"/>
    <w:rsid w:val="42A15FF5"/>
    <w:rsid w:val="42E12896"/>
    <w:rsid w:val="43BE4985"/>
    <w:rsid w:val="43EA39CC"/>
    <w:rsid w:val="44586B88"/>
    <w:rsid w:val="4550160D"/>
    <w:rsid w:val="45E87A97"/>
    <w:rsid w:val="46116FEE"/>
    <w:rsid w:val="462431C5"/>
    <w:rsid w:val="465D66D7"/>
    <w:rsid w:val="46A2058E"/>
    <w:rsid w:val="47887784"/>
    <w:rsid w:val="47CB141F"/>
    <w:rsid w:val="48147269"/>
    <w:rsid w:val="481608EC"/>
    <w:rsid w:val="48684EBF"/>
    <w:rsid w:val="488A3088"/>
    <w:rsid w:val="49A07007"/>
    <w:rsid w:val="49D767A1"/>
    <w:rsid w:val="4A1B043B"/>
    <w:rsid w:val="4ABA40F8"/>
    <w:rsid w:val="4BEA65F2"/>
    <w:rsid w:val="4CAA019C"/>
    <w:rsid w:val="4CD47749"/>
    <w:rsid w:val="4D1F46E6"/>
    <w:rsid w:val="4DA92202"/>
    <w:rsid w:val="4DDC4386"/>
    <w:rsid w:val="4E6879C7"/>
    <w:rsid w:val="4E726A98"/>
    <w:rsid w:val="4F02606E"/>
    <w:rsid w:val="4F6B3C13"/>
    <w:rsid w:val="4FE17A31"/>
    <w:rsid w:val="51181B78"/>
    <w:rsid w:val="51844B18"/>
    <w:rsid w:val="521A722A"/>
    <w:rsid w:val="52911BE2"/>
    <w:rsid w:val="52DE294E"/>
    <w:rsid w:val="52F061DD"/>
    <w:rsid w:val="5309002E"/>
    <w:rsid w:val="5325232B"/>
    <w:rsid w:val="534D3630"/>
    <w:rsid w:val="537B1F4B"/>
    <w:rsid w:val="54596730"/>
    <w:rsid w:val="55782BE6"/>
    <w:rsid w:val="55A2552E"/>
    <w:rsid w:val="55D43B94"/>
    <w:rsid w:val="55D911AB"/>
    <w:rsid w:val="561072C2"/>
    <w:rsid w:val="56E83D9B"/>
    <w:rsid w:val="57914433"/>
    <w:rsid w:val="58975A79"/>
    <w:rsid w:val="594352B9"/>
    <w:rsid w:val="59486D73"/>
    <w:rsid w:val="599E5AB0"/>
    <w:rsid w:val="599F16BD"/>
    <w:rsid w:val="59D81D4B"/>
    <w:rsid w:val="5AD22D98"/>
    <w:rsid w:val="5AE76118"/>
    <w:rsid w:val="5B0942E0"/>
    <w:rsid w:val="5B170581"/>
    <w:rsid w:val="5B61411C"/>
    <w:rsid w:val="5C043425"/>
    <w:rsid w:val="5C311D40"/>
    <w:rsid w:val="5CA16EC6"/>
    <w:rsid w:val="5D577585"/>
    <w:rsid w:val="5D5F6439"/>
    <w:rsid w:val="5DF748C4"/>
    <w:rsid w:val="5EA507C4"/>
    <w:rsid w:val="5EB822A5"/>
    <w:rsid w:val="5EB84053"/>
    <w:rsid w:val="5F58362A"/>
    <w:rsid w:val="60AA0313"/>
    <w:rsid w:val="611F485D"/>
    <w:rsid w:val="61BF394A"/>
    <w:rsid w:val="624D0F56"/>
    <w:rsid w:val="627272D1"/>
    <w:rsid w:val="62DE6052"/>
    <w:rsid w:val="6369552E"/>
    <w:rsid w:val="645E569D"/>
    <w:rsid w:val="64712CD3"/>
    <w:rsid w:val="64B17EC2"/>
    <w:rsid w:val="657F3B1C"/>
    <w:rsid w:val="65945463"/>
    <w:rsid w:val="65B03CD6"/>
    <w:rsid w:val="65D57BE0"/>
    <w:rsid w:val="66560D21"/>
    <w:rsid w:val="669730E8"/>
    <w:rsid w:val="67095D94"/>
    <w:rsid w:val="67F26828"/>
    <w:rsid w:val="693469CC"/>
    <w:rsid w:val="698F00A6"/>
    <w:rsid w:val="69B8699C"/>
    <w:rsid w:val="6A866F29"/>
    <w:rsid w:val="6CF22E26"/>
    <w:rsid w:val="6D050DAB"/>
    <w:rsid w:val="6D0B3EE8"/>
    <w:rsid w:val="6D885538"/>
    <w:rsid w:val="6D9B526C"/>
    <w:rsid w:val="6DDB5FB0"/>
    <w:rsid w:val="6DDF784E"/>
    <w:rsid w:val="6E182D60"/>
    <w:rsid w:val="6E6E472E"/>
    <w:rsid w:val="6EF06933"/>
    <w:rsid w:val="6F12155D"/>
    <w:rsid w:val="6F345978"/>
    <w:rsid w:val="6F4656AB"/>
    <w:rsid w:val="6FC211D5"/>
    <w:rsid w:val="6FD827A7"/>
    <w:rsid w:val="718F50E7"/>
    <w:rsid w:val="71D76A8E"/>
    <w:rsid w:val="72A76461"/>
    <w:rsid w:val="736B3932"/>
    <w:rsid w:val="73C13552"/>
    <w:rsid w:val="73E536E4"/>
    <w:rsid w:val="74D80B53"/>
    <w:rsid w:val="74DA3FFC"/>
    <w:rsid w:val="752B4315"/>
    <w:rsid w:val="769D3E02"/>
    <w:rsid w:val="76C92E49"/>
    <w:rsid w:val="76CC46E8"/>
    <w:rsid w:val="77A613DD"/>
    <w:rsid w:val="78342545"/>
    <w:rsid w:val="784A620C"/>
    <w:rsid w:val="78586BA3"/>
    <w:rsid w:val="7908577F"/>
    <w:rsid w:val="790E548B"/>
    <w:rsid w:val="79181E66"/>
    <w:rsid w:val="79253602"/>
    <w:rsid w:val="79450781"/>
    <w:rsid w:val="7A8377B3"/>
    <w:rsid w:val="7A94551C"/>
    <w:rsid w:val="7B8E1746"/>
    <w:rsid w:val="7BA45C33"/>
    <w:rsid w:val="7C094E31"/>
    <w:rsid w:val="7C464F3C"/>
    <w:rsid w:val="7D1B0177"/>
    <w:rsid w:val="7DE62533"/>
    <w:rsid w:val="7DF35EDA"/>
    <w:rsid w:val="7F45772D"/>
    <w:rsid w:val="7FF7685E"/>
    <w:rsid w:val="7FFF6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63"/>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4"/>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65"/>
    <w:qFormat/>
    <w:uiPriority w:val="0"/>
    <w:pPr>
      <w:keepNext/>
      <w:keepLines/>
      <w:spacing w:before="280" w:after="290" w:line="372" w:lineRule="auto"/>
      <w:outlineLvl w:val="3"/>
    </w:pPr>
    <w:rPr>
      <w:rFonts w:ascii="Cambria" w:hAnsi="Cambria" w:eastAsia="宋体" w:cs="Times New Roman"/>
      <w:b/>
      <w:bCs/>
      <w:sz w:val="28"/>
      <w:szCs w:val="28"/>
    </w:rPr>
  </w:style>
  <w:style w:type="paragraph" w:styleId="6">
    <w:name w:val="heading 5"/>
    <w:basedOn w:val="1"/>
    <w:next w:val="1"/>
    <w:link w:val="66"/>
    <w:qFormat/>
    <w:uiPriority w:val="0"/>
    <w:pPr>
      <w:keepNext/>
      <w:keepLines/>
      <w:spacing w:before="280" w:after="290" w:line="372" w:lineRule="auto"/>
      <w:outlineLvl w:val="4"/>
    </w:pPr>
    <w:rPr>
      <w:rFonts w:ascii="Calibri" w:hAnsi="Calibri" w:eastAsia="宋体" w:cs="Times New Roman"/>
      <w:b/>
      <w:bCs/>
      <w:sz w:val="28"/>
      <w:szCs w:val="28"/>
    </w:rPr>
  </w:style>
  <w:style w:type="paragraph" w:styleId="7">
    <w:name w:val="heading 6"/>
    <w:basedOn w:val="1"/>
    <w:next w:val="1"/>
    <w:link w:val="67"/>
    <w:qFormat/>
    <w:uiPriority w:val="0"/>
    <w:pPr>
      <w:keepNext/>
      <w:keepLines/>
      <w:spacing w:before="240" w:after="64" w:line="317" w:lineRule="auto"/>
      <w:outlineLvl w:val="5"/>
    </w:pPr>
    <w:rPr>
      <w:rFonts w:ascii="Cambria" w:hAnsi="Cambria" w:eastAsia="宋体" w:cs="Times New Roman"/>
      <w:b/>
      <w:bCs/>
      <w:sz w:val="24"/>
      <w:szCs w:val="24"/>
    </w:rPr>
  </w:style>
  <w:style w:type="paragraph" w:styleId="8">
    <w:name w:val="heading 7"/>
    <w:basedOn w:val="1"/>
    <w:next w:val="1"/>
    <w:link w:val="68"/>
    <w:qFormat/>
    <w:uiPriority w:val="0"/>
    <w:pPr>
      <w:keepNext/>
      <w:keepLines/>
      <w:spacing w:before="240" w:after="64" w:line="317" w:lineRule="auto"/>
      <w:outlineLvl w:val="6"/>
    </w:pPr>
    <w:rPr>
      <w:rFonts w:ascii="Calibri" w:hAnsi="Calibri" w:eastAsia="宋体" w:cs="Times New Roman"/>
      <w:b/>
      <w:bCs/>
      <w:sz w:val="24"/>
      <w:szCs w:val="24"/>
    </w:rPr>
  </w:style>
  <w:style w:type="paragraph" w:styleId="9">
    <w:name w:val="heading 8"/>
    <w:basedOn w:val="1"/>
    <w:next w:val="1"/>
    <w:link w:val="69"/>
    <w:qFormat/>
    <w:uiPriority w:val="0"/>
    <w:pPr>
      <w:keepNext/>
      <w:keepLines/>
      <w:spacing w:before="240" w:after="64" w:line="317" w:lineRule="auto"/>
      <w:outlineLvl w:val="7"/>
    </w:pPr>
    <w:rPr>
      <w:rFonts w:ascii="Cambria" w:hAnsi="Cambria" w:eastAsia="宋体" w:cs="Times New Roman"/>
      <w:sz w:val="24"/>
      <w:szCs w:val="24"/>
    </w:rPr>
  </w:style>
  <w:style w:type="paragraph" w:styleId="10">
    <w:name w:val="heading 9"/>
    <w:basedOn w:val="1"/>
    <w:next w:val="1"/>
    <w:link w:val="70"/>
    <w:qFormat/>
    <w:uiPriority w:val="0"/>
    <w:pPr>
      <w:keepNext/>
      <w:keepLines/>
      <w:spacing w:before="240" w:after="64" w:line="317" w:lineRule="auto"/>
      <w:outlineLvl w:val="8"/>
    </w:pPr>
    <w:rPr>
      <w:rFonts w:ascii="Cambria" w:hAnsi="Cambria" w:eastAsia="宋体" w:cs="Times New Roman"/>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eastAsia="宋体" w:cs="Times New Roman"/>
    </w:rPr>
  </w:style>
  <w:style w:type="paragraph" w:styleId="12">
    <w:name w:val="Normal Indent"/>
    <w:basedOn w:val="1"/>
    <w:qFormat/>
    <w:uiPriority w:val="0"/>
    <w:pPr>
      <w:adjustRightInd w:val="0"/>
      <w:spacing w:line="360" w:lineRule="atLeast"/>
      <w:ind w:firstLine="482"/>
      <w:textAlignment w:val="baseline"/>
    </w:pPr>
    <w:rPr>
      <w:rFonts w:ascii="Times New Roman" w:hAnsi="Times New Roman" w:eastAsia="宋体" w:cs="Times New Roman"/>
      <w:kern w:val="0"/>
      <w:sz w:val="24"/>
      <w:szCs w:val="20"/>
    </w:rPr>
  </w:style>
  <w:style w:type="paragraph" w:styleId="13">
    <w:name w:val="caption"/>
    <w:basedOn w:val="1"/>
    <w:next w:val="1"/>
    <w:qFormat/>
    <w:uiPriority w:val="0"/>
    <w:rPr>
      <w:rFonts w:ascii="Cambria" w:hAnsi="Cambria" w:eastAsia="黑体" w:cs="Times New Roman"/>
      <w:sz w:val="20"/>
      <w:szCs w:val="20"/>
    </w:rPr>
  </w:style>
  <w:style w:type="paragraph" w:styleId="14">
    <w:name w:val="Document Map"/>
    <w:basedOn w:val="1"/>
    <w:link w:val="140"/>
    <w:qFormat/>
    <w:uiPriority w:val="0"/>
    <w:pPr>
      <w:shd w:val="clear" w:color="auto" w:fill="000080"/>
    </w:pPr>
    <w:rPr>
      <w:szCs w:val="24"/>
      <w:shd w:val="clear" w:color="auto" w:fill="000080"/>
    </w:rPr>
  </w:style>
  <w:style w:type="paragraph" w:styleId="15">
    <w:name w:val="annotation text"/>
    <w:basedOn w:val="1"/>
    <w:link w:val="131"/>
    <w:unhideWhenUsed/>
    <w:qFormat/>
    <w:uiPriority w:val="0"/>
    <w:pPr>
      <w:jc w:val="left"/>
    </w:pPr>
    <w:rPr>
      <w:rFonts w:ascii="Calibri" w:hAnsi="Calibri" w:eastAsia="宋体" w:cs="Times New Roman"/>
    </w:rPr>
  </w:style>
  <w:style w:type="paragraph" w:styleId="16">
    <w:name w:val="Body Text"/>
    <w:basedOn w:val="1"/>
    <w:link w:val="144"/>
    <w:unhideWhenUsed/>
    <w:qFormat/>
    <w:uiPriority w:val="0"/>
    <w:pPr>
      <w:spacing w:after="120"/>
    </w:pPr>
    <w:rPr>
      <w:rFonts w:ascii="Calibri" w:hAnsi="Calibri" w:eastAsia="宋体" w:cs="Times New Roman"/>
    </w:rPr>
  </w:style>
  <w:style w:type="paragraph" w:styleId="17">
    <w:name w:val="Body Text Indent"/>
    <w:basedOn w:val="1"/>
    <w:next w:val="18"/>
    <w:link w:val="160"/>
    <w:qFormat/>
    <w:uiPriority w:val="0"/>
    <w:rPr>
      <w:rFonts w:ascii="黑体" w:hAnsi="Calibri" w:eastAsia="黑体" w:cs="Times New Roman"/>
    </w:rPr>
  </w:style>
  <w:style w:type="paragraph" w:customStyle="1" w:styleId="18">
    <w:name w:val="Default"/>
    <w:link w:val="88"/>
    <w:qFormat/>
    <w:uiPriority w:val="0"/>
    <w:pPr>
      <w:widowControl w:val="0"/>
      <w:autoSpaceDE w:val="0"/>
      <w:autoSpaceDN w:val="0"/>
      <w:adjustRightInd w:val="0"/>
    </w:pPr>
    <w:rPr>
      <w:rFonts w:ascii="宋体" w:hAnsiTheme="minorHAnsi" w:eastAsiaTheme="minorEastAsia" w:cstheme="minorBidi"/>
      <w:color w:val="000000"/>
      <w:kern w:val="2"/>
      <w:sz w:val="24"/>
      <w:szCs w:val="24"/>
      <w:lang w:val="en-US" w:eastAsia="zh-CN" w:bidi="ar-SA"/>
    </w:rPr>
  </w:style>
  <w:style w:type="paragraph" w:styleId="19">
    <w:name w:val="List 2"/>
    <w:basedOn w:val="1"/>
    <w:unhideWhenUsed/>
    <w:qFormat/>
    <w:uiPriority w:val="99"/>
    <w:pPr>
      <w:ind w:left="100" w:leftChars="200" w:hanging="200" w:hangingChars="200"/>
      <w:contextualSpacing/>
    </w:pPr>
    <w:rPr>
      <w:rFonts w:ascii="Calibri" w:hAnsi="Calibri" w:eastAsia="宋体" w:cs="Times New Roman"/>
    </w:rPr>
  </w:style>
  <w:style w:type="paragraph" w:styleId="20">
    <w:name w:val="List Continue"/>
    <w:basedOn w:val="1"/>
    <w:qFormat/>
    <w:uiPriority w:val="0"/>
    <w:pPr>
      <w:spacing w:after="120"/>
      <w:ind w:left="420"/>
    </w:pPr>
    <w:rPr>
      <w:rFonts w:ascii="Times New Roman" w:hAnsi="Times New Roman" w:eastAsia="宋体" w:cs="Times New Roman"/>
      <w:szCs w:val="20"/>
    </w:rPr>
  </w:style>
  <w:style w:type="paragraph" w:styleId="21">
    <w:name w:val="Block Text"/>
    <w:basedOn w:val="18"/>
    <w:next w:val="18"/>
    <w:qFormat/>
    <w:uiPriority w:val="0"/>
    <w:pPr>
      <w:spacing w:before="120"/>
    </w:pPr>
    <w:rPr>
      <w:rFonts w:ascii="黑体" w:eastAsia="黑体"/>
      <w:color w:val="auto"/>
      <w:sz w:val="20"/>
    </w:rPr>
  </w:style>
  <w:style w:type="paragraph" w:styleId="22">
    <w:name w:val="index 4"/>
    <w:basedOn w:val="1"/>
    <w:next w:val="1"/>
    <w:qFormat/>
    <w:uiPriority w:val="0"/>
    <w:pPr>
      <w:ind w:left="600" w:leftChars="600"/>
    </w:pPr>
    <w:rPr>
      <w:rFonts w:ascii="Times New Roman" w:hAnsi="Times New Roman" w:eastAsia="宋体" w:cs="Times New Roman"/>
      <w:szCs w:val="24"/>
    </w:rPr>
  </w:style>
  <w:style w:type="paragraph" w:styleId="23">
    <w:name w:val="toc 5"/>
    <w:basedOn w:val="1"/>
    <w:next w:val="1"/>
    <w:qFormat/>
    <w:uiPriority w:val="0"/>
    <w:pPr>
      <w:tabs>
        <w:tab w:val="right" w:leader="dot" w:pos="8296"/>
      </w:tabs>
      <w:ind w:left="1050" w:leftChars="500"/>
    </w:pPr>
    <w:rPr>
      <w:rFonts w:ascii="Calibri" w:hAnsi="Calibri" w:eastAsia="宋体" w:cs="Times New Roman"/>
    </w:rPr>
  </w:style>
  <w:style w:type="paragraph" w:styleId="24">
    <w:name w:val="toc 3"/>
    <w:basedOn w:val="1"/>
    <w:next w:val="1"/>
    <w:qFormat/>
    <w:uiPriority w:val="39"/>
    <w:pPr>
      <w:ind w:left="840" w:leftChars="400"/>
    </w:pPr>
    <w:rPr>
      <w:rFonts w:ascii="Times New Roman" w:hAnsi="Times New Roman" w:eastAsia="宋体" w:cs="Times New Roman"/>
      <w:szCs w:val="24"/>
    </w:rPr>
  </w:style>
  <w:style w:type="paragraph" w:styleId="25">
    <w:name w:val="Plain Text"/>
    <w:basedOn w:val="1"/>
    <w:link w:val="151"/>
    <w:qFormat/>
    <w:uiPriority w:val="0"/>
    <w:rPr>
      <w:rFonts w:ascii="宋体" w:hAnsi="Courier New"/>
    </w:rPr>
  </w:style>
  <w:style w:type="paragraph" w:styleId="26">
    <w:name w:val="toc 8"/>
    <w:basedOn w:val="1"/>
    <w:next w:val="1"/>
    <w:qFormat/>
    <w:uiPriority w:val="0"/>
    <w:pPr>
      <w:ind w:left="2940" w:leftChars="1400"/>
    </w:pPr>
    <w:rPr>
      <w:rFonts w:ascii="Calibri" w:hAnsi="Calibri" w:eastAsia="宋体" w:cs="Times New Roman"/>
    </w:rPr>
  </w:style>
  <w:style w:type="paragraph" w:styleId="27">
    <w:name w:val="Date"/>
    <w:basedOn w:val="1"/>
    <w:next w:val="1"/>
    <w:link w:val="150"/>
    <w:qFormat/>
    <w:uiPriority w:val="0"/>
    <w:pPr>
      <w:ind w:left="100" w:leftChars="2500"/>
    </w:pPr>
    <w:rPr>
      <w:rFonts w:ascii="宋体"/>
      <w:sz w:val="28"/>
    </w:rPr>
  </w:style>
  <w:style w:type="paragraph" w:styleId="28">
    <w:name w:val="Body Text Indent 2"/>
    <w:basedOn w:val="1"/>
    <w:link w:val="71"/>
    <w:unhideWhenUsed/>
    <w:qFormat/>
    <w:uiPriority w:val="0"/>
    <w:pPr>
      <w:spacing w:after="120" w:line="480" w:lineRule="auto"/>
      <w:ind w:left="420" w:leftChars="200"/>
    </w:pPr>
    <w:rPr>
      <w:rFonts w:ascii="Calibri" w:hAnsi="Calibri" w:eastAsia="宋体" w:cs="Times New Roman"/>
    </w:rPr>
  </w:style>
  <w:style w:type="paragraph" w:styleId="29">
    <w:name w:val="Balloon Text"/>
    <w:basedOn w:val="1"/>
    <w:link w:val="134"/>
    <w:qFormat/>
    <w:uiPriority w:val="0"/>
    <w:rPr>
      <w:rFonts w:eastAsia="宋体"/>
      <w:sz w:val="18"/>
      <w:szCs w:val="18"/>
    </w:rPr>
  </w:style>
  <w:style w:type="paragraph" w:styleId="30">
    <w:name w:val="footer"/>
    <w:basedOn w:val="1"/>
    <w:link w:val="61"/>
    <w:unhideWhenUsed/>
    <w:qFormat/>
    <w:uiPriority w:val="0"/>
    <w:pPr>
      <w:tabs>
        <w:tab w:val="center" w:pos="4153"/>
        <w:tab w:val="right" w:pos="8306"/>
      </w:tabs>
      <w:snapToGrid w:val="0"/>
      <w:jc w:val="left"/>
    </w:pPr>
    <w:rPr>
      <w:sz w:val="18"/>
      <w:szCs w:val="18"/>
    </w:rPr>
  </w:style>
  <w:style w:type="paragraph" w:styleId="31">
    <w:name w:val="header"/>
    <w:basedOn w:val="1"/>
    <w:link w:val="60"/>
    <w:unhideWhenUsed/>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rPr>
      <w:rFonts w:ascii="Times New Roman" w:hAnsi="Times New Roman" w:eastAsia="宋体" w:cs="Times New Roman"/>
      <w:szCs w:val="24"/>
    </w:rPr>
  </w:style>
  <w:style w:type="paragraph" w:styleId="33">
    <w:name w:val="toc 4"/>
    <w:basedOn w:val="1"/>
    <w:next w:val="1"/>
    <w:qFormat/>
    <w:uiPriority w:val="0"/>
    <w:pPr>
      <w:tabs>
        <w:tab w:val="left" w:pos="1890"/>
        <w:tab w:val="right" w:leader="dot" w:pos="8296"/>
      </w:tabs>
      <w:ind w:left="630" w:leftChars="300"/>
    </w:pPr>
    <w:rPr>
      <w:rFonts w:ascii="Calibri" w:hAnsi="Calibri" w:eastAsia="宋体" w:cs="Times New Roman"/>
    </w:rPr>
  </w:style>
  <w:style w:type="paragraph" w:styleId="34">
    <w:name w:val="Subtitle"/>
    <w:basedOn w:val="1"/>
    <w:next w:val="1"/>
    <w:link w:val="162"/>
    <w:qFormat/>
    <w:uiPriority w:val="0"/>
    <w:pPr>
      <w:spacing w:before="240" w:after="6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eastAsia="宋体" w:cs="Times New Roman"/>
    </w:rPr>
  </w:style>
  <w:style w:type="paragraph" w:styleId="36">
    <w:name w:val="Body Text Indent 3"/>
    <w:basedOn w:val="1"/>
    <w:link w:val="139"/>
    <w:qFormat/>
    <w:uiPriority w:val="0"/>
    <w:pPr>
      <w:spacing w:line="400" w:lineRule="exact"/>
      <w:ind w:left="1800" w:leftChars="857"/>
      <w:jc w:val="left"/>
    </w:pPr>
    <w:rPr>
      <w:rFonts w:ascii="宋体" w:hAnsi="宋体"/>
      <w:sz w:val="24"/>
      <w:szCs w:val="24"/>
    </w:rPr>
  </w:style>
  <w:style w:type="paragraph" w:styleId="37">
    <w:name w:val="table of figures"/>
    <w:basedOn w:val="1"/>
    <w:next w:val="1"/>
    <w:qFormat/>
    <w:uiPriority w:val="0"/>
    <w:pPr>
      <w:ind w:left="420" w:hanging="420"/>
      <w:jc w:val="left"/>
    </w:pPr>
    <w:rPr>
      <w:rFonts w:ascii="Times New Roman" w:hAnsi="Times New Roman" w:eastAsia="宋体" w:cs="Times New Roman"/>
      <w:smallCaps/>
      <w:sz w:val="20"/>
      <w:szCs w:val="20"/>
    </w:rPr>
  </w:style>
  <w:style w:type="paragraph" w:styleId="38">
    <w:name w:val="toc 2"/>
    <w:basedOn w:val="1"/>
    <w:next w:val="1"/>
    <w:qFormat/>
    <w:uiPriority w:val="39"/>
    <w:pPr>
      <w:ind w:left="420" w:leftChars="200"/>
    </w:pPr>
    <w:rPr>
      <w:rFonts w:ascii="Times New Roman" w:hAnsi="Times New Roman" w:eastAsia="宋体" w:cs="Times New Roman"/>
      <w:szCs w:val="24"/>
    </w:rPr>
  </w:style>
  <w:style w:type="paragraph" w:styleId="39">
    <w:name w:val="toc 9"/>
    <w:basedOn w:val="1"/>
    <w:next w:val="1"/>
    <w:qFormat/>
    <w:uiPriority w:val="0"/>
    <w:pPr>
      <w:ind w:left="3360" w:leftChars="1600"/>
    </w:pPr>
    <w:rPr>
      <w:rFonts w:ascii="Calibri" w:hAnsi="Calibri" w:eastAsia="宋体" w:cs="Times New Roman"/>
    </w:rPr>
  </w:style>
  <w:style w:type="paragraph" w:styleId="40">
    <w:name w:val="Body Text 2"/>
    <w:basedOn w:val="1"/>
    <w:link w:val="154"/>
    <w:qFormat/>
    <w:uiPriority w:val="0"/>
    <w:pPr>
      <w:spacing w:line="400" w:lineRule="exact"/>
      <w:jc w:val="center"/>
    </w:pPr>
    <w:rPr>
      <w:rFonts w:ascii="宋体" w:hAnsi="宋体"/>
      <w:w w:val="66"/>
      <w:sz w:val="24"/>
      <w:szCs w:val="24"/>
    </w:rPr>
  </w:style>
  <w:style w:type="paragraph" w:styleId="41">
    <w:name w:val="Message Header"/>
    <w:basedOn w:val="1"/>
    <w:link w:val="8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kern w:val="0"/>
      <w:sz w:val="24"/>
      <w:szCs w:val="24"/>
    </w:rPr>
  </w:style>
  <w:style w:type="paragraph" w:styleId="42">
    <w:name w:val="Normal (Web)"/>
    <w:basedOn w:val="1"/>
    <w:qFormat/>
    <w:uiPriority w:val="0"/>
    <w:pPr>
      <w:widowControl/>
      <w:spacing w:before="100" w:beforeAutospacing="1" w:after="100" w:afterAutospacing="1" w:line="320" w:lineRule="atLeast"/>
      <w:jc w:val="left"/>
    </w:pPr>
    <w:rPr>
      <w:rFonts w:ascii="宋体" w:hAnsi="宋体" w:eastAsia="宋体" w:cs="Times New Roman"/>
      <w:kern w:val="0"/>
      <w:sz w:val="18"/>
      <w:szCs w:val="18"/>
    </w:rPr>
  </w:style>
  <w:style w:type="paragraph" w:styleId="43">
    <w:name w:val="Title"/>
    <w:basedOn w:val="1"/>
    <w:next w:val="1"/>
    <w:link w:val="136"/>
    <w:qFormat/>
    <w:uiPriority w:val="0"/>
    <w:pPr>
      <w:spacing w:before="240" w:after="60"/>
      <w:jc w:val="center"/>
      <w:outlineLvl w:val="0"/>
    </w:pPr>
    <w:rPr>
      <w:rFonts w:ascii="Cambria" w:hAnsi="Cambria"/>
      <w:b/>
      <w:bCs/>
      <w:sz w:val="32"/>
      <w:szCs w:val="32"/>
    </w:rPr>
  </w:style>
  <w:style w:type="paragraph" w:styleId="44">
    <w:name w:val="annotation subject"/>
    <w:basedOn w:val="15"/>
    <w:next w:val="15"/>
    <w:link w:val="132"/>
    <w:qFormat/>
    <w:uiPriority w:val="0"/>
    <w:rPr>
      <w:rFonts w:ascii="宋体" w:hAnsiTheme="minorHAnsi" w:eastAsiaTheme="minorEastAsia" w:cstheme="minorBidi"/>
      <w:b/>
      <w:bCs/>
      <w:sz w:val="28"/>
    </w:rPr>
  </w:style>
  <w:style w:type="paragraph" w:styleId="45">
    <w:name w:val="Body Text First Indent"/>
    <w:basedOn w:val="16"/>
    <w:link w:val="145"/>
    <w:qFormat/>
    <w:uiPriority w:val="0"/>
    <w:pPr>
      <w:ind w:firstLine="420" w:firstLineChars="100"/>
    </w:pPr>
    <w:rPr>
      <w:rFonts w:asciiTheme="minorHAnsi" w:hAnsiTheme="minorHAnsi" w:eastAsiaTheme="minorEastAsia" w:cstheme="minorBidi"/>
      <w:szCs w:val="24"/>
    </w:rPr>
  </w:style>
  <w:style w:type="paragraph" w:styleId="46">
    <w:name w:val="Body Text First Indent 2"/>
    <w:basedOn w:val="17"/>
    <w:link w:val="86"/>
    <w:unhideWhenUsed/>
    <w:qFormat/>
    <w:uiPriority w:val="99"/>
    <w:pPr>
      <w:spacing w:after="120"/>
      <w:ind w:left="420" w:leftChars="200" w:firstLine="420" w:firstLineChars="200"/>
    </w:pPr>
    <w:rPr>
      <w:rFonts w:ascii="Calibri" w:eastAsia="宋体"/>
    </w:rPr>
  </w:style>
  <w:style w:type="table" w:styleId="48">
    <w:name w:val="Table Grid"/>
    <w:basedOn w:val="47"/>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0"/>
    <w:rPr>
      <w:b/>
      <w:bCs/>
    </w:rPr>
  </w:style>
  <w:style w:type="character" w:styleId="51">
    <w:name w:val="page number"/>
    <w:qFormat/>
    <w:uiPriority w:val="0"/>
    <w:rPr>
      <w:rFonts w:cs="Times New Roman"/>
    </w:rPr>
  </w:style>
  <w:style w:type="character" w:styleId="52">
    <w:name w:val="FollowedHyperlink"/>
    <w:basedOn w:val="49"/>
    <w:qFormat/>
    <w:uiPriority w:val="0"/>
    <w:rPr>
      <w:color w:val="3D3D3D"/>
      <w:u w:val="none"/>
    </w:rPr>
  </w:style>
  <w:style w:type="character" w:styleId="53">
    <w:name w:val="Emphasis"/>
    <w:qFormat/>
    <w:uiPriority w:val="0"/>
    <w:rPr>
      <w:i/>
      <w:iCs/>
    </w:rPr>
  </w:style>
  <w:style w:type="character" w:styleId="54">
    <w:name w:val="HTML Definition"/>
    <w:basedOn w:val="49"/>
    <w:semiHidden/>
    <w:unhideWhenUsed/>
    <w:qFormat/>
    <w:uiPriority w:val="99"/>
  </w:style>
  <w:style w:type="character" w:styleId="55">
    <w:name w:val="HTML Variable"/>
    <w:basedOn w:val="49"/>
    <w:semiHidden/>
    <w:unhideWhenUsed/>
    <w:qFormat/>
    <w:uiPriority w:val="99"/>
  </w:style>
  <w:style w:type="character" w:styleId="56">
    <w:name w:val="Hyperlink"/>
    <w:basedOn w:val="49"/>
    <w:qFormat/>
    <w:uiPriority w:val="99"/>
    <w:rPr>
      <w:color w:val="3D3D3D"/>
      <w:u w:val="none"/>
    </w:rPr>
  </w:style>
  <w:style w:type="character" w:styleId="57">
    <w:name w:val="HTML Code"/>
    <w:basedOn w:val="49"/>
    <w:semiHidden/>
    <w:unhideWhenUsed/>
    <w:qFormat/>
    <w:uiPriority w:val="99"/>
    <w:rPr>
      <w:rFonts w:ascii="Courier New" w:hAnsi="Courier New"/>
      <w:sz w:val="20"/>
    </w:rPr>
  </w:style>
  <w:style w:type="character" w:styleId="58">
    <w:name w:val="annotation reference"/>
    <w:qFormat/>
    <w:uiPriority w:val="0"/>
    <w:rPr>
      <w:rFonts w:cs="Times New Roman"/>
      <w:sz w:val="21"/>
      <w:szCs w:val="21"/>
    </w:rPr>
  </w:style>
  <w:style w:type="character" w:styleId="59">
    <w:name w:val="HTML Cite"/>
    <w:basedOn w:val="49"/>
    <w:semiHidden/>
    <w:unhideWhenUsed/>
    <w:qFormat/>
    <w:uiPriority w:val="99"/>
  </w:style>
  <w:style w:type="character" w:customStyle="1" w:styleId="60">
    <w:name w:val="页眉 Char"/>
    <w:basedOn w:val="49"/>
    <w:link w:val="31"/>
    <w:qFormat/>
    <w:uiPriority w:val="0"/>
    <w:rPr>
      <w:sz w:val="18"/>
      <w:szCs w:val="18"/>
    </w:rPr>
  </w:style>
  <w:style w:type="character" w:customStyle="1" w:styleId="61">
    <w:name w:val="页脚 Char"/>
    <w:basedOn w:val="49"/>
    <w:link w:val="30"/>
    <w:qFormat/>
    <w:uiPriority w:val="0"/>
    <w:rPr>
      <w:sz w:val="18"/>
      <w:szCs w:val="18"/>
    </w:rPr>
  </w:style>
  <w:style w:type="character" w:customStyle="1" w:styleId="62">
    <w:name w:val="标题 1 Char"/>
    <w:basedOn w:val="49"/>
    <w:link w:val="2"/>
    <w:qFormat/>
    <w:uiPriority w:val="0"/>
    <w:rPr>
      <w:rFonts w:ascii="Times New Roman" w:hAnsi="Times New Roman" w:eastAsia="宋体" w:cs="Times New Roman"/>
      <w:b/>
      <w:bCs/>
      <w:kern w:val="44"/>
      <w:sz w:val="44"/>
      <w:szCs w:val="44"/>
    </w:rPr>
  </w:style>
  <w:style w:type="character" w:customStyle="1" w:styleId="63">
    <w:name w:val="标题 2 Char"/>
    <w:basedOn w:val="49"/>
    <w:link w:val="3"/>
    <w:qFormat/>
    <w:uiPriority w:val="0"/>
    <w:rPr>
      <w:rFonts w:ascii="Arial" w:hAnsi="Arial" w:eastAsia="黑体" w:cs="Times New Roman"/>
      <w:b/>
      <w:bCs/>
      <w:sz w:val="32"/>
      <w:szCs w:val="32"/>
    </w:rPr>
  </w:style>
  <w:style w:type="character" w:customStyle="1" w:styleId="64">
    <w:name w:val="标题 3 Char"/>
    <w:basedOn w:val="49"/>
    <w:link w:val="4"/>
    <w:qFormat/>
    <w:uiPriority w:val="0"/>
    <w:rPr>
      <w:rFonts w:ascii="Times New Roman" w:hAnsi="Times New Roman" w:eastAsia="宋体" w:cs="Times New Roman"/>
      <w:b/>
      <w:bCs/>
      <w:sz w:val="32"/>
      <w:szCs w:val="32"/>
    </w:rPr>
  </w:style>
  <w:style w:type="character" w:customStyle="1" w:styleId="65">
    <w:name w:val="标题 4 Char"/>
    <w:basedOn w:val="49"/>
    <w:link w:val="5"/>
    <w:qFormat/>
    <w:uiPriority w:val="0"/>
    <w:rPr>
      <w:rFonts w:ascii="Cambria" w:hAnsi="Cambria" w:eastAsia="宋体" w:cs="Times New Roman"/>
      <w:b/>
      <w:bCs/>
      <w:sz w:val="28"/>
      <w:szCs w:val="28"/>
    </w:rPr>
  </w:style>
  <w:style w:type="character" w:customStyle="1" w:styleId="66">
    <w:name w:val="标题 5 Char"/>
    <w:basedOn w:val="49"/>
    <w:link w:val="6"/>
    <w:qFormat/>
    <w:uiPriority w:val="0"/>
    <w:rPr>
      <w:rFonts w:ascii="Calibri" w:hAnsi="Calibri" w:eastAsia="宋体" w:cs="Times New Roman"/>
      <w:b/>
      <w:bCs/>
      <w:sz w:val="28"/>
      <w:szCs w:val="28"/>
    </w:rPr>
  </w:style>
  <w:style w:type="character" w:customStyle="1" w:styleId="67">
    <w:name w:val="标题 6 Char"/>
    <w:basedOn w:val="49"/>
    <w:link w:val="7"/>
    <w:qFormat/>
    <w:uiPriority w:val="0"/>
    <w:rPr>
      <w:rFonts w:ascii="Cambria" w:hAnsi="Cambria" w:eastAsia="宋体" w:cs="Times New Roman"/>
      <w:b/>
      <w:bCs/>
      <w:sz w:val="24"/>
      <w:szCs w:val="24"/>
    </w:rPr>
  </w:style>
  <w:style w:type="character" w:customStyle="1" w:styleId="68">
    <w:name w:val="标题 7 Char"/>
    <w:basedOn w:val="49"/>
    <w:link w:val="8"/>
    <w:qFormat/>
    <w:uiPriority w:val="0"/>
    <w:rPr>
      <w:rFonts w:ascii="Calibri" w:hAnsi="Calibri" w:eastAsia="宋体" w:cs="Times New Roman"/>
      <w:b/>
      <w:bCs/>
      <w:sz w:val="24"/>
      <w:szCs w:val="24"/>
    </w:rPr>
  </w:style>
  <w:style w:type="character" w:customStyle="1" w:styleId="69">
    <w:name w:val="标题 8 Char"/>
    <w:basedOn w:val="49"/>
    <w:link w:val="9"/>
    <w:qFormat/>
    <w:uiPriority w:val="0"/>
    <w:rPr>
      <w:rFonts w:ascii="Cambria" w:hAnsi="Cambria" w:eastAsia="宋体" w:cs="Times New Roman"/>
      <w:sz w:val="24"/>
      <w:szCs w:val="24"/>
    </w:rPr>
  </w:style>
  <w:style w:type="character" w:customStyle="1" w:styleId="70">
    <w:name w:val="标题 9 Char"/>
    <w:basedOn w:val="49"/>
    <w:link w:val="10"/>
    <w:qFormat/>
    <w:uiPriority w:val="0"/>
    <w:rPr>
      <w:rFonts w:ascii="Cambria" w:hAnsi="Cambria" w:eastAsia="宋体" w:cs="Times New Roman"/>
      <w:szCs w:val="21"/>
    </w:rPr>
  </w:style>
  <w:style w:type="character" w:customStyle="1" w:styleId="71">
    <w:name w:val="正文文本缩进 2 Char"/>
    <w:basedOn w:val="49"/>
    <w:link w:val="28"/>
    <w:qFormat/>
    <w:uiPriority w:val="0"/>
    <w:rPr>
      <w:rFonts w:ascii="Calibri" w:hAnsi="Calibri" w:eastAsia="宋体" w:cs="Times New Roman"/>
    </w:rPr>
  </w:style>
  <w:style w:type="character" w:customStyle="1" w:styleId="72">
    <w:name w:val="文档结构图 Char"/>
    <w:basedOn w:val="49"/>
    <w:link w:val="14"/>
    <w:qFormat/>
    <w:uiPriority w:val="0"/>
    <w:rPr>
      <w:rFonts w:ascii="宋体" w:eastAsia="宋体"/>
      <w:sz w:val="18"/>
      <w:szCs w:val="18"/>
    </w:rPr>
  </w:style>
  <w:style w:type="character" w:customStyle="1" w:styleId="73">
    <w:name w:val="批注文字 Char"/>
    <w:basedOn w:val="49"/>
    <w:link w:val="15"/>
    <w:qFormat/>
    <w:uiPriority w:val="0"/>
  </w:style>
  <w:style w:type="character" w:customStyle="1" w:styleId="74">
    <w:name w:val="正文文本 Char"/>
    <w:basedOn w:val="49"/>
    <w:link w:val="16"/>
    <w:qFormat/>
    <w:uiPriority w:val="0"/>
  </w:style>
  <w:style w:type="character" w:customStyle="1" w:styleId="75">
    <w:name w:val="正文文本缩进 Char"/>
    <w:basedOn w:val="49"/>
    <w:link w:val="17"/>
    <w:qFormat/>
    <w:uiPriority w:val="0"/>
  </w:style>
  <w:style w:type="character" w:customStyle="1" w:styleId="76">
    <w:name w:val="纯文本 Char"/>
    <w:basedOn w:val="49"/>
    <w:link w:val="25"/>
    <w:qFormat/>
    <w:uiPriority w:val="0"/>
    <w:rPr>
      <w:rFonts w:ascii="宋体" w:hAnsi="Courier New" w:eastAsia="宋体" w:cs="Courier New"/>
      <w:szCs w:val="21"/>
    </w:rPr>
  </w:style>
  <w:style w:type="character" w:customStyle="1" w:styleId="77">
    <w:name w:val="日期 Char"/>
    <w:basedOn w:val="49"/>
    <w:link w:val="27"/>
    <w:qFormat/>
    <w:uiPriority w:val="0"/>
  </w:style>
  <w:style w:type="character" w:customStyle="1" w:styleId="78">
    <w:name w:val="批注框文本 Char"/>
    <w:basedOn w:val="49"/>
    <w:link w:val="29"/>
    <w:qFormat/>
    <w:uiPriority w:val="0"/>
    <w:rPr>
      <w:sz w:val="18"/>
      <w:szCs w:val="18"/>
    </w:rPr>
  </w:style>
  <w:style w:type="character" w:customStyle="1" w:styleId="79">
    <w:name w:val="副标题 Char"/>
    <w:basedOn w:val="49"/>
    <w:link w:val="34"/>
    <w:qFormat/>
    <w:uiPriority w:val="0"/>
    <w:rPr>
      <w:rFonts w:eastAsia="宋体" w:asciiTheme="majorHAnsi" w:hAnsiTheme="majorHAnsi" w:cstheme="majorBidi"/>
      <w:b/>
      <w:bCs/>
      <w:kern w:val="28"/>
      <w:sz w:val="32"/>
      <w:szCs w:val="32"/>
    </w:rPr>
  </w:style>
  <w:style w:type="character" w:customStyle="1" w:styleId="80">
    <w:name w:val="正文文本缩进 3 Char"/>
    <w:basedOn w:val="49"/>
    <w:link w:val="36"/>
    <w:qFormat/>
    <w:uiPriority w:val="0"/>
    <w:rPr>
      <w:sz w:val="16"/>
      <w:szCs w:val="16"/>
    </w:rPr>
  </w:style>
  <w:style w:type="character" w:customStyle="1" w:styleId="81">
    <w:name w:val="正文文本 2 Char"/>
    <w:basedOn w:val="49"/>
    <w:link w:val="40"/>
    <w:qFormat/>
    <w:uiPriority w:val="0"/>
  </w:style>
  <w:style w:type="character" w:customStyle="1" w:styleId="82">
    <w:name w:val="信息标题 Char"/>
    <w:basedOn w:val="49"/>
    <w:link w:val="41"/>
    <w:qFormat/>
    <w:uiPriority w:val="99"/>
    <w:rPr>
      <w:rFonts w:ascii="Cambria" w:hAnsi="Cambria" w:eastAsia="宋体" w:cs="Times New Roman"/>
      <w:kern w:val="0"/>
      <w:sz w:val="24"/>
      <w:szCs w:val="24"/>
      <w:shd w:val="pct20" w:color="auto" w:fill="auto"/>
    </w:rPr>
  </w:style>
  <w:style w:type="character" w:customStyle="1" w:styleId="83">
    <w:name w:val="标题 Char"/>
    <w:basedOn w:val="49"/>
    <w:link w:val="43"/>
    <w:qFormat/>
    <w:uiPriority w:val="0"/>
    <w:rPr>
      <w:rFonts w:eastAsia="宋体" w:asciiTheme="majorHAnsi" w:hAnsiTheme="majorHAnsi" w:cstheme="majorBidi"/>
      <w:b/>
      <w:bCs/>
      <w:sz w:val="32"/>
      <w:szCs w:val="32"/>
    </w:rPr>
  </w:style>
  <w:style w:type="character" w:customStyle="1" w:styleId="84">
    <w:name w:val="批注主题 Char"/>
    <w:basedOn w:val="73"/>
    <w:link w:val="44"/>
    <w:qFormat/>
    <w:uiPriority w:val="0"/>
    <w:rPr>
      <w:b/>
      <w:bCs/>
    </w:rPr>
  </w:style>
  <w:style w:type="character" w:customStyle="1" w:styleId="85">
    <w:name w:val="正文首行缩进 Char"/>
    <w:basedOn w:val="74"/>
    <w:link w:val="45"/>
    <w:qFormat/>
    <w:uiPriority w:val="0"/>
  </w:style>
  <w:style w:type="character" w:customStyle="1" w:styleId="86">
    <w:name w:val="正文首行缩进 2 Char"/>
    <w:basedOn w:val="75"/>
    <w:link w:val="46"/>
    <w:qFormat/>
    <w:uiPriority w:val="99"/>
    <w:rPr>
      <w:rFonts w:ascii="Calibri" w:hAnsi="Calibri" w:eastAsia="宋体" w:cs="Times New Roman"/>
    </w:rPr>
  </w:style>
  <w:style w:type="character" w:customStyle="1" w:styleId="87">
    <w:name w:val="明显参考1"/>
    <w:qFormat/>
    <w:uiPriority w:val="0"/>
    <w:rPr>
      <w:b/>
      <w:bCs/>
      <w:smallCaps/>
      <w:color w:val="C0504D"/>
      <w:spacing w:val="5"/>
      <w:u w:val="single"/>
    </w:rPr>
  </w:style>
  <w:style w:type="character" w:customStyle="1" w:styleId="88">
    <w:name w:val="Default Char Char"/>
    <w:link w:val="18"/>
    <w:qFormat/>
    <w:uiPriority w:val="0"/>
    <w:rPr>
      <w:rFonts w:ascii="宋体"/>
      <w:color w:val="000000"/>
      <w:sz w:val="24"/>
      <w:szCs w:val="24"/>
    </w:rPr>
  </w:style>
  <w:style w:type="character" w:customStyle="1" w:styleId="89">
    <w:name w:val="批注文字 Char Char"/>
    <w:qFormat/>
    <w:uiPriority w:val="0"/>
    <w:rPr>
      <w:rFonts w:ascii="宋体" w:hAnsi="Times New Roman" w:eastAsia="宋体" w:cs="Times New Roman"/>
      <w:sz w:val="28"/>
      <w:szCs w:val="20"/>
    </w:rPr>
  </w:style>
  <w:style w:type="character" w:customStyle="1" w:styleId="90">
    <w:name w:val="z-窗体底端 Char"/>
    <w:qFormat/>
    <w:uiPriority w:val="0"/>
    <w:rPr>
      <w:rFonts w:ascii="Arial" w:hAnsi="Arial" w:cs="Arial"/>
      <w:vanish/>
      <w:sz w:val="16"/>
      <w:szCs w:val="16"/>
    </w:rPr>
  </w:style>
  <w:style w:type="paragraph" w:customStyle="1" w:styleId="91">
    <w:name w:val="z-窗体底端1"/>
    <w:basedOn w:val="1"/>
    <w:next w:val="1"/>
    <w:link w:val="164"/>
    <w:qFormat/>
    <w:uiPriority w:val="0"/>
    <w:pPr>
      <w:widowControl/>
      <w:pBdr>
        <w:top w:val="single" w:color="auto" w:sz="6" w:space="1"/>
      </w:pBdr>
      <w:jc w:val="center"/>
    </w:pPr>
    <w:rPr>
      <w:rFonts w:ascii="Arial" w:hAnsi="Arial" w:cs="Arial"/>
      <w:vanish/>
      <w:sz w:val="16"/>
      <w:szCs w:val="16"/>
    </w:rPr>
  </w:style>
  <w:style w:type="character" w:customStyle="1" w:styleId="92">
    <w:name w:val="方案正文 Char Char"/>
    <w:link w:val="93"/>
    <w:qFormat/>
    <w:uiPriority w:val="0"/>
    <w:rPr>
      <w:rFonts w:ascii="Arial" w:hAnsi="Arial"/>
      <w:sz w:val="24"/>
      <w:szCs w:val="21"/>
    </w:rPr>
  </w:style>
  <w:style w:type="paragraph" w:customStyle="1" w:styleId="93">
    <w:name w:val="方案正文"/>
    <w:basedOn w:val="1"/>
    <w:link w:val="92"/>
    <w:qFormat/>
    <w:uiPriority w:val="0"/>
    <w:pPr>
      <w:spacing w:before="156" w:line="360" w:lineRule="auto"/>
      <w:ind w:firstLine="359" w:firstLineChars="171"/>
      <w:jc w:val="left"/>
    </w:pPr>
    <w:rPr>
      <w:rFonts w:ascii="Arial" w:hAnsi="Arial"/>
      <w:sz w:val="24"/>
      <w:szCs w:val="21"/>
    </w:rPr>
  </w:style>
  <w:style w:type="character" w:customStyle="1" w:styleId="94">
    <w:name w:val="Balloon Text Char"/>
    <w:semiHidden/>
    <w:qFormat/>
    <w:locked/>
    <w:uiPriority w:val="0"/>
    <w:rPr>
      <w:rFonts w:cs="Times New Roman"/>
      <w:sz w:val="18"/>
      <w:szCs w:val="18"/>
    </w:rPr>
  </w:style>
  <w:style w:type="character" w:customStyle="1" w:styleId="95">
    <w:name w:val="z-窗体顶端 Char"/>
    <w:qFormat/>
    <w:uiPriority w:val="0"/>
    <w:rPr>
      <w:rFonts w:ascii="Arial" w:hAnsi="Arial" w:cs="Arial"/>
      <w:vanish/>
      <w:sz w:val="16"/>
      <w:szCs w:val="16"/>
    </w:rPr>
  </w:style>
  <w:style w:type="paragraph" w:customStyle="1" w:styleId="96">
    <w:name w:val="z-窗体顶端1"/>
    <w:basedOn w:val="1"/>
    <w:next w:val="1"/>
    <w:link w:val="138"/>
    <w:qFormat/>
    <w:uiPriority w:val="0"/>
    <w:pPr>
      <w:widowControl/>
      <w:pBdr>
        <w:bottom w:val="single" w:color="auto" w:sz="6" w:space="1"/>
      </w:pBdr>
      <w:jc w:val="center"/>
    </w:pPr>
    <w:rPr>
      <w:rFonts w:ascii="Arial" w:hAnsi="Arial" w:cs="Arial"/>
      <w:vanish/>
      <w:sz w:val="16"/>
      <w:szCs w:val="16"/>
    </w:rPr>
  </w:style>
  <w:style w:type="character" w:customStyle="1" w:styleId="97">
    <w:name w:val="正文文本 Char1"/>
    <w:qFormat/>
    <w:uiPriority w:val="0"/>
    <w:rPr>
      <w:kern w:val="2"/>
      <w:sz w:val="21"/>
      <w:szCs w:val="22"/>
    </w:rPr>
  </w:style>
  <w:style w:type="character" w:customStyle="1" w:styleId="98">
    <w:name w:val="明显强调1"/>
    <w:qFormat/>
    <w:uiPriority w:val="0"/>
    <w:rPr>
      <w:b/>
      <w:bCs/>
      <w:i/>
      <w:iCs/>
      <w:color w:val="4F81BD"/>
    </w:rPr>
  </w:style>
  <w:style w:type="character" w:customStyle="1" w:styleId="99">
    <w:name w:val="Header Char"/>
    <w:qFormat/>
    <w:locked/>
    <w:uiPriority w:val="0"/>
    <w:rPr>
      <w:rFonts w:cs="Times New Roman"/>
      <w:sz w:val="18"/>
      <w:szCs w:val="18"/>
    </w:rPr>
  </w:style>
  <w:style w:type="character" w:customStyle="1" w:styleId="100">
    <w:name w:val="标题5 Char Char"/>
    <w:link w:val="101"/>
    <w:qFormat/>
    <w:uiPriority w:val="0"/>
    <w:rPr>
      <w:rFonts w:ascii="Arial" w:hAnsi="Arial"/>
      <w:b/>
      <w:bCs/>
      <w:sz w:val="24"/>
      <w:szCs w:val="32"/>
    </w:rPr>
  </w:style>
  <w:style w:type="paragraph" w:customStyle="1" w:styleId="101">
    <w:name w:val="标题5"/>
    <w:basedOn w:val="4"/>
    <w:link w:val="100"/>
    <w:qFormat/>
    <w:uiPriority w:val="0"/>
    <w:pPr>
      <w:spacing w:line="413" w:lineRule="auto"/>
    </w:pPr>
    <w:rPr>
      <w:rFonts w:ascii="Arial" w:hAnsi="Arial" w:eastAsiaTheme="minorEastAsia" w:cstheme="minorBidi"/>
      <w:sz w:val="24"/>
    </w:rPr>
  </w:style>
  <w:style w:type="character" w:customStyle="1" w:styleId="102">
    <w:name w:val="书籍标题1"/>
    <w:qFormat/>
    <w:uiPriority w:val="0"/>
    <w:rPr>
      <w:b/>
      <w:bCs/>
      <w:smallCaps/>
      <w:spacing w:val="5"/>
    </w:rPr>
  </w:style>
  <w:style w:type="character" w:customStyle="1" w:styleId="103">
    <w:name w:val="font11"/>
    <w:basedOn w:val="49"/>
    <w:qFormat/>
    <w:uiPriority w:val="0"/>
    <w:rPr>
      <w:rFonts w:ascii="Arial" w:hAnsi="Arial" w:cs="Arial"/>
      <w:color w:val="000000"/>
      <w:sz w:val="24"/>
      <w:szCs w:val="24"/>
      <w:u w:val="none"/>
      <w:vertAlign w:val="superscript"/>
    </w:rPr>
  </w:style>
  <w:style w:type="character" w:customStyle="1" w:styleId="104">
    <w:name w:val="不明显强调1"/>
    <w:qFormat/>
    <w:uiPriority w:val="0"/>
    <w:rPr>
      <w:i/>
      <w:iCs/>
      <w:color w:val="808080"/>
    </w:rPr>
  </w:style>
  <w:style w:type="character" w:customStyle="1" w:styleId="105">
    <w:name w:val="c lh15"/>
    <w:basedOn w:val="49"/>
    <w:qFormat/>
    <w:uiPriority w:val="0"/>
  </w:style>
  <w:style w:type="character" w:customStyle="1" w:styleId="106">
    <w:name w:val="Footer Char"/>
    <w:qFormat/>
    <w:locked/>
    <w:uiPriority w:val="0"/>
    <w:rPr>
      <w:rFonts w:cs="Times New Roman"/>
      <w:sz w:val="18"/>
      <w:szCs w:val="18"/>
    </w:rPr>
  </w:style>
  <w:style w:type="character" w:customStyle="1" w:styleId="107">
    <w:name w:val="Heading 1 Char"/>
    <w:qFormat/>
    <w:locked/>
    <w:uiPriority w:val="0"/>
    <w:rPr>
      <w:rFonts w:cs="Times New Roman"/>
      <w:b/>
      <w:bCs/>
      <w:kern w:val="44"/>
      <w:sz w:val="44"/>
      <w:szCs w:val="44"/>
    </w:rPr>
  </w:style>
  <w:style w:type="character" w:customStyle="1" w:styleId="108">
    <w:name w:val="明显引用 Char"/>
    <w:qFormat/>
    <w:uiPriority w:val="0"/>
    <w:rPr>
      <w:b/>
      <w:bCs/>
      <w:i/>
      <w:iCs/>
      <w:color w:val="4F81BD"/>
    </w:rPr>
  </w:style>
  <w:style w:type="paragraph" w:styleId="109">
    <w:name w:val="Intense Quote"/>
    <w:basedOn w:val="1"/>
    <w:next w:val="1"/>
    <w:link w:val="110"/>
    <w:qFormat/>
    <w:uiPriority w:val="0"/>
    <w:pPr>
      <w:pBdr>
        <w:bottom w:val="single" w:color="4F81BD" w:sz="4" w:space="4"/>
      </w:pBdr>
      <w:spacing w:before="200" w:after="280"/>
      <w:ind w:left="936" w:right="936"/>
    </w:pPr>
    <w:rPr>
      <w:b/>
      <w:bCs/>
      <w:i/>
      <w:iCs/>
      <w:color w:val="4F81BD"/>
    </w:rPr>
  </w:style>
  <w:style w:type="character" w:customStyle="1" w:styleId="110">
    <w:name w:val="明显引用 Char1"/>
    <w:basedOn w:val="49"/>
    <w:link w:val="109"/>
    <w:qFormat/>
    <w:uiPriority w:val="0"/>
    <w:rPr>
      <w:b/>
      <w:bCs/>
      <w:i/>
      <w:iCs/>
      <w:color w:val="4F81BD"/>
    </w:rPr>
  </w:style>
  <w:style w:type="character" w:customStyle="1" w:styleId="111">
    <w:name w:val="消息标题标签"/>
    <w:qFormat/>
    <w:uiPriority w:val="0"/>
    <w:rPr>
      <w:rFonts w:ascii="Arial Black" w:hAnsi="Arial Black" w:eastAsia="黑体"/>
      <w:b/>
      <w:sz w:val="18"/>
      <w:lang w:eastAsia="zh-CN"/>
    </w:rPr>
  </w:style>
  <w:style w:type="character" w:customStyle="1" w:styleId="112">
    <w:name w:val="标题4 Char Char"/>
    <w:link w:val="113"/>
    <w:qFormat/>
    <w:uiPriority w:val="0"/>
    <w:rPr>
      <w:rFonts w:ascii="Arial" w:hAnsi="Arial"/>
      <w:b/>
      <w:bCs/>
      <w:sz w:val="24"/>
      <w:szCs w:val="32"/>
    </w:rPr>
  </w:style>
  <w:style w:type="paragraph" w:customStyle="1" w:styleId="113">
    <w:name w:val="标题4"/>
    <w:basedOn w:val="3"/>
    <w:next w:val="22"/>
    <w:link w:val="112"/>
    <w:qFormat/>
    <w:uiPriority w:val="0"/>
    <w:pPr>
      <w:spacing w:line="413" w:lineRule="auto"/>
    </w:pPr>
    <w:rPr>
      <w:rFonts w:eastAsiaTheme="minorEastAsia" w:cstheme="minorBidi"/>
      <w:sz w:val="24"/>
    </w:rPr>
  </w:style>
  <w:style w:type="character" w:customStyle="1" w:styleId="114">
    <w:name w:val="textcontents"/>
    <w:qFormat/>
    <w:uiPriority w:val="0"/>
    <w:rPr>
      <w:rFonts w:cs="Times New Roman"/>
    </w:rPr>
  </w:style>
  <w:style w:type="character" w:customStyle="1" w:styleId="115">
    <w:name w:val="批注主题 Char1"/>
    <w:qFormat/>
    <w:uiPriority w:val="0"/>
    <w:rPr>
      <w:b/>
      <w:bCs/>
      <w:kern w:val="2"/>
      <w:sz w:val="21"/>
      <w:szCs w:val="22"/>
    </w:rPr>
  </w:style>
  <w:style w:type="character" w:customStyle="1" w:styleId="116">
    <w:name w:val="文档结构图 Char1"/>
    <w:qFormat/>
    <w:uiPriority w:val="0"/>
    <w:rPr>
      <w:rFonts w:ascii="宋体"/>
      <w:kern w:val="2"/>
      <w:sz w:val="18"/>
      <w:szCs w:val="18"/>
    </w:rPr>
  </w:style>
  <w:style w:type="character" w:customStyle="1" w:styleId="117">
    <w:name w:val="Heading 2 Char"/>
    <w:qFormat/>
    <w:locked/>
    <w:uiPriority w:val="0"/>
    <w:rPr>
      <w:rFonts w:ascii="Cambria" w:hAnsi="Cambria" w:eastAsia="宋体" w:cs="Times New Roman"/>
      <w:b/>
      <w:bCs/>
      <w:sz w:val="32"/>
      <w:szCs w:val="32"/>
    </w:rPr>
  </w:style>
  <w:style w:type="character" w:customStyle="1" w:styleId="118">
    <w:name w:val="不明显参考1"/>
    <w:qFormat/>
    <w:uiPriority w:val="0"/>
    <w:rPr>
      <w:smallCaps/>
      <w:color w:val="C0504D"/>
      <w:u w:val="single"/>
    </w:rPr>
  </w:style>
  <w:style w:type="character" w:customStyle="1" w:styleId="119">
    <w:name w:val="批注框文本 Char1"/>
    <w:qFormat/>
    <w:uiPriority w:val="0"/>
    <w:rPr>
      <w:kern w:val="2"/>
      <w:sz w:val="18"/>
      <w:szCs w:val="18"/>
    </w:rPr>
  </w:style>
  <w:style w:type="character" w:customStyle="1" w:styleId="120">
    <w:name w:val="引用 Char"/>
    <w:qFormat/>
    <w:uiPriority w:val="0"/>
    <w:rPr>
      <w:i/>
      <w:iCs/>
      <w:color w:val="000000"/>
    </w:rPr>
  </w:style>
  <w:style w:type="paragraph" w:styleId="121">
    <w:name w:val="Quote"/>
    <w:basedOn w:val="1"/>
    <w:next w:val="1"/>
    <w:link w:val="122"/>
    <w:qFormat/>
    <w:uiPriority w:val="0"/>
    <w:rPr>
      <w:i/>
      <w:iCs/>
      <w:color w:val="000000"/>
    </w:rPr>
  </w:style>
  <w:style w:type="character" w:customStyle="1" w:styleId="122">
    <w:name w:val="引用 Char1"/>
    <w:basedOn w:val="49"/>
    <w:link w:val="121"/>
    <w:qFormat/>
    <w:uiPriority w:val="0"/>
    <w:rPr>
      <w:i/>
      <w:iCs/>
      <w:color w:val="000000"/>
    </w:rPr>
  </w:style>
  <w:style w:type="character" w:customStyle="1" w:styleId="123">
    <w:name w:val="日期 Char1"/>
    <w:qFormat/>
    <w:uiPriority w:val="0"/>
    <w:rPr>
      <w:kern w:val="2"/>
      <w:sz w:val="21"/>
      <w:szCs w:val="22"/>
    </w:rPr>
  </w:style>
  <w:style w:type="paragraph" w:customStyle="1" w:styleId="124">
    <w:name w:val="修订1"/>
    <w:qFormat/>
    <w:uiPriority w:val="0"/>
    <w:rPr>
      <w:rFonts w:ascii="Times New Roman" w:hAnsi="Times New Roman" w:eastAsia="宋体" w:cs="Times New Roman"/>
      <w:kern w:val="2"/>
      <w:sz w:val="21"/>
      <w:szCs w:val="24"/>
      <w:lang w:val="en-US" w:eastAsia="zh-CN" w:bidi="ar-SA"/>
    </w:rPr>
  </w:style>
  <w:style w:type="paragraph" w:customStyle="1" w:styleId="125">
    <w:name w:val="前言、引言标题"/>
    <w:next w:val="1"/>
    <w:qFormat/>
    <w:uiPriority w:val="0"/>
    <w:pPr>
      <w:shd w:val="clear" w:color="FFFFFF" w:fill="FFFFFF"/>
      <w:tabs>
        <w:tab w:val="left" w:pos="1680"/>
      </w:tabs>
      <w:spacing w:before="640" w:after="560"/>
      <w:ind w:left="1680" w:hanging="420"/>
      <w:jc w:val="center"/>
      <w:outlineLvl w:val="0"/>
    </w:pPr>
    <w:rPr>
      <w:rFonts w:ascii="黑体" w:hAnsi="Times New Roman" w:eastAsia="黑体" w:cs="Times New Roman"/>
      <w:kern w:val="0"/>
      <w:sz w:val="32"/>
      <w:szCs w:val="20"/>
      <w:lang w:val="en-US" w:eastAsia="zh-CN" w:bidi="ar-SA"/>
    </w:rPr>
  </w:style>
  <w:style w:type="paragraph" w:customStyle="1" w:styleId="126">
    <w:name w:val="四级条标题"/>
    <w:basedOn w:val="127"/>
    <w:next w:val="1"/>
    <w:qFormat/>
    <w:uiPriority w:val="0"/>
    <w:pPr>
      <w:tabs>
        <w:tab w:val="left" w:pos="840"/>
        <w:tab w:val="left" w:pos="1260"/>
        <w:tab w:val="left" w:pos="1680"/>
        <w:tab w:val="left" w:pos="2100"/>
        <w:tab w:val="left" w:pos="2520"/>
      </w:tabs>
      <w:ind w:left="2520"/>
      <w:outlineLvl w:val="5"/>
    </w:pPr>
  </w:style>
  <w:style w:type="paragraph" w:customStyle="1" w:styleId="127">
    <w:name w:val="三级条标题"/>
    <w:basedOn w:val="128"/>
    <w:next w:val="1"/>
    <w:qFormat/>
    <w:uiPriority w:val="0"/>
    <w:pPr>
      <w:tabs>
        <w:tab w:val="left" w:pos="840"/>
        <w:tab w:val="left" w:pos="1260"/>
        <w:tab w:val="left" w:pos="1680"/>
        <w:tab w:val="left" w:pos="2100"/>
      </w:tabs>
      <w:ind w:left="2100"/>
      <w:outlineLvl w:val="4"/>
    </w:pPr>
  </w:style>
  <w:style w:type="paragraph" w:customStyle="1" w:styleId="128">
    <w:name w:val="二级条标题"/>
    <w:basedOn w:val="129"/>
    <w:next w:val="1"/>
    <w:qFormat/>
    <w:uiPriority w:val="0"/>
    <w:pPr>
      <w:tabs>
        <w:tab w:val="left" w:pos="840"/>
        <w:tab w:val="left" w:pos="1260"/>
        <w:tab w:val="left" w:pos="1680"/>
      </w:tabs>
      <w:outlineLvl w:val="3"/>
    </w:pPr>
  </w:style>
  <w:style w:type="paragraph" w:customStyle="1" w:styleId="129">
    <w:name w:val="一级条标题"/>
    <w:basedOn w:val="130"/>
    <w:next w:val="1"/>
    <w:qFormat/>
    <w:uiPriority w:val="0"/>
    <w:pPr>
      <w:tabs>
        <w:tab w:val="left" w:pos="840"/>
        <w:tab w:val="left" w:pos="1260"/>
      </w:tabs>
      <w:spacing w:beforeLines="0" w:afterLines="0"/>
      <w:ind w:left="1260"/>
      <w:outlineLvl w:val="2"/>
    </w:pPr>
  </w:style>
  <w:style w:type="paragraph" w:customStyle="1" w:styleId="130">
    <w:name w:val="章标题"/>
    <w:next w:val="1"/>
    <w:qFormat/>
    <w:uiPriority w:val="0"/>
    <w:pPr>
      <w:tabs>
        <w:tab w:val="left" w:pos="840"/>
      </w:tabs>
      <w:spacing w:beforeLines="50" w:afterLines="50"/>
      <w:ind w:left="840" w:hanging="420"/>
      <w:jc w:val="both"/>
      <w:outlineLvl w:val="1"/>
    </w:pPr>
    <w:rPr>
      <w:rFonts w:ascii="黑体" w:hAnsi="Times New Roman" w:eastAsia="黑体" w:cs="Times New Roman"/>
      <w:kern w:val="0"/>
      <w:sz w:val="21"/>
      <w:szCs w:val="20"/>
      <w:lang w:val="en-US" w:eastAsia="zh-CN" w:bidi="ar-SA"/>
    </w:rPr>
  </w:style>
  <w:style w:type="character" w:customStyle="1" w:styleId="131">
    <w:name w:val="批注文字 Char1"/>
    <w:basedOn w:val="49"/>
    <w:link w:val="15"/>
    <w:qFormat/>
    <w:uiPriority w:val="0"/>
    <w:rPr>
      <w:rFonts w:ascii="Calibri" w:hAnsi="Calibri" w:eastAsia="宋体" w:cs="Times New Roman"/>
    </w:rPr>
  </w:style>
  <w:style w:type="character" w:customStyle="1" w:styleId="132">
    <w:name w:val="批注主题 Char2"/>
    <w:basedOn w:val="131"/>
    <w:link w:val="44"/>
    <w:qFormat/>
    <w:uiPriority w:val="0"/>
    <w:rPr>
      <w:rFonts w:ascii="宋体"/>
      <w:b/>
      <w:bCs/>
      <w:sz w:val="28"/>
    </w:rPr>
  </w:style>
  <w:style w:type="paragraph" w:customStyle="1" w:styleId="133">
    <w:name w:val="正文啊"/>
    <w:basedOn w:val="1"/>
    <w:qFormat/>
    <w:uiPriority w:val="0"/>
    <w:pPr>
      <w:spacing w:line="360" w:lineRule="auto"/>
      <w:ind w:firstLine="600" w:firstLineChars="200"/>
    </w:pPr>
    <w:rPr>
      <w:rFonts w:ascii="Times New Roman" w:hAnsi="Times New Roman" w:eastAsia="宋体" w:cs="Times New Roman"/>
      <w:kern w:val="0"/>
      <w:sz w:val="28"/>
      <w:szCs w:val="20"/>
    </w:rPr>
  </w:style>
  <w:style w:type="character" w:customStyle="1" w:styleId="134">
    <w:name w:val="批注框文本 Char2"/>
    <w:basedOn w:val="49"/>
    <w:link w:val="29"/>
    <w:qFormat/>
    <w:uiPriority w:val="0"/>
    <w:rPr>
      <w:rFonts w:eastAsia="宋体"/>
      <w:sz w:val="18"/>
      <w:szCs w:val="18"/>
    </w:rPr>
  </w:style>
  <w:style w:type="paragraph" w:customStyle="1" w:styleId="135">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136">
    <w:name w:val="标题 Char1"/>
    <w:basedOn w:val="49"/>
    <w:link w:val="43"/>
    <w:qFormat/>
    <w:uiPriority w:val="0"/>
    <w:rPr>
      <w:rFonts w:ascii="Cambria" w:hAnsi="Cambria"/>
      <w:b/>
      <w:bCs/>
      <w:sz w:val="32"/>
      <w:szCs w:val="32"/>
    </w:rPr>
  </w:style>
  <w:style w:type="paragraph" w:customStyle="1" w:styleId="137">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character" w:customStyle="1" w:styleId="138">
    <w:name w:val="z-窗体顶端 Char1"/>
    <w:basedOn w:val="49"/>
    <w:link w:val="96"/>
    <w:qFormat/>
    <w:uiPriority w:val="0"/>
    <w:rPr>
      <w:rFonts w:ascii="Arial" w:hAnsi="Arial" w:cs="Arial"/>
      <w:vanish/>
      <w:sz w:val="16"/>
      <w:szCs w:val="16"/>
    </w:rPr>
  </w:style>
  <w:style w:type="character" w:customStyle="1" w:styleId="139">
    <w:name w:val="正文文本缩进 3 Char1"/>
    <w:basedOn w:val="49"/>
    <w:link w:val="36"/>
    <w:qFormat/>
    <w:uiPriority w:val="0"/>
    <w:rPr>
      <w:rFonts w:ascii="宋体" w:hAnsi="宋体"/>
      <w:sz w:val="24"/>
      <w:szCs w:val="24"/>
    </w:rPr>
  </w:style>
  <w:style w:type="character" w:customStyle="1" w:styleId="140">
    <w:name w:val="文档结构图 Char2"/>
    <w:basedOn w:val="49"/>
    <w:link w:val="14"/>
    <w:qFormat/>
    <w:uiPriority w:val="0"/>
    <w:rPr>
      <w:szCs w:val="24"/>
      <w:shd w:val="clear" w:color="auto" w:fill="000080"/>
    </w:rPr>
  </w:style>
  <w:style w:type="character" w:customStyle="1" w:styleId="141">
    <w:name w:val="页眉 Char1"/>
    <w:basedOn w:val="49"/>
    <w:semiHidden/>
    <w:qFormat/>
    <w:uiPriority w:val="99"/>
    <w:rPr>
      <w:sz w:val="18"/>
      <w:szCs w:val="18"/>
    </w:rPr>
  </w:style>
  <w:style w:type="paragraph" w:customStyle="1" w:styleId="142">
    <w:name w:val="列出段落1"/>
    <w:basedOn w:val="1"/>
    <w:qFormat/>
    <w:uiPriority w:val="0"/>
    <w:pPr>
      <w:ind w:firstLine="420" w:firstLineChars="200"/>
    </w:pPr>
    <w:rPr>
      <w:rFonts w:ascii="Calibri" w:hAnsi="Calibri" w:eastAsia="宋体" w:cs="Times New Roman"/>
    </w:rPr>
  </w:style>
  <w:style w:type="paragraph" w:customStyle="1" w:styleId="143">
    <w:name w:val="样式2"/>
    <w:basedOn w:val="4"/>
    <w:qFormat/>
    <w:uiPriority w:val="0"/>
    <w:pPr>
      <w:keepNext w:val="0"/>
      <w:keepLines w:val="0"/>
      <w:tabs>
        <w:tab w:val="left" w:pos="1275"/>
      </w:tabs>
      <w:autoSpaceDE w:val="0"/>
      <w:autoSpaceDN w:val="0"/>
      <w:adjustRightInd w:val="0"/>
      <w:spacing w:before="240" w:after="120" w:line="240" w:lineRule="auto"/>
      <w:ind w:left="786" w:hanging="360"/>
      <w:jc w:val="center"/>
    </w:pPr>
    <w:rPr>
      <w:rFonts w:ascii="楷体_GB2312" w:hAnsi="楷体_GB2312" w:eastAsia="楷体_GB2312" w:cs="楷体_GB2312"/>
      <w:color w:val="000000"/>
      <w:kern w:val="0"/>
    </w:rPr>
  </w:style>
  <w:style w:type="character" w:customStyle="1" w:styleId="144">
    <w:name w:val="正文文本 Char2"/>
    <w:basedOn w:val="49"/>
    <w:link w:val="16"/>
    <w:qFormat/>
    <w:uiPriority w:val="0"/>
    <w:rPr>
      <w:rFonts w:ascii="Calibri" w:hAnsi="Calibri" w:eastAsia="宋体" w:cs="Times New Roman"/>
    </w:rPr>
  </w:style>
  <w:style w:type="character" w:customStyle="1" w:styleId="145">
    <w:name w:val="正文首行缩进 Char1"/>
    <w:basedOn w:val="144"/>
    <w:link w:val="45"/>
    <w:qFormat/>
    <w:uiPriority w:val="0"/>
    <w:rPr>
      <w:szCs w:val="24"/>
    </w:rPr>
  </w:style>
  <w:style w:type="paragraph" w:customStyle="1" w:styleId="146">
    <w:name w:val="五级条标题"/>
    <w:basedOn w:val="126"/>
    <w:next w:val="1"/>
    <w:qFormat/>
    <w:uiPriority w:val="0"/>
    <w:pPr>
      <w:tabs>
        <w:tab w:val="left" w:pos="2940"/>
        <w:tab w:val="clear" w:pos="2520"/>
      </w:tabs>
      <w:outlineLvl w:val="6"/>
    </w:pPr>
  </w:style>
  <w:style w:type="character" w:customStyle="1" w:styleId="147">
    <w:name w:val="页脚 Char1"/>
    <w:basedOn w:val="49"/>
    <w:semiHidden/>
    <w:qFormat/>
    <w:uiPriority w:val="99"/>
    <w:rPr>
      <w:sz w:val="18"/>
      <w:szCs w:val="18"/>
    </w:rPr>
  </w:style>
  <w:style w:type="paragraph" w:customStyle="1" w:styleId="148">
    <w:name w:val="...."/>
    <w:basedOn w:val="1"/>
    <w:next w:val="1"/>
    <w:qFormat/>
    <w:uiPriority w:val="0"/>
    <w:pPr>
      <w:autoSpaceDE w:val="0"/>
      <w:autoSpaceDN w:val="0"/>
      <w:adjustRightInd w:val="0"/>
      <w:jc w:val="left"/>
    </w:pPr>
    <w:rPr>
      <w:rFonts w:hint="eastAsia" w:ascii="宋体" w:hAnsi="Times New Roman" w:eastAsia="宋体" w:cs="Times New Roman"/>
      <w:kern w:val="0"/>
      <w:sz w:val="24"/>
      <w:szCs w:val="24"/>
    </w:rPr>
  </w:style>
  <w:style w:type="paragraph" w:styleId="149">
    <w:name w:val="List Paragraph"/>
    <w:basedOn w:val="1"/>
    <w:qFormat/>
    <w:uiPriority w:val="34"/>
    <w:pPr>
      <w:ind w:firstLine="420" w:firstLineChars="200"/>
    </w:pPr>
    <w:rPr>
      <w:rFonts w:ascii="Calibri" w:hAnsi="Calibri" w:eastAsia="宋体" w:cs="Times New Roman"/>
    </w:rPr>
  </w:style>
  <w:style w:type="character" w:customStyle="1" w:styleId="150">
    <w:name w:val="日期 Char2"/>
    <w:basedOn w:val="49"/>
    <w:link w:val="27"/>
    <w:qFormat/>
    <w:uiPriority w:val="0"/>
    <w:rPr>
      <w:rFonts w:ascii="宋体"/>
      <w:sz w:val="28"/>
    </w:rPr>
  </w:style>
  <w:style w:type="character" w:customStyle="1" w:styleId="151">
    <w:name w:val="纯文本 Char1"/>
    <w:basedOn w:val="49"/>
    <w:link w:val="25"/>
    <w:qFormat/>
    <w:uiPriority w:val="0"/>
    <w:rPr>
      <w:rFonts w:ascii="宋体" w:hAnsi="Courier New"/>
    </w:rPr>
  </w:style>
  <w:style w:type="paragraph" w:customStyle="1" w:styleId="152">
    <w:name w:val="TOC 标题1"/>
    <w:basedOn w:val="2"/>
    <w:next w:val="1"/>
    <w:qFormat/>
    <w:uiPriority w:val="0"/>
    <w:pPr>
      <w:spacing w:line="576" w:lineRule="auto"/>
      <w:outlineLvl w:val="9"/>
    </w:pPr>
    <w:rPr>
      <w:rFonts w:ascii="Calibri" w:hAnsi="Calibri"/>
    </w:rPr>
  </w:style>
  <w:style w:type="paragraph" w:customStyle="1" w:styleId="153">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kern w:val="0"/>
      <w:sz w:val="28"/>
      <w:szCs w:val="20"/>
    </w:rPr>
  </w:style>
  <w:style w:type="character" w:customStyle="1" w:styleId="154">
    <w:name w:val="正文文本 2 Char1"/>
    <w:basedOn w:val="49"/>
    <w:link w:val="40"/>
    <w:qFormat/>
    <w:uiPriority w:val="0"/>
    <w:rPr>
      <w:rFonts w:ascii="宋体" w:hAnsi="宋体"/>
      <w:w w:val="66"/>
      <w:sz w:val="24"/>
      <w:szCs w:val="24"/>
    </w:rPr>
  </w:style>
  <w:style w:type="paragraph" w:customStyle="1" w:styleId="155">
    <w:name w:val="默认段落字体 Para Char Char Char Char"/>
    <w:basedOn w:val="1"/>
    <w:qFormat/>
    <w:uiPriority w:val="0"/>
    <w:pPr>
      <w:snapToGrid w:val="0"/>
      <w:spacing w:line="360" w:lineRule="auto"/>
      <w:ind w:firstLine="200" w:firstLineChars="200"/>
    </w:pPr>
    <w:rPr>
      <w:rFonts w:ascii="Times New Roman" w:hAnsi="Times New Roman" w:eastAsia="宋体" w:cs="Times New Roman"/>
      <w:szCs w:val="24"/>
    </w:rPr>
  </w:style>
  <w:style w:type="paragraph" w:customStyle="1" w:styleId="156">
    <w:name w:val="WPS Plain"/>
    <w:qFormat/>
    <w:uiPriority w:val="0"/>
    <w:rPr>
      <w:rFonts w:ascii="Times New Roman" w:hAnsi="Times New Roman" w:eastAsia="宋体" w:cs="Times New Roman"/>
      <w:kern w:val="0"/>
      <w:sz w:val="20"/>
      <w:szCs w:val="20"/>
      <w:lang w:val="en-US" w:eastAsia="zh-CN" w:bidi="ar-SA"/>
    </w:rPr>
  </w:style>
  <w:style w:type="character" w:customStyle="1" w:styleId="157">
    <w:name w:val="正文文本缩进 2 Char1"/>
    <w:basedOn w:val="49"/>
    <w:semiHidden/>
    <w:qFormat/>
    <w:uiPriority w:val="99"/>
    <w:rPr>
      <w:rFonts w:ascii="Calibri" w:hAnsi="Calibri" w:eastAsia="宋体" w:cs="Times New Roman"/>
    </w:rPr>
  </w:style>
  <w:style w:type="paragraph" w:customStyle="1" w:styleId="158">
    <w:name w:val="Char Char Char Char"/>
    <w:basedOn w:val="14"/>
    <w:qFormat/>
    <w:uiPriority w:val="0"/>
    <w:rPr>
      <w:rFonts w:ascii="Tahoma" w:hAnsi="Tahoma"/>
      <w:sz w:val="24"/>
      <w:shd w:val="clear" w:color="auto" w:fill="auto"/>
    </w:rPr>
  </w:style>
  <w:style w:type="paragraph" w:customStyle="1" w:styleId="159">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character" w:customStyle="1" w:styleId="160">
    <w:name w:val="正文文本缩进 Char1"/>
    <w:basedOn w:val="49"/>
    <w:link w:val="17"/>
    <w:qFormat/>
    <w:uiPriority w:val="0"/>
    <w:rPr>
      <w:rFonts w:ascii="黑体" w:hAnsi="Calibri" w:eastAsia="黑体" w:cs="Times New Roman"/>
    </w:rPr>
  </w:style>
  <w:style w:type="paragraph" w:customStyle="1" w:styleId="161">
    <w:name w:val="p0"/>
    <w:basedOn w:val="1"/>
    <w:qFormat/>
    <w:uiPriority w:val="0"/>
    <w:pPr>
      <w:widowControl/>
    </w:pPr>
    <w:rPr>
      <w:rFonts w:hint="eastAsia" w:ascii="Times New Roman" w:hAnsi="Times New Roman" w:eastAsia="宋体" w:cs="Times New Roman"/>
      <w:szCs w:val="24"/>
    </w:rPr>
  </w:style>
  <w:style w:type="character" w:customStyle="1" w:styleId="162">
    <w:name w:val="副标题 Char1"/>
    <w:basedOn w:val="49"/>
    <w:link w:val="34"/>
    <w:qFormat/>
    <w:uiPriority w:val="0"/>
    <w:rPr>
      <w:rFonts w:ascii="Cambria" w:hAnsi="Cambria"/>
      <w:b/>
      <w:bCs/>
      <w:kern w:val="28"/>
      <w:sz w:val="32"/>
      <w:szCs w:val="32"/>
    </w:rPr>
  </w:style>
  <w:style w:type="paragraph" w:customStyle="1" w:styleId="163">
    <w:name w:val=".."/>
    <w:basedOn w:val="1"/>
    <w:next w:val="1"/>
    <w:qFormat/>
    <w:uiPriority w:val="0"/>
    <w:pPr>
      <w:autoSpaceDE w:val="0"/>
      <w:autoSpaceDN w:val="0"/>
      <w:adjustRightInd w:val="0"/>
      <w:jc w:val="left"/>
    </w:pPr>
    <w:rPr>
      <w:rFonts w:ascii="宋体" w:hAnsi="Times New Roman" w:eastAsia="宋体" w:cs="Times New Roman"/>
      <w:kern w:val="0"/>
      <w:sz w:val="24"/>
      <w:szCs w:val="24"/>
    </w:rPr>
  </w:style>
  <w:style w:type="character" w:customStyle="1" w:styleId="164">
    <w:name w:val="z-窗体底端 Char1"/>
    <w:basedOn w:val="49"/>
    <w:link w:val="91"/>
    <w:qFormat/>
    <w:uiPriority w:val="0"/>
    <w:rPr>
      <w:rFonts w:ascii="Arial" w:hAnsi="Arial" w:cs="Arial"/>
      <w:vanish/>
      <w:sz w:val="16"/>
      <w:szCs w:val="16"/>
    </w:rPr>
  </w:style>
  <w:style w:type="paragraph" w:customStyle="1" w:styleId="165">
    <w:name w:val="Char Char Char Char Char Char1 Char Char Char Char Char Char Char Char Char Char Char Char Char Char Char"/>
    <w:basedOn w:val="1"/>
    <w:qFormat/>
    <w:uiPriority w:val="0"/>
    <w:pPr>
      <w:adjustRightInd w:val="0"/>
      <w:spacing w:line="360" w:lineRule="auto"/>
    </w:pPr>
    <w:rPr>
      <w:rFonts w:ascii="Times New Roman" w:hAnsi="Times New Roman" w:eastAsia="宋体" w:cs="Times New Roman"/>
      <w:szCs w:val="24"/>
    </w:rPr>
  </w:style>
  <w:style w:type="paragraph" w:customStyle="1" w:styleId="166">
    <w:name w:val="Plain Text1"/>
    <w:basedOn w:val="1"/>
    <w:qFormat/>
    <w:uiPriority w:val="0"/>
    <w:pPr>
      <w:adjustRightInd w:val="0"/>
      <w:jc w:val="left"/>
    </w:pPr>
    <w:rPr>
      <w:rFonts w:hint="eastAsia" w:ascii="宋体" w:hAnsi="Courier New" w:eastAsia="宋体" w:cs="Times New Roman"/>
      <w:sz w:val="24"/>
      <w:szCs w:val="20"/>
    </w:rPr>
  </w:style>
  <w:style w:type="paragraph" w:customStyle="1" w:styleId="167">
    <w:name w:val="Char"/>
    <w:basedOn w:val="14"/>
    <w:qFormat/>
    <w:uiPriority w:val="0"/>
    <w:rPr>
      <w:rFonts w:ascii="Tahoma" w:hAnsi="Tahoma"/>
      <w:sz w:val="24"/>
      <w:shd w:val="clear" w:color="auto" w:fill="auto"/>
    </w:rPr>
  </w:style>
  <w:style w:type="paragraph" w:customStyle="1" w:styleId="168">
    <w:name w:val="Char1"/>
    <w:basedOn w:val="1"/>
    <w:qFormat/>
    <w:uiPriority w:val="0"/>
    <w:pPr>
      <w:widowControl/>
      <w:spacing w:after="160" w:line="240" w:lineRule="exact"/>
      <w:jc w:val="left"/>
    </w:pPr>
    <w:rPr>
      <w:rFonts w:ascii="Times New Roman" w:hAnsi="Times New Roman" w:eastAsia="宋体" w:cs="Times New Roman"/>
      <w:szCs w:val="20"/>
    </w:rPr>
  </w:style>
  <w:style w:type="paragraph" w:styleId="16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0">
    <w:name w:val="_Style 23"/>
    <w:basedOn w:val="1"/>
    <w:qFormat/>
    <w:uiPriority w:val="0"/>
    <w:pPr>
      <w:adjustRightInd w:val="0"/>
      <w:spacing w:line="360" w:lineRule="atLeast"/>
      <w:jc w:val="left"/>
    </w:pPr>
    <w:rPr>
      <w:rFonts w:ascii="Times New Roman" w:hAnsi="Times New Roman" w:eastAsia="宋体" w:cs="Times New Roman"/>
      <w:szCs w:val="20"/>
    </w:rPr>
  </w:style>
  <w:style w:type="paragraph" w:customStyle="1" w:styleId="171">
    <w:name w:val="样式1"/>
    <w:basedOn w:val="3"/>
    <w:qFormat/>
    <w:uiPriority w:val="0"/>
    <w:pPr>
      <w:keepNext w:val="0"/>
      <w:keepLines w:val="0"/>
      <w:tabs>
        <w:tab w:val="left" w:pos="1275"/>
      </w:tabs>
      <w:spacing w:before="240" w:after="0" w:line="240" w:lineRule="auto"/>
      <w:ind w:left="786" w:hanging="360"/>
      <w:jc w:val="center"/>
    </w:pPr>
    <w:rPr>
      <w:rFonts w:ascii="楷体_GB2312" w:hAnsi="楷体_GB2312" w:eastAsia="楷体_GB2312" w:cs="楷体_GB2312"/>
      <w:color w:val="000000"/>
    </w:rPr>
  </w:style>
  <w:style w:type="paragraph" w:customStyle="1" w:styleId="172">
    <w:name w:val="List Paragraph1"/>
    <w:basedOn w:val="1"/>
    <w:qFormat/>
    <w:uiPriority w:val="0"/>
    <w:pPr>
      <w:ind w:firstLine="420" w:firstLineChars="200"/>
    </w:pPr>
    <w:rPr>
      <w:rFonts w:ascii="Calibri" w:hAnsi="Calibri" w:eastAsia="宋体" w:cs="Times New Roman"/>
    </w:rPr>
  </w:style>
  <w:style w:type="paragraph" w:customStyle="1" w:styleId="173">
    <w:name w:val="Proposals body"/>
    <w:basedOn w:val="1"/>
    <w:next w:val="1"/>
    <w:qFormat/>
    <w:uiPriority w:val="0"/>
    <w:pPr>
      <w:widowControl/>
      <w:spacing w:line="360" w:lineRule="auto"/>
      <w:jc w:val="left"/>
    </w:pPr>
    <w:rPr>
      <w:rFonts w:ascii="宋体" w:hAnsi="Times New Roman" w:eastAsia="宋体" w:cs="Times New Roman"/>
      <w:snapToGrid w:val="0"/>
      <w:color w:val="000000"/>
      <w:kern w:val="0"/>
      <w:sz w:val="24"/>
      <w:szCs w:val="20"/>
    </w:rPr>
  </w:style>
  <w:style w:type="character" w:customStyle="1" w:styleId="174">
    <w:name w:val="style4"/>
    <w:basedOn w:val="49"/>
    <w:qFormat/>
    <w:uiPriority w:val="0"/>
  </w:style>
  <w:style w:type="character" w:customStyle="1" w:styleId="175">
    <w:name w:val="ca-18"/>
    <w:basedOn w:val="49"/>
    <w:qFormat/>
    <w:uiPriority w:val="0"/>
  </w:style>
  <w:style w:type="paragraph" w:customStyle="1" w:styleId="176">
    <w:name w:val="style1"/>
    <w:basedOn w:val="1"/>
    <w:next w:val="1"/>
    <w:qFormat/>
    <w:uiPriority w:val="0"/>
    <w:pPr>
      <w:spacing w:before="100" w:beforeAutospacing="1" w:after="100" w:afterAutospacing="1"/>
    </w:pPr>
    <w:rPr>
      <w:rFonts w:ascii="宋体" w:hAnsi="宋体" w:eastAsia="宋体" w:cs="宋体"/>
      <w:szCs w:val="20"/>
    </w:rPr>
  </w:style>
  <w:style w:type="paragraph" w:customStyle="1" w:styleId="177">
    <w:name w:val="style2"/>
    <w:basedOn w:val="1"/>
    <w:next w:val="1"/>
    <w:qFormat/>
    <w:uiPriority w:val="0"/>
    <w:pPr>
      <w:spacing w:before="100" w:beforeAutospacing="1" w:after="100" w:afterAutospacing="1"/>
    </w:pPr>
    <w:rPr>
      <w:rFonts w:ascii="宋体" w:hAnsi="宋体" w:eastAsia="宋体" w:cs="宋体"/>
      <w:szCs w:val="20"/>
    </w:rPr>
  </w:style>
  <w:style w:type="character" w:customStyle="1" w:styleId="178">
    <w:name w:val="apple-converted-space"/>
    <w:basedOn w:val="49"/>
    <w:qFormat/>
    <w:uiPriority w:val="0"/>
    <w:rPr>
      <w:rFonts w:ascii="Times New Roman" w:hAnsi="Times New Roman" w:eastAsia="宋体" w:cs="Times New Roman"/>
    </w:rPr>
  </w:style>
  <w:style w:type="paragraph" w:customStyle="1" w:styleId="179">
    <w:name w:val="列出段落2"/>
    <w:basedOn w:val="1"/>
    <w:next w:val="1"/>
    <w:qFormat/>
    <w:uiPriority w:val="0"/>
    <w:pPr>
      <w:ind w:firstLine="420" w:firstLineChars="200"/>
    </w:pPr>
    <w:rPr>
      <w:rFonts w:ascii="Times New Roman" w:hAnsi="Times New Roman" w:eastAsia="宋体" w:cs="Calibri"/>
      <w:szCs w:val="21"/>
    </w:rPr>
  </w:style>
  <w:style w:type="paragraph" w:customStyle="1" w:styleId="180">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1">
    <w:name w:val="layui-this"/>
    <w:basedOn w:val="49"/>
    <w:qFormat/>
    <w:uiPriority w:val="0"/>
    <w:rPr>
      <w:bdr w:val="single" w:color="EEEEEE" w:sz="6" w:space="0"/>
      <w:shd w:val="clear" w:color="auto" w:fill="FFFFFF"/>
    </w:rPr>
  </w:style>
  <w:style w:type="character" w:customStyle="1" w:styleId="182">
    <w:name w:val="hover34"/>
    <w:basedOn w:val="49"/>
    <w:qFormat/>
    <w:uiPriority w:val="0"/>
    <w:rPr>
      <w:color w:val="5FB878"/>
    </w:rPr>
  </w:style>
  <w:style w:type="character" w:customStyle="1" w:styleId="183">
    <w:name w:val="hover35"/>
    <w:basedOn w:val="49"/>
    <w:qFormat/>
    <w:uiPriority w:val="0"/>
    <w:rPr>
      <w:color w:val="5FB878"/>
    </w:rPr>
  </w:style>
  <w:style w:type="character" w:customStyle="1" w:styleId="184">
    <w:name w:val="hover36"/>
    <w:basedOn w:val="49"/>
    <w:qFormat/>
    <w:uiPriority w:val="0"/>
    <w:rPr>
      <w:color w:val="FFFFFF"/>
    </w:rPr>
  </w:style>
  <w:style w:type="character" w:customStyle="1" w:styleId="185">
    <w:name w:val="s5"/>
    <w:basedOn w:val="49"/>
    <w:qFormat/>
    <w:uiPriority w:val="0"/>
    <w:rPr>
      <w:spacing w:val="125"/>
    </w:rPr>
  </w:style>
  <w:style w:type="character" w:customStyle="1" w:styleId="186">
    <w:name w:val="layui-laypage-curr"/>
    <w:basedOn w:val="49"/>
    <w:qFormat/>
    <w:uiPriority w:val="0"/>
  </w:style>
  <w:style w:type="character" w:customStyle="1" w:styleId="187">
    <w:name w:val="mail-contents"/>
    <w:basedOn w:val="49"/>
    <w:qFormat/>
    <w:uiPriority w:val="0"/>
  </w:style>
  <w:style w:type="character" w:customStyle="1" w:styleId="188">
    <w:name w:val="first-child"/>
    <w:basedOn w:val="49"/>
    <w:qFormat/>
    <w:uiPriority w:val="0"/>
  </w:style>
  <w:style w:type="table" w:customStyle="1" w:styleId="189">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190">
    <w:name w:val="Table Paragraph"/>
    <w:basedOn w:val="1"/>
    <w:qFormat/>
    <w:uiPriority w:val="1"/>
    <w:pPr>
      <w:autoSpaceDE w:val="0"/>
      <w:autoSpaceDN w:val="0"/>
      <w:jc w:val="left"/>
    </w:pPr>
    <w:rPr>
      <w:rFonts w:ascii="宋体" w:hAnsi="宋体" w:eastAsia="宋体" w:cs="宋体"/>
      <w:kern w:val="0"/>
      <w:sz w:val="22"/>
    </w:rPr>
  </w:style>
  <w:style w:type="table" w:customStyle="1" w:styleId="191">
    <w:name w:val="网格型1"/>
    <w:basedOn w:val="47"/>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55</Pages>
  <Words>16567</Words>
  <Characters>18122</Characters>
  <Lines>176</Lines>
  <Paragraphs>49</Paragraphs>
  <TotalTime>22</TotalTime>
  <ScaleCrop>false</ScaleCrop>
  <LinksUpToDate>false</LinksUpToDate>
  <CharactersWithSpaces>18327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2021-06-25T02:19:00Z</dcterms:created>
  <dc:creator>lenovo</dc:creator>
  <cp:lastModifiedBy>七夜雪</cp:lastModifiedBy>
  <cp:lastPrinted>2021-08-23T00:14:00Z</cp:lastPrinted>
  <dcterms:modified xsi:type="dcterms:W3CDTF">2025-01-02T09:23:58Z</dcterms:modified>
  <cp:revision>368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876693C288CA49D49477AB2FE16BFF64_13</vt:lpwstr>
  </property>
  <property fmtid="{D5CDD505-2E9C-101B-9397-08002B2CF9AE}" pid="4" name="KSOTemplateDocerSaveRecord">
    <vt:lpwstr>eyJoZGlkIjoiYTQwMDU5MzhkNTZhZDE4MTY2ODY1YzJlNDFhYWUyYmQiLCJ1c2VySWQiOiI3Mzk0MzUwOTQifQ==</vt:lpwstr>
  </property>
</Properties>
</file>