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74D82">
      <w:pPr>
        <w:spacing w:before="365" w:line="238" w:lineRule="auto"/>
        <w:ind w:left="3520" w:hanging="3520"/>
        <w:jc w:val="center"/>
        <w:rPr>
          <w:rFonts w:hint="eastAsia" w:ascii="仿宋_GB2312" w:hAnsi="仿宋_GB2312" w:eastAsia="仿宋_GB2312" w:cs="仿宋_GB2312"/>
          <w:b/>
          <w:bCs/>
          <w:color w:val="auto"/>
          <w:spacing w:val="11"/>
          <w:sz w:val="44"/>
          <w:szCs w:val="44"/>
          <w:highlight w:val="none"/>
        </w:rPr>
      </w:pPr>
      <w:r>
        <w:rPr>
          <w:rFonts w:hint="eastAsia" w:ascii="仿宋_GB2312" w:hAnsi="仿宋_GB2312" w:eastAsia="仿宋_GB2312" w:cs="仿宋_GB2312"/>
          <w:b/>
          <w:bCs/>
          <w:color w:val="auto"/>
          <w:spacing w:val="11"/>
          <w:sz w:val="44"/>
          <w:szCs w:val="44"/>
          <w:highlight w:val="none"/>
        </w:rPr>
        <w:t>三门峡职业技术学院202</w:t>
      </w:r>
      <w:r>
        <w:rPr>
          <w:rFonts w:hint="eastAsia" w:ascii="仿宋_GB2312" w:hAnsi="仿宋_GB2312" w:eastAsia="仿宋_GB2312" w:cs="仿宋_GB2312"/>
          <w:b/>
          <w:bCs/>
          <w:color w:val="auto"/>
          <w:spacing w:val="11"/>
          <w:sz w:val="44"/>
          <w:szCs w:val="44"/>
          <w:highlight w:val="none"/>
          <w:lang w:val="en-US" w:eastAsia="zh-CN"/>
        </w:rPr>
        <w:t>4</w:t>
      </w:r>
      <w:r>
        <w:rPr>
          <w:rFonts w:hint="eastAsia" w:ascii="仿宋_GB2312" w:hAnsi="仿宋_GB2312" w:eastAsia="仿宋_GB2312" w:cs="仿宋_GB2312"/>
          <w:b/>
          <w:bCs/>
          <w:color w:val="auto"/>
          <w:spacing w:val="11"/>
          <w:sz w:val="44"/>
          <w:szCs w:val="44"/>
          <w:highlight w:val="none"/>
        </w:rPr>
        <w:t>-202</w:t>
      </w:r>
      <w:r>
        <w:rPr>
          <w:rFonts w:hint="eastAsia" w:ascii="仿宋_GB2312" w:hAnsi="仿宋_GB2312" w:eastAsia="仿宋_GB2312" w:cs="仿宋_GB2312"/>
          <w:b/>
          <w:bCs/>
          <w:color w:val="auto"/>
          <w:spacing w:val="11"/>
          <w:sz w:val="44"/>
          <w:szCs w:val="44"/>
          <w:highlight w:val="none"/>
          <w:lang w:val="en-US" w:eastAsia="zh-CN"/>
        </w:rPr>
        <w:t>5</w:t>
      </w:r>
      <w:r>
        <w:rPr>
          <w:rFonts w:hint="eastAsia" w:ascii="仿宋_GB2312" w:hAnsi="仿宋_GB2312" w:eastAsia="仿宋_GB2312" w:cs="仿宋_GB2312"/>
          <w:b/>
          <w:bCs/>
          <w:color w:val="auto"/>
          <w:spacing w:val="11"/>
          <w:sz w:val="44"/>
          <w:szCs w:val="44"/>
          <w:highlight w:val="none"/>
        </w:rPr>
        <w:t>学年</w:t>
      </w:r>
    </w:p>
    <w:p w14:paraId="4FE1D92F">
      <w:pPr>
        <w:spacing w:before="365" w:line="238" w:lineRule="auto"/>
        <w:ind w:left="3520" w:hanging="3520"/>
        <w:jc w:val="center"/>
        <w:outlineLvl w:val="0"/>
        <w:rPr>
          <w:rFonts w:hint="default" w:ascii="仿宋_GB2312" w:hAnsi="仿宋_GB2312" w:eastAsia="仿宋_GB2312" w:cs="仿宋_GB2312"/>
          <w:color w:val="auto"/>
          <w:sz w:val="44"/>
          <w:szCs w:val="44"/>
          <w:highlight w:val="none"/>
          <w:lang w:val="en-US" w:eastAsia="zh-CN"/>
        </w:rPr>
      </w:pPr>
      <w:bookmarkStart w:id="0" w:name="_Toc511386997"/>
      <w:r>
        <w:rPr>
          <w:rFonts w:hint="eastAsia" w:ascii="仿宋_GB2312" w:hAnsi="仿宋_GB2312" w:eastAsia="仿宋_GB2312" w:cs="仿宋_GB2312"/>
          <w:b/>
          <w:bCs/>
          <w:color w:val="auto"/>
          <w:spacing w:val="11"/>
          <w:sz w:val="44"/>
          <w:szCs w:val="44"/>
          <w:highlight w:val="none"/>
          <w:lang w:val="en-US" w:eastAsia="zh-CN"/>
        </w:rPr>
        <w:t>第二学期全院教材采购项目</w:t>
      </w:r>
      <w:bookmarkEnd w:id="0"/>
    </w:p>
    <w:p w14:paraId="1A65AE29">
      <w:pPr>
        <w:spacing w:before="502" w:line="222" w:lineRule="auto"/>
        <w:ind w:left="2076"/>
        <w:outlineLvl w:val="9"/>
        <w:rPr>
          <w:rFonts w:hint="eastAsia" w:ascii="仿宋_GB2312" w:hAnsi="仿宋_GB2312" w:eastAsia="仿宋_GB2312" w:cs="仿宋_GB2312"/>
          <w:b/>
          <w:bCs/>
          <w:color w:val="auto"/>
          <w:spacing w:val="-39"/>
          <w:sz w:val="88"/>
          <w:szCs w:val="88"/>
          <w:highlight w:val="none"/>
        </w:rPr>
      </w:pPr>
    </w:p>
    <w:p w14:paraId="3215FA15">
      <w:pPr>
        <w:spacing w:before="502" w:line="222" w:lineRule="auto"/>
        <w:ind w:left="2076"/>
        <w:outlineLvl w:val="9"/>
        <w:rPr>
          <w:rFonts w:hint="eastAsia" w:ascii="仿宋_GB2312" w:hAnsi="仿宋_GB2312" w:eastAsia="仿宋_GB2312" w:cs="仿宋_GB2312"/>
          <w:b/>
          <w:bCs/>
          <w:color w:val="auto"/>
          <w:spacing w:val="-39"/>
          <w:sz w:val="88"/>
          <w:szCs w:val="88"/>
          <w:highlight w:val="none"/>
        </w:rPr>
      </w:pPr>
    </w:p>
    <w:p w14:paraId="14B9AA68">
      <w:pPr>
        <w:spacing w:before="502" w:line="222" w:lineRule="auto"/>
        <w:ind w:left="2076"/>
        <w:outlineLvl w:val="0"/>
        <w:rPr>
          <w:rFonts w:hint="eastAsia" w:ascii="仿宋_GB2312" w:hAnsi="仿宋_GB2312" w:eastAsia="仿宋_GB2312" w:cs="仿宋_GB2312"/>
          <w:color w:val="auto"/>
          <w:sz w:val="88"/>
          <w:szCs w:val="88"/>
          <w:highlight w:val="none"/>
        </w:rPr>
      </w:pPr>
      <w:bookmarkStart w:id="1" w:name="_Toc651703285"/>
      <w:r>
        <w:rPr>
          <w:rFonts w:hint="eastAsia" w:ascii="仿宋_GB2312" w:hAnsi="仿宋_GB2312" w:eastAsia="仿宋_GB2312" w:cs="仿宋_GB2312"/>
          <w:b/>
          <w:bCs/>
          <w:color w:val="auto"/>
          <w:spacing w:val="-39"/>
          <w:sz w:val="88"/>
          <w:szCs w:val="88"/>
          <w:highlight w:val="none"/>
        </w:rPr>
        <w:t>招</w:t>
      </w:r>
      <w:r>
        <w:rPr>
          <w:rFonts w:hint="eastAsia" w:ascii="仿宋_GB2312" w:hAnsi="仿宋_GB2312" w:eastAsia="仿宋_GB2312" w:cs="仿宋_GB2312"/>
          <w:color w:val="auto"/>
          <w:spacing w:val="-39"/>
          <w:sz w:val="88"/>
          <w:szCs w:val="88"/>
          <w:highlight w:val="none"/>
        </w:rPr>
        <w:t xml:space="preserve"> </w:t>
      </w:r>
      <w:r>
        <w:rPr>
          <w:rFonts w:hint="eastAsia" w:ascii="仿宋_GB2312" w:hAnsi="仿宋_GB2312" w:eastAsia="仿宋_GB2312" w:cs="仿宋_GB2312"/>
          <w:b/>
          <w:bCs/>
          <w:color w:val="auto"/>
          <w:spacing w:val="-39"/>
          <w:sz w:val="88"/>
          <w:szCs w:val="88"/>
          <w:highlight w:val="none"/>
        </w:rPr>
        <w:t>标</w:t>
      </w:r>
      <w:r>
        <w:rPr>
          <w:rFonts w:hint="eastAsia" w:ascii="仿宋_GB2312" w:hAnsi="仿宋_GB2312" w:eastAsia="仿宋_GB2312" w:cs="仿宋_GB2312"/>
          <w:color w:val="auto"/>
          <w:spacing w:val="14"/>
          <w:sz w:val="88"/>
          <w:szCs w:val="88"/>
          <w:highlight w:val="none"/>
        </w:rPr>
        <w:t xml:space="preserve"> </w:t>
      </w:r>
      <w:r>
        <w:rPr>
          <w:rFonts w:hint="eastAsia" w:ascii="仿宋_GB2312" w:hAnsi="仿宋_GB2312" w:eastAsia="仿宋_GB2312" w:cs="仿宋_GB2312"/>
          <w:b/>
          <w:bCs/>
          <w:color w:val="auto"/>
          <w:spacing w:val="-39"/>
          <w:sz w:val="88"/>
          <w:szCs w:val="88"/>
          <w:highlight w:val="none"/>
        </w:rPr>
        <w:t>文</w:t>
      </w:r>
      <w:r>
        <w:rPr>
          <w:rFonts w:hint="eastAsia" w:ascii="仿宋_GB2312" w:hAnsi="仿宋_GB2312" w:eastAsia="仿宋_GB2312" w:cs="仿宋_GB2312"/>
          <w:color w:val="auto"/>
          <w:spacing w:val="14"/>
          <w:sz w:val="88"/>
          <w:szCs w:val="88"/>
          <w:highlight w:val="none"/>
        </w:rPr>
        <w:t xml:space="preserve"> </w:t>
      </w:r>
      <w:r>
        <w:rPr>
          <w:rFonts w:hint="eastAsia" w:ascii="仿宋_GB2312" w:hAnsi="仿宋_GB2312" w:eastAsia="仿宋_GB2312" w:cs="仿宋_GB2312"/>
          <w:b/>
          <w:bCs/>
          <w:color w:val="auto"/>
          <w:spacing w:val="-39"/>
          <w:sz w:val="88"/>
          <w:szCs w:val="88"/>
          <w:highlight w:val="none"/>
        </w:rPr>
        <w:t>件</w:t>
      </w:r>
      <w:bookmarkEnd w:id="1"/>
    </w:p>
    <w:p w14:paraId="5060032F">
      <w:pPr>
        <w:pStyle w:val="4"/>
        <w:spacing w:line="378" w:lineRule="auto"/>
        <w:rPr>
          <w:rFonts w:hint="eastAsia" w:ascii="仿宋_GB2312" w:hAnsi="仿宋_GB2312" w:eastAsia="仿宋_GB2312" w:cs="仿宋_GB2312"/>
          <w:color w:val="auto"/>
          <w:highlight w:val="none"/>
        </w:rPr>
      </w:pPr>
    </w:p>
    <w:p w14:paraId="5FCD1FEB">
      <w:pPr>
        <w:spacing w:line="188" w:lineRule="auto"/>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9"/>
          <w:position w:val="14"/>
          <w:sz w:val="32"/>
          <w:szCs w:val="32"/>
          <w:highlight w:val="none"/>
        </w:rPr>
        <w:t>项目编号：三财公开采购-2024-72</w:t>
      </w:r>
      <w:r>
        <w:rPr>
          <w:rFonts w:hint="eastAsia" w:ascii="仿宋_GB2312" w:hAnsi="仿宋_GB2312" w:eastAsia="仿宋_GB2312" w:cs="仿宋_GB2312"/>
          <w:color w:val="auto"/>
          <w:spacing w:val="-19"/>
          <w:position w:val="14"/>
          <w:sz w:val="32"/>
          <w:szCs w:val="32"/>
          <w:highlight w:val="none"/>
          <w:lang w:eastAsia="zh-CN"/>
        </w:rPr>
        <w:t>；SGZ[2024]641-ZC406</w:t>
      </w:r>
    </w:p>
    <w:p w14:paraId="3F5B9887">
      <w:pPr>
        <w:pStyle w:val="4"/>
        <w:spacing w:line="359" w:lineRule="auto"/>
        <w:rPr>
          <w:rFonts w:hint="eastAsia" w:ascii="仿宋_GB2312" w:hAnsi="仿宋_GB2312" w:eastAsia="仿宋_GB2312" w:cs="仿宋_GB2312"/>
          <w:color w:val="auto"/>
          <w:highlight w:val="none"/>
        </w:rPr>
      </w:pPr>
    </w:p>
    <w:p w14:paraId="6431C228">
      <w:pPr>
        <w:pStyle w:val="4"/>
        <w:spacing w:line="360" w:lineRule="auto"/>
        <w:rPr>
          <w:rFonts w:hint="eastAsia" w:ascii="仿宋_GB2312" w:hAnsi="仿宋_GB2312" w:eastAsia="仿宋_GB2312" w:cs="仿宋_GB2312"/>
          <w:color w:val="auto"/>
          <w:highlight w:val="none"/>
        </w:rPr>
      </w:pPr>
    </w:p>
    <w:p w14:paraId="5EB516C6">
      <w:pPr>
        <w:pStyle w:val="4"/>
        <w:spacing w:line="246" w:lineRule="auto"/>
        <w:rPr>
          <w:rFonts w:hint="eastAsia" w:ascii="仿宋_GB2312" w:hAnsi="仿宋_GB2312" w:eastAsia="仿宋_GB2312" w:cs="仿宋_GB2312"/>
          <w:color w:val="auto"/>
          <w:highlight w:val="none"/>
        </w:rPr>
      </w:pPr>
    </w:p>
    <w:p w14:paraId="1AED525A">
      <w:pPr>
        <w:pStyle w:val="4"/>
        <w:spacing w:line="246" w:lineRule="auto"/>
        <w:rPr>
          <w:rFonts w:hint="eastAsia" w:ascii="仿宋_GB2312" w:hAnsi="仿宋_GB2312" w:eastAsia="仿宋_GB2312" w:cs="仿宋_GB2312"/>
          <w:color w:val="auto"/>
          <w:highlight w:val="none"/>
        </w:rPr>
      </w:pPr>
    </w:p>
    <w:p w14:paraId="49F60092">
      <w:pPr>
        <w:pStyle w:val="4"/>
        <w:spacing w:line="246" w:lineRule="auto"/>
        <w:rPr>
          <w:rFonts w:hint="eastAsia" w:ascii="仿宋_GB2312" w:hAnsi="仿宋_GB2312" w:eastAsia="仿宋_GB2312" w:cs="仿宋_GB2312"/>
          <w:color w:val="auto"/>
          <w:highlight w:val="none"/>
        </w:rPr>
      </w:pPr>
    </w:p>
    <w:p w14:paraId="2877FEDC">
      <w:pPr>
        <w:pStyle w:val="4"/>
        <w:spacing w:line="246" w:lineRule="auto"/>
        <w:rPr>
          <w:rFonts w:hint="eastAsia" w:ascii="仿宋_GB2312" w:hAnsi="仿宋_GB2312" w:eastAsia="仿宋_GB2312" w:cs="仿宋_GB2312"/>
          <w:color w:val="auto"/>
          <w:highlight w:val="none"/>
        </w:rPr>
      </w:pPr>
    </w:p>
    <w:p w14:paraId="2DD41167">
      <w:pPr>
        <w:pStyle w:val="4"/>
        <w:spacing w:line="246" w:lineRule="auto"/>
        <w:rPr>
          <w:rFonts w:hint="eastAsia" w:ascii="仿宋_GB2312" w:hAnsi="仿宋_GB2312" w:eastAsia="仿宋_GB2312" w:cs="仿宋_GB2312"/>
          <w:color w:val="auto"/>
          <w:highlight w:val="none"/>
        </w:rPr>
      </w:pPr>
    </w:p>
    <w:p w14:paraId="1E4D2298">
      <w:pPr>
        <w:pStyle w:val="4"/>
        <w:spacing w:line="246" w:lineRule="auto"/>
        <w:rPr>
          <w:rFonts w:hint="eastAsia" w:ascii="仿宋_GB2312" w:hAnsi="仿宋_GB2312" w:eastAsia="仿宋_GB2312" w:cs="仿宋_GB2312"/>
          <w:color w:val="auto"/>
          <w:highlight w:val="none"/>
        </w:rPr>
      </w:pPr>
    </w:p>
    <w:p w14:paraId="4AA27FD7">
      <w:pPr>
        <w:pStyle w:val="4"/>
        <w:spacing w:line="246" w:lineRule="auto"/>
        <w:rPr>
          <w:rFonts w:hint="eastAsia" w:ascii="仿宋_GB2312" w:hAnsi="仿宋_GB2312" w:eastAsia="仿宋_GB2312" w:cs="仿宋_GB2312"/>
          <w:color w:val="auto"/>
          <w:highlight w:val="none"/>
        </w:rPr>
      </w:pPr>
    </w:p>
    <w:p w14:paraId="66AB82A8">
      <w:pPr>
        <w:pStyle w:val="4"/>
        <w:spacing w:line="246" w:lineRule="auto"/>
        <w:rPr>
          <w:rFonts w:hint="eastAsia" w:ascii="仿宋_GB2312" w:hAnsi="仿宋_GB2312" w:eastAsia="仿宋_GB2312" w:cs="仿宋_GB2312"/>
          <w:color w:val="auto"/>
          <w:highlight w:val="none"/>
        </w:rPr>
      </w:pPr>
    </w:p>
    <w:p w14:paraId="5BAA02FA">
      <w:pPr>
        <w:spacing w:before="105" w:line="222" w:lineRule="auto"/>
        <w:ind w:left="1423"/>
        <w:outlineLvl w:val="0"/>
        <w:rPr>
          <w:rFonts w:hint="eastAsia" w:ascii="仿宋_GB2312" w:hAnsi="仿宋_GB2312" w:eastAsia="仿宋_GB2312" w:cs="仿宋_GB2312"/>
          <w:color w:val="auto"/>
          <w:sz w:val="32"/>
          <w:szCs w:val="32"/>
          <w:highlight w:val="none"/>
        </w:rPr>
      </w:pPr>
      <w:bookmarkStart w:id="2" w:name="_Toc1010511295"/>
      <w:r>
        <w:rPr>
          <w:rFonts w:hint="eastAsia" w:ascii="仿宋_GB2312" w:hAnsi="仿宋_GB2312" w:eastAsia="仿宋_GB2312" w:cs="仿宋_GB2312"/>
          <w:color w:val="auto"/>
          <w:spacing w:val="-1"/>
          <w:sz w:val="32"/>
          <w:szCs w:val="32"/>
          <w:highlight w:val="none"/>
        </w:rPr>
        <w:t>采</w:t>
      </w:r>
      <w:r>
        <w:rPr>
          <w:rFonts w:hint="eastAsia" w:ascii="仿宋_GB2312" w:hAnsi="仿宋_GB2312" w:eastAsia="仿宋_GB2312" w:cs="仿宋_GB2312"/>
          <w:color w:val="auto"/>
          <w:spacing w:val="75"/>
          <w:sz w:val="32"/>
          <w:szCs w:val="32"/>
          <w:highlight w:val="none"/>
        </w:rPr>
        <w:t xml:space="preserve"> </w:t>
      </w:r>
      <w:r>
        <w:rPr>
          <w:rFonts w:hint="eastAsia" w:ascii="仿宋_GB2312" w:hAnsi="仿宋_GB2312" w:eastAsia="仿宋_GB2312" w:cs="仿宋_GB2312"/>
          <w:color w:val="auto"/>
          <w:spacing w:val="75"/>
          <w:sz w:val="32"/>
          <w:szCs w:val="32"/>
          <w:highlight w:val="none"/>
          <w:lang w:val="en-US" w:eastAsia="zh-CN"/>
        </w:rPr>
        <w:t xml:space="preserve"> </w:t>
      </w:r>
      <w:r>
        <w:rPr>
          <w:rFonts w:hint="eastAsia" w:ascii="仿宋_GB2312" w:hAnsi="仿宋_GB2312" w:eastAsia="仿宋_GB2312" w:cs="仿宋_GB2312"/>
          <w:color w:val="auto"/>
          <w:spacing w:val="-1"/>
          <w:sz w:val="32"/>
          <w:szCs w:val="32"/>
          <w:highlight w:val="none"/>
        </w:rPr>
        <w:t>购  人：三门峡职业技术学院</w:t>
      </w:r>
      <w:bookmarkEnd w:id="2"/>
    </w:p>
    <w:p w14:paraId="3D1244C8">
      <w:pPr>
        <w:spacing w:before="228" w:line="222" w:lineRule="auto"/>
        <w:ind w:left="1423"/>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rPr>
        <w:t>采购代理机构：</w:t>
      </w:r>
      <w:r>
        <w:rPr>
          <w:rFonts w:hint="eastAsia" w:ascii="仿宋_GB2312" w:hAnsi="仿宋_GB2312" w:eastAsia="仿宋_GB2312" w:cs="仿宋_GB2312"/>
          <w:color w:val="auto"/>
          <w:spacing w:val="-2"/>
          <w:sz w:val="32"/>
          <w:szCs w:val="32"/>
          <w:highlight w:val="none"/>
          <w:lang w:eastAsia="zh-CN"/>
        </w:rPr>
        <w:t>河南嘉泰工程管理有限公司</w:t>
      </w:r>
    </w:p>
    <w:p w14:paraId="44FDFCD3">
      <w:pPr>
        <w:spacing w:before="255" w:line="222" w:lineRule="auto"/>
        <w:ind w:left="1423"/>
        <w:outlineLvl w:val="0"/>
        <w:rPr>
          <w:rFonts w:hint="eastAsia" w:ascii="仿宋_GB2312" w:hAnsi="仿宋_GB2312" w:eastAsia="仿宋_GB2312" w:cs="仿宋_GB2312"/>
          <w:color w:val="auto"/>
          <w:sz w:val="32"/>
          <w:szCs w:val="32"/>
          <w:highlight w:val="none"/>
        </w:rPr>
      </w:pPr>
      <w:bookmarkStart w:id="3" w:name="_Toc1362654589"/>
      <w:r>
        <w:rPr>
          <w:rFonts w:hint="eastAsia" w:ascii="仿宋_GB2312" w:hAnsi="仿宋_GB2312" w:eastAsia="仿宋_GB2312" w:cs="仿宋_GB2312"/>
          <w:color w:val="auto"/>
          <w:spacing w:val="-2"/>
          <w:sz w:val="32"/>
          <w:szCs w:val="32"/>
          <w:highlight w:val="none"/>
        </w:rPr>
        <w:t>日        期：二零二</w:t>
      </w:r>
      <w:r>
        <w:rPr>
          <w:rFonts w:hint="eastAsia" w:ascii="仿宋_GB2312" w:hAnsi="仿宋_GB2312" w:eastAsia="仿宋_GB2312" w:cs="仿宋_GB2312"/>
          <w:color w:val="auto"/>
          <w:spacing w:val="-2"/>
          <w:sz w:val="32"/>
          <w:szCs w:val="32"/>
          <w:highlight w:val="none"/>
          <w:lang w:val="en-US" w:eastAsia="zh-CN"/>
        </w:rPr>
        <w:t>四</w:t>
      </w:r>
      <w:r>
        <w:rPr>
          <w:rFonts w:hint="eastAsia" w:ascii="仿宋_GB2312" w:hAnsi="仿宋_GB2312" w:eastAsia="仿宋_GB2312" w:cs="仿宋_GB2312"/>
          <w:color w:val="auto"/>
          <w:spacing w:val="-2"/>
          <w:sz w:val="32"/>
          <w:szCs w:val="32"/>
          <w:highlight w:val="none"/>
        </w:rPr>
        <w:t>年</w:t>
      </w:r>
      <w:r>
        <w:rPr>
          <w:rFonts w:hint="eastAsia" w:ascii="仿宋_GB2312" w:hAnsi="仿宋_GB2312" w:eastAsia="仿宋_GB2312" w:cs="仿宋_GB2312"/>
          <w:color w:val="auto"/>
          <w:spacing w:val="-2"/>
          <w:sz w:val="32"/>
          <w:szCs w:val="32"/>
          <w:highlight w:val="none"/>
          <w:lang w:val="en-US" w:eastAsia="zh-CN"/>
        </w:rPr>
        <w:t>十二</w:t>
      </w:r>
      <w:r>
        <w:rPr>
          <w:rFonts w:hint="eastAsia" w:ascii="仿宋_GB2312" w:hAnsi="仿宋_GB2312" w:eastAsia="仿宋_GB2312" w:cs="仿宋_GB2312"/>
          <w:color w:val="auto"/>
          <w:spacing w:val="-2"/>
          <w:sz w:val="32"/>
          <w:szCs w:val="32"/>
          <w:highlight w:val="none"/>
        </w:rPr>
        <w:t>月</w:t>
      </w:r>
      <w:bookmarkEnd w:id="3"/>
    </w:p>
    <w:p w14:paraId="3FFDAF5A">
      <w:pPr>
        <w:spacing w:line="222" w:lineRule="auto"/>
        <w:rPr>
          <w:rFonts w:hint="eastAsia" w:ascii="仿宋_GB2312" w:hAnsi="仿宋_GB2312" w:eastAsia="仿宋_GB2312" w:cs="仿宋_GB2312"/>
          <w:color w:val="auto"/>
          <w:sz w:val="32"/>
          <w:szCs w:val="32"/>
          <w:highlight w:val="none"/>
        </w:rPr>
        <w:sectPr>
          <w:pgSz w:w="11910" w:h="16840"/>
          <w:pgMar w:top="1440" w:right="1800" w:bottom="1440" w:left="1800" w:header="0" w:footer="0" w:gutter="0"/>
          <w:pgNumType w:fmt="numberInDash"/>
          <w:cols w:space="720" w:num="1"/>
        </w:sectPr>
      </w:pPr>
    </w:p>
    <w:sdt>
      <w:sdtPr>
        <w:rPr>
          <w:rFonts w:ascii="宋体" w:hAnsi="宋体" w:eastAsia="宋体" w:cs="Arial"/>
          <w:snapToGrid w:val="0"/>
          <w:color w:val="auto"/>
          <w:kern w:val="0"/>
          <w:sz w:val="21"/>
          <w:szCs w:val="21"/>
          <w:highlight w:val="none"/>
          <w:lang w:val="en-US" w:eastAsia="en-US" w:bidi="ar-SA"/>
        </w:rPr>
        <w:id w:val="139882865"/>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6B6B7605">
          <w:pPr>
            <w:spacing w:before="0" w:beforeLines="0" w:after="0" w:afterLines="0" w:line="240" w:lineRule="auto"/>
            <w:ind w:left="0" w:leftChars="0" w:right="0" w:rightChars="0" w:firstLine="0" w:firstLine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录</w:t>
          </w:r>
        </w:p>
        <w:p w14:paraId="1702A3CD">
          <w:pPr>
            <w:pStyle w:val="18"/>
            <w:tabs>
              <w:tab w:val="right" w:leader="dot" w:pos="8306"/>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TOC \o "1-3" \h \u </w:instrText>
          </w:r>
          <w:r>
            <w:rPr>
              <w:rFonts w:hint="eastAsia" w:ascii="仿宋" w:hAnsi="仿宋" w:eastAsia="仿宋" w:cs="仿宋"/>
              <w:color w:val="auto"/>
              <w:sz w:val="30"/>
              <w:szCs w:val="30"/>
              <w:highlight w:val="none"/>
            </w:rPr>
            <w:fldChar w:fldCharType="separate"/>
          </w:r>
        </w:p>
        <w:p w14:paraId="36B83F44">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_Toc1370065715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_Toc1370065715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- 1 -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0768291">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_Toc2137989295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pacing w:val="-7"/>
              <w:sz w:val="30"/>
              <w:szCs w:val="30"/>
              <w:highlight w:val="none"/>
            </w:rPr>
            <w:t>第二章</w:t>
          </w:r>
          <w:r>
            <w:rPr>
              <w:rFonts w:hint="eastAsia" w:ascii="仿宋" w:hAnsi="仿宋" w:eastAsia="仿宋" w:cs="仿宋"/>
              <w:bCs/>
              <w:color w:val="auto"/>
              <w:spacing w:val="-7"/>
              <w:sz w:val="30"/>
              <w:szCs w:val="30"/>
              <w:highlight w:val="none"/>
              <w:lang w:val="en-US" w:eastAsia="zh-CN"/>
            </w:rPr>
            <w:t xml:space="preserve">  </w:t>
          </w:r>
          <w:r>
            <w:rPr>
              <w:rFonts w:hint="eastAsia" w:ascii="仿宋" w:hAnsi="仿宋" w:eastAsia="仿宋" w:cs="仿宋"/>
              <w:bCs/>
              <w:color w:val="auto"/>
              <w:spacing w:val="-7"/>
              <w:sz w:val="30"/>
              <w:szCs w:val="30"/>
              <w:highlight w:val="none"/>
              <w:lang w:eastAsia="zh-CN"/>
            </w:rPr>
            <w:t>投标人</w:t>
          </w:r>
          <w:r>
            <w:rPr>
              <w:rFonts w:hint="eastAsia" w:ascii="仿宋" w:hAnsi="仿宋" w:eastAsia="仿宋" w:cs="仿宋"/>
              <w:bCs/>
              <w:color w:val="auto"/>
              <w:spacing w:val="-7"/>
              <w:sz w:val="30"/>
              <w:szCs w:val="30"/>
              <w:highlight w:val="none"/>
            </w:rPr>
            <w:t>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_Toc2137989295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- 6 -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794F1FF3">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_Toc990986982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pacing w:val="-7"/>
              <w:sz w:val="30"/>
              <w:szCs w:val="30"/>
              <w:highlight w:val="none"/>
              <w:lang w:val="en-US" w:eastAsia="zh-CN"/>
            </w:rPr>
            <w:t xml:space="preserve">第三章  </w:t>
          </w:r>
          <w:r>
            <w:rPr>
              <w:rFonts w:hint="eastAsia" w:ascii="仿宋" w:hAnsi="仿宋" w:eastAsia="仿宋" w:cs="仿宋"/>
              <w:bCs/>
              <w:color w:val="auto"/>
              <w:spacing w:val="-7"/>
              <w:sz w:val="30"/>
              <w:szCs w:val="30"/>
              <w:highlight w:val="none"/>
              <w:lang w:eastAsia="zh-CN"/>
            </w:rPr>
            <w:t>采购内容及参数要求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_Toc990986982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- 31 -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3E3C670">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_Toc1528070048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pacing w:val="-13"/>
              <w:sz w:val="30"/>
              <w:szCs w:val="30"/>
              <w:highlight w:val="none"/>
            </w:rPr>
            <w:t>第四章</w:t>
          </w:r>
          <w:r>
            <w:rPr>
              <w:rFonts w:hint="eastAsia" w:ascii="仿宋" w:hAnsi="仿宋" w:eastAsia="仿宋" w:cs="仿宋"/>
              <w:bCs/>
              <w:color w:val="auto"/>
              <w:spacing w:val="-13"/>
              <w:sz w:val="30"/>
              <w:szCs w:val="30"/>
              <w:highlight w:val="none"/>
              <w:lang w:val="en-US" w:eastAsia="zh-CN"/>
            </w:rPr>
            <w:t xml:space="preserve">  </w:t>
          </w:r>
          <w:r>
            <w:rPr>
              <w:rFonts w:hint="eastAsia" w:ascii="仿宋" w:hAnsi="仿宋" w:eastAsia="仿宋" w:cs="仿宋"/>
              <w:bCs/>
              <w:color w:val="auto"/>
              <w:spacing w:val="-13"/>
              <w:sz w:val="30"/>
              <w:szCs w:val="30"/>
              <w:highlight w:val="none"/>
            </w:rPr>
            <w:t>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_Toc1528070048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- 75 -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2B938EA9">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_Toc1053294664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pacing w:val="-6"/>
              <w:sz w:val="30"/>
              <w:szCs w:val="30"/>
              <w:highlight w:val="none"/>
            </w:rPr>
            <w:t>第五章</w:t>
          </w:r>
          <w:r>
            <w:rPr>
              <w:rFonts w:hint="eastAsia" w:ascii="仿宋" w:hAnsi="仿宋" w:eastAsia="仿宋" w:cs="仿宋"/>
              <w:bCs/>
              <w:color w:val="auto"/>
              <w:spacing w:val="-6"/>
              <w:sz w:val="30"/>
              <w:szCs w:val="30"/>
              <w:highlight w:val="none"/>
              <w:lang w:val="en-US" w:eastAsia="zh-CN"/>
            </w:rPr>
            <w:t xml:space="preserve">  </w:t>
          </w:r>
          <w:r>
            <w:rPr>
              <w:rFonts w:hint="eastAsia" w:ascii="仿宋" w:hAnsi="仿宋" w:eastAsia="仿宋" w:cs="仿宋"/>
              <w:bCs/>
              <w:color w:val="auto"/>
              <w:spacing w:val="-6"/>
              <w:sz w:val="30"/>
              <w:szCs w:val="30"/>
              <w:highlight w:val="none"/>
            </w:rPr>
            <w:t>合同主要条款及格式</w:t>
          </w:r>
          <w:r>
            <w:rPr>
              <w:rFonts w:hint="eastAsia" w:ascii="仿宋" w:hAnsi="仿宋" w:eastAsia="仿宋" w:cs="仿宋"/>
              <w:bCs/>
              <w:color w:val="auto"/>
              <w:spacing w:val="-6"/>
              <w:sz w:val="30"/>
              <w:szCs w:val="30"/>
              <w:highlight w:val="none"/>
              <w:lang w:val="en-US" w:eastAsia="zh-CN"/>
            </w:rPr>
            <w:t>..........................</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_Toc1053294664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- 81 -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C954151">
          <w:pPr>
            <w:pStyle w:val="1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_Toc1831768083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pacing w:val="-13"/>
              <w:sz w:val="30"/>
              <w:szCs w:val="30"/>
              <w:highlight w:val="none"/>
            </w:rPr>
            <w:t>第六章</w:t>
          </w:r>
          <w:r>
            <w:rPr>
              <w:rFonts w:hint="eastAsia" w:ascii="仿宋" w:hAnsi="仿宋" w:eastAsia="仿宋" w:cs="仿宋"/>
              <w:bCs/>
              <w:color w:val="auto"/>
              <w:spacing w:val="-13"/>
              <w:sz w:val="30"/>
              <w:szCs w:val="30"/>
              <w:highlight w:val="none"/>
              <w:lang w:val="en-US" w:eastAsia="zh-CN"/>
            </w:rPr>
            <w:t xml:space="preserve">  </w:t>
          </w:r>
          <w:r>
            <w:rPr>
              <w:rFonts w:hint="eastAsia" w:ascii="仿宋" w:hAnsi="仿宋" w:eastAsia="仿宋" w:cs="仿宋"/>
              <w:bCs/>
              <w:color w:val="auto"/>
              <w:spacing w:val="-13"/>
              <w:sz w:val="30"/>
              <w:szCs w:val="30"/>
              <w:highlight w:val="none"/>
            </w:rPr>
            <w:t>电子化投标文件格式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_Toc1831768083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- 84 -</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5E3A10C">
          <w:pPr>
            <w:rPr>
              <w:color w:val="auto"/>
              <w:highlight w:val="none"/>
            </w:rPr>
          </w:pPr>
          <w:r>
            <w:rPr>
              <w:rFonts w:hint="eastAsia" w:ascii="仿宋" w:hAnsi="仿宋" w:eastAsia="仿宋" w:cs="仿宋"/>
              <w:color w:val="auto"/>
              <w:sz w:val="30"/>
              <w:szCs w:val="30"/>
              <w:highlight w:val="none"/>
            </w:rPr>
            <w:fldChar w:fldCharType="end"/>
          </w:r>
        </w:p>
      </w:sdtContent>
    </w:sdt>
    <w:p w14:paraId="1A16B86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仿宋_GB2312" w:hAnsi="仿宋_GB2312" w:eastAsia="仿宋_GB2312" w:cs="仿宋_GB2312"/>
          <w:color w:val="auto"/>
          <w:sz w:val="32"/>
          <w:szCs w:val="32"/>
          <w:highlight w:val="none"/>
          <w:lang w:val="en-US" w:eastAsia="zh-CN"/>
        </w:rPr>
        <w:sectPr>
          <w:footerReference r:id="rId5" w:type="default"/>
          <w:pgSz w:w="11906" w:h="16839"/>
          <w:pgMar w:top="1440" w:right="1800" w:bottom="1440" w:left="1800" w:header="0" w:footer="994" w:gutter="0"/>
          <w:pgNumType w:fmt="numberInDash" w:start="1"/>
          <w:cols w:space="720" w:num="1"/>
        </w:sectPr>
      </w:pPr>
      <w:r>
        <w:rPr>
          <w:rFonts w:hint="eastAsia" w:ascii="仿宋_GB2312" w:hAnsi="仿宋_GB2312" w:eastAsia="仿宋_GB2312" w:cs="仿宋_GB2312"/>
          <w:color w:val="auto"/>
          <w:sz w:val="32"/>
          <w:szCs w:val="32"/>
          <w:highlight w:val="none"/>
          <w:lang w:val="en-US" w:eastAsia="zh-CN"/>
        </w:rPr>
        <w:t xml:space="preserve"> </w:t>
      </w:r>
    </w:p>
    <w:p w14:paraId="05511B8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outlineLvl w:val="0"/>
        <w:rPr>
          <w:rFonts w:hint="eastAsia" w:ascii="仿宋_GB2312" w:hAnsi="仿宋_GB2312" w:eastAsia="仿宋_GB2312" w:cs="仿宋_GB2312"/>
          <w:color w:val="auto"/>
          <w:sz w:val="32"/>
          <w:szCs w:val="32"/>
          <w:highlight w:val="none"/>
        </w:rPr>
      </w:pPr>
      <w:bookmarkStart w:id="4" w:name="_Toc1370065715"/>
      <w:r>
        <w:rPr>
          <w:rFonts w:hint="eastAsia" w:ascii="仿宋_GB2312" w:hAnsi="仿宋_GB2312" w:eastAsia="仿宋_GB2312" w:cs="仿宋_GB2312"/>
          <w:color w:val="auto"/>
          <w:sz w:val="32"/>
          <w:szCs w:val="32"/>
          <w:highlight w:val="none"/>
        </w:rPr>
        <w:t>第一章 招标公告</w:t>
      </w:r>
      <w:bookmarkEnd w:id="4"/>
    </w:p>
    <w:p w14:paraId="26564C3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w:t>
      </w:r>
    </w:p>
    <w:p w14:paraId="5D95357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三门峡职业技术学院2024-2025学年第二学期全院教材采购项目</w:t>
      </w:r>
      <w:r>
        <w:rPr>
          <w:rFonts w:hint="eastAsia" w:ascii="仿宋_GB2312" w:hAnsi="仿宋_GB2312" w:eastAsia="仿宋_GB2312" w:cs="仿宋_GB2312"/>
          <w:color w:val="auto"/>
          <w:sz w:val="24"/>
          <w:szCs w:val="24"/>
          <w:highlight w:val="none"/>
        </w:rPr>
        <w:t>的潜在</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应在三门峡市公共资源交易中心网上获取招标文件，并于202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分（北京时间）前递交投标文件。</w:t>
      </w:r>
    </w:p>
    <w:p w14:paraId="18A529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5" w:name="_Toc1374808871"/>
      <w:r>
        <w:rPr>
          <w:rFonts w:hint="eastAsia" w:ascii="仿宋_GB2312" w:hAnsi="仿宋_GB2312" w:eastAsia="仿宋_GB2312" w:cs="仿宋_GB2312"/>
          <w:color w:val="auto"/>
          <w:sz w:val="24"/>
          <w:szCs w:val="24"/>
          <w:highlight w:val="none"/>
        </w:rPr>
        <w:t>一、项目基本情况</w:t>
      </w:r>
      <w:bookmarkEnd w:id="5"/>
    </w:p>
    <w:p w14:paraId="51A252F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lang w:val="en-US" w:eastAsia="zh-CN"/>
        </w:rPr>
      </w:pPr>
      <w:bookmarkStart w:id="6" w:name="_Toc1636136824"/>
      <w:r>
        <w:rPr>
          <w:rFonts w:hint="eastAsia" w:ascii="仿宋_GB2312" w:hAnsi="仿宋_GB2312" w:eastAsia="仿宋_GB2312" w:cs="仿宋_GB2312"/>
          <w:color w:val="auto"/>
          <w:sz w:val="24"/>
          <w:szCs w:val="24"/>
          <w:highlight w:val="none"/>
        </w:rPr>
        <w:t>1.采购项目编号：</w:t>
      </w:r>
      <w:bookmarkEnd w:id="6"/>
      <w:r>
        <w:rPr>
          <w:rFonts w:hint="eastAsia" w:ascii="仿宋_GB2312" w:hAnsi="仿宋_GB2312" w:eastAsia="仿宋_GB2312" w:cs="仿宋_GB2312"/>
          <w:color w:val="auto"/>
          <w:sz w:val="24"/>
          <w:szCs w:val="24"/>
          <w:highlight w:val="none"/>
        </w:rPr>
        <w:t>三财公开采购-2024-72</w:t>
      </w:r>
      <w:r>
        <w:rPr>
          <w:rFonts w:hint="eastAsia" w:ascii="仿宋_GB2312" w:hAnsi="仿宋_GB2312" w:eastAsia="仿宋_GB2312" w:cs="仿宋_GB2312"/>
          <w:color w:val="auto"/>
          <w:sz w:val="24"/>
          <w:szCs w:val="24"/>
          <w:highlight w:val="none"/>
          <w:lang w:val="en-US" w:eastAsia="zh-CN"/>
        </w:rPr>
        <w:t>;SGZ[2024]641-ZC406</w:t>
      </w:r>
    </w:p>
    <w:p w14:paraId="56A906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2.采购项目名称：</w:t>
      </w:r>
      <w:r>
        <w:rPr>
          <w:rFonts w:hint="eastAsia" w:ascii="仿宋_GB2312" w:hAnsi="仿宋_GB2312" w:eastAsia="仿宋_GB2312" w:cs="仿宋_GB2312"/>
          <w:color w:val="auto"/>
          <w:sz w:val="24"/>
          <w:szCs w:val="24"/>
          <w:highlight w:val="none"/>
          <w:lang w:eastAsia="zh-CN"/>
        </w:rPr>
        <w:t>三门峡职业技术学院2024-2025学年第二学期全院教材采购项目</w:t>
      </w:r>
    </w:p>
    <w:p w14:paraId="3486F6B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3.采购方式：公开招标</w:t>
      </w:r>
    </w:p>
    <w:p w14:paraId="5258471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4.预算金额：</w:t>
      </w:r>
      <w:r>
        <w:rPr>
          <w:rFonts w:hint="eastAsia" w:ascii="仿宋_GB2312" w:hAnsi="仿宋_GB2312" w:eastAsia="仿宋_GB2312" w:cs="仿宋_GB2312"/>
          <w:color w:val="auto"/>
          <w:sz w:val="24"/>
          <w:szCs w:val="24"/>
          <w:highlight w:val="none"/>
          <w:lang w:val="en-US" w:eastAsia="zh-CN"/>
        </w:rPr>
        <w:t>4678944.20</w:t>
      </w:r>
      <w:r>
        <w:rPr>
          <w:rFonts w:hint="eastAsia" w:ascii="仿宋_GB2312" w:hAnsi="仿宋_GB2312" w:eastAsia="仿宋_GB2312" w:cs="仿宋_GB2312"/>
          <w:color w:val="auto"/>
          <w:sz w:val="24"/>
          <w:szCs w:val="24"/>
          <w:highlight w:val="none"/>
        </w:rPr>
        <w:t>元</w:t>
      </w:r>
    </w:p>
    <w:p w14:paraId="4B22F225">
      <w:pPr>
        <w:keepNext w:val="0"/>
        <w:keepLines w:val="0"/>
        <w:pageBreakBefore w:val="0"/>
        <w:widowControl/>
        <w:kinsoku w:val="0"/>
        <w:wordWrap/>
        <w:overflowPunct/>
        <w:topLinePunct w:val="0"/>
        <w:autoSpaceDE w:val="0"/>
        <w:autoSpaceDN w:val="0"/>
        <w:bidi w:val="0"/>
        <w:adjustRightInd w:val="0"/>
        <w:snapToGrid w:val="0"/>
        <w:spacing w:line="500" w:lineRule="exact"/>
        <w:ind w:firstLine="720" w:firstLineChars="3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最高限价：</w:t>
      </w:r>
      <w:r>
        <w:rPr>
          <w:rFonts w:hint="eastAsia" w:ascii="仿宋_GB2312" w:hAnsi="仿宋_GB2312" w:eastAsia="仿宋_GB2312" w:cs="仿宋_GB2312"/>
          <w:color w:val="auto"/>
          <w:sz w:val="24"/>
          <w:szCs w:val="24"/>
          <w:highlight w:val="none"/>
          <w:lang w:val="en-US" w:eastAsia="zh-CN"/>
        </w:rPr>
        <w:t>4678944.20</w:t>
      </w:r>
      <w:r>
        <w:rPr>
          <w:rFonts w:hint="eastAsia" w:ascii="仿宋_GB2312" w:hAnsi="仿宋_GB2312" w:eastAsia="仿宋_GB2312" w:cs="仿宋_GB2312"/>
          <w:color w:val="auto"/>
          <w:sz w:val="24"/>
          <w:szCs w:val="24"/>
          <w:highlight w:val="none"/>
        </w:rPr>
        <w:t>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556"/>
        <w:gridCol w:w="2034"/>
        <w:gridCol w:w="1611"/>
        <w:gridCol w:w="1729"/>
      </w:tblGrid>
      <w:tr w14:paraId="6C8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1" w:type="dxa"/>
            <w:vAlign w:val="center"/>
          </w:tcPr>
          <w:p w14:paraId="056C2FD3">
            <w:pPr>
              <w:pStyle w:val="10"/>
              <w:widowControl w:val="0"/>
              <w:ind w:left="0" w:leftChars="0" w:firstLine="0" w:firstLineChars="0"/>
              <w:jc w:val="center"/>
              <w:rPr>
                <w:rFonts w:hint="eastAsia"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序号</w:t>
            </w:r>
          </w:p>
        </w:tc>
        <w:tc>
          <w:tcPr>
            <w:tcW w:w="1233" w:type="dxa"/>
            <w:vAlign w:val="center"/>
          </w:tcPr>
          <w:p w14:paraId="64938854">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包号</w:t>
            </w:r>
          </w:p>
        </w:tc>
        <w:tc>
          <w:tcPr>
            <w:tcW w:w="2720" w:type="dxa"/>
            <w:vAlign w:val="center"/>
          </w:tcPr>
          <w:p w14:paraId="456E6E71">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包名称</w:t>
            </w:r>
          </w:p>
        </w:tc>
        <w:tc>
          <w:tcPr>
            <w:tcW w:w="1812" w:type="dxa"/>
            <w:vAlign w:val="center"/>
          </w:tcPr>
          <w:p w14:paraId="376457B1">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包预算（元）</w:t>
            </w:r>
          </w:p>
        </w:tc>
        <w:tc>
          <w:tcPr>
            <w:tcW w:w="2036" w:type="dxa"/>
            <w:vAlign w:val="center"/>
          </w:tcPr>
          <w:p w14:paraId="23C6E19A">
            <w:pPr>
              <w:pStyle w:val="10"/>
              <w:widowControl w:val="0"/>
              <w:ind w:left="0" w:leftChars="0" w:firstLine="0" w:firstLineChars="0"/>
              <w:jc w:val="center"/>
              <w:rPr>
                <w:rFonts w:hint="eastAsia"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包最高限价</w:t>
            </w:r>
          </w:p>
          <w:p w14:paraId="6A355573">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（元）</w:t>
            </w:r>
          </w:p>
        </w:tc>
      </w:tr>
      <w:tr w14:paraId="7CD4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6B5DDDEE">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1</w:t>
            </w:r>
          </w:p>
        </w:tc>
        <w:tc>
          <w:tcPr>
            <w:tcW w:w="1233" w:type="dxa"/>
            <w:vAlign w:val="center"/>
          </w:tcPr>
          <w:p w14:paraId="3B5A7C19">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default" w:ascii="仿宋_GB2312" w:hAnsi="仿宋_GB2312" w:eastAsia="仿宋_GB2312" w:cs="仿宋_GB2312"/>
                <w:snapToGrid w:val="0"/>
                <w:color w:val="auto"/>
                <w:spacing w:val="-3"/>
                <w:kern w:val="0"/>
                <w:sz w:val="24"/>
                <w:szCs w:val="24"/>
                <w:highlight w:val="none"/>
                <w:lang w:val="en-US" w:eastAsia="zh-CN" w:bidi="ar-SA"/>
              </w:rPr>
              <w:t>SGZ[2024]641-ZC406</w:t>
            </w:r>
            <w:r>
              <w:rPr>
                <w:rFonts w:hint="eastAsia" w:ascii="仿宋_GB2312" w:hAnsi="仿宋_GB2312" w:eastAsia="仿宋_GB2312" w:cs="仿宋_GB2312"/>
                <w:snapToGrid w:val="0"/>
                <w:color w:val="auto"/>
                <w:spacing w:val="-3"/>
                <w:kern w:val="0"/>
                <w:sz w:val="24"/>
                <w:szCs w:val="24"/>
                <w:highlight w:val="none"/>
                <w:lang w:val="en-US" w:eastAsia="zh-CN" w:bidi="ar-SA"/>
              </w:rPr>
              <w:t>-1</w:t>
            </w:r>
          </w:p>
        </w:tc>
        <w:tc>
          <w:tcPr>
            <w:tcW w:w="2720" w:type="dxa"/>
            <w:vAlign w:val="center"/>
          </w:tcPr>
          <w:p w14:paraId="349A344A">
            <w:pPr>
              <w:pStyle w:val="10"/>
              <w:widowControl w:val="0"/>
              <w:ind w:left="0" w:leftChars="0" w:firstLine="0" w:firstLineChars="0"/>
              <w:jc w:val="center"/>
              <w:rPr>
                <w:rFonts w:hint="eastAsia"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三门峡职业技术学院2024-2025学年第二学期全院教材采购项目A包</w:t>
            </w:r>
          </w:p>
        </w:tc>
        <w:tc>
          <w:tcPr>
            <w:tcW w:w="1812" w:type="dxa"/>
            <w:vAlign w:val="center"/>
          </w:tcPr>
          <w:p w14:paraId="5D985A20">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200000.00</w:t>
            </w:r>
          </w:p>
        </w:tc>
        <w:tc>
          <w:tcPr>
            <w:tcW w:w="2036" w:type="dxa"/>
            <w:vAlign w:val="center"/>
          </w:tcPr>
          <w:p w14:paraId="139A9C40">
            <w:pPr>
              <w:pStyle w:val="10"/>
              <w:widowControl w:val="0"/>
              <w:ind w:left="0" w:leftChars="0" w:firstLine="0" w:firstLineChars="0"/>
              <w:jc w:val="center"/>
              <w:rPr>
                <w:rFonts w:hint="eastAsia"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200000.00</w:t>
            </w:r>
          </w:p>
        </w:tc>
      </w:tr>
      <w:tr w14:paraId="6DA8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3459E54">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2</w:t>
            </w:r>
          </w:p>
        </w:tc>
        <w:tc>
          <w:tcPr>
            <w:tcW w:w="1233" w:type="dxa"/>
            <w:vAlign w:val="center"/>
          </w:tcPr>
          <w:p w14:paraId="6765E560">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default" w:ascii="仿宋_GB2312" w:hAnsi="仿宋_GB2312" w:eastAsia="仿宋_GB2312" w:cs="仿宋_GB2312"/>
                <w:snapToGrid w:val="0"/>
                <w:color w:val="auto"/>
                <w:spacing w:val="-3"/>
                <w:kern w:val="0"/>
                <w:sz w:val="24"/>
                <w:szCs w:val="24"/>
                <w:highlight w:val="none"/>
                <w:lang w:val="en-US" w:eastAsia="zh-CN" w:bidi="ar-SA"/>
              </w:rPr>
              <w:t>SGZ[2024]641-ZC406</w:t>
            </w:r>
            <w:r>
              <w:rPr>
                <w:rFonts w:hint="eastAsia" w:ascii="仿宋_GB2312" w:hAnsi="仿宋_GB2312" w:eastAsia="仿宋_GB2312" w:cs="仿宋_GB2312"/>
                <w:snapToGrid w:val="0"/>
                <w:color w:val="auto"/>
                <w:spacing w:val="-3"/>
                <w:kern w:val="0"/>
                <w:sz w:val="24"/>
                <w:szCs w:val="24"/>
                <w:highlight w:val="none"/>
                <w:lang w:val="en-US" w:eastAsia="zh-CN" w:bidi="ar-SA"/>
              </w:rPr>
              <w:t>-2</w:t>
            </w:r>
          </w:p>
        </w:tc>
        <w:tc>
          <w:tcPr>
            <w:tcW w:w="2720" w:type="dxa"/>
            <w:vAlign w:val="center"/>
          </w:tcPr>
          <w:p w14:paraId="61C61D60">
            <w:pPr>
              <w:pStyle w:val="10"/>
              <w:widowControl w:val="0"/>
              <w:ind w:left="0" w:leftChars="0" w:firstLine="0" w:firstLineChars="0"/>
              <w:jc w:val="center"/>
              <w:rPr>
                <w:rFonts w:hint="eastAsia"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三门峡职业技术学院2024-2025学年第二学期全院教材采购项目B包</w:t>
            </w:r>
          </w:p>
        </w:tc>
        <w:tc>
          <w:tcPr>
            <w:tcW w:w="1812" w:type="dxa"/>
            <w:vAlign w:val="center"/>
          </w:tcPr>
          <w:p w14:paraId="79A87E0C">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4478944.20</w:t>
            </w:r>
          </w:p>
        </w:tc>
        <w:tc>
          <w:tcPr>
            <w:tcW w:w="2036" w:type="dxa"/>
            <w:vAlign w:val="center"/>
          </w:tcPr>
          <w:p w14:paraId="1ACC2284">
            <w:pPr>
              <w:pStyle w:val="10"/>
              <w:widowControl w:val="0"/>
              <w:ind w:left="0" w:leftChars="0" w:firstLine="0" w:firstLineChars="0"/>
              <w:jc w:val="center"/>
              <w:rPr>
                <w:rFonts w:hint="default" w:ascii="仿宋_GB2312" w:hAnsi="仿宋_GB2312" w:eastAsia="仿宋_GB2312" w:cs="仿宋_GB2312"/>
                <w:snapToGrid w:val="0"/>
                <w:color w:val="auto"/>
                <w:spacing w:val="-3"/>
                <w:kern w:val="0"/>
                <w:sz w:val="24"/>
                <w:szCs w:val="24"/>
                <w:highlight w:val="none"/>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4478944.20</w:t>
            </w:r>
          </w:p>
        </w:tc>
      </w:tr>
    </w:tbl>
    <w:p w14:paraId="3EB1B4C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5.采购需求(包括目标、标准、数量、规格、服务要求、验收、标准等)：</w:t>
      </w:r>
    </w:p>
    <w:p w14:paraId="279C3BA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采购范围：</w:t>
      </w:r>
    </w:p>
    <w:p w14:paraId="5CCFFB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A包：两课教材，约0.8万册。具体采购内容详见招标文件;</w:t>
      </w:r>
    </w:p>
    <w:p w14:paraId="2B02FD6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B 包</w:t>
      </w:r>
      <w:r>
        <w:rPr>
          <w:rFonts w:hint="eastAsia" w:ascii="仿宋_GB2312" w:hAnsi="仿宋_GB2312" w:eastAsia="仿宋_GB2312" w:cs="仿宋_GB2312"/>
          <w:color w:val="auto"/>
          <w:sz w:val="24"/>
          <w:szCs w:val="24"/>
          <w:highlight w:val="none"/>
          <w:lang w:eastAsia="zh-CN"/>
        </w:rPr>
        <w:t>：公共基础课程和专业技能课程教材（1、公共基础课程教材（不含两课）。2、专业技能课程教材：专业群基础课程、专业能力课程、专业实践课程.3、素质教育与能力拓展课程教材）等，约12.7万册</w:t>
      </w:r>
      <w:r>
        <w:rPr>
          <w:rFonts w:hint="eastAsia" w:ascii="仿宋_GB2312" w:hAnsi="仿宋_GB2312" w:eastAsia="仿宋_GB2312" w:cs="仿宋_GB2312"/>
          <w:color w:val="auto"/>
          <w:sz w:val="24"/>
          <w:szCs w:val="24"/>
          <w:highlight w:val="none"/>
        </w:rPr>
        <w:t>。具体采购内容详见招标文件</w:t>
      </w:r>
      <w:r>
        <w:rPr>
          <w:rFonts w:hint="eastAsia" w:ascii="仿宋_GB2312" w:hAnsi="仿宋_GB2312" w:eastAsia="仿宋_GB2312" w:cs="仿宋_GB2312"/>
          <w:color w:val="auto"/>
          <w:sz w:val="24"/>
          <w:szCs w:val="24"/>
          <w:highlight w:val="none"/>
          <w:lang w:eastAsia="zh-CN"/>
        </w:rPr>
        <w:t>。</w:t>
      </w:r>
    </w:p>
    <w:p w14:paraId="7B2B838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资金来源：</w:t>
      </w:r>
      <w:r>
        <w:rPr>
          <w:rFonts w:hint="eastAsia" w:ascii="仿宋_GB2312" w:hAnsi="仿宋_GB2312" w:eastAsia="仿宋_GB2312" w:cs="仿宋_GB2312"/>
          <w:color w:val="auto"/>
          <w:sz w:val="24"/>
          <w:szCs w:val="24"/>
          <w:highlight w:val="none"/>
          <w:lang w:val="en-US" w:eastAsia="zh-CN"/>
        </w:rPr>
        <w:t>代收</w:t>
      </w:r>
      <w:r>
        <w:rPr>
          <w:rFonts w:hint="eastAsia" w:ascii="仿宋_GB2312" w:hAnsi="仿宋_GB2312" w:eastAsia="仿宋_GB2312" w:cs="仿宋_GB2312"/>
          <w:color w:val="auto"/>
          <w:sz w:val="24"/>
          <w:szCs w:val="24"/>
          <w:highlight w:val="none"/>
        </w:rPr>
        <w:t>学生书费，已落实</w:t>
      </w:r>
    </w:p>
    <w:p w14:paraId="1FC8FF0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 最高限价：本项目报价采用折扣率形式，A包最高限价为100%；B包最高限价为7</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p>
    <w:p w14:paraId="69454B3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 质量要求：全部合格正版教材。</w:t>
      </w:r>
    </w:p>
    <w:p w14:paraId="37EF15F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5.5 交货期：合同签订按采购方要求时间供货（距正式开学 10 天前全部到货</w:t>
      </w:r>
      <w:r>
        <w:rPr>
          <w:rFonts w:hint="eastAsia" w:ascii="仿宋_GB2312" w:hAnsi="仿宋_GB2312" w:eastAsia="仿宋_GB2312" w:cs="仿宋_GB2312"/>
          <w:color w:val="auto"/>
          <w:sz w:val="24"/>
          <w:szCs w:val="24"/>
          <w:highlight w:val="none"/>
          <w:lang w:eastAsia="zh-CN"/>
        </w:rPr>
        <w:t>）。</w:t>
      </w:r>
    </w:p>
    <w:p w14:paraId="68C32C9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5.6 交货地点：三门峡职业技术学院教材科书库。</w:t>
      </w:r>
    </w:p>
    <w:p w14:paraId="5DA0AB3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6.合同履行期限：按合同约定执行。</w:t>
      </w:r>
    </w:p>
    <w:p w14:paraId="415346B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7.本项目是否接受联合体投标：否</w:t>
      </w:r>
    </w:p>
    <w:p w14:paraId="0D456D2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8.是否接受进口产品：否</w:t>
      </w:r>
    </w:p>
    <w:p w14:paraId="1DDF6E7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9.是否专门面向中小企业：否</w:t>
      </w:r>
    </w:p>
    <w:p w14:paraId="6156B86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7" w:name="_Toc23501133"/>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资格要求</w:t>
      </w:r>
      <w:bookmarkEnd w:id="7"/>
    </w:p>
    <w:p w14:paraId="7D76CCD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r>
        <w:rPr>
          <w:rFonts w:hint="eastAsia" w:ascii="仿宋_GB2312" w:hAnsi="仿宋_GB2312" w:eastAsia="仿宋_GB2312" w:cs="仿宋_GB2312"/>
          <w:color w:val="auto"/>
          <w:sz w:val="24"/>
          <w:szCs w:val="24"/>
          <w:highlight w:val="none"/>
          <w:lang w:eastAsia="zh-CN"/>
        </w:rPr>
        <w:t>，提供投标人承诺书；</w:t>
      </w:r>
    </w:p>
    <w:p w14:paraId="125E8AC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2.落实政府采购政策满足的资格要求：本项目支持小微（监狱、残疾人福利性单位）企业扶持等相关政府采购政策。</w:t>
      </w:r>
    </w:p>
    <w:p w14:paraId="5786162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8" w:name="_Toc1994034930"/>
      <w:r>
        <w:rPr>
          <w:rFonts w:hint="eastAsia" w:ascii="仿宋_GB2312" w:hAnsi="仿宋_GB2312" w:eastAsia="仿宋_GB2312" w:cs="仿宋_GB2312"/>
          <w:color w:val="auto"/>
          <w:sz w:val="24"/>
          <w:szCs w:val="24"/>
          <w:highlight w:val="none"/>
        </w:rPr>
        <w:t>3.本项目的特定资格要求：</w:t>
      </w:r>
      <w:bookmarkEnd w:id="8"/>
    </w:p>
    <w:p w14:paraId="4DEB8BE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 xml:space="preserve">3.1 </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有效的营业执照</w:t>
      </w:r>
      <w:r>
        <w:rPr>
          <w:rFonts w:hint="eastAsia" w:ascii="仿宋_GB2312" w:hAnsi="仿宋_GB2312" w:eastAsia="仿宋_GB2312" w:cs="仿宋_GB2312"/>
          <w:color w:val="auto"/>
          <w:sz w:val="24"/>
          <w:szCs w:val="24"/>
          <w:highlight w:val="none"/>
          <w:lang w:eastAsia="zh-CN"/>
        </w:rPr>
        <w:t>；</w:t>
      </w:r>
    </w:p>
    <w:p w14:paraId="6EED27D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3.2 </w:t>
      </w:r>
      <w:r>
        <w:rPr>
          <w:rFonts w:hint="eastAsia" w:ascii="仿宋_GB2312" w:hAnsi="仿宋_GB2312" w:eastAsia="仿宋_GB2312" w:cs="仿宋_GB2312"/>
          <w:color w:val="auto"/>
          <w:sz w:val="24"/>
          <w:szCs w:val="24"/>
          <w:highlight w:val="none"/>
        </w:rPr>
        <w:t>提供省级及以上新闻出版部门颁发的有效期内的《中华人民共和国出版物经营许可证》；</w:t>
      </w:r>
    </w:p>
    <w:p w14:paraId="238CD17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 xml:space="preserve"> 提供本企业无商业贿赂和不正当竞争行为承诺书；</w:t>
      </w:r>
    </w:p>
    <w:p w14:paraId="74867F7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 xml:space="preserve"> 根据《关于在政府采购活动中查询及使用信用记录有关问题的通知》 (财库 [2016]125 号)和豫财购【2016】15 号的规定，对列入失信被执行人、重大税收违法失信主体、政府采购严重违法失信行为记录名单的</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，拒绝参与本项目采购活动；须提供中国执行信息公开网（http://zxgk.court.gov.cn/）关于“失信被执行人 ”查询 截图；信用中国(www.creditchina.gov.cn）关于“重大税收违法失信主体 ”查询截图; 中国政府采购网（www.ccgp.gov.cn）关于“政府采购严重违法失信行为记录名单 ”查询截图。查询日期自公告发布之日起，查询截止时间为投标截止时间止。</w:t>
      </w:r>
    </w:p>
    <w:p w14:paraId="5397033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9" w:name="_Toc115273428"/>
      <w:r>
        <w:rPr>
          <w:rFonts w:hint="eastAsia" w:ascii="仿宋_GB2312" w:hAnsi="仿宋_GB2312" w:eastAsia="仿宋_GB2312" w:cs="仿宋_GB2312"/>
          <w:color w:val="auto"/>
          <w:sz w:val="24"/>
          <w:szCs w:val="24"/>
          <w:highlight w:val="none"/>
        </w:rPr>
        <w:t>三、获取招标文件</w:t>
      </w:r>
      <w:bookmarkEnd w:id="9"/>
    </w:p>
    <w:p w14:paraId="086FF33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1.时间：2024年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24</w:t>
      </w:r>
      <w:r>
        <w:rPr>
          <w:rFonts w:hint="eastAsia" w:ascii="仿宋_GB2312" w:hAnsi="仿宋_GB2312" w:eastAsia="仿宋_GB2312" w:cs="仿宋_GB2312"/>
          <w:color w:val="auto"/>
          <w:sz w:val="24"/>
          <w:szCs w:val="24"/>
          <w:highlight w:val="none"/>
        </w:rPr>
        <w:t>日至202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日，每天上午00:00至</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下午12:00 至23:59（北京时间）</w:t>
      </w:r>
    </w:p>
    <w:p w14:paraId="7105C75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10" w:name="_Toc370254802"/>
      <w:r>
        <w:rPr>
          <w:rFonts w:hint="eastAsia" w:ascii="仿宋_GB2312" w:hAnsi="仿宋_GB2312" w:eastAsia="仿宋_GB2312" w:cs="仿宋_GB2312"/>
          <w:color w:val="auto"/>
          <w:sz w:val="24"/>
          <w:szCs w:val="24"/>
          <w:highlight w:val="none"/>
        </w:rPr>
        <w:t>2.地点：三门峡市公共资源交易中心网</w:t>
      </w:r>
      <w:bookmarkEnd w:id="10"/>
    </w:p>
    <w:p w14:paraId="5507A04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3.方式 ：</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凭 CA 数字证书通过三门峡市公共资源交易中心网（网址：http://gzjy.smx.gov.cn/）</w:t>
      </w:r>
      <w:r>
        <w:rPr>
          <w:rFonts w:hint="eastAsia" w:ascii="仿宋_GB2312" w:hAnsi="仿宋_GB2312" w:eastAsia="仿宋_GB2312" w:cs="仿宋_GB2312"/>
          <w:color w:val="auto"/>
          <w:sz w:val="24"/>
          <w:szCs w:val="24"/>
          <w:highlight w:val="none"/>
          <w:lang w:val="en-US"/>
        </w:rPr>
        <w:t>,</w:t>
      </w:r>
      <w:r>
        <w:rPr>
          <w:rFonts w:hint="eastAsia" w:ascii="仿宋_GB2312" w:hAnsi="仿宋_GB2312" w:eastAsia="仿宋_GB2312" w:cs="仿宋_GB2312"/>
          <w:color w:val="auto"/>
          <w:sz w:val="24"/>
          <w:szCs w:val="24"/>
          <w:highlight w:val="none"/>
        </w:rPr>
        <w:t>点击交易平台选择“市场主体登录 ”，登陆系统后，点击采购业务-业务管理-招标文件领取菜单-点击领取按钮-领取.smxzf 格式的电子招标文件。办理 CA 证书：</w:t>
      </w:r>
    </w:p>
    <w:p w14:paraId="7F29F31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http://gzjy.smx.gov.cn/fwzn/004003/20201019/a8fae6a0-baed-499b-bb50-8ecc8828a2ca.html</w:t>
      </w:r>
    </w:p>
    <w:p w14:paraId="281F47B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11" w:name="_Toc1612331855"/>
      <w:r>
        <w:rPr>
          <w:rFonts w:hint="eastAsia" w:ascii="仿宋_GB2312" w:hAnsi="仿宋_GB2312" w:eastAsia="仿宋_GB2312" w:cs="仿宋_GB2312"/>
          <w:color w:val="auto"/>
          <w:sz w:val="24"/>
          <w:szCs w:val="24"/>
          <w:highlight w:val="none"/>
        </w:rPr>
        <w:t>4.售价：0元</w:t>
      </w:r>
      <w:bookmarkEnd w:id="11"/>
    </w:p>
    <w:p w14:paraId="4F04CF6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12" w:name="_Toc1512829139"/>
      <w:r>
        <w:rPr>
          <w:rFonts w:hint="eastAsia" w:ascii="仿宋_GB2312" w:hAnsi="仿宋_GB2312" w:eastAsia="仿宋_GB2312" w:cs="仿宋_GB2312"/>
          <w:color w:val="auto"/>
          <w:sz w:val="24"/>
          <w:szCs w:val="24"/>
          <w:highlight w:val="none"/>
        </w:rPr>
        <w:t>四、投标截止时间(投标文件递交截止时间)及地点</w:t>
      </w:r>
      <w:bookmarkEnd w:id="12"/>
    </w:p>
    <w:p w14:paraId="74AD595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13" w:name="_Toc2060442340"/>
      <w:r>
        <w:rPr>
          <w:rFonts w:hint="eastAsia" w:ascii="仿宋_GB2312" w:hAnsi="仿宋_GB2312" w:eastAsia="仿宋_GB2312" w:cs="仿宋_GB2312"/>
          <w:color w:val="auto"/>
          <w:sz w:val="24"/>
          <w:szCs w:val="24"/>
          <w:highlight w:val="none"/>
        </w:rPr>
        <w:t>1.时间：202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08</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bookmarkEnd w:id="13"/>
    </w:p>
    <w:p w14:paraId="777E612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2.地点：加密电子投标文件须在投标截止时间前通过三门峡市公共资源交易中心电子交易平台加密上传。</w:t>
      </w:r>
    </w:p>
    <w:p w14:paraId="22C3890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14" w:name="_Toc1680600505"/>
      <w:r>
        <w:rPr>
          <w:rFonts w:hint="eastAsia" w:ascii="仿宋_GB2312" w:hAnsi="仿宋_GB2312" w:eastAsia="仿宋_GB2312" w:cs="仿宋_GB2312"/>
          <w:color w:val="auto"/>
          <w:sz w:val="24"/>
          <w:szCs w:val="24"/>
          <w:highlight w:val="none"/>
        </w:rPr>
        <w:t>五、开标时间及地点</w:t>
      </w:r>
      <w:bookmarkEnd w:id="14"/>
    </w:p>
    <w:p w14:paraId="50EAB64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08</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p>
    <w:p w14:paraId="1E8AFC5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2.地点：三门峡市公共资源交易中心五楼开标区</w:t>
      </w:r>
    </w:p>
    <w:p w14:paraId="3951D32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15" w:name="_Toc278544"/>
      <w:r>
        <w:rPr>
          <w:rFonts w:hint="eastAsia" w:ascii="仿宋_GB2312" w:hAnsi="仿宋_GB2312" w:eastAsia="仿宋_GB2312" w:cs="仿宋_GB2312"/>
          <w:color w:val="auto"/>
          <w:sz w:val="24"/>
          <w:szCs w:val="24"/>
          <w:highlight w:val="none"/>
        </w:rPr>
        <w:t>六、发布公告的媒介</w:t>
      </w:r>
      <w:bookmarkEnd w:id="15"/>
    </w:p>
    <w:p w14:paraId="44A617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本次公告在《</w:t>
      </w:r>
      <w:r>
        <w:rPr>
          <w:rFonts w:hint="eastAsia" w:ascii="仿宋_GB2312" w:hAnsi="仿宋_GB2312" w:eastAsia="仿宋_GB2312" w:cs="仿宋_GB2312"/>
          <w:color w:val="auto"/>
          <w:sz w:val="24"/>
          <w:szCs w:val="24"/>
          <w:highlight w:val="none"/>
          <w:lang w:eastAsia="zh-CN"/>
        </w:rPr>
        <w:t>中国采购与招标网</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河南省政府采购网</w:t>
      </w:r>
      <w:r>
        <w:rPr>
          <w:rFonts w:hint="eastAsia" w:ascii="仿宋_GB2312" w:hAnsi="仿宋_GB2312" w:eastAsia="仿宋_GB2312" w:cs="仿宋_GB2312"/>
          <w:color w:val="auto"/>
          <w:sz w:val="24"/>
          <w:szCs w:val="24"/>
          <w:highlight w:val="none"/>
        </w:rPr>
        <w:t>》、《中国招标投标公共服务平台》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《三门峡市公共资源交易中心网》上发布。公告期限为五个工作日。</w:t>
      </w:r>
    </w:p>
    <w:p w14:paraId="49B351B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16" w:name="_Toc386521714"/>
      <w:r>
        <w:rPr>
          <w:rFonts w:hint="eastAsia" w:ascii="仿宋_GB2312" w:hAnsi="仿宋_GB2312" w:eastAsia="仿宋_GB2312" w:cs="仿宋_GB2312"/>
          <w:color w:val="auto"/>
          <w:sz w:val="24"/>
          <w:szCs w:val="24"/>
          <w:highlight w:val="none"/>
        </w:rPr>
        <w:t>七、其他补充事宜</w:t>
      </w:r>
      <w:bookmarkEnd w:id="16"/>
    </w:p>
    <w:p w14:paraId="53E1083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1.本项目为不见面开标项目，开标当日，</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无需到开标现场参加开标会议，</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应当在投标截止时间前，登陆不见面开标大厅选择登陆三门峡市公共资源电子招投标系统进行登陆（ 网址为 http://120.194.249.36:10094/BidOpening/bidopeninghallaction/hall/login） ,在线准时参加开标活动并进行投标文件解密等。每位</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的解密时间为开标时间起 30分钟内完成。因</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原因未能解密、解密失败或解密超时的将被拒绝。</w:t>
      </w:r>
    </w:p>
    <w:p w14:paraId="628A4FF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03B85CB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3.根据《河南省财政厅关于优化政府采购营商环境有关问题的通知》（豫财购【2019】4号）第6条的规定，投标保证金不再收取。</w:t>
      </w:r>
    </w:p>
    <w:p w14:paraId="525CF79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4.本项目实行资格后审，审查内容以投标文件为准，其上传资料真实性由</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自行承担。</w:t>
      </w:r>
    </w:p>
    <w:p w14:paraId="29E4141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5.评标打分部分：评标打分部分仍按照</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00分制原则进行，涉及到资格审查</w:t>
      </w:r>
      <w:r>
        <w:rPr>
          <w:rFonts w:hint="eastAsia" w:ascii="仿宋_GB2312" w:hAnsi="仿宋_GB2312" w:eastAsia="仿宋_GB2312" w:cs="仿宋_GB2312"/>
          <w:color w:val="auto"/>
          <w:sz w:val="24"/>
          <w:szCs w:val="24"/>
          <w:highlight w:val="none"/>
          <w:lang w:eastAsia="zh-CN"/>
        </w:rPr>
        <w:t>、</w:t>
      </w:r>
    </w:p>
    <w:p w14:paraId="6036D7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企业荣誉、企业业绩等计分部分时，以投标单位自行上传到投标文件中的相应内容为准。</w:t>
      </w:r>
    </w:p>
    <w:p w14:paraId="6486CD9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6.在招标文件中要求</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按照投标文件格式进行投标文件编制，在投标文件编制时，应明确将</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企业基本情况、人员情况、财务情况、业绩情况编入投标文件，便于进行资格审查及评标打分。</w:t>
      </w:r>
    </w:p>
    <w:p w14:paraId="69456B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7.我单位（采购人）严格按三财购【2021】9号文要求的时限发布中标结果公告，发出中标通知书，签订采购合同，上传采购合同。</w:t>
      </w:r>
    </w:p>
    <w:p w14:paraId="1B779FD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1"/>
        <w:rPr>
          <w:rFonts w:hint="eastAsia" w:ascii="仿宋_GB2312" w:hAnsi="仿宋_GB2312" w:eastAsia="仿宋_GB2312" w:cs="仿宋_GB2312"/>
          <w:color w:val="auto"/>
          <w:sz w:val="24"/>
          <w:szCs w:val="24"/>
          <w:highlight w:val="none"/>
        </w:rPr>
      </w:pPr>
      <w:bookmarkStart w:id="17" w:name="_Toc132415023"/>
      <w:r>
        <w:rPr>
          <w:rFonts w:hint="eastAsia" w:ascii="仿宋_GB2312" w:hAnsi="仿宋_GB2312" w:eastAsia="仿宋_GB2312" w:cs="仿宋_GB2312"/>
          <w:color w:val="auto"/>
          <w:sz w:val="24"/>
          <w:szCs w:val="24"/>
          <w:highlight w:val="none"/>
        </w:rPr>
        <w:t>八、凡对本次招标提出询问，请按照以下方式联系</w:t>
      </w:r>
      <w:bookmarkEnd w:id="17"/>
    </w:p>
    <w:p w14:paraId="44A8DD0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18" w:name="_Toc706233269"/>
      <w:r>
        <w:rPr>
          <w:rFonts w:hint="eastAsia" w:ascii="仿宋_GB2312" w:hAnsi="仿宋_GB2312" w:eastAsia="仿宋_GB2312" w:cs="仿宋_GB2312"/>
          <w:color w:val="auto"/>
          <w:sz w:val="24"/>
          <w:szCs w:val="24"/>
          <w:highlight w:val="none"/>
        </w:rPr>
        <w:t>1.采购人：三门峡职业技术学院</w:t>
      </w:r>
      <w:bookmarkEnd w:id="18"/>
    </w:p>
    <w:p w14:paraId="242C9E6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地址：三门峡市崤山西路42号</w:t>
      </w:r>
    </w:p>
    <w:p w14:paraId="72F2F4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人：曾老师</w:t>
      </w:r>
    </w:p>
    <w:p w14:paraId="7DFB1D7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r>
        <w:rPr>
          <w:rFonts w:hint="eastAsia" w:ascii="仿宋_GB2312" w:hAnsi="仿宋_GB2312" w:eastAsia="仿宋_GB2312" w:cs="仿宋_GB2312"/>
          <w:color w:val="auto"/>
          <w:sz w:val="24"/>
          <w:szCs w:val="24"/>
          <w:highlight w:val="none"/>
          <w:lang w:eastAsia="zh-CN"/>
        </w:rPr>
        <w:t>15238927023</w:t>
      </w:r>
    </w:p>
    <w:p w14:paraId="072B9FD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lang w:eastAsia="zh-CN"/>
        </w:rPr>
      </w:pPr>
      <w:bookmarkStart w:id="19" w:name="_Toc520435114"/>
      <w:r>
        <w:rPr>
          <w:rFonts w:hint="eastAsia" w:ascii="仿宋_GB2312" w:hAnsi="仿宋_GB2312" w:eastAsia="仿宋_GB2312" w:cs="仿宋_GB2312"/>
          <w:color w:val="auto"/>
          <w:sz w:val="24"/>
          <w:szCs w:val="24"/>
          <w:highlight w:val="none"/>
        </w:rPr>
        <w:t>2.采购代理机构：</w:t>
      </w:r>
      <w:bookmarkEnd w:id="19"/>
      <w:r>
        <w:rPr>
          <w:rFonts w:hint="eastAsia" w:ascii="仿宋_GB2312" w:hAnsi="仿宋_GB2312" w:eastAsia="仿宋_GB2312" w:cs="仿宋_GB2312"/>
          <w:color w:val="auto"/>
          <w:sz w:val="24"/>
          <w:szCs w:val="24"/>
          <w:highlight w:val="none"/>
          <w:lang w:eastAsia="zh-CN"/>
        </w:rPr>
        <w:t>河南嘉泰工程管理有限公司</w:t>
      </w:r>
    </w:p>
    <w:p w14:paraId="2B53C96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lang w:eastAsia="zh-CN"/>
        </w:rPr>
        <w:t>河南自贸试验区郑州片区（郑东）商都路100号2号楼2单元17层1718号</w:t>
      </w:r>
    </w:p>
    <w:p w14:paraId="5442AFD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lang w:val="en-US" w:eastAsia="zh-CN"/>
        </w:rPr>
        <w:t>李先生</w:t>
      </w:r>
    </w:p>
    <w:p w14:paraId="20C6584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15239860647</w:t>
      </w:r>
    </w:p>
    <w:p w14:paraId="49B22F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rPr>
      </w:pPr>
      <w:bookmarkStart w:id="20" w:name="_Toc252066767"/>
      <w:r>
        <w:rPr>
          <w:rFonts w:hint="eastAsia" w:ascii="仿宋_GB2312" w:hAnsi="仿宋_GB2312" w:eastAsia="仿宋_GB2312" w:cs="仿宋_GB2312"/>
          <w:color w:val="auto"/>
          <w:sz w:val="24"/>
          <w:szCs w:val="24"/>
          <w:highlight w:val="none"/>
        </w:rPr>
        <w:t>3.项目联系方式</w:t>
      </w:r>
      <w:bookmarkEnd w:id="20"/>
    </w:p>
    <w:p w14:paraId="182972B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lang w:val="en-US" w:eastAsia="zh-CN"/>
        </w:rPr>
        <w:t>李先生</w:t>
      </w:r>
    </w:p>
    <w:p w14:paraId="43E3BCA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15239860647</w:t>
      </w:r>
    </w:p>
    <w:p w14:paraId="2CA246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eastAsia" w:ascii="仿宋_GB2312" w:hAnsi="仿宋_GB2312" w:eastAsia="仿宋_GB2312" w:cs="仿宋_GB2312"/>
          <w:color w:val="auto"/>
          <w:sz w:val="24"/>
          <w:szCs w:val="24"/>
          <w:highlight w:val="none"/>
          <w:lang w:val="en-US" w:eastAsia="zh-CN"/>
        </w:rPr>
      </w:pPr>
      <w:bookmarkStart w:id="21" w:name="_Toc1648401085"/>
      <w:r>
        <w:rPr>
          <w:rFonts w:hint="eastAsia" w:ascii="仿宋_GB2312" w:hAnsi="仿宋_GB2312" w:eastAsia="仿宋_GB2312" w:cs="仿宋_GB2312"/>
          <w:color w:val="auto"/>
          <w:sz w:val="24"/>
          <w:szCs w:val="24"/>
          <w:highlight w:val="none"/>
        </w:rPr>
        <w:t>4.监督单位：</w:t>
      </w:r>
      <w:bookmarkEnd w:id="21"/>
      <w:r>
        <w:rPr>
          <w:rFonts w:hint="eastAsia" w:ascii="仿宋_GB2312" w:hAnsi="仿宋_GB2312" w:eastAsia="仿宋_GB2312" w:cs="仿宋_GB2312"/>
          <w:color w:val="auto"/>
          <w:sz w:val="24"/>
          <w:szCs w:val="24"/>
          <w:highlight w:val="none"/>
        </w:rPr>
        <w:t>三门峡市财政局政府采购监督管理科</w:t>
      </w:r>
    </w:p>
    <w:p w14:paraId="0C539D7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2"/>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联系方式：0398-</w:t>
      </w:r>
      <w:r>
        <w:rPr>
          <w:rFonts w:hint="eastAsia" w:ascii="仿宋_GB2312" w:hAnsi="仿宋_GB2312" w:eastAsia="仿宋_GB2312" w:cs="仿宋_GB2312"/>
          <w:color w:val="auto"/>
          <w:sz w:val="24"/>
          <w:szCs w:val="24"/>
          <w:highlight w:val="none"/>
          <w:lang w:val="en-US" w:eastAsia="zh-CN"/>
        </w:rPr>
        <w:t>2608915</w:t>
      </w:r>
    </w:p>
    <w:p w14:paraId="53CA7369">
      <w:pPr>
        <w:spacing w:before="118" w:line="223" w:lineRule="auto"/>
        <w:ind w:left="2453" w:firstLine="240" w:firstLineChars="100"/>
        <w:outlineLvl w:val="0"/>
        <w:rPr>
          <w:rFonts w:hint="eastAsia" w:ascii="仿宋_GB2312" w:hAnsi="仿宋_GB2312" w:eastAsia="仿宋_GB2312" w:cs="仿宋_GB2312"/>
          <w:color w:val="auto"/>
          <w:sz w:val="40"/>
          <w:szCs w:val="40"/>
          <w:highlight w:val="none"/>
        </w:rPr>
      </w:pPr>
      <w:r>
        <w:rPr>
          <w:rFonts w:hint="eastAsia" w:ascii="仿宋_GB2312" w:hAnsi="仿宋_GB2312" w:eastAsia="仿宋_GB2312" w:cs="仿宋_GB2312"/>
          <w:color w:val="auto"/>
          <w:sz w:val="24"/>
          <w:szCs w:val="24"/>
          <w:highlight w:val="none"/>
        </w:rPr>
        <w:br w:type="page"/>
      </w:r>
      <w:bookmarkStart w:id="22" w:name="_Toc2137989295"/>
      <w:r>
        <w:rPr>
          <w:rFonts w:hint="eastAsia" w:ascii="仿宋_GB2312" w:hAnsi="仿宋_GB2312" w:eastAsia="仿宋_GB2312" w:cs="仿宋_GB2312"/>
          <w:b/>
          <w:bCs/>
          <w:color w:val="auto"/>
          <w:spacing w:val="-7"/>
          <w:sz w:val="32"/>
          <w:szCs w:val="32"/>
          <w:highlight w:val="none"/>
        </w:rPr>
        <w:t>第二章</w:t>
      </w:r>
      <w:r>
        <w:rPr>
          <w:rFonts w:hint="eastAsia" w:ascii="仿宋_GB2312" w:hAnsi="仿宋_GB2312" w:eastAsia="仿宋_GB2312" w:cs="仿宋_GB2312"/>
          <w:color w:val="auto"/>
          <w:spacing w:val="-7"/>
          <w:sz w:val="32"/>
          <w:szCs w:val="32"/>
          <w:highlight w:val="none"/>
        </w:rPr>
        <w:t xml:space="preserve"> </w:t>
      </w:r>
      <w:r>
        <w:rPr>
          <w:rFonts w:hint="eastAsia" w:ascii="仿宋_GB2312" w:hAnsi="仿宋_GB2312" w:eastAsia="仿宋_GB2312" w:cs="仿宋_GB2312"/>
          <w:b/>
          <w:bCs/>
          <w:color w:val="auto"/>
          <w:spacing w:val="-7"/>
          <w:sz w:val="32"/>
          <w:szCs w:val="32"/>
          <w:highlight w:val="none"/>
          <w:lang w:eastAsia="zh-CN"/>
        </w:rPr>
        <w:t>投标人</w:t>
      </w:r>
      <w:r>
        <w:rPr>
          <w:rFonts w:hint="eastAsia" w:ascii="仿宋_GB2312" w:hAnsi="仿宋_GB2312" w:eastAsia="仿宋_GB2312" w:cs="仿宋_GB2312"/>
          <w:b/>
          <w:bCs/>
          <w:color w:val="auto"/>
          <w:spacing w:val="-7"/>
          <w:sz w:val="32"/>
          <w:szCs w:val="32"/>
          <w:highlight w:val="none"/>
        </w:rPr>
        <w:t>须知</w:t>
      </w:r>
      <w:bookmarkEnd w:id="22"/>
    </w:p>
    <w:p w14:paraId="0C13E7BF">
      <w:pPr>
        <w:spacing w:before="144" w:line="222" w:lineRule="auto"/>
        <w:jc w:val="center"/>
        <w:outlineLvl w:val="1"/>
        <w:rPr>
          <w:rFonts w:hint="eastAsia" w:ascii="仿宋_GB2312" w:hAnsi="仿宋_GB2312" w:eastAsia="仿宋_GB2312" w:cs="仿宋_GB2312"/>
          <w:b/>
          <w:bCs/>
          <w:color w:val="auto"/>
          <w:spacing w:val="-4"/>
          <w:sz w:val="24"/>
          <w:szCs w:val="24"/>
          <w:highlight w:val="none"/>
        </w:rPr>
      </w:pPr>
      <w:bookmarkStart w:id="23" w:name="_Toc1489699461"/>
      <w:r>
        <w:rPr>
          <w:rFonts w:hint="eastAsia" w:ascii="仿宋_GB2312" w:hAnsi="仿宋_GB2312" w:eastAsia="仿宋_GB2312" w:cs="仿宋_GB2312"/>
          <w:b/>
          <w:bCs/>
          <w:color w:val="auto"/>
          <w:spacing w:val="-4"/>
          <w:sz w:val="24"/>
          <w:szCs w:val="24"/>
          <w:highlight w:val="none"/>
          <w:lang w:eastAsia="zh-CN"/>
        </w:rPr>
        <w:t>投标人</w:t>
      </w:r>
      <w:r>
        <w:rPr>
          <w:rFonts w:hint="eastAsia" w:ascii="仿宋_GB2312" w:hAnsi="仿宋_GB2312" w:eastAsia="仿宋_GB2312" w:cs="仿宋_GB2312"/>
          <w:b/>
          <w:bCs/>
          <w:color w:val="auto"/>
          <w:spacing w:val="-4"/>
          <w:sz w:val="24"/>
          <w:szCs w:val="24"/>
          <w:highlight w:val="none"/>
        </w:rPr>
        <w:t>须知前附表</w:t>
      </w:r>
      <w:bookmarkEnd w:id="23"/>
    </w:p>
    <w:tbl>
      <w:tblPr>
        <w:tblStyle w:val="12"/>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721"/>
        <w:gridCol w:w="5800"/>
      </w:tblGrid>
      <w:tr w14:paraId="612A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8" w:type="dxa"/>
            <w:vAlign w:val="center"/>
          </w:tcPr>
          <w:p w14:paraId="73B981F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条款号</w:t>
            </w:r>
          </w:p>
        </w:tc>
        <w:tc>
          <w:tcPr>
            <w:tcW w:w="1721" w:type="dxa"/>
            <w:vAlign w:val="center"/>
          </w:tcPr>
          <w:p w14:paraId="6CB59DF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条款名称</w:t>
            </w:r>
          </w:p>
        </w:tc>
        <w:tc>
          <w:tcPr>
            <w:tcW w:w="5800" w:type="dxa"/>
            <w:vAlign w:val="center"/>
          </w:tcPr>
          <w:p w14:paraId="79BF841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编列内容</w:t>
            </w:r>
          </w:p>
        </w:tc>
      </w:tr>
      <w:tr w14:paraId="661B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B3BFFC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1.1.1</w:t>
            </w:r>
          </w:p>
        </w:tc>
        <w:tc>
          <w:tcPr>
            <w:tcW w:w="1721" w:type="dxa"/>
            <w:vAlign w:val="center"/>
          </w:tcPr>
          <w:p w14:paraId="03AA374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适用法律法规</w:t>
            </w:r>
          </w:p>
        </w:tc>
        <w:tc>
          <w:tcPr>
            <w:tcW w:w="5800" w:type="dxa"/>
            <w:vAlign w:val="center"/>
          </w:tcPr>
          <w:p w14:paraId="275EC60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《中华人民共和国政府采购法》、《中华人民共和国政府采购实施条例》等有关法律、法规和规章的规定，其权利受到上述法律法规的保护。</w:t>
            </w:r>
          </w:p>
        </w:tc>
      </w:tr>
      <w:tr w14:paraId="2A9B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EF4EE1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1.1.2</w:t>
            </w:r>
          </w:p>
        </w:tc>
        <w:tc>
          <w:tcPr>
            <w:tcW w:w="1721" w:type="dxa"/>
            <w:vAlign w:val="center"/>
          </w:tcPr>
          <w:p w14:paraId="41DB63C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采购人</w:t>
            </w:r>
          </w:p>
        </w:tc>
        <w:tc>
          <w:tcPr>
            <w:tcW w:w="5800" w:type="dxa"/>
            <w:vAlign w:val="center"/>
          </w:tcPr>
          <w:p w14:paraId="32EB950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名    称：三门峡职业技术学院</w:t>
            </w:r>
          </w:p>
          <w:p w14:paraId="35E92206">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地    址:三门峡市崤山西路 42 号</w:t>
            </w:r>
          </w:p>
          <w:p w14:paraId="6B6A1BD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联 系 人：曾老师</w:t>
            </w:r>
          </w:p>
          <w:p w14:paraId="7E4427E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联系方式：15238927023</w:t>
            </w:r>
          </w:p>
        </w:tc>
      </w:tr>
      <w:tr w14:paraId="689E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68" w:type="dxa"/>
            <w:vAlign w:val="center"/>
          </w:tcPr>
          <w:p w14:paraId="5928F1D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1.1.3</w:t>
            </w:r>
          </w:p>
        </w:tc>
        <w:tc>
          <w:tcPr>
            <w:tcW w:w="1721" w:type="dxa"/>
            <w:vAlign w:val="center"/>
          </w:tcPr>
          <w:p w14:paraId="07B9B51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采购代理机构</w:t>
            </w:r>
          </w:p>
        </w:tc>
        <w:tc>
          <w:tcPr>
            <w:tcW w:w="5800" w:type="dxa"/>
            <w:vAlign w:val="center"/>
          </w:tcPr>
          <w:p w14:paraId="0715A9E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名</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 xml:space="preserve">    </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称：河南嘉泰工程管理有限公司</w:t>
            </w:r>
          </w:p>
          <w:p w14:paraId="0957DBD7">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地</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 xml:space="preserve">    </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址：河南自贸试验区郑州片区（郑东）商都路100号2号楼2单元17层1718号</w:t>
            </w:r>
          </w:p>
          <w:p w14:paraId="6626DB7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联</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 xml:space="preserve"> </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系</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 xml:space="preserve"> </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人：</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李先生</w:t>
            </w:r>
          </w:p>
          <w:p w14:paraId="5ABE7527">
            <w:pPr>
              <w:widowControl w:val="0"/>
              <w:kinsoku/>
              <w:autoSpaceDE/>
              <w:autoSpaceDN/>
              <w:adjustRightInd/>
              <w:snapToGrid/>
              <w:spacing w:line="360" w:lineRule="auto"/>
              <w:jc w:val="both"/>
              <w:textAlignment w:val="auto"/>
              <w:rPr>
                <w:rFonts w:hint="default"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联系方式：</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15239860647</w:t>
            </w:r>
          </w:p>
        </w:tc>
      </w:tr>
      <w:tr w14:paraId="744B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68" w:type="dxa"/>
            <w:vAlign w:val="center"/>
          </w:tcPr>
          <w:p w14:paraId="12EE928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1.1.4</w:t>
            </w:r>
          </w:p>
        </w:tc>
        <w:tc>
          <w:tcPr>
            <w:tcW w:w="1721" w:type="dxa"/>
            <w:vAlign w:val="center"/>
          </w:tcPr>
          <w:p w14:paraId="2BCB929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采购项目名称</w:t>
            </w:r>
          </w:p>
        </w:tc>
        <w:tc>
          <w:tcPr>
            <w:tcW w:w="5800" w:type="dxa"/>
            <w:vAlign w:val="center"/>
          </w:tcPr>
          <w:p w14:paraId="73408D0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三门峡职业技术学院2024-2025学年第二学期全院教材采购项目</w:t>
            </w:r>
          </w:p>
        </w:tc>
      </w:tr>
      <w:tr w14:paraId="28D5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68" w:type="dxa"/>
            <w:vAlign w:val="center"/>
          </w:tcPr>
          <w:p w14:paraId="50BD55E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1.1.5</w:t>
            </w:r>
          </w:p>
        </w:tc>
        <w:tc>
          <w:tcPr>
            <w:tcW w:w="1721" w:type="dxa"/>
            <w:vAlign w:val="center"/>
          </w:tcPr>
          <w:p w14:paraId="09B4456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政府采购政策</w:t>
            </w:r>
          </w:p>
        </w:tc>
        <w:tc>
          <w:tcPr>
            <w:tcW w:w="5800" w:type="dxa"/>
            <w:vAlign w:val="center"/>
          </w:tcPr>
          <w:p w14:paraId="01D615C0">
            <w:pPr>
              <w:widowControl w:val="0"/>
              <w:numPr>
                <w:ilvl w:val="0"/>
                <w:numId w:val="0"/>
              </w:numPr>
              <w:kinsoku/>
              <w:autoSpaceDE/>
              <w:autoSpaceDN/>
              <w:adjustRightInd/>
              <w:snapToGrid/>
              <w:spacing w:line="360" w:lineRule="auto"/>
              <w:ind w:firstLine="241"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b/>
                <w:bCs/>
                <w:snapToGrid/>
                <w:color w:val="auto"/>
                <w:kern w:val="2"/>
                <w:sz w:val="24"/>
                <w:szCs w:val="24"/>
                <w:highlight w:val="none"/>
                <w:shd w:val="clear" w:color="auto" w:fill="FFFFFF" w:themeFill="background1"/>
                <w:lang w:eastAsia="zh-CN"/>
              </w:rPr>
              <w:t>本项目所属行业：其他未列明行业</w:t>
            </w:r>
          </w:p>
          <w:p w14:paraId="4111BC86">
            <w:pPr>
              <w:widowControl w:val="0"/>
              <w:numPr>
                <w:ilvl w:val="0"/>
                <w:numId w:val="0"/>
              </w:numPr>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落实中小企业、监狱企业、残疾人福利企业政府采购政策。</w:t>
            </w:r>
          </w:p>
          <w:p w14:paraId="373B411F">
            <w:pPr>
              <w:widowControl w:val="0"/>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本项目非专门面向中小企业、监狱企业及残疾人福利性单位采购项目。根据《政府采购促进中小企业发展管理办法》（财库﹝2020﹞46 号）《财政部关于进一步加大政府采购支持中小企业力度的通知》（财库﹝2022﹞19 号）《三门峡市财政局关于进一步加大政府采购支持中小企业发展有关事项的通知》（三财购﹝2022﹞9 号）的规定，对小型、微型企业、监狱企业及残疾人福利性单位产品的价格给予 6%～20%的扣除，用扣除后的价格参与评审，本项目的扣除比例为：小型企业扣除20%，微型企业扣除20%，监狱企业扣除 20%，残疾人福利性单位扣除20%。监狱企业和残疾人福利性单位属于小型、微型企业的，不重复享受政策。</w:t>
            </w:r>
          </w:p>
          <w:p w14:paraId="6A767013">
            <w:pPr>
              <w:widowControl w:val="0"/>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在货物采购项目中。投标人提供的货物既有中小企业制造货物，也有大型企业制造货物的，不享受《政府采购促进中小企业发展管理办法》(财库[2020]46 号)规定的中小企业扶持政策。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BC15B3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注：依据《政府采购促进中小企业发展管理办法》(财库 [2020]46号)规定享受扶持政策获得政府采购合同的，小微企业不得将合同分包给大中型企业，中型企业不得将合同分包给大型企业。</w:t>
            </w:r>
          </w:p>
          <w:p w14:paraId="662FA0B6">
            <w:pPr>
              <w:widowControl w:val="0"/>
              <w:numPr>
                <w:ilvl w:val="0"/>
                <w:numId w:val="1"/>
              </w:numPr>
              <w:kinsoku/>
              <w:autoSpaceDE/>
              <w:autoSpaceDN/>
              <w:adjustRightInd/>
              <w:snapToGrid/>
              <w:spacing w:line="360" w:lineRule="auto"/>
              <w:ind w:firstLine="241"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b/>
                <w:bCs/>
                <w:snapToGrid/>
                <w:color w:val="auto"/>
                <w:kern w:val="2"/>
                <w:sz w:val="24"/>
                <w:szCs w:val="24"/>
                <w:highlight w:val="none"/>
                <w:shd w:val="clear" w:color="auto" w:fill="FFFFFF" w:themeFill="background1"/>
                <w:lang w:eastAsia="zh-CN"/>
              </w:rPr>
              <w:t>节能产品、环境标志产品政府采购政策：</w:t>
            </w:r>
          </w:p>
          <w:p w14:paraId="60D05715">
            <w:pPr>
              <w:widowControl w:val="0"/>
              <w:numPr>
                <w:ilvl w:val="0"/>
                <w:numId w:val="0"/>
              </w:numPr>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根据财政部发展改革委生态环境部市场监管总局《关于 调整优化节能产品、环境标志产品政府采购执行机制的通知》 (财库〔2019〕9 号)、《关于印发节能产品政府采购 品目清单的通知》(财库〔2019〕19 号)；《关于印发环境标志产品政府采购品目清单的通知》(财库〔2019〕18 号) 要求，本项目若含有节能产品政府采购品目清单内政府强制采购产品，投标人须选用国家公布的认证机构认证的处于有效期之内的政府强制采购节能产品。本项目若含有节能产品、环境标志产品政府采购品目清单内政府优先采购产品，在性能、技术、服务等指标同等条件下，优先采购 国家公布的认证机构认证的处于有效期之内的节能产品 (政府强制采购产品除外)、环境标志产品。投标人应提供 国家公布的认证机构出具的处于有效期之内的节能产品、环境标志产品认证证书。对于同时获得节能产品和环境标志产品认证证书产品.只给予其中一种认证证书产品优先采购按品目清单内的政府优先采购节能产品和环境标志产品金额之和占其总价的比例，比例高的优先。</w:t>
            </w:r>
          </w:p>
        </w:tc>
      </w:tr>
      <w:tr w14:paraId="0037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68" w:type="dxa"/>
            <w:vAlign w:val="center"/>
          </w:tcPr>
          <w:p w14:paraId="3F8B8478">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1.2.1</w:t>
            </w:r>
          </w:p>
        </w:tc>
        <w:tc>
          <w:tcPr>
            <w:tcW w:w="1721" w:type="dxa"/>
            <w:vAlign w:val="center"/>
          </w:tcPr>
          <w:p w14:paraId="15B66A0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资金来源</w:t>
            </w:r>
          </w:p>
          <w:p w14:paraId="40409EF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及比例</w:t>
            </w:r>
          </w:p>
        </w:tc>
        <w:tc>
          <w:tcPr>
            <w:tcW w:w="5800" w:type="dxa"/>
            <w:vAlign w:val="center"/>
          </w:tcPr>
          <w:p w14:paraId="4AB2C085">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代收学生书费，100%</w:t>
            </w:r>
          </w:p>
        </w:tc>
      </w:tr>
      <w:tr w14:paraId="7A6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68" w:type="dxa"/>
            <w:vAlign w:val="center"/>
          </w:tcPr>
          <w:p w14:paraId="10192A1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1.2.2</w:t>
            </w:r>
          </w:p>
        </w:tc>
        <w:tc>
          <w:tcPr>
            <w:tcW w:w="1721" w:type="dxa"/>
            <w:vAlign w:val="center"/>
          </w:tcPr>
          <w:p w14:paraId="0270F7A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资金落实情况</w:t>
            </w:r>
          </w:p>
        </w:tc>
        <w:tc>
          <w:tcPr>
            <w:tcW w:w="5800" w:type="dxa"/>
            <w:vAlign w:val="center"/>
          </w:tcPr>
          <w:p w14:paraId="5B435CC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已落实</w:t>
            </w:r>
          </w:p>
        </w:tc>
      </w:tr>
      <w:tr w14:paraId="0EF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79277DA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1.2.3</w:t>
            </w:r>
          </w:p>
        </w:tc>
        <w:tc>
          <w:tcPr>
            <w:tcW w:w="1721" w:type="dxa"/>
            <w:vAlign w:val="center"/>
          </w:tcPr>
          <w:p w14:paraId="0338DF1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预算金额</w:t>
            </w:r>
          </w:p>
        </w:tc>
        <w:tc>
          <w:tcPr>
            <w:tcW w:w="5800" w:type="dxa"/>
            <w:vAlign w:val="center"/>
          </w:tcPr>
          <w:p w14:paraId="595B4F2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val="0"/>
                <w:color w:val="auto"/>
                <w:spacing w:val="-3"/>
                <w:kern w:val="0"/>
                <w:sz w:val="24"/>
                <w:szCs w:val="24"/>
                <w:highlight w:val="none"/>
                <w:lang w:val="en-US" w:eastAsia="zh-CN" w:bidi="ar-SA"/>
              </w:rPr>
              <w:t>4678944.20</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元</w:t>
            </w:r>
          </w:p>
          <w:p w14:paraId="557B5EC2">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（A标包200000.00元，B标包4478944.20元）</w:t>
            </w:r>
          </w:p>
        </w:tc>
      </w:tr>
      <w:tr w14:paraId="66F7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52A02617">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1.3.1</w:t>
            </w:r>
          </w:p>
        </w:tc>
        <w:tc>
          <w:tcPr>
            <w:tcW w:w="1721" w:type="dxa"/>
            <w:vAlign w:val="center"/>
          </w:tcPr>
          <w:p w14:paraId="09EE98F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采购范围</w:t>
            </w:r>
          </w:p>
        </w:tc>
        <w:tc>
          <w:tcPr>
            <w:tcW w:w="5800" w:type="dxa"/>
            <w:vAlign w:val="center"/>
          </w:tcPr>
          <w:p w14:paraId="7A198D5C">
            <w:pPr>
              <w:widowControl w:val="0"/>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A包：两课教材（1、毛泽东思想和中国特色社会主义理论体系概论），约0.8万册。具体要求详见招标文件第三章。</w:t>
            </w:r>
          </w:p>
          <w:p w14:paraId="2550F3D1">
            <w:pPr>
              <w:widowControl w:val="0"/>
              <w:kinsoku/>
              <w:autoSpaceDE/>
              <w:autoSpaceDN/>
              <w:adjustRightInd/>
              <w:snapToGrid/>
              <w:spacing w:line="360" w:lineRule="auto"/>
              <w:ind w:firstLine="240" w:firstLineChars="100"/>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B 包：公共基础课程和专业技能课程教材（1、公共基础课程教材（不含两课）。2、专业技能课程教材：专业群基础课程、专业能力课程、专业实践课程.3、素质教育与能力拓展课程教材）等，约12.7万册。具体要求详见招标文件第三章。</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 xml:space="preserve"> </w:t>
            </w:r>
          </w:p>
        </w:tc>
      </w:tr>
      <w:tr w14:paraId="036D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vAlign w:val="center"/>
          </w:tcPr>
          <w:p w14:paraId="0B04C50F">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1.3.2</w:t>
            </w:r>
          </w:p>
        </w:tc>
        <w:tc>
          <w:tcPr>
            <w:tcW w:w="1721" w:type="dxa"/>
            <w:vAlign w:val="center"/>
          </w:tcPr>
          <w:p w14:paraId="04796C72">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交货期</w:t>
            </w:r>
          </w:p>
        </w:tc>
        <w:tc>
          <w:tcPr>
            <w:tcW w:w="5800" w:type="dxa"/>
            <w:vAlign w:val="center"/>
          </w:tcPr>
          <w:p w14:paraId="079DA38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合同签订按采购方要求时间供货（距正式开学10天前全部到货）。</w:t>
            </w:r>
          </w:p>
        </w:tc>
      </w:tr>
      <w:tr w14:paraId="0DC7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68" w:type="dxa"/>
            <w:vAlign w:val="center"/>
          </w:tcPr>
          <w:p w14:paraId="54D66318">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1.3.3</w:t>
            </w:r>
          </w:p>
        </w:tc>
        <w:tc>
          <w:tcPr>
            <w:tcW w:w="1721" w:type="dxa"/>
            <w:vAlign w:val="center"/>
          </w:tcPr>
          <w:p w14:paraId="529003F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交货地点</w:t>
            </w:r>
          </w:p>
        </w:tc>
        <w:tc>
          <w:tcPr>
            <w:tcW w:w="5800" w:type="dxa"/>
            <w:vAlign w:val="center"/>
          </w:tcPr>
          <w:p w14:paraId="2CEB8709">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三门峡职业技术学院教材科书库</w:t>
            </w:r>
          </w:p>
        </w:tc>
      </w:tr>
      <w:tr w14:paraId="779D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68" w:type="dxa"/>
            <w:vAlign w:val="center"/>
          </w:tcPr>
          <w:p w14:paraId="3EDB47B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1.3.4</w:t>
            </w:r>
          </w:p>
        </w:tc>
        <w:tc>
          <w:tcPr>
            <w:tcW w:w="1721" w:type="dxa"/>
            <w:vAlign w:val="center"/>
          </w:tcPr>
          <w:p w14:paraId="2145C0F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合同履行期限</w:t>
            </w:r>
          </w:p>
        </w:tc>
        <w:tc>
          <w:tcPr>
            <w:tcW w:w="5800" w:type="dxa"/>
            <w:vAlign w:val="center"/>
          </w:tcPr>
          <w:p w14:paraId="64EE230C">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按合同约定执行</w:t>
            </w:r>
          </w:p>
        </w:tc>
      </w:tr>
      <w:tr w14:paraId="4787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68" w:type="dxa"/>
            <w:vAlign w:val="center"/>
          </w:tcPr>
          <w:p w14:paraId="7491C61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1.3.5</w:t>
            </w:r>
          </w:p>
        </w:tc>
        <w:tc>
          <w:tcPr>
            <w:tcW w:w="1721" w:type="dxa"/>
            <w:vAlign w:val="center"/>
          </w:tcPr>
          <w:p w14:paraId="0779E79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质量要求</w:t>
            </w:r>
          </w:p>
        </w:tc>
        <w:tc>
          <w:tcPr>
            <w:tcW w:w="5800" w:type="dxa"/>
            <w:vAlign w:val="center"/>
          </w:tcPr>
          <w:p w14:paraId="00238177">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全部合格正版教材</w:t>
            </w:r>
          </w:p>
        </w:tc>
      </w:tr>
      <w:tr w14:paraId="5F62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trPr>
        <w:tc>
          <w:tcPr>
            <w:tcW w:w="1168" w:type="dxa"/>
            <w:vAlign w:val="center"/>
          </w:tcPr>
          <w:p w14:paraId="21DD650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1.3.6</w:t>
            </w:r>
          </w:p>
        </w:tc>
        <w:tc>
          <w:tcPr>
            <w:tcW w:w="1721" w:type="dxa"/>
            <w:vAlign w:val="center"/>
          </w:tcPr>
          <w:p w14:paraId="4582928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w:t>
            </w:r>
          </w:p>
        </w:tc>
        <w:tc>
          <w:tcPr>
            <w:tcW w:w="5800" w:type="dxa"/>
            <w:vAlign w:val="center"/>
          </w:tcPr>
          <w:p w14:paraId="44679BF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履约验收主体:采购人自行组织项目验收</w:t>
            </w:r>
          </w:p>
          <w:p w14:paraId="2555720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履约验收时间:按采购合同约定执行。</w:t>
            </w:r>
          </w:p>
          <w:p w14:paraId="3FABB867">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履约验收方式:联合验收</w:t>
            </w:r>
          </w:p>
          <w:p w14:paraId="3303C21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履约验收程序:由投标人提出申请，采购人组织相关部门进行验收。</w:t>
            </w:r>
          </w:p>
          <w:p w14:paraId="304C734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履约验收内容:依据本项目招标文件和中标投标人投标文件对技术和商务条款履约情况逐条验。</w:t>
            </w:r>
          </w:p>
        </w:tc>
      </w:tr>
      <w:tr w14:paraId="7A26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8" w:type="dxa"/>
            <w:vAlign w:val="center"/>
          </w:tcPr>
          <w:p w14:paraId="752477A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1.4.1</w:t>
            </w:r>
          </w:p>
        </w:tc>
        <w:tc>
          <w:tcPr>
            <w:tcW w:w="1721" w:type="dxa"/>
            <w:vAlign w:val="center"/>
          </w:tcPr>
          <w:p w14:paraId="75456A8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投标人的资质、能力和应具备条件</w:t>
            </w:r>
          </w:p>
        </w:tc>
        <w:tc>
          <w:tcPr>
            <w:tcW w:w="5800" w:type="dxa"/>
            <w:vAlign w:val="center"/>
          </w:tcPr>
          <w:p w14:paraId="639FC52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1.满足《中华人民共和国政府采购法》第二十二条规定，提供投标人承诺书；</w:t>
            </w:r>
          </w:p>
          <w:p w14:paraId="22F07B6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2.落实政府采购政策满足的资格要求：本项目支持小微（监狱、残疾人福利性单位）企业扶持等相关政府采购政策。</w:t>
            </w:r>
          </w:p>
          <w:p w14:paraId="1D5DB37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3.本项目的特定资格要求</w:t>
            </w:r>
          </w:p>
          <w:p w14:paraId="2DA86D2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3.1 有效的营业执照；</w:t>
            </w:r>
          </w:p>
          <w:p w14:paraId="5C632C7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3.2 省级及以上新闻出版部门颁发的有效期内的《中华人民共和国出版物经营许可证》；</w:t>
            </w:r>
          </w:p>
          <w:p w14:paraId="7A26D446">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3.3 本企业无商业贿赂和不正当竞争行为承诺书；</w:t>
            </w:r>
          </w:p>
          <w:p w14:paraId="73C9ACA7">
            <w:pPr>
              <w:widowControl w:val="0"/>
              <w:kinsoku/>
              <w:autoSpaceDE/>
              <w:autoSpaceDN/>
              <w:adjustRightInd/>
              <w:snapToGrid/>
              <w:spacing w:line="360" w:lineRule="auto"/>
              <w:jc w:val="left"/>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3.4 根据《关于在政府采购活动中查询及使用信用记录有关问题的通知》 (财库 [2016]125 号)和豫财购【2016】15 号的规定，对列入失信被执行人、重大税收违法失信主体、政府采购严重违法失信行为记录名单的投标人，拒绝参与本项目采购活动；须提供中国执行信息公开网（http://zxgk.court.gov.cn/）关于“失信被执行人 ”查询 截图；信用中国(www.creditchina.gov.cn）关于“重大税收违法失信主体 ”查询截图; 中国政府采购网（www.ccgp.gov.cn）关于“政府采购严重违法失信行为记录名单 ”查询截图。查询日期自公告发布之日起，查询截止时间为投标截止时间止。</w:t>
            </w:r>
          </w:p>
        </w:tc>
      </w:tr>
      <w:tr w14:paraId="4FD7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FFD617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1.4.2</w:t>
            </w:r>
          </w:p>
        </w:tc>
        <w:tc>
          <w:tcPr>
            <w:tcW w:w="1721" w:type="dxa"/>
            <w:vAlign w:val="center"/>
          </w:tcPr>
          <w:p w14:paraId="754DECD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是否接受联合体投标</w:t>
            </w:r>
          </w:p>
        </w:tc>
        <w:tc>
          <w:tcPr>
            <w:tcW w:w="5800" w:type="dxa"/>
            <w:vAlign w:val="center"/>
          </w:tcPr>
          <w:p w14:paraId="3A63742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不接受</w:t>
            </w:r>
          </w:p>
        </w:tc>
      </w:tr>
      <w:tr w14:paraId="5A2C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26D6FF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1.9.1</w:t>
            </w:r>
          </w:p>
        </w:tc>
        <w:tc>
          <w:tcPr>
            <w:tcW w:w="1721" w:type="dxa"/>
            <w:vAlign w:val="center"/>
          </w:tcPr>
          <w:p w14:paraId="3278ECA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踏勘现场</w:t>
            </w:r>
          </w:p>
        </w:tc>
        <w:tc>
          <w:tcPr>
            <w:tcW w:w="5800" w:type="dxa"/>
            <w:vAlign w:val="center"/>
          </w:tcPr>
          <w:p w14:paraId="3242889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不组织，投标人自行踏勘</w:t>
            </w:r>
          </w:p>
        </w:tc>
      </w:tr>
      <w:tr w14:paraId="4F0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8" w:type="dxa"/>
            <w:vAlign w:val="center"/>
          </w:tcPr>
          <w:p w14:paraId="13C0494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1.10.1</w:t>
            </w:r>
          </w:p>
        </w:tc>
        <w:tc>
          <w:tcPr>
            <w:tcW w:w="1721" w:type="dxa"/>
            <w:vAlign w:val="center"/>
          </w:tcPr>
          <w:p w14:paraId="4A17B07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投标预备会</w:t>
            </w:r>
          </w:p>
        </w:tc>
        <w:tc>
          <w:tcPr>
            <w:tcW w:w="5800" w:type="dxa"/>
            <w:vAlign w:val="center"/>
          </w:tcPr>
          <w:p w14:paraId="4CAC5BB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不召开</w:t>
            </w:r>
          </w:p>
        </w:tc>
      </w:tr>
      <w:tr w14:paraId="0B2B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91B6319">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2.2.1</w:t>
            </w:r>
          </w:p>
        </w:tc>
        <w:tc>
          <w:tcPr>
            <w:tcW w:w="1721" w:type="dxa"/>
            <w:vAlign w:val="center"/>
          </w:tcPr>
          <w:p w14:paraId="02ED266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投标人提出问题的截止时间及方式</w:t>
            </w:r>
          </w:p>
        </w:tc>
        <w:tc>
          <w:tcPr>
            <w:tcW w:w="5800" w:type="dxa"/>
            <w:vAlign w:val="center"/>
          </w:tcPr>
          <w:p w14:paraId="1DEA01C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投标人如对招标文件有异议的，应在获取招标文件之日起或者招标公告期限届满之日起七个工作日内在三门峡市公共资源交易平台上一次性提出，否则，将被视为完全理解并接受招标文件的全部内容。</w:t>
            </w:r>
          </w:p>
        </w:tc>
      </w:tr>
      <w:tr w14:paraId="3C8B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68" w:type="dxa"/>
            <w:vAlign w:val="center"/>
          </w:tcPr>
          <w:p w14:paraId="04A87EB9">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2.2.2</w:t>
            </w:r>
          </w:p>
        </w:tc>
        <w:tc>
          <w:tcPr>
            <w:tcW w:w="1721" w:type="dxa"/>
            <w:vAlign w:val="center"/>
          </w:tcPr>
          <w:p w14:paraId="07991A5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招标文件的澄</w:t>
            </w:r>
          </w:p>
          <w:p w14:paraId="25BB1E1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清或修改的截</w:t>
            </w:r>
          </w:p>
          <w:p w14:paraId="37D6984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止时间</w:t>
            </w:r>
          </w:p>
        </w:tc>
        <w:tc>
          <w:tcPr>
            <w:tcW w:w="5800" w:type="dxa"/>
            <w:vAlign w:val="center"/>
          </w:tcPr>
          <w:p w14:paraId="35A40819">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投标截止15日前，通知所有获取招标文件的潜在投标人，不足15日的，顺延提交投标文件的截止时间。</w:t>
            </w:r>
          </w:p>
        </w:tc>
      </w:tr>
      <w:tr w14:paraId="7F04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0FC06D0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2.2.3</w:t>
            </w:r>
          </w:p>
        </w:tc>
        <w:tc>
          <w:tcPr>
            <w:tcW w:w="1721" w:type="dxa"/>
            <w:vAlign w:val="center"/>
          </w:tcPr>
          <w:p w14:paraId="035AD57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招标文件的澄</w:t>
            </w:r>
          </w:p>
          <w:p w14:paraId="212CB862">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清或修改的方</w:t>
            </w:r>
          </w:p>
          <w:p w14:paraId="77991F0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式</w:t>
            </w:r>
          </w:p>
        </w:tc>
        <w:tc>
          <w:tcPr>
            <w:tcW w:w="5800" w:type="dxa"/>
            <w:vAlign w:val="center"/>
          </w:tcPr>
          <w:p w14:paraId="097D1397">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1.招标文件的澄清或者修改将通过交易平台系统内部“答疑文件 ”告知投标人，发布给所有成功下载招标文件的投标人，并在原招标公告发布媒体上发布澄清公告，但不指明澄清问题的来源。对于项目中已经成功下载招标文件的投标人，系统将通过第三方短信群发方式提醒投标人进行查询。各投标人须重新下载最新的答疑文件，以此编制投标文件。</w:t>
            </w:r>
          </w:p>
          <w:p w14:paraId="35FBF63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2.投标人市场主体信息登记时所留手机联系方式要保 持畅通，因联系方式变更而未及时更新系统内联系方式的。将会造成收不到短信。此短信仅系友情提示，并不具有任何约束性和必要性，采购人和采购代理机构不承担</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投标人</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未收到短信而引起的一切后果和法律责任。</w:t>
            </w:r>
          </w:p>
        </w:tc>
      </w:tr>
      <w:tr w14:paraId="0CA6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B696D2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6578ECC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3027CE4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3.2.3</w:t>
            </w:r>
          </w:p>
        </w:tc>
        <w:tc>
          <w:tcPr>
            <w:tcW w:w="1721" w:type="dxa"/>
            <w:vAlign w:val="center"/>
          </w:tcPr>
          <w:p w14:paraId="5865079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60F514D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最高投标限价</w:t>
            </w:r>
          </w:p>
        </w:tc>
        <w:tc>
          <w:tcPr>
            <w:tcW w:w="5800" w:type="dxa"/>
            <w:vAlign w:val="center"/>
          </w:tcPr>
          <w:p w14:paraId="716C4D99">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color w:val="auto"/>
                <w:sz w:val="24"/>
                <w:szCs w:val="24"/>
                <w:highlight w:val="none"/>
                <w:lang w:val="en-US" w:eastAsia="zh-CN"/>
              </w:rPr>
              <w:t>4678944.20</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元</w:t>
            </w:r>
          </w:p>
          <w:p w14:paraId="472932D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（A标包200000.00元，B标包</w:t>
            </w:r>
            <w:r>
              <w:rPr>
                <w:rFonts w:hint="eastAsia" w:ascii="仿宋_GB2312" w:hAnsi="仿宋_GB2312" w:eastAsia="仿宋_GB2312" w:cs="仿宋_GB2312"/>
                <w:color w:val="auto"/>
                <w:sz w:val="24"/>
                <w:szCs w:val="24"/>
                <w:highlight w:val="none"/>
                <w:lang w:val="en-US" w:eastAsia="zh-CN"/>
              </w:rPr>
              <w:t>4478944.20</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元）</w:t>
            </w:r>
          </w:p>
          <w:p w14:paraId="11CC606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本项目报价采用折扣率形式，A包最高限价为100%；</w:t>
            </w:r>
          </w:p>
          <w:p w14:paraId="73C5F20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B包最高限价为7</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4</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w:t>
            </w:r>
          </w:p>
          <w:p w14:paraId="5174DAAC">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凡投标人投标报价超出“投标最高限价”的，该投标人的电子化投标文件应作无效标处理。</w:t>
            </w:r>
          </w:p>
        </w:tc>
      </w:tr>
      <w:tr w14:paraId="7774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6AB037C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5B7F174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6F15267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3.2.4</w:t>
            </w:r>
          </w:p>
        </w:tc>
        <w:tc>
          <w:tcPr>
            <w:tcW w:w="1721" w:type="dxa"/>
            <w:vAlign w:val="center"/>
          </w:tcPr>
          <w:p w14:paraId="44F5F20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投标报价的其</w:t>
            </w:r>
          </w:p>
          <w:p w14:paraId="51D2BCBE">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他要求</w:t>
            </w:r>
          </w:p>
        </w:tc>
        <w:tc>
          <w:tcPr>
            <w:tcW w:w="5800" w:type="dxa"/>
            <w:vAlign w:val="center"/>
          </w:tcPr>
          <w:p w14:paraId="4DA9772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 证明其报价合理性的，评标委员会应当将其作为无效投标处理。</w:t>
            </w:r>
          </w:p>
        </w:tc>
      </w:tr>
      <w:tr w14:paraId="3BCF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71D72EBF">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3.3.1</w:t>
            </w:r>
          </w:p>
        </w:tc>
        <w:tc>
          <w:tcPr>
            <w:tcW w:w="1721" w:type="dxa"/>
            <w:vAlign w:val="center"/>
          </w:tcPr>
          <w:p w14:paraId="6D1A7FF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投标有效期</w:t>
            </w:r>
          </w:p>
        </w:tc>
        <w:tc>
          <w:tcPr>
            <w:tcW w:w="5800" w:type="dxa"/>
            <w:vAlign w:val="center"/>
          </w:tcPr>
          <w:p w14:paraId="521C4D3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自投标截止之日起 60 日历天</w:t>
            </w:r>
          </w:p>
        </w:tc>
      </w:tr>
      <w:tr w14:paraId="4A5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2D5293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3.4.1</w:t>
            </w:r>
          </w:p>
        </w:tc>
        <w:tc>
          <w:tcPr>
            <w:tcW w:w="1721" w:type="dxa"/>
            <w:vAlign w:val="center"/>
          </w:tcPr>
          <w:p w14:paraId="52EF3672">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投标保证金</w:t>
            </w:r>
          </w:p>
        </w:tc>
        <w:tc>
          <w:tcPr>
            <w:tcW w:w="5800" w:type="dxa"/>
            <w:vAlign w:val="center"/>
          </w:tcPr>
          <w:p w14:paraId="1C3E946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根据《河南省财政厅关于优化政府采购营商环境有关问题的通知》豫财购（2019）4号要求，本项目不再收取投标保证金（详见电子化投标文件格式）。</w:t>
            </w:r>
          </w:p>
        </w:tc>
      </w:tr>
      <w:tr w14:paraId="6313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1DC676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7591A3E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3.7.3</w:t>
            </w:r>
          </w:p>
        </w:tc>
        <w:tc>
          <w:tcPr>
            <w:tcW w:w="1721" w:type="dxa"/>
            <w:vAlign w:val="center"/>
          </w:tcPr>
          <w:p w14:paraId="4263DD37">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签字或盖章</w:t>
            </w:r>
          </w:p>
          <w:p w14:paraId="1C277202">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要求</w:t>
            </w:r>
          </w:p>
        </w:tc>
        <w:tc>
          <w:tcPr>
            <w:tcW w:w="5800" w:type="dxa"/>
            <w:vAlign w:val="center"/>
          </w:tcPr>
          <w:p w14:paraId="15B9754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招标文件中要求投标人盖章的，以签盖单位章为准；要求法定代表人签章的，以签盖法定代表人签章为准。</w:t>
            </w:r>
          </w:p>
        </w:tc>
      </w:tr>
      <w:tr w14:paraId="79DE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8484D0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4.2</w:t>
            </w:r>
          </w:p>
        </w:tc>
        <w:tc>
          <w:tcPr>
            <w:tcW w:w="1721" w:type="dxa"/>
            <w:vAlign w:val="center"/>
          </w:tcPr>
          <w:p w14:paraId="09F0B7F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电子化投标文件上传</w:t>
            </w:r>
          </w:p>
        </w:tc>
        <w:tc>
          <w:tcPr>
            <w:tcW w:w="5800" w:type="dxa"/>
            <w:vAlign w:val="center"/>
          </w:tcPr>
          <w:p w14:paraId="09CC4D74">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1.投标人所上传的电子化投标文件，应是通过中心投标文件制作系统制作的（投标文件制作工具下载地址： https://download.bqpoint.com/download/downloaddetail.html?SourceFrom=Ztb&amp;ZtbSoftXiaQuCode=1506&amp;ZtbSoftType=tballinclusive），经过签章和加密后生成的电子 版投标文件。其中包含用于投标文件上传的主文件（后缀为.smxtf）和用于应急补救的投标文件备份文件（后缀为.nsmxtf）。</w:t>
            </w:r>
          </w:p>
          <w:p w14:paraId="4D13C67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2.电子化投标文件应在投标截止时间前成功上传至三门峡市公共资源电子化交易系统。至投标截止时间止，仍未上传成功的电子化投标文件将不予接收。</w:t>
            </w:r>
          </w:p>
          <w:p w14:paraId="0017A45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14:paraId="7521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DF25E02">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4.3.1</w:t>
            </w:r>
          </w:p>
        </w:tc>
        <w:tc>
          <w:tcPr>
            <w:tcW w:w="1721" w:type="dxa"/>
            <w:vAlign w:val="center"/>
          </w:tcPr>
          <w:p w14:paraId="697A885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投标截止时间</w:t>
            </w:r>
          </w:p>
        </w:tc>
        <w:tc>
          <w:tcPr>
            <w:tcW w:w="5800" w:type="dxa"/>
            <w:vAlign w:val="center"/>
          </w:tcPr>
          <w:p w14:paraId="6CF67431">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202</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5</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年</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月</w:t>
            </w: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rPr>
              <w:t>13</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日08时30分。</w:t>
            </w:r>
          </w:p>
        </w:tc>
      </w:tr>
      <w:tr w14:paraId="46D7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4E05567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5.1</w:t>
            </w:r>
          </w:p>
        </w:tc>
        <w:tc>
          <w:tcPr>
            <w:tcW w:w="1721" w:type="dxa"/>
            <w:vAlign w:val="center"/>
          </w:tcPr>
          <w:p w14:paraId="6E9BEC1D">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开标时间</w:t>
            </w:r>
          </w:p>
          <w:p w14:paraId="3CE5C89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和地点</w:t>
            </w:r>
          </w:p>
        </w:tc>
        <w:tc>
          <w:tcPr>
            <w:tcW w:w="5800" w:type="dxa"/>
            <w:vAlign w:val="center"/>
          </w:tcPr>
          <w:p w14:paraId="5127332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时间：同投标截止时间。</w:t>
            </w:r>
          </w:p>
          <w:p w14:paraId="21B7CB3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地点：三门峡市公共资源交易中心五楼开标区</w:t>
            </w:r>
          </w:p>
          <w:p w14:paraId="5B1F30E2">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本项目采用“远程不见面 ”开标方式，投标人无需 到三门峡市公共资源交易中心现场参加开标会议，只需在 投标截止时间前，登录远程开标大厅，在线准时参加开标活动并进行文件解密等。</w:t>
            </w:r>
          </w:p>
        </w:tc>
      </w:tr>
      <w:tr w14:paraId="47C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53A15AC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5.5.1</w:t>
            </w:r>
          </w:p>
        </w:tc>
        <w:tc>
          <w:tcPr>
            <w:tcW w:w="1721" w:type="dxa"/>
            <w:vAlign w:val="center"/>
          </w:tcPr>
          <w:p w14:paraId="70C40CE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资格审查</w:t>
            </w:r>
          </w:p>
        </w:tc>
        <w:tc>
          <w:tcPr>
            <w:tcW w:w="5800" w:type="dxa"/>
            <w:vAlign w:val="center"/>
          </w:tcPr>
          <w:p w14:paraId="5C4F0BA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开标结束后，由采购人或者采购代理机构将依法对投标人的资格进行审查。合格投标人不足3家的，不得评标。资格审查内容及标准见招标文件资格审查表。</w:t>
            </w:r>
          </w:p>
        </w:tc>
      </w:tr>
      <w:tr w14:paraId="693E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0619244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636F4969">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64DB4835">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6.1.1</w:t>
            </w:r>
          </w:p>
        </w:tc>
        <w:tc>
          <w:tcPr>
            <w:tcW w:w="1721" w:type="dxa"/>
            <w:vAlign w:val="center"/>
          </w:tcPr>
          <w:p w14:paraId="04454BF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p>
          <w:p w14:paraId="46433B9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评标委员会</w:t>
            </w:r>
          </w:p>
          <w:p w14:paraId="34BB764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的组建</w:t>
            </w:r>
          </w:p>
        </w:tc>
        <w:tc>
          <w:tcPr>
            <w:tcW w:w="5800" w:type="dxa"/>
            <w:vAlign w:val="center"/>
          </w:tcPr>
          <w:p w14:paraId="09522A3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评标委员会成员为 5人，采购人代表 1人，其余评审专家4人从河南省电子化政府采购系统评标专家库中随机抽取。</w:t>
            </w:r>
          </w:p>
        </w:tc>
      </w:tr>
      <w:tr w14:paraId="3F37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49E5D167">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6.3.5</w:t>
            </w:r>
          </w:p>
        </w:tc>
        <w:tc>
          <w:tcPr>
            <w:tcW w:w="1721" w:type="dxa"/>
            <w:vAlign w:val="center"/>
          </w:tcPr>
          <w:p w14:paraId="5F350A7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核心产品</w:t>
            </w:r>
          </w:p>
        </w:tc>
        <w:tc>
          <w:tcPr>
            <w:tcW w:w="5800" w:type="dxa"/>
            <w:vAlign w:val="center"/>
          </w:tcPr>
          <w:p w14:paraId="5EDD16E1">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w:t>
            </w:r>
          </w:p>
        </w:tc>
      </w:tr>
      <w:tr w14:paraId="017B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49F08442">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6.3.7</w:t>
            </w:r>
          </w:p>
        </w:tc>
        <w:tc>
          <w:tcPr>
            <w:tcW w:w="1721" w:type="dxa"/>
            <w:vAlign w:val="center"/>
          </w:tcPr>
          <w:p w14:paraId="10A42A3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投标无效的情形</w:t>
            </w:r>
          </w:p>
        </w:tc>
        <w:tc>
          <w:tcPr>
            <w:tcW w:w="5800" w:type="dxa"/>
            <w:vAlign w:val="center"/>
          </w:tcPr>
          <w:p w14:paraId="6B0A346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1.投标文件未按照招标文件规定要求签署、盖章的；</w:t>
            </w:r>
          </w:p>
          <w:p w14:paraId="55791EE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2.投标报价高于招标文件中投标最高限价的；</w:t>
            </w:r>
          </w:p>
          <w:p w14:paraId="0691230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3.电子化投标文件附有采购人不能接受的条件的；</w:t>
            </w:r>
          </w:p>
          <w:p w14:paraId="581D6B2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4.以他人的名义投标、串通投标、以行贿手段谋取中标或者以其他弄虚作假方式投标的；</w:t>
            </w:r>
          </w:p>
          <w:p w14:paraId="31CBE71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5.采取不正当手段谋取中标的。</w:t>
            </w:r>
          </w:p>
        </w:tc>
      </w:tr>
      <w:tr w14:paraId="3F84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696DE453">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6.3.10</w:t>
            </w:r>
          </w:p>
        </w:tc>
        <w:tc>
          <w:tcPr>
            <w:tcW w:w="1721" w:type="dxa"/>
            <w:vAlign w:val="center"/>
          </w:tcPr>
          <w:p w14:paraId="66099EA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是否授权评标委员会确定中标投标人</w:t>
            </w:r>
          </w:p>
        </w:tc>
        <w:tc>
          <w:tcPr>
            <w:tcW w:w="5800" w:type="dxa"/>
            <w:vAlign w:val="center"/>
          </w:tcPr>
          <w:p w14:paraId="36D4E86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t>否，推荐的中标候选人数： 3 名</w:t>
            </w:r>
          </w:p>
        </w:tc>
      </w:tr>
      <w:tr w14:paraId="72B7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0580DE7">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7.1.2</w:t>
            </w:r>
          </w:p>
        </w:tc>
        <w:tc>
          <w:tcPr>
            <w:tcW w:w="1721" w:type="dxa"/>
            <w:vAlign w:val="center"/>
          </w:tcPr>
          <w:p w14:paraId="4CFBED4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中标公告媒介及期限</w:t>
            </w:r>
          </w:p>
        </w:tc>
        <w:tc>
          <w:tcPr>
            <w:tcW w:w="5800" w:type="dxa"/>
            <w:vAlign w:val="center"/>
          </w:tcPr>
          <w:p w14:paraId="29423FB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发布媒介：《中国采购与招标网》、</w:t>
            </w:r>
            <w:r>
              <w:rPr>
                <w:rFonts w:hint="eastAsia" w:ascii="仿宋_GB2312" w:hAnsi="仿宋_GB2312" w:eastAsia="仿宋_GB2312" w:cs="仿宋_GB2312"/>
                <w:snapToGrid/>
                <w:color w:val="auto"/>
                <w:kern w:val="2"/>
                <w:sz w:val="24"/>
                <w:szCs w:val="24"/>
                <w:highlight w:val="none"/>
                <w:shd w:val="clear" w:color="auto"/>
                <w:lang w:eastAsia="zh-CN"/>
              </w:rPr>
              <w:t>《</w:t>
            </w:r>
            <w:r>
              <w:rPr>
                <w:rFonts w:hint="eastAsia" w:ascii="仿宋_GB2312" w:hAnsi="仿宋_GB2312" w:eastAsia="仿宋_GB2312" w:cs="仿宋_GB2312"/>
                <w:snapToGrid/>
                <w:color w:val="auto"/>
                <w:kern w:val="2"/>
                <w:sz w:val="24"/>
                <w:szCs w:val="24"/>
                <w:highlight w:val="none"/>
                <w:shd w:val="clear" w:color="auto"/>
                <w:lang w:val="en-US" w:eastAsia="zh-CN"/>
              </w:rPr>
              <w:t>河南省政府采购网</w:t>
            </w:r>
            <w:r>
              <w:rPr>
                <w:rFonts w:hint="eastAsia" w:ascii="仿宋_GB2312" w:hAnsi="仿宋_GB2312" w:eastAsia="仿宋_GB2312" w:cs="仿宋_GB2312"/>
                <w:snapToGrid/>
                <w:color w:val="auto"/>
                <w:kern w:val="2"/>
                <w:sz w:val="24"/>
                <w:szCs w:val="24"/>
                <w:highlight w:val="none"/>
                <w:shd w:val="clear" w:color="auto"/>
                <w:lang w:eastAsia="zh-CN"/>
              </w:rPr>
              <w:t>》</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、《中国招标投标公共服务平台》、《三门峡市公共资源交易中心网》</w:t>
            </w:r>
          </w:p>
          <w:p w14:paraId="398A45B6">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公告期限：1 个工作日</w:t>
            </w:r>
          </w:p>
        </w:tc>
      </w:tr>
      <w:tr w14:paraId="70D4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62DB2F94">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7.3</w:t>
            </w:r>
          </w:p>
        </w:tc>
        <w:tc>
          <w:tcPr>
            <w:tcW w:w="1721" w:type="dxa"/>
            <w:vAlign w:val="center"/>
          </w:tcPr>
          <w:p w14:paraId="293C151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履约保证金</w:t>
            </w:r>
          </w:p>
        </w:tc>
        <w:tc>
          <w:tcPr>
            <w:tcW w:w="5800" w:type="dxa"/>
            <w:vAlign w:val="center"/>
          </w:tcPr>
          <w:p w14:paraId="4812D86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本项目不收取履约保证金。如投标人违反政府采购合同约定给采购人造成损失的,采购人按照合同约定,要求投标人承担赔偿责任。</w:t>
            </w:r>
          </w:p>
        </w:tc>
      </w:tr>
      <w:tr w14:paraId="638B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CE60E9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7.4</w:t>
            </w:r>
          </w:p>
        </w:tc>
        <w:tc>
          <w:tcPr>
            <w:tcW w:w="1721" w:type="dxa"/>
            <w:vAlign w:val="center"/>
          </w:tcPr>
          <w:p w14:paraId="5736F149">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签订合同</w:t>
            </w:r>
          </w:p>
        </w:tc>
        <w:tc>
          <w:tcPr>
            <w:tcW w:w="5800" w:type="dxa"/>
            <w:vAlign w:val="center"/>
          </w:tcPr>
          <w:p w14:paraId="2375208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采购人和中标投标人应当在中标通知书发出之日起 2 个工作日内，根据招标文件和中标投标人的投标文件订立书面合同。所签订的合同不得对招标文件确定的事项和中标投标人投标文件作实质性修改。</w:t>
            </w:r>
          </w:p>
        </w:tc>
      </w:tr>
      <w:tr w14:paraId="2494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89" w:type="dxa"/>
            <w:gridSpan w:val="3"/>
            <w:vAlign w:val="center"/>
          </w:tcPr>
          <w:p w14:paraId="50C1E4DF">
            <w:pPr>
              <w:widowControl w:val="0"/>
              <w:jc w:val="both"/>
              <w:rPr>
                <w:rFonts w:hint="eastAsia" w:ascii="仿宋_GB2312" w:hAnsi="仿宋_GB2312" w:eastAsia="仿宋_GB2312" w:cs="仿宋_GB2312"/>
                <w:color w:val="auto"/>
                <w:highlight w:val="none"/>
                <w:vertAlign w:val="baseline"/>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9.需要补充的其他内容</w:t>
            </w:r>
          </w:p>
        </w:tc>
      </w:tr>
      <w:tr w14:paraId="3478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3549885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9.1</w:t>
            </w:r>
          </w:p>
        </w:tc>
        <w:tc>
          <w:tcPr>
            <w:tcW w:w="1721" w:type="dxa"/>
            <w:vAlign w:val="center"/>
          </w:tcPr>
          <w:p w14:paraId="6B4BF536">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付款方式</w:t>
            </w:r>
          </w:p>
        </w:tc>
        <w:tc>
          <w:tcPr>
            <w:tcW w:w="5800" w:type="dxa"/>
            <w:vAlign w:val="center"/>
          </w:tcPr>
          <w:p w14:paraId="10EF102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签订合同时，双方另行协商。</w:t>
            </w:r>
          </w:p>
        </w:tc>
      </w:tr>
      <w:tr w14:paraId="6B65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1258A400">
            <w:pPr>
              <w:widowControl w:val="0"/>
              <w:kinsoku/>
              <w:autoSpaceDE/>
              <w:autoSpaceDN/>
              <w:adjustRightInd/>
              <w:snapToGrid/>
              <w:spacing w:line="360" w:lineRule="auto"/>
              <w:jc w:val="center"/>
              <w:textAlignment w:val="auto"/>
              <w:rPr>
                <w:rFonts w:hint="eastAsia" w:ascii="仿宋_GB2312" w:hAnsi="仿宋_GB2312" w:eastAsia="仿宋_GB2312" w:cs="仿宋_GB2312"/>
                <w:b/>
                <w:bCs/>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b/>
                <w:bCs/>
                <w:snapToGrid/>
                <w:color w:val="auto"/>
                <w:kern w:val="2"/>
                <w:sz w:val="24"/>
                <w:szCs w:val="24"/>
                <w:highlight w:val="none"/>
                <w:shd w:val="clear" w:color="auto" w:fill="FFFFFF" w:themeFill="background1"/>
                <w:lang w:eastAsia="zh-CN"/>
              </w:rPr>
              <w:t>9.2</w:t>
            </w:r>
          </w:p>
        </w:tc>
        <w:tc>
          <w:tcPr>
            <w:tcW w:w="1721" w:type="dxa"/>
            <w:vAlign w:val="center"/>
          </w:tcPr>
          <w:p w14:paraId="3CF59276">
            <w:pPr>
              <w:widowControl w:val="0"/>
              <w:kinsoku/>
              <w:autoSpaceDE/>
              <w:autoSpaceDN/>
              <w:adjustRightInd/>
              <w:snapToGrid/>
              <w:spacing w:line="360" w:lineRule="auto"/>
              <w:jc w:val="center"/>
              <w:textAlignment w:val="auto"/>
              <w:rPr>
                <w:rFonts w:hint="eastAsia" w:ascii="仿宋_GB2312" w:hAnsi="仿宋_GB2312" w:eastAsia="仿宋_GB2312" w:cs="仿宋_GB2312"/>
                <w:b/>
                <w:bCs/>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b/>
                <w:bCs/>
                <w:snapToGrid/>
                <w:color w:val="auto"/>
                <w:kern w:val="2"/>
                <w:sz w:val="24"/>
                <w:szCs w:val="24"/>
                <w:highlight w:val="none"/>
                <w:shd w:val="clear" w:color="auto" w:fill="FFFFFF" w:themeFill="background1"/>
                <w:lang w:eastAsia="zh-CN"/>
              </w:rPr>
              <w:t>合同形式</w:t>
            </w:r>
          </w:p>
        </w:tc>
        <w:tc>
          <w:tcPr>
            <w:tcW w:w="5800" w:type="dxa"/>
            <w:vAlign w:val="center"/>
          </w:tcPr>
          <w:p w14:paraId="39A0B1BB">
            <w:pPr>
              <w:widowControl w:val="0"/>
              <w:kinsoku/>
              <w:autoSpaceDE/>
              <w:autoSpaceDN/>
              <w:adjustRightInd/>
              <w:snapToGrid/>
              <w:spacing w:line="360" w:lineRule="auto"/>
              <w:jc w:val="both"/>
              <w:textAlignment w:val="auto"/>
              <w:rPr>
                <w:rFonts w:hint="default" w:ascii="仿宋_GB2312" w:hAnsi="仿宋_GB2312" w:eastAsia="仿宋_GB2312" w:cs="仿宋_GB2312"/>
                <w:b/>
                <w:bCs/>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b/>
                <w:bCs/>
                <w:snapToGrid/>
                <w:color w:val="auto"/>
                <w:kern w:val="2"/>
                <w:sz w:val="24"/>
                <w:szCs w:val="24"/>
                <w:highlight w:val="none"/>
                <w:shd w:val="clear" w:color="auto"/>
                <w:lang w:val="en-US" w:eastAsia="zh-CN"/>
              </w:rPr>
              <w:t>固定单价合同</w:t>
            </w:r>
          </w:p>
        </w:tc>
      </w:tr>
      <w:tr w14:paraId="5F96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5173954B">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9.3</w:t>
            </w:r>
          </w:p>
        </w:tc>
        <w:tc>
          <w:tcPr>
            <w:tcW w:w="1721" w:type="dxa"/>
            <w:vAlign w:val="center"/>
          </w:tcPr>
          <w:p w14:paraId="0A956D40">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政府采购合同融资政策</w:t>
            </w:r>
          </w:p>
        </w:tc>
        <w:tc>
          <w:tcPr>
            <w:tcW w:w="5800" w:type="dxa"/>
            <w:vAlign w:val="center"/>
          </w:tcPr>
          <w:p w14:paraId="3392FB5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中标投标人中标后，如需融资，参照《河南省政府采购合同融资工作实施方案》（豫财购〔2017〕10 号）执行。</w:t>
            </w:r>
          </w:p>
        </w:tc>
      </w:tr>
      <w:tr w14:paraId="210E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1168" w:type="dxa"/>
            <w:vAlign w:val="center"/>
          </w:tcPr>
          <w:p w14:paraId="521460EF">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9.4</w:t>
            </w:r>
          </w:p>
        </w:tc>
        <w:tc>
          <w:tcPr>
            <w:tcW w:w="1721" w:type="dxa"/>
            <w:vAlign w:val="center"/>
          </w:tcPr>
          <w:p w14:paraId="2734F4E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电子化交易</w:t>
            </w:r>
          </w:p>
          <w:p w14:paraId="00CD310C">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注意事项</w:t>
            </w:r>
          </w:p>
        </w:tc>
        <w:tc>
          <w:tcPr>
            <w:tcW w:w="5800" w:type="dxa"/>
            <w:vAlign w:val="center"/>
          </w:tcPr>
          <w:p w14:paraId="4882ACD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具体要求：本项目为电子化、无纸化交易项目，投标文件是投标人、投标人（以下简称“投标人 ”）通过中心投标文件制作系统制作，并经过签章和加密后生成的电子版投标文件。</w:t>
            </w:r>
          </w:p>
          <w:p w14:paraId="657D33A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温馨提示：本项目为电子化、无纸化交易项目，为保证您能投标成功，请需仔细阅读以下条款。</w:t>
            </w:r>
          </w:p>
          <w:p w14:paraId="2102019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一、电子化投标</w:t>
            </w:r>
          </w:p>
          <w:p w14:paraId="2C362A2C">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（一）网上投标保证金的缴纳</w:t>
            </w:r>
          </w:p>
          <w:p w14:paraId="26C3E4B6">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根据《河南省财政厅关于优化政府采购营商环境有关问题的通知》（豫财购【2019】4 号）第 6 条的规定，投标保证金不再收取。</w:t>
            </w:r>
          </w:p>
          <w:p w14:paraId="0B48EE3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（二）电子化投标文件的签章</w:t>
            </w:r>
          </w:p>
          <w:p w14:paraId="1C4AFC79">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1.投标人在生成电子化投标文件后，应对电子化投标文件进行签章，未进行签章的视为无效投标。</w:t>
            </w:r>
          </w:p>
          <w:p w14:paraId="313CE807">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2.招标文件中要求投标人盖章的，以签盖单位章为准；要求法定代表人签章的，以签盖法定代表人签章为准。</w:t>
            </w:r>
          </w:p>
          <w:p w14:paraId="7189058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（三）电子化投标文件的格式及上传投标</w:t>
            </w:r>
          </w:p>
          <w:p w14:paraId="184762D2">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3FE01141">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2.电子化投标文件应在投标截止时间前成功上传至三门峡市公共资源电子化交易系统。至投标截止时间止，仍未上传成功的电子化投标文件将不予接收。</w:t>
            </w:r>
          </w:p>
          <w:p w14:paraId="6BB67078">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注：如按照电子化投标操作教材制作完成的电子化投标文件无法上传的，投标人应在投标截止时间前尽早的联系中心技术人员，以便有充分的时间进行处理。投标 投标人应充分考虑到处理技术问题和上传数据等工作所 需的时间问题，投标文件未在投标截止时间前成功上传的，其投标文件不予接收。</w:t>
            </w:r>
          </w:p>
          <w:p w14:paraId="3EA3943C">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新点客服电话:4009980000</w:t>
            </w:r>
          </w:p>
          <w:p w14:paraId="535C881C">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（四）电子化项目开标、解密、唱标、评标</w:t>
            </w:r>
          </w:p>
          <w:p w14:paraId="7A5C5C1A">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本项目采用电子化、无纸化进行招标，开标当日，投标人无需到开标现场参加开标会议，投标人应当在投标截止时间前，登陆不见面开标大厅选择登陆三门峡市公共资源电子招投标系统进行登陆（网址http://120.194.249.36:10094/BidOpening/bidopeninghallaction/hall/login）,在线准时参加开标活动并进行投标文件解密等</w:t>
            </w:r>
          </w:p>
          <w:p w14:paraId="22583A1D">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2.电子化投标文件采用一次加密方式。开标时，由投标人使用 CA 证书，在规定时间内对其电子化投标文件进行解密。每位投标人的解密时间为开标时间起 30分钟内，如在规定时间内未完成解密的，其投标文件不予开标、唱标。</w:t>
            </w:r>
          </w:p>
          <w:p w14:paraId="12B413F3">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3.电子化投标文件解密异常的处理如出现投标人的电子投标文件无法解密等异常情况，投标人应及时致电中介服务机构说明。投标文件异常，按以下步骤进行处理：</w:t>
            </w:r>
          </w:p>
          <w:p w14:paraId="4D526BF0">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（1）首先由技术人员进行问题排查。</w:t>
            </w:r>
          </w:p>
          <w:p w14:paraId="27136DF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（2）经技术人员排查后，是投标人文件自身问题导致投标文件无法解密的。该投标文件将不予接收、解密和唱标。开标会议继续进行。</w:t>
            </w:r>
          </w:p>
          <w:p w14:paraId="38E13EB9">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2F6CD5E">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4.待所有投标人投标文件解密完成后，由中介服务机构操作，对所有已解密投标文件进行唱标。投标人应保证在开标期间电话、电脑、网络能够正常工作，投标人因停电、电脑病毒、网络堵塞等原因，未在规定的解密时间内对投标文件进行解密的，其投标文件不予接收、唱标。</w:t>
            </w:r>
          </w:p>
          <w:p w14:paraId="75D71D02">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083B052">
            <w:pPr>
              <w:widowControl w:val="0"/>
              <w:kinsoku/>
              <w:autoSpaceDE/>
              <w:autoSpaceDN/>
              <w:adjustRightInd/>
              <w:snapToGrid/>
              <w:spacing w:line="360" w:lineRule="auto"/>
              <w:jc w:val="left"/>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09E0D08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7.如评标委员会对需要回复的投标人连续三次致电未接通的，视为投标人放弃回复，评标委员会将自行对需要回复的内容进行认定。评标委员会对原件的核验工作按以下条款进行：评标时，评委先查阅投标文件中是否具有该资料的原件扫描件，其上传资料真实性由投标人自行承担。具体操作详见《三门峡市公共资源交易服务平台市场主体信息库操作手册》。链接地址：</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fldChar w:fldCharType="begin"/>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instrText xml:space="preserve"> HYPERLINK "http://gzjy.smx.gov.cn/fwzn/004003/20200325/b13a" </w:instrTex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fldChar w:fldCharType="separate"/>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http://gzjy.smx.gov.cn/fwzn/004003/20200325/b13a</w:t>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fldChar w:fldCharType="end"/>
            </w: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a3fa-a543-403f-b537-82cb417132bd.html投标人需应仔细阅读操作手册，保证上传内容齐全，真实有效，原件扫描件清晰可辨。因投标人上传原因导致应得分项而未得分或资格审查不合格等情况的，由投标人自行承担责任。提示：本项目为电子化、无纸化交易项目，为保证您能投标成功，请需仔细阅读以上条款。</w:t>
            </w:r>
          </w:p>
        </w:tc>
      </w:tr>
      <w:tr w14:paraId="622D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699AEF81">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9.5</w:t>
            </w:r>
          </w:p>
        </w:tc>
        <w:tc>
          <w:tcPr>
            <w:tcW w:w="1721" w:type="dxa"/>
            <w:vAlign w:val="center"/>
          </w:tcPr>
          <w:p w14:paraId="13A7899A">
            <w:pPr>
              <w:widowControl w:val="0"/>
              <w:kinsoku/>
              <w:autoSpaceDE/>
              <w:autoSpaceDN/>
              <w:adjustRightInd/>
              <w:snapToGrid/>
              <w:spacing w:line="360" w:lineRule="auto"/>
              <w:jc w:val="center"/>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招标代理费</w:t>
            </w:r>
          </w:p>
        </w:tc>
        <w:tc>
          <w:tcPr>
            <w:tcW w:w="5800" w:type="dxa"/>
            <w:vAlign w:val="center"/>
          </w:tcPr>
          <w:p w14:paraId="03CD974F">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1.收取标准：参考河南省招标代理服务收费指导意见（豫招协[2023]002 号）规定的收费标准计算。</w:t>
            </w:r>
          </w:p>
          <w:p w14:paraId="313CEBE5">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eastAsia="zh-CN"/>
              </w:rPr>
            </w:pPr>
            <w:r>
              <w:rPr>
                <w:rFonts w:hint="eastAsia" w:ascii="仿宋_GB2312" w:hAnsi="仿宋_GB2312" w:eastAsia="仿宋_GB2312" w:cs="仿宋_GB2312"/>
                <w:snapToGrid/>
                <w:color w:val="auto"/>
                <w:kern w:val="2"/>
                <w:sz w:val="24"/>
                <w:szCs w:val="24"/>
                <w:highlight w:val="none"/>
                <w:shd w:val="clear" w:color="auto" w:fill="FFFFFF" w:themeFill="background1"/>
                <w:lang w:eastAsia="zh-CN"/>
              </w:rPr>
              <w:t>2.收取方式：中标投标人在领取中标通知书时，以现金或转账的方式一次性向代理机构缴纳招标代理服务费。</w:t>
            </w:r>
          </w:p>
          <w:p w14:paraId="7558404B">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auto"/>
                <w:kern w:val="2"/>
                <w:sz w:val="24"/>
                <w:szCs w:val="24"/>
                <w:highlight w:val="none"/>
                <w:shd w:val="clear" w:color="auto" w:fill="FFFFFF" w:themeFill="background1"/>
                <w:lang w:val="en-US" w:eastAsia="zh-CN" w:bidi="ar-SA"/>
              </w:rPr>
            </w:pPr>
            <w:r>
              <w:rPr>
                <w:rFonts w:hint="eastAsia" w:ascii="仿宋_GB2312" w:hAnsi="仿宋_GB2312" w:eastAsia="仿宋_GB2312" w:cs="仿宋_GB2312"/>
                <w:b/>
                <w:bCs/>
                <w:snapToGrid/>
                <w:color w:val="auto"/>
                <w:kern w:val="2"/>
                <w:sz w:val="24"/>
                <w:szCs w:val="24"/>
                <w:highlight w:val="none"/>
                <w:shd w:val="clear" w:color="auto" w:fill="FFFFFF" w:themeFill="background1"/>
                <w:lang w:eastAsia="zh-CN"/>
              </w:rPr>
              <w:t>备注：业主评委无评标劳务费用。</w:t>
            </w:r>
          </w:p>
        </w:tc>
      </w:tr>
    </w:tbl>
    <w:p w14:paraId="3D45CC19">
      <w:pPr>
        <w:spacing w:before="112" w:line="223" w:lineRule="auto"/>
        <w:jc w:val="center"/>
        <w:rPr>
          <w:rFonts w:hint="eastAsia" w:ascii="仿宋_GB2312" w:hAnsi="仿宋_GB2312" w:eastAsia="仿宋_GB2312" w:cs="仿宋_GB2312"/>
          <w:b/>
          <w:bCs/>
          <w:color w:val="auto"/>
          <w:spacing w:val="-5"/>
          <w:sz w:val="28"/>
          <w:szCs w:val="28"/>
          <w:highlight w:val="none"/>
          <w:lang w:eastAsia="zh-CN"/>
        </w:rPr>
      </w:pPr>
    </w:p>
    <w:p w14:paraId="48E4304F">
      <w:pPr>
        <w:spacing w:before="112" w:line="223" w:lineRule="auto"/>
        <w:jc w:val="center"/>
        <w:rPr>
          <w:rFonts w:hint="eastAsia" w:ascii="仿宋_GB2312" w:hAnsi="仿宋_GB2312" w:eastAsia="仿宋_GB2312" w:cs="仿宋_GB2312"/>
          <w:b/>
          <w:bCs/>
          <w:color w:val="auto"/>
          <w:spacing w:val="-5"/>
          <w:sz w:val="28"/>
          <w:szCs w:val="28"/>
          <w:highlight w:val="none"/>
          <w:lang w:eastAsia="zh-CN"/>
        </w:rPr>
      </w:pPr>
    </w:p>
    <w:p w14:paraId="21E44255">
      <w:pPr>
        <w:spacing w:before="112" w:line="223" w:lineRule="auto"/>
        <w:jc w:val="center"/>
        <w:rPr>
          <w:rFonts w:hint="eastAsia" w:ascii="仿宋_GB2312" w:hAnsi="仿宋_GB2312" w:eastAsia="仿宋_GB2312" w:cs="仿宋_GB2312"/>
          <w:b/>
          <w:bCs/>
          <w:color w:val="auto"/>
          <w:spacing w:val="-5"/>
          <w:sz w:val="28"/>
          <w:szCs w:val="28"/>
          <w:highlight w:val="none"/>
          <w:lang w:eastAsia="zh-CN"/>
        </w:rPr>
      </w:pPr>
    </w:p>
    <w:p w14:paraId="57A614E2">
      <w:pPr>
        <w:spacing w:before="112" w:line="223"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sz w:val="28"/>
          <w:szCs w:val="28"/>
          <w:highlight w:val="none"/>
          <w:lang w:eastAsia="zh-CN"/>
        </w:rPr>
        <w:t>投标人</w:t>
      </w:r>
      <w:r>
        <w:rPr>
          <w:rFonts w:hint="eastAsia" w:ascii="仿宋_GB2312" w:hAnsi="仿宋_GB2312" w:eastAsia="仿宋_GB2312" w:cs="仿宋_GB2312"/>
          <w:b/>
          <w:bCs/>
          <w:color w:val="auto"/>
          <w:spacing w:val="-5"/>
          <w:sz w:val="28"/>
          <w:szCs w:val="28"/>
          <w:highlight w:val="none"/>
        </w:rPr>
        <w:t>须知</w:t>
      </w:r>
    </w:p>
    <w:p w14:paraId="06BCB5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1"/>
        <w:rPr>
          <w:rFonts w:hint="eastAsia" w:ascii="仿宋_GB2312" w:hAnsi="仿宋_GB2312" w:eastAsia="仿宋_GB2312" w:cs="仿宋_GB2312"/>
          <w:b w:val="0"/>
          <w:bCs w:val="0"/>
          <w:color w:val="auto"/>
          <w:sz w:val="24"/>
          <w:szCs w:val="24"/>
          <w:highlight w:val="none"/>
        </w:rPr>
      </w:pPr>
      <w:bookmarkStart w:id="24" w:name="_Toc2014484301"/>
      <w:r>
        <w:rPr>
          <w:rFonts w:hint="eastAsia" w:ascii="仿宋_GB2312" w:hAnsi="仿宋_GB2312" w:eastAsia="仿宋_GB2312" w:cs="仿宋_GB2312"/>
          <w:b w:val="0"/>
          <w:bCs w:val="0"/>
          <w:color w:val="auto"/>
          <w:spacing w:val="-10"/>
          <w:sz w:val="24"/>
          <w:szCs w:val="24"/>
          <w:highlight w:val="none"/>
        </w:rPr>
        <w:t>1.总则</w:t>
      </w:r>
      <w:bookmarkEnd w:id="24"/>
    </w:p>
    <w:p w14:paraId="673237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25" w:name="_Toc210468305"/>
      <w:r>
        <w:rPr>
          <w:rFonts w:hint="eastAsia" w:ascii="仿宋_GB2312" w:hAnsi="仿宋_GB2312" w:eastAsia="仿宋_GB2312" w:cs="仿宋_GB2312"/>
          <w:b w:val="0"/>
          <w:bCs w:val="0"/>
          <w:color w:val="auto"/>
          <w:spacing w:val="-6"/>
          <w:sz w:val="24"/>
          <w:szCs w:val="24"/>
          <w:highlight w:val="none"/>
        </w:rPr>
        <w:t>1.1项目概况</w:t>
      </w:r>
      <w:bookmarkEnd w:id="25"/>
    </w:p>
    <w:p w14:paraId="446478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7"/>
          <w:sz w:val="24"/>
          <w:szCs w:val="24"/>
          <w:highlight w:val="none"/>
        </w:rPr>
        <w:t>1.1.1本项目依据《中华人民共和国政府采购法》《中华人民共和国政府采</w:t>
      </w:r>
      <w:r>
        <w:rPr>
          <w:rFonts w:hint="eastAsia" w:ascii="仿宋_GB2312" w:hAnsi="仿宋_GB2312" w:eastAsia="仿宋_GB2312" w:cs="仿宋_GB2312"/>
          <w:b w:val="0"/>
          <w:bCs w:val="0"/>
          <w:color w:val="auto"/>
          <w:spacing w:val="-8"/>
          <w:sz w:val="24"/>
          <w:szCs w:val="24"/>
          <w:highlight w:val="none"/>
        </w:rPr>
        <w:t>购法实施</w:t>
      </w:r>
      <w:r>
        <w:rPr>
          <w:rFonts w:hint="eastAsia" w:ascii="仿宋_GB2312" w:hAnsi="仿宋_GB2312" w:eastAsia="仿宋_GB2312" w:cs="仿宋_GB2312"/>
          <w:b w:val="0"/>
          <w:bCs w:val="0"/>
          <w:color w:val="auto"/>
          <w:spacing w:val="-4"/>
          <w:sz w:val="24"/>
          <w:szCs w:val="24"/>
          <w:highlight w:val="none"/>
        </w:rPr>
        <w:t>条例》等有关法律、法规和规章的规定，本招标项目已具备招标条件，现对本项目进行</w:t>
      </w:r>
      <w:r>
        <w:rPr>
          <w:rFonts w:hint="eastAsia" w:ascii="仿宋_GB2312" w:hAnsi="仿宋_GB2312" w:eastAsia="仿宋_GB2312" w:cs="仿宋_GB2312"/>
          <w:b w:val="0"/>
          <w:bCs w:val="0"/>
          <w:color w:val="auto"/>
          <w:spacing w:val="-11"/>
          <w:sz w:val="24"/>
          <w:szCs w:val="24"/>
          <w:highlight w:val="none"/>
        </w:rPr>
        <w:t>公开招标。</w:t>
      </w:r>
    </w:p>
    <w:p w14:paraId="52139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1.1.2采购人：见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42B842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1.1.3采购代理机构：见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57B8DA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1.1.4采购项目名称：见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4F2365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1.1.5政府采购政策：见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w:t>
      </w:r>
      <w:r>
        <w:rPr>
          <w:rFonts w:hint="eastAsia" w:ascii="仿宋_GB2312" w:hAnsi="仿宋_GB2312" w:eastAsia="仿宋_GB2312" w:cs="仿宋_GB2312"/>
          <w:b w:val="0"/>
          <w:bCs w:val="0"/>
          <w:color w:val="auto"/>
          <w:spacing w:val="-4"/>
          <w:sz w:val="24"/>
          <w:szCs w:val="24"/>
          <w:highlight w:val="none"/>
        </w:rPr>
        <w:t>知前附表</w:t>
      </w:r>
    </w:p>
    <w:p w14:paraId="71871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26" w:name="_Toc435235526"/>
      <w:r>
        <w:rPr>
          <w:rFonts w:hint="eastAsia" w:ascii="仿宋_GB2312" w:hAnsi="仿宋_GB2312" w:eastAsia="仿宋_GB2312" w:cs="仿宋_GB2312"/>
          <w:b w:val="0"/>
          <w:bCs w:val="0"/>
          <w:color w:val="auto"/>
          <w:spacing w:val="-7"/>
          <w:sz w:val="24"/>
          <w:szCs w:val="24"/>
          <w:highlight w:val="none"/>
        </w:rPr>
        <w:t>1.2</w:t>
      </w:r>
      <w:r>
        <w:rPr>
          <w:rFonts w:hint="eastAsia" w:ascii="仿宋_GB2312" w:hAnsi="仿宋_GB2312" w:eastAsia="仿宋_GB2312" w:cs="仿宋_GB2312"/>
          <w:b w:val="0"/>
          <w:bCs w:val="0"/>
          <w:color w:val="auto"/>
          <w:spacing w:val="-29"/>
          <w:sz w:val="24"/>
          <w:szCs w:val="24"/>
          <w:highlight w:val="none"/>
        </w:rPr>
        <w:t xml:space="preserve"> </w:t>
      </w:r>
      <w:r>
        <w:rPr>
          <w:rFonts w:hint="eastAsia" w:ascii="仿宋_GB2312" w:hAnsi="仿宋_GB2312" w:eastAsia="仿宋_GB2312" w:cs="仿宋_GB2312"/>
          <w:b w:val="0"/>
          <w:bCs w:val="0"/>
          <w:color w:val="auto"/>
          <w:spacing w:val="-7"/>
          <w:sz w:val="24"/>
          <w:szCs w:val="24"/>
          <w:highlight w:val="none"/>
        </w:rPr>
        <w:t>资金来源和落实情况</w:t>
      </w:r>
      <w:bookmarkEnd w:id="26"/>
    </w:p>
    <w:p w14:paraId="4B9193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1.2.1资金来源及比例：见</w:t>
      </w: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57B260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1.2.2资金落实情况：见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53856C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1.2.3预算金额：见</w:t>
      </w: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2"/>
          <w:sz w:val="24"/>
          <w:szCs w:val="24"/>
          <w:highlight w:val="none"/>
        </w:rPr>
        <w:t>须知前附表。</w:t>
      </w:r>
    </w:p>
    <w:p w14:paraId="20097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27" w:name="_Toc674183800"/>
      <w:r>
        <w:rPr>
          <w:rFonts w:hint="eastAsia" w:ascii="仿宋_GB2312" w:hAnsi="仿宋_GB2312" w:eastAsia="仿宋_GB2312" w:cs="仿宋_GB2312"/>
          <w:b w:val="0"/>
          <w:bCs w:val="0"/>
          <w:color w:val="auto"/>
          <w:spacing w:val="-5"/>
          <w:sz w:val="24"/>
          <w:szCs w:val="24"/>
          <w:highlight w:val="none"/>
        </w:rPr>
        <w:t>1.3采购范围、交货期、交货地点、合同履行期限、质量要</w:t>
      </w:r>
      <w:r>
        <w:rPr>
          <w:rFonts w:hint="eastAsia" w:ascii="仿宋_GB2312" w:hAnsi="仿宋_GB2312" w:eastAsia="仿宋_GB2312" w:cs="仿宋_GB2312"/>
          <w:b w:val="0"/>
          <w:bCs w:val="0"/>
          <w:color w:val="auto"/>
          <w:spacing w:val="-6"/>
          <w:sz w:val="24"/>
          <w:szCs w:val="24"/>
          <w:highlight w:val="none"/>
        </w:rPr>
        <w:t>求和履约验收</w:t>
      </w:r>
      <w:bookmarkEnd w:id="27"/>
    </w:p>
    <w:p w14:paraId="1EA629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1.3.1采购范围：见</w:t>
      </w: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2"/>
          <w:sz w:val="24"/>
          <w:szCs w:val="24"/>
          <w:highlight w:val="none"/>
        </w:rPr>
        <w:t>须知前附表。</w:t>
      </w:r>
    </w:p>
    <w:p w14:paraId="11DB6F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1.3.2交货期：见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7370D4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1.3.3</w:t>
      </w:r>
      <w:r>
        <w:rPr>
          <w:rFonts w:hint="eastAsia" w:ascii="仿宋_GB2312" w:hAnsi="仿宋_GB2312" w:eastAsia="仿宋_GB2312" w:cs="仿宋_GB2312"/>
          <w:b w:val="0"/>
          <w:bCs w:val="0"/>
          <w:color w:val="auto"/>
          <w:spacing w:val="-38"/>
          <w:sz w:val="24"/>
          <w:szCs w:val="24"/>
          <w:highlight w:val="none"/>
        </w:rPr>
        <w:t xml:space="preserve"> </w:t>
      </w:r>
      <w:r>
        <w:rPr>
          <w:rFonts w:hint="eastAsia" w:ascii="仿宋_GB2312" w:hAnsi="仿宋_GB2312" w:eastAsia="仿宋_GB2312" w:cs="仿宋_GB2312"/>
          <w:b w:val="0"/>
          <w:bCs w:val="0"/>
          <w:color w:val="auto"/>
          <w:spacing w:val="-3"/>
          <w:sz w:val="24"/>
          <w:szCs w:val="24"/>
          <w:highlight w:val="none"/>
        </w:rPr>
        <w:t>交货地点：见</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须知前附表。</w:t>
      </w:r>
    </w:p>
    <w:p w14:paraId="7DC24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4"/>
          <w:sz w:val="24"/>
          <w:szCs w:val="24"/>
          <w:highlight w:val="none"/>
        </w:rPr>
        <w:t>1.3.4</w:t>
      </w:r>
      <w:r>
        <w:rPr>
          <w:rFonts w:hint="eastAsia" w:ascii="仿宋_GB2312" w:hAnsi="仿宋_GB2312" w:eastAsia="仿宋_GB2312" w:cs="仿宋_GB2312"/>
          <w:b w:val="0"/>
          <w:bCs w:val="0"/>
          <w:color w:val="auto"/>
          <w:spacing w:val="-20"/>
          <w:sz w:val="24"/>
          <w:szCs w:val="24"/>
          <w:highlight w:val="none"/>
        </w:rPr>
        <w:t xml:space="preserve"> </w:t>
      </w:r>
      <w:r>
        <w:rPr>
          <w:rFonts w:hint="eastAsia" w:ascii="仿宋_GB2312" w:hAnsi="仿宋_GB2312" w:eastAsia="仿宋_GB2312" w:cs="仿宋_GB2312"/>
          <w:b w:val="0"/>
          <w:bCs w:val="0"/>
          <w:color w:val="auto"/>
          <w:spacing w:val="-4"/>
          <w:sz w:val="24"/>
          <w:szCs w:val="24"/>
          <w:highlight w:val="none"/>
        </w:rPr>
        <w:t>合同履行期限：见</w:t>
      </w:r>
      <w:r>
        <w:rPr>
          <w:rFonts w:hint="eastAsia" w:ascii="仿宋_GB2312" w:hAnsi="仿宋_GB2312" w:eastAsia="仿宋_GB2312" w:cs="仿宋_GB2312"/>
          <w:b w:val="0"/>
          <w:bCs w:val="0"/>
          <w:color w:val="auto"/>
          <w:spacing w:val="-4"/>
          <w:sz w:val="24"/>
          <w:szCs w:val="24"/>
          <w:highlight w:val="none"/>
          <w:lang w:eastAsia="zh-CN"/>
        </w:rPr>
        <w:t>投标人</w:t>
      </w:r>
      <w:r>
        <w:rPr>
          <w:rFonts w:hint="eastAsia" w:ascii="仿宋_GB2312" w:hAnsi="仿宋_GB2312" w:eastAsia="仿宋_GB2312" w:cs="仿宋_GB2312"/>
          <w:b w:val="0"/>
          <w:bCs w:val="0"/>
          <w:color w:val="auto"/>
          <w:spacing w:val="-4"/>
          <w:sz w:val="24"/>
          <w:szCs w:val="24"/>
          <w:highlight w:val="none"/>
        </w:rPr>
        <w:t>须知前附表。</w:t>
      </w:r>
    </w:p>
    <w:p w14:paraId="5DF34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b w:val="0"/>
          <w:bCs w:val="0"/>
          <w:color w:val="auto"/>
          <w:spacing w:val="-4"/>
          <w:sz w:val="24"/>
          <w:szCs w:val="24"/>
          <w:highlight w:val="none"/>
        </w:rPr>
      </w:pPr>
      <w:r>
        <w:rPr>
          <w:rFonts w:hint="eastAsia" w:ascii="仿宋_GB2312" w:hAnsi="仿宋_GB2312" w:eastAsia="仿宋_GB2312" w:cs="仿宋_GB2312"/>
          <w:b w:val="0"/>
          <w:bCs w:val="0"/>
          <w:color w:val="auto"/>
          <w:spacing w:val="-4"/>
          <w:sz w:val="24"/>
          <w:szCs w:val="24"/>
          <w:highlight w:val="none"/>
        </w:rPr>
        <w:t>1.3.5</w:t>
      </w:r>
      <w:r>
        <w:rPr>
          <w:rFonts w:hint="eastAsia" w:ascii="仿宋_GB2312" w:hAnsi="仿宋_GB2312" w:eastAsia="仿宋_GB2312" w:cs="仿宋_GB2312"/>
          <w:b w:val="0"/>
          <w:bCs w:val="0"/>
          <w:color w:val="auto"/>
          <w:spacing w:val="-28"/>
          <w:sz w:val="24"/>
          <w:szCs w:val="24"/>
          <w:highlight w:val="none"/>
        </w:rPr>
        <w:t xml:space="preserve"> </w:t>
      </w:r>
      <w:r>
        <w:rPr>
          <w:rFonts w:hint="eastAsia" w:ascii="仿宋_GB2312" w:hAnsi="仿宋_GB2312" w:eastAsia="仿宋_GB2312" w:cs="仿宋_GB2312"/>
          <w:b w:val="0"/>
          <w:bCs w:val="0"/>
          <w:color w:val="auto"/>
          <w:spacing w:val="-4"/>
          <w:sz w:val="24"/>
          <w:szCs w:val="24"/>
          <w:highlight w:val="none"/>
        </w:rPr>
        <w:t>质量要求：见</w:t>
      </w:r>
      <w:r>
        <w:rPr>
          <w:rFonts w:hint="eastAsia" w:ascii="仿宋_GB2312" w:hAnsi="仿宋_GB2312" w:eastAsia="仿宋_GB2312" w:cs="仿宋_GB2312"/>
          <w:b w:val="0"/>
          <w:bCs w:val="0"/>
          <w:color w:val="auto"/>
          <w:spacing w:val="-4"/>
          <w:sz w:val="24"/>
          <w:szCs w:val="24"/>
          <w:highlight w:val="none"/>
          <w:lang w:eastAsia="zh-CN"/>
        </w:rPr>
        <w:t>投标人</w:t>
      </w:r>
      <w:r>
        <w:rPr>
          <w:rFonts w:hint="eastAsia" w:ascii="仿宋_GB2312" w:hAnsi="仿宋_GB2312" w:eastAsia="仿宋_GB2312" w:cs="仿宋_GB2312"/>
          <w:b w:val="0"/>
          <w:bCs w:val="0"/>
          <w:color w:val="auto"/>
          <w:spacing w:val="-4"/>
          <w:sz w:val="24"/>
          <w:szCs w:val="24"/>
          <w:highlight w:val="none"/>
        </w:rPr>
        <w:t>须知前附表</w:t>
      </w:r>
    </w:p>
    <w:p w14:paraId="4F4A5D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1"/>
          <w:sz w:val="24"/>
          <w:szCs w:val="24"/>
          <w:highlight w:val="none"/>
        </w:rPr>
        <w:t>1.3.6</w:t>
      </w:r>
      <w:r>
        <w:rPr>
          <w:rFonts w:hint="eastAsia" w:ascii="仿宋_GB2312" w:hAnsi="仿宋_GB2312" w:eastAsia="仿宋_GB2312" w:cs="仿宋_GB2312"/>
          <w:b w:val="0"/>
          <w:bCs w:val="0"/>
          <w:color w:val="auto"/>
          <w:spacing w:val="-30"/>
          <w:sz w:val="24"/>
          <w:szCs w:val="24"/>
          <w:highlight w:val="none"/>
        </w:rPr>
        <w:t xml:space="preserve"> </w:t>
      </w:r>
      <w:r>
        <w:rPr>
          <w:rFonts w:hint="eastAsia" w:ascii="仿宋_GB2312" w:hAnsi="仿宋_GB2312" w:eastAsia="仿宋_GB2312" w:cs="仿宋_GB2312"/>
          <w:b w:val="0"/>
          <w:bCs w:val="0"/>
          <w:color w:val="auto"/>
          <w:spacing w:val="-1"/>
          <w:sz w:val="24"/>
          <w:szCs w:val="24"/>
          <w:highlight w:val="none"/>
        </w:rPr>
        <w:t>履约验收：见</w:t>
      </w:r>
      <w:r>
        <w:rPr>
          <w:rFonts w:hint="eastAsia" w:ascii="仿宋_GB2312" w:hAnsi="仿宋_GB2312" w:eastAsia="仿宋_GB2312" w:cs="仿宋_GB2312"/>
          <w:b w:val="0"/>
          <w:bCs w:val="0"/>
          <w:color w:val="auto"/>
          <w:spacing w:val="-1"/>
          <w:sz w:val="24"/>
          <w:szCs w:val="24"/>
          <w:highlight w:val="none"/>
          <w:lang w:eastAsia="zh-CN"/>
        </w:rPr>
        <w:t>投标人</w:t>
      </w:r>
      <w:r>
        <w:rPr>
          <w:rFonts w:hint="eastAsia" w:ascii="仿宋_GB2312" w:hAnsi="仿宋_GB2312" w:eastAsia="仿宋_GB2312" w:cs="仿宋_GB2312"/>
          <w:b w:val="0"/>
          <w:bCs w:val="0"/>
          <w:color w:val="auto"/>
          <w:spacing w:val="-1"/>
          <w:sz w:val="24"/>
          <w:szCs w:val="24"/>
          <w:highlight w:val="none"/>
        </w:rPr>
        <w:t>须知前附表。</w:t>
      </w:r>
    </w:p>
    <w:p w14:paraId="294584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pacing w:val="-4"/>
          <w:sz w:val="24"/>
          <w:szCs w:val="24"/>
          <w:highlight w:val="none"/>
        </w:rPr>
      </w:pPr>
      <w:bookmarkStart w:id="28" w:name="_Toc883405028"/>
      <w:r>
        <w:rPr>
          <w:rFonts w:hint="eastAsia" w:ascii="仿宋_GB2312" w:hAnsi="仿宋_GB2312" w:eastAsia="仿宋_GB2312" w:cs="仿宋_GB2312"/>
          <w:b w:val="0"/>
          <w:bCs w:val="0"/>
          <w:color w:val="auto"/>
          <w:spacing w:val="-6"/>
          <w:sz w:val="24"/>
          <w:szCs w:val="24"/>
          <w:highlight w:val="none"/>
        </w:rPr>
        <w:t>1.4</w:t>
      </w:r>
      <w:r>
        <w:rPr>
          <w:rFonts w:hint="eastAsia" w:ascii="仿宋_GB2312" w:hAnsi="仿宋_GB2312" w:eastAsia="仿宋_GB2312" w:cs="仿宋_GB2312"/>
          <w:b w:val="0"/>
          <w:bCs w:val="0"/>
          <w:color w:val="auto"/>
          <w:spacing w:val="-39"/>
          <w:sz w:val="24"/>
          <w:szCs w:val="24"/>
          <w:highlight w:val="none"/>
        </w:rPr>
        <w:t xml:space="preserve"> </w:t>
      </w:r>
      <w:r>
        <w:rPr>
          <w:rFonts w:hint="eastAsia" w:ascii="仿宋_GB2312" w:hAnsi="仿宋_GB2312" w:eastAsia="仿宋_GB2312" w:cs="仿宋_GB2312"/>
          <w:b w:val="0"/>
          <w:bCs w:val="0"/>
          <w:color w:val="auto"/>
          <w:spacing w:val="-6"/>
          <w:sz w:val="24"/>
          <w:szCs w:val="24"/>
          <w:highlight w:val="none"/>
          <w:lang w:eastAsia="zh-CN"/>
        </w:rPr>
        <w:t>投标人</w:t>
      </w:r>
      <w:r>
        <w:rPr>
          <w:rFonts w:hint="eastAsia" w:ascii="仿宋_GB2312" w:hAnsi="仿宋_GB2312" w:eastAsia="仿宋_GB2312" w:cs="仿宋_GB2312"/>
          <w:b w:val="0"/>
          <w:bCs w:val="0"/>
          <w:color w:val="auto"/>
          <w:spacing w:val="-6"/>
          <w:sz w:val="24"/>
          <w:szCs w:val="24"/>
          <w:highlight w:val="none"/>
        </w:rPr>
        <w:t>资格要求</w:t>
      </w:r>
      <w:bookmarkEnd w:id="28"/>
    </w:p>
    <w:p w14:paraId="6103CF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default" w:ascii="仿宋_GB2312" w:hAnsi="仿宋_GB2312" w:eastAsia="仿宋_GB2312" w:cs="仿宋_GB2312"/>
          <w:b w:val="0"/>
          <w:bCs w:val="0"/>
          <w:color w:val="auto"/>
          <w:spacing w:val="-4"/>
          <w:sz w:val="24"/>
          <w:szCs w:val="24"/>
          <w:highlight w:val="none"/>
          <w:lang w:val="en-US" w:eastAsia="zh-CN"/>
        </w:rPr>
      </w:pPr>
      <w:r>
        <w:rPr>
          <w:rFonts w:hint="eastAsia" w:ascii="仿宋_GB2312" w:hAnsi="仿宋_GB2312" w:eastAsia="仿宋_GB2312" w:cs="仿宋_GB2312"/>
          <w:b w:val="0"/>
          <w:bCs w:val="0"/>
          <w:color w:val="auto"/>
          <w:spacing w:val="-4"/>
          <w:sz w:val="24"/>
          <w:szCs w:val="24"/>
          <w:highlight w:val="none"/>
        </w:rPr>
        <w:t>1.4.1</w:t>
      </w:r>
      <w:r>
        <w:rPr>
          <w:rFonts w:hint="eastAsia" w:ascii="仿宋_GB2312" w:hAnsi="仿宋_GB2312" w:eastAsia="仿宋_GB2312" w:cs="仿宋_GB2312"/>
          <w:b w:val="0"/>
          <w:bCs w:val="0"/>
          <w:color w:val="auto"/>
          <w:spacing w:val="-4"/>
          <w:sz w:val="24"/>
          <w:szCs w:val="24"/>
          <w:highlight w:val="none"/>
          <w:lang w:eastAsia="zh-CN"/>
        </w:rPr>
        <w:t>投标人</w:t>
      </w:r>
      <w:r>
        <w:rPr>
          <w:rFonts w:hint="eastAsia" w:ascii="仿宋_GB2312" w:hAnsi="仿宋_GB2312" w:eastAsia="仿宋_GB2312" w:cs="仿宋_GB2312"/>
          <w:b w:val="0"/>
          <w:bCs w:val="0"/>
          <w:color w:val="auto"/>
          <w:spacing w:val="-4"/>
          <w:sz w:val="24"/>
          <w:szCs w:val="24"/>
          <w:highlight w:val="none"/>
        </w:rPr>
        <w:t>应具备承担本招标项目资质条件、能力和信誉：见</w:t>
      </w:r>
      <w:r>
        <w:rPr>
          <w:rFonts w:hint="eastAsia" w:ascii="仿宋_GB2312" w:hAnsi="仿宋_GB2312" w:eastAsia="仿宋_GB2312" w:cs="仿宋_GB2312"/>
          <w:b w:val="0"/>
          <w:bCs w:val="0"/>
          <w:color w:val="auto"/>
          <w:spacing w:val="-4"/>
          <w:sz w:val="24"/>
          <w:szCs w:val="24"/>
          <w:highlight w:val="none"/>
          <w:lang w:eastAsia="zh-CN"/>
        </w:rPr>
        <w:t>投标人</w:t>
      </w:r>
      <w:r>
        <w:rPr>
          <w:rFonts w:hint="eastAsia" w:ascii="仿宋_GB2312" w:hAnsi="仿宋_GB2312" w:eastAsia="仿宋_GB2312" w:cs="仿宋_GB2312"/>
          <w:b w:val="0"/>
          <w:bCs w:val="0"/>
          <w:color w:val="auto"/>
          <w:spacing w:val="-4"/>
          <w:sz w:val="24"/>
          <w:szCs w:val="24"/>
          <w:highlight w:val="none"/>
          <w:lang w:val="en-US" w:eastAsia="zh-CN"/>
        </w:rPr>
        <w:t>须知前附表</w:t>
      </w:r>
    </w:p>
    <w:p w14:paraId="494204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b w:val="0"/>
          <w:bCs w:val="0"/>
          <w:color w:val="auto"/>
          <w:spacing w:val="-4"/>
          <w:sz w:val="24"/>
          <w:szCs w:val="24"/>
          <w:highlight w:val="none"/>
        </w:rPr>
      </w:pPr>
      <w:r>
        <w:rPr>
          <w:rFonts w:hint="eastAsia" w:ascii="仿宋_GB2312" w:hAnsi="仿宋_GB2312" w:eastAsia="仿宋_GB2312" w:cs="仿宋_GB2312"/>
          <w:b w:val="0"/>
          <w:bCs w:val="0"/>
          <w:color w:val="auto"/>
          <w:spacing w:val="-4"/>
          <w:sz w:val="24"/>
          <w:szCs w:val="24"/>
          <w:highlight w:val="none"/>
        </w:rPr>
        <w:t>1.4.2 本项目不接受联合体投标。</w:t>
      </w:r>
    </w:p>
    <w:p w14:paraId="7627F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1.4.3</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不得存在下列情形之一：</w:t>
      </w:r>
    </w:p>
    <w:p w14:paraId="7C285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（1）与采购人存在利害关系且可能影响招标公正性；</w:t>
      </w:r>
    </w:p>
    <w:p w14:paraId="114792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（2）与本招标项目的其他</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的单位负责人为同一人；</w:t>
      </w:r>
    </w:p>
    <w:p w14:paraId="31894A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（3）与本招标项目的其他</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存在直接控股、管理关系；</w:t>
      </w:r>
    </w:p>
    <w:p w14:paraId="46DB1F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（4）被依法暂停或者取消投标资格；</w:t>
      </w:r>
    </w:p>
    <w:p w14:paraId="1DA84A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 xml:space="preserve">（5）被责令停产停业、暂扣或者吊销许可证、暂扣或者吊销执照； </w:t>
      </w:r>
    </w:p>
    <w:p w14:paraId="5075E0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（6）进入清算程序，或被宣告破产，或其他丧失履约能力的情形；</w:t>
      </w:r>
    </w:p>
    <w:p w14:paraId="5DB51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3"/>
          <w:sz w:val="24"/>
          <w:szCs w:val="24"/>
          <w:highlight w:val="none"/>
        </w:rPr>
      </w:pPr>
      <w:r>
        <w:rPr>
          <w:rFonts w:hint="eastAsia" w:ascii="仿宋_GB2312" w:hAnsi="仿宋_GB2312" w:eastAsia="仿宋_GB2312" w:cs="仿宋_GB2312"/>
          <w:b w:val="0"/>
          <w:bCs w:val="0"/>
          <w:color w:val="auto"/>
          <w:spacing w:val="-3"/>
          <w:sz w:val="24"/>
          <w:szCs w:val="24"/>
          <w:highlight w:val="none"/>
        </w:rPr>
        <w:t>（7）在最近三年内严重违约、发生重大产品质量问题的。</w:t>
      </w:r>
    </w:p>
    <w:p w14:paraId="56339B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29" w:name="_Toc1833853885"/>
      <w:r>
        <w:rPr>
          <w:rFonts w:hint="eastAsia" w:ascii="仿宋_GB2312" w:hAnsi="仿宋_GB2312" w:eastAsia="仿宋_GB2312" w:cs="仿宋_GB2312"/>
          <w:b w:val="0"/>
          <w:bCs w:val="0"/>
          <w:color w:val="auto"/>
          <w:spacing w:val="-6"/>
          <w:sz w:val="24"/>
          <w:szCs w:val="24"/>
          <w:highlight w:val="none"/>
        </w:rPr>
        <w:t>1.5费用承担</w:t>
      </w:r>
      <w:bookmarkEnd w:id="29"/>
    </w:p>
    <w:p w14:paraId="15FFE1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2"/>
          <w:sz w:val="24"/>
          <w:szCs w:val="24"/>
          <w:highlight w:val="none"/>
        </w:rPr>
        <w:t>准备和参加投标活动发生的费用自理。</w:t>
      </w:r>
    </w:p>
    <w:p w14:paraId="50FEF9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30" w:name="_Toc896943451"/>
      <w:r>
        <w:rPr>
          <w:rFonts w:hint="eastAsia" w:ascii="仿宋_GB2312" w:hAnsi="仿宋_GB2312" w:eastAsia="仿宋_GB2312" w:cs="仿宋_GB2312"/>
          <w:b w:val="0"/>
          <w:bCs w:val="0"/>
          <w:color w:val="auto"/>
          <w:spacing w:val="-7"/>
          <w:sz w:val="24"/>
          <w:szCs w:val="24"/>
          <w:highlight w:val="none"/>
        </w:rPr>
        <w:t>1.6保密</w:t>
      </w:r>
      <w:bookmarkEnd w:id="30"/>
    </w:p>
    <w:p w14:paraId="526132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1"/>
          <w:position w:val="17"/>
          <w:sz w:val="24"/>
          <w:szCs w:val="24"/>
          <w:highlight w:val="none"/>
        </w:rPr>
        <w:t>参与招标投标活动的各方应对招标文件和投标文件</w:t>
      </w:r>
      <w:r>
        <w:rPr>
          <w:rFonts w:hint="eastAsia" w:ascii="仿宋_GB2312" w:hAnsi="仿宋_GB2312" w:eastAsia="仿宋_GB2312" w:cs="仿宋_GB2312"/>
          <w:b w:val="0"/>
          <w:bCs w:val="0"/>
          <w:color w:val="auto"/>
          <w:position w:val="17"/>
          <w:sz w:val="24"/>
          <w:szCs w:val="24"/>
          <w:highlight w:val="none"/>
        </w:rPr>
        <w:t>中的商业和技术等秘密</w:t>
      </w:r>
      <w:r>
        <w:rPr>
          <w:rFonts w:hint="eastAsia" w:ascii="仿宋_GB2312" w:hAnsi="仿宋_GB2312" w:eastAsia="仿宋_GB2312" w:cs="仿宋_GB2312"/>
          <w:b w:val="0"/>
          <w:bCs w:val="0"/>
          <w:color w:val="auto"/>
          <w:spacing w:val="-3"/>
          <w:sz w:val="24"/>
          <w:szCs w:val="24"/>
          <w:highlight w:val="none"/>
        </w:rPr>
        <w:t>保密，否则应承担相应的法律责任。</w:t>
      </w:r>
    </w:p>
    <w:p w14:paraId="44F60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31" w:name="_Toc1740862664"/>
      <w:r>
        <w:rPr>
          <w:rFonts w:hint="eastAsia" w:ascii="仿宋_GB2312" w:hAnsi="仿宋_GB2312" w:eastAsia="仿宋_GB2312" w:cs="仿宋_GB2312"/>
          <w:b w:val="0"/>
          <w:bCs w:val="0"/>
          <w:color w:val="auto"/>
          <w:spacing w:val="-6"/>
          <w:sz w:val="24"/>
          <w:szCs w:val="24"/>
          <w:highlight w:val="none"/>
        </w:rPr>
        <w:t>1.7语言文字</w:t>
      </w:r>
      <w:bookmarkEnd w:id="31"/>
    </w:p>
    <w:p w14:paraId="4934F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招标投标文件使用的语言文字为中文。专用术语使用外文的，应</w:t>
      </w:r>
      <w:r>
        <w:rPr>
          <w:rFonts w:hint="eastAsia" w:ascii="仿宋_GB2312" w:hAnsi="仿宋_GB2312" w:eastAsia="仿宋_GB2312" w:cs="仿宋_GB2312"/>
          <w:b w:val="0"/>
          <w:bCs w:val="0"/>
          <w:color w:val="auto"/>
          <w:spacing w:val="-3"/>
          <w:sz w:val="24"/>
          <w:szCs w:val="24"/>
          <w:highlight w:val="none"/>
        </w:rPr>
        <w:t>附有中文注释。</w:t>
      </w:r>
    </w:p>
    <w:p w14:paraId="6869D8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32" w:name="_Toc1361587120"/>
      <w:r>
        <w:rPr>
          <w:rFonts w:hint="eastAsia" w:ascii="仿宋_GB2312" w:hAnsi="仿宋_GB2312" w:eastAsia="仿宋_GB2312" w:cs="仿宋_GB2312"/>
          <w:b w:val="0"/>
          <w:bCs w:val="0"/>
          <w:color w:val="auto"/>
          <w:spacing w:val="-6"/>
          <w:sz w:val="24"/>
          <w:szCs w:val="24"/>
          <w:highlight w:val="none"/>
        </w:rPr>
        <w:t>1.8计量单位</w:t>
      </w:r>
      <w:bookmarkEnd w:id="32"/>
    </w:p>
    <w:p w14:paraId="30A9C3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3"/>
          <w:sz w:val="24"/>
          <w:szCs w:val="24"/>
          <w:highlight w:val="none"/>
        </w:rPr>
        <w:t>所有计量均采用中华人民共和国法定计量单位。</w:t>
      </w:r>
    </w:p>
    <w:p w14:paraId="67EC9E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仿宋_GB2312" w:hAnsi="仿宋_GB2312" w:eastAsia="仿宋_GB2312" w:cs="仿宋_GB2312"/>
          <w:b w:val="0"/>
          <w:bCs w:val="0"/>
          <w:color w:val="auto"/>
          <w:sz w:val="24"/>
          <w:szCs w:val="24"/>
          <w:highlight w:val="none"/>
        </w:rPr>
      </w:pPr>
      <w:bookmarkStart w:id="33" w:name="_Toc608983408"/>
      <w:r>
        <w:rPr>
          <w:rFonts w:hint="eastAsia" w:ascii="仿宋_GB2312" w:hAnsi="仿宋_GB2312" w:eastAsia="仿宋_GB2312" w:cs="仿宋_GB2312"/>
          <w:b w:val="0"/>
          <w:bCs w:val="0"/>
          <w:color w:val="auto"/>
          <w:spacing w:val="-6"/>
          <w:sz w:val="24"/>
          <w:szCs w:val="24"/>
          <w:highlight w:val="none"/>
        </w:rPr>
        <w:t>1.9踏勘现场</w:t>
      </w:r>
      <w:bookmarkEnd w:id="33"/>
    </w:p>
    <w:p w14:paraId="47B7B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1.9.1</w:t>
      </w:r>
      <w:r>
        <w:rPr>
          <w:rFonts w:hint="eastAsia" w:ascii="仿宋_GB2312" w:hAnsi="仿宋_GB2312" w:eastAsia="仿宋_GB2312" w:cs="仿宋_GB2312"/>
          <w:b w:val="0"/>
          <w:bCs w:val="0"/>
          <w:color w:val="auto"/>
          <w:spacing w:val="-34"/>
          <w:sz w:val="24"/>
          <w:szCs w:val="24"/>
          <w:highlight w:val="none"/>
        </w:rPr>
        <w:t xml:space="preserve"> </w:t>
      </w:r>
      <w:r>
        <w:rPr>
          <w:rFonts w:hint="eastAsia" w:ascii="仿宋_GB2312" w:hAnsi="仿宋_GB2312" w:eastAsia="仿宋_GB2312" w:cs="仿宋_GB2312"/>
          <w:b w:val="0"/>
          <w:bCs w:val="0"/>
          <w:color w:val="auto"/>
          <w:spacing w:val="-2"/>
          <w:sz w:val="24"/>
          <w:szCs w:val="24"/>
          <w:highlight w:val="none"/>
        </w:rPr>
        <w:t>采购人不组织现场踏勘，由</w:t>
      </w: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2"/>
          <w:sz w:val="24"/>
          <w:szCs w:val="24"/>
          <w:highlight w:val="none"/>
        </w:rPr>
        <w:t>自行踏勘。</w:t>
      </w:r>
    </w:p>
    <w:p w14:paraId="6C6CD6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2"/>
          <w:sz w:val="24"/>
          <w:szCs w:val="24"/>
          <w:highlight w:val="none"/>
        </w:rPr>
        <w:t>1.9.2</w:t>
      </w:r>
      <w:r>
        <w:rPr>
          <w:rFonts w:hint="eastAsia" w:ascii="仿宋_GB2312" w:hAnsi="仿宋_GB2312" w:eastAsia="仿宋_GB2312" w:cs="仿宋_GB2312"/>
          <w:b w:val="0"/>
          <w:bCs w:val="0"/>
          <w:color w:val="auto"/>
          <w:spacing w:val="-44"/>
          <w:sz w:val="24"/>
          <w:szCs w:val="24"/>
          <w:highlight w:val="none"/>
        </w:rPr>
        <w:t xml:space="preserve"> </w:t>
      </w:r>
      <w:r>
        <w:rPr>
          <w:rFonts w:hint="eastAsia" w:ascii="仿宋_GB2312" w:hAnsi="仿宋_GB2312" w:eastAsia="仿宋_GB2312" w:cs="仿宋_GB2312"/>
          <w:b w:val="0"/>
          <w:bCs w:val="0"/>
          <w:color w:val="auto"/>
          <w:spacing w:val="-2"/>
          <w:sz w:val="24"/>
          <w:szCs w:val="24"/>
          <w:highlight w:val="none"/>
          <w:lang w:eastAsia="zh-CN"/>
        </w:rPr>
        <w:t>投标人</w:t>
      </w:r>
      <w:r>
        <w:rPr>
          <w:rFonts w:hint="eastAsia" w:ascii="仿宋_GB2312" w:hAnsi="仿宋_GB2312" w:eastAsia="仿宋_GB2312" w:cs="仿宋_GB2312"/>
          <w:b w:val="0"/>
          <w:bCs w:val="0"/>
          <w:color w:val="auto"/>
          <w:spacing w:val="-2"/>
          <w:sz w:val="24"/>
          <w:szCs w:val="24"/>
          <w:highlight w:val="none"/>
        </w:rPr>
        <w:t>踏勘现场发生的费用自理。</w:t>
      </w:r>
    </w:p>
    <w:p w14:paraId="7AD456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b w:val="0"/>
          <w:bCs w:val="0"/>
          <w:color w:val="auto"/>
          <w:spacing w:val="-2"/>
          <w:sz w:val="24"/>
          <w:szCs w:val="24"/>
          <w:highlight w:val="none"/>
        </w:rPr>
      </w:pPr>
      <w:r>
        <w:rPr>
          <w:rFonts w:hint="eastAsia" w:ascii="仿宋_GB2312" w:hAnsi="仿宋_GB2312" w:eastAsia="仿宋_GB2312" w:cs="仿宋_GB2312"/>
          <w:b w:val="0"/>
          <w:bCs w:val="0"/>
          <w:color w:val="auto"/>
          <w:spacing w:val="-3"/>
          <w:sz w:val="24"/>
          <w:szCs w:val="24"/>
          <w:highlight w:val="none"/>
        </w:rPr>
        <w:t>1.9.3 除采购人的原因外，潜在</w:t>
      </w:r>
      <w:r>
        <w:rPr>
          <w:rFonts w:hint="eastAsia" w:ascii="仿宋_GB2312" w:hAnsi="仿宋_GB2312" w:eastAsia="仿宋_GB2312" w:cs="仿宋_GB2312"/>
          <w:b w:val="0"/>
          <w:bCs w:val="0"/>
          <w:color w:val="auto"/>
          <w:spacing w:val="-3"/>
          <w:sz w:val="24"/>
          <w:szCs w:val="24"/>
          <w:highlight w:val="none"/>
          <w:lang w:eastAsia="zh-CN"/>
        </w:rPr>
        <w:t>投标人</w:t>
      </w:r>
      <w:r>
        <w:rPr>
          <w:rFonts w:hint="eastAsia" w:ascii="仿宋_GB2312" w:hAnsi="仿宋_GB2312" w:eastAsia="仿宋_GB2312" w:cs="仿宋_GB2312"/>
          <w:b w:val="0"/>
          <w:bCs w:val="0"/>
          <w:color w:val="auto"/>
          <w:spacing w:val="-3"/>
          <w:sz w:val="24"/>
          <w:szCs w:val="24"/>
          <w:highlight w:val="none"/>
        </w:rPr>
        <w:t>自行负责在踏勘现场中所发生的人员伤亡和财产损失</w:t>
      </w:r>
    </w:p>
    <w:p w14:paraId="32CBD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1.9.4采购人在踏勘现场中介绍的项目现场和相关的周边环境情况，供潜在投标人在编制投标文件时参考，采购人不对投标人据此作出的判断和决策负责</w:t>
      </w:r>
    </w:p>
    <w:p w14:paraId="33560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34" w:name="_Toc277076654"/>
      <w:r>
        <w:rPr>
          <w:rFonts w:hint="eastAsia" w:ascii="仿宋_GB2312" w:hAnsi="仿宋_GB2312" w:eastAsia="仿宋_GB2312" w:cs="仿宋_GB2312"/>
          <w:b w:val="0"/>
          <w:bCs w:val="0"/>
          <w:color w:val="auto"/>
          <w:spacing w:val="-2"/>
          <w:sz w:val="24"/>
          <w:szCs w:val="24"/>
          <w:highlight w:val="none"/>
          <w:lang w:eastAsia="zh-CN"/>
        </w:rPr>
        <w:t>1.10</w:t>
      </w:r>
      <w:r>
        <w:rPr>
          <w:rFonts w:hint="eastAsia" w:ascii="仿宋_GB2312" w:hAnsi="仿宋_GB2312" w:eastAsia="仿宋_GB2312" w:cs="仿宋_GB2312"/>
          <w:b w:val="0"/>
          <w:bCs w:val="0"/>
          <w:color w:val="auto"/>
          <w:spacing w:val="-2"/>
          <w:sz w:val="24"/>
          <w:szCs w:val="24"/>
          <w:highlight w:val="none"/>
          <w:lang w:val="en-US" w:eastAsia="zh-CN"/>
        </w:rPr>
        <w:t>投</w:t>
      </w:r>
      <w:r>
        <w:rPr>
          <w:rFonts w:hint="eastAsia" w:ascii="仿宋_GB2312" w:hAnsi="仿宋_GB2312" w:eastAsia="仿宋_GB2312" w:cs="仿宋_GB2312"/>
          <w:b w:val="0"/>
          <w:bCs w:val="0"/>
          <w:color w:val="auto"/>
          <w:spacing w:val="-2"/>
          <w:sz w:val="24"/>
          <w:szCs w:val="24"/>
          <w:highlight w:val="none"/>
          <w:lang w:eastAsia="zh-CN"/>
        </w:rPr>
        <w:t>标预备会</w:t>
      </w:r>
      <w:bookmarkEnd w:id="34"/>
    </w:p>
    <w:p w14:paraId="62764C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不召开</w:t>
      </w:r>
    </w:p>
    <w:p w14:paraId="7F916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35" w:name="_Toc1082777082"/>
      <w:r>
        <w:rPr>
          <w:rFonts w:hint="eastAsia" w:ascii="仿宋_GB2312" w:hAnsi="仿宋_GB2312" w:eastAsia="仿宋_GB2312" w:cs="仿宋_GB2312"/>
          <w:b w:val="0"/>
          <w:bCs w:val="0"/>
          <w:color w:val="auto"/>
          <w:spacing w:val="-2"/>
          <w:sz w:val="24"/>
          <w:szCs w:val="24"/>
          <w:highlight w:val="none"/>
          <w:lang w:eastAsia="zh-CN"/>
        </w:rPr>
        <w:t>1.11 响应和偏差</w:t>
      </w:r>
      <w:bookmarkEnd w:id="35"/>
    </w:p>
    <w:p w14:paraId="2440A4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1.11.1 投标文件应当对招标文件的实质性要求和条件作出满足性或更有利于采购人的响应，否则，投标人的投标将被否决。实质性要求和条件见投标人须知前附表。</w:t>
      </w:r>
    </w:p>
    <w:p w14:paraId="7AEA5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1.11.2 投标人应根据招标文件的要求提供技术要求响应与偏差表、商务要求响应与偏差表、重要技术条款的客观证明材料、售后服务计划等内容以对招标文件作出响应。</w:t>
      </w:r>
    </w:p>
    <w:p w14:paraId="5FF23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1.11.3 投标文件对招标文件的全部偏差，均应在投标文件的技术要求响应与偏差表、商务要求响应与偏差表中列明，除列明的内容外，视为投标人响应招标文件的全部要求。</w:t>
      </w:r>
    </w:p>
    <w:p w14:paraId="7111B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1.11.4 如投标文件技术要求响应与偏差表、商务要求响应与偏差表中列明的内容与投标文件的其他地方存在不一致，以技术要求响应与偏差表、商务要求响应与偏差表中列明的内容为准。</w:t>
      </w:r>
    </w:p>
    <w:p w14:paraId="6AF1E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36" w:name="_Toc457992496"/>
      <w:r>
        <w:rPr>
          <w:rFonts w:hint="eastAsia" w:ascii="仿宋_GB2312" w:hAnsi="仿宋_GB2312" w:eastAsia="仿宋_GB2312" w:cs="仿宋_GB2312"/>
          <w:b w:val="0"/>
          <w:bCs w:val="0"/>
          <w:color w:val="auto"/>
          <w:spacing w:val="-2"/>
          <w:sz w:val="24"/>
          <w:szCs w:val="24"/>
          <w:highlight w:val="none"/>
          <w:lang w:eastAsia="zh-CN"/>
        </w:rPr>
        <w:t>1.12 投标费用</w:t>
      </w:r>
      <w:bookmarkEnd w:id="36"/>
    </w:p>
    <w:p w14:paraId="35FB8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仿宋_GB2312" w:hAnsi="仿宋_GB2312" w:eastAsia="仿宋_GB2312" w:cs="仿宋_GB2312"/>
          <w:b w:val="0"/>
          <w:bCs w:val="0"/>
          <w:color w:val="auto"/>
          <w:spacing w:val="-2"/>
          <w:sz w:val="24"/>
          <w:szCs w:val="24"/>
          <w:highlight w:val="none"/>
          <w:lang w:val="en-US" w:eastAsia="zh-CN"/>
        </w:rPr>
      </w:pPr>
      <w:r>
        <w:rPr>
          <w:rFonts w:hint="eastAsia" w:ascii="仿宋_GB2312" w:hAnsi="仿宋_GB2312" w:eastAsia="仿宋_GB2312" w:cs="仿宋_GB2312"/>
          <w:b w:val="0"/>
          <w:bCs w:val="0"/>
          <w:color w:val="auto"/>
          <w:spacing w:val="-2"/>
          <w:sz w:val="24"/>
          <w:szCs w:val="24"/>
          <w:highlight w:val="none"/>
          <w:lang w:eastAsia="zh-CN"/>
        </w:rPr>
        <w:t>投标人承担其电子化投标文件编制与递交所涉及的一切费用。在任何情况下采购人和采购代理机构对上述费用均不承担任何</w:t>
      </w:r>
      <w:r>
        <w:rPr>
          <w:rFonts w:hint="eastAsia" w:ascii="仿宋_GB2312" w:hAnsi="仿宋_GB2312" w:eastAsia="仿宋_GB2312" w:cs="仿宋_GB2312"/>
          <w:b w:val="0"/>
          <w:bCs w:val="0"/>
          <w:color w:val="auto"/>
          <w:spacing w:val="-2"/>
          <w:sz w:val="24"/>
          <w:szCs w:val="24"/>
          <w:highlight w:val="none"/>
          <w:lang w:val="en-US" w:eastAsia="zh-CN"/>
        </w:rPr>
        <w:t>责任。</w:t>
      </w:r>
    </w:p>
    <w:p w14:paraId="28ECFF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37" w:name="_Toc898489424"/>
      <w:r>
        <w:rPr>
          <w:rFonts w:hint="eastAsia" w:ascii="仿宋_GB2312" w:hAnsi="仿宋_GB2312" w:eastAsia="仿宋_GB2312" w:cs="仿宋_GB2312"/>
          <w:b w:val="0"/>
          <w:bCs w:val="0"/>
          <w:color w:val="auto"/>
          <w:spacing w:val="-2"/>
          <w:sz w:val="24"/>
          <w:szCs w:val="24"/>
          <w:highlight w:val="none"/>
          <w:lang w:eastAsia="zh-CN"/>
        </w:rPr>
        <w:t>1.13 保证</w:t>
      </w:r>
      <w:bookmarkEnd w:id="37"/>
    </w:p>
    <w:p w14:paraId="3D470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投标人应保证在电子化投标文件中所提交的资料和数据是真实的。</w:t>
      </w:r>
    </w:p>
    <w:p w14:paraId="77CF2C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38" w:name="_Toc1954227111"/>
      <w:r>
        <w:rPr>
          <w:rFonts w:hint="eastAsia" w:ascii="仿宋_GB2312" w:hAnsi="仿宋_GB2312" w:eastAsia="仿宋_GB2312" w:cs="仿宋_GB2312"/>
          <w:b w:val="0"/>
          <w:bCs w:val="0"/>
          <w:color w:val="auto"/>
          <w:spacing w:val="-2"/>
          <w:sz w:val="24"/>
          <w:szCs w:val="24"/>
          <w:highlight w:val="none"/>
          <w:lang w:eastAsia="zh-CN"/>
        </w:rPr>
        <w:t>1.14 定义及解释</w:t>
      </w:r>
      <w:bookmarkEnd w:id="38"/>
    </w:p>
    <w:p w14:paraId="789D0B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1.14.1 货物：系指投标人按招标文件规定而提供的货物及其他有关资料和材料。</w:t>
      </w:r>
    </w:p>
    <w:p w14:paraId="229DA7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1.14.2 服务：系指投标人按招标文件提供的服务。</w:t>
      </w:r>
    </w:p>
    <w:p w14:paraId="08EE39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1.14.3 采购人：三门峡职业技术学院。</w:t>
      </w:r>
    </w:p>
    <w:p w14:paraId="6A2CD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1.14.4 投标人：是指响应招标、参加投标竞争的法人或者其他组织。</w:t>
      </w:r>
    </w:p>
    <w:p w14:paraId="37BF37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1.14.5 采购代理机构：河南嘉泰工程管理有限公司。</w:t>
      </w:r>
    </w:p>
    <w:p w14:paraId="6B7660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1.14.6 评标委员会：是指按照《中华人民共和国政府采购法》和《评标委员会和评标方法暂行规定》的规定组建的专门负责本次招标的评标工作的临时机构。</w:t>
      </w:r>
    </w:p>
    <w:p w14:paraId="5A408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1.14.7 日期、天数、时间：无特别说明时是指公历日及北京时间。</w:t>
      </w:r>
    </w:p>
    <w:p w14:paraId="119BE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1"/>
        <w:rPr>
          <w:rFonts w:hint="eastAsia" w:ascii="仿宋_GB2312" w:hAnsi="仿宋_GB2312" w:eastAsia="仿宋_GB2312" w:cs="仿宋_GB2312"/>
          <w:b w:val="0"/>
          <w:bCs w:val="0"/>
          <w:color w:val="auto"/>
          <w:spacing w:val="-2"/>
          <w:sz w:val="24"/>
          <w:szCs w:val="24"/>
          <w:highlight w:val="none"/>
          <w:lang w:eastAsia="zh-CN"/>
        </w:rPr>
      </w:pPr>
      <w:bookmarkStart w:id="39" w:name="_Toc1080157359"/>
      <w:r>
        <w:rPr>
          <w:rFonts w:hint="eastAsia" w:ascii="仿宋_GB2312" w:hAnsi="仿宋_GB2312" w:eastAsia="仿宋_GB2312" w:cs="仿宋_GB2312"/>
          <w:b w:val="0"/>
          <w:bCs w:val="0"/>
          <w:color w:val="auto"/>
          <w:spacing w:val="-2"/>
          <w:sz w:val="24"/>
          <w:szCs w:val="24"/>
          <w:highlight w:val="none"/>
          <w:lang w:eastAsia="zh-CN"/>
        </w:rPr>
        <w:t>2.招标文件</w:t>
      </w:r>
      <w:bookmarkEnd w:id="39"/>
    </w:p>
    <w:p w14:paraId="0BB71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仿宋_GB2312" w:hAnsi="仿宋_GB2312" w:eastAsia="仿宋_GB2312" w:cs="仿宋_GB2312"/>
          <w:b w:val="0"/>
          <w:bCs w:val="0"/>
          <w:color w:val="auto"/>
          <w:spacing w:val="-2"/>
          <w:sz w:val="24"/>
          <w:szCs w:val="24"/>
          <w:highlight w:val="none"/>
          <w:lang w:eastAsia="zh-CN"/>
        </w:rPr>
      </w:pPr>
      <w:bookmarkStart w:id="40" w:name="_Toc1525464622"/>
      <w:r>
        <w:rPr>
          <w:rFonts w:hint="eastAsia" w:ascii="仿宋_GB2312" w:hAnsi="仿宋_GB2312" w:eastAsia="仿宋_GB2312" w:cs="仿宋_GB2312"/>
          <w:b w:val="0"/>
          <w:bCs w:val="0"/>
          <w:color w:val="auto"/>
          <w:spacing w:val="-2"/>
          <w:sz w:val="24"/>
          <w:szCs w:val="24"/>
          <w:highlight w:val="none"/>
          <w:lang w:eastAsia="zh-CN"/>
        </w:rPr>
        <w:t>2.1 招标文件的组成</w:t>
      </w:r>
      <w:bookmarkEnd w:id="40"/>
    </w:p>
    <w:p w14:paraId="42D53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 xml:space="preserve">2.1.1 本招标文件包括： </w:t>
      </w:r>
    </w:p>
    <w:p w14:paraId="4061DC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2.1.1.1 招标公告</w:t>
      </w:r>
    </w:p>
    <w:p w14:paraId="0878E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2.1.1.2 投标人须知</w:t>
      </w:r>
    </w:p>
    <w:p w14:paraId="1992D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 xml:space="preserve">2.1.1.3 采购内容及参数要求 </w:t>
      </w:r>
    </w:p>
    <w:p w14:paraId="6AA10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2.1.1.4 评标办法</w:t>
      </w:r>
    </w:p>
    <w:p w14:paraId="622190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2.1.1.5 合同条款及格式</w:t>
      </w:r>
    </w:p>
    <w:p w14:paraId="4C89C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2.1.1.6 电子化投标文件格式</w:t>
      </w:r>
    </w:p>
    <w:p w14:paraId="0C16BB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2.1.2 根据本章第 2.2 款对招标文件所做的澄清、修改，构成招标文件的组成部分。</w:t>
      </w:r>
    </w:p>
    <w:p w14:paraId="61AA1C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2.2 招标文件的澄清或者修改</w:t>
      </w:r>
    </w:p>
    <w:p w14:paraId="73D57B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2.2.1 投标人应详细阅读招标文件中的全部内容。如对招标文件有异议的，应 在获取招标文件之日起或者招标公告期限届满之日起七个工作日内在三门峡市公共资源交易平台上一次性提出，否则，将被视为完全理解并接受招标文件的全部内容。</w:t>
      </w:r>
    </w:p>
    <w:p w14:paraId="16C6A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2.2.2 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投标人；不足15日的，顺延提交投标文件的截止时间。</w:t>
      </w:r>
    </w:p>
    <w:p w14:paraId="6EC19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2.2.3 招标文件的澄清或者修改将通过交易平台系统内部“答疑文件”告知投标人，发布给所有下载招标文件的投标人，并在原公告发布媒体上发布澄清公告， 但不指明澄清问题的来源。对于项目中已经下载招标文件的投标人，系统将通过第三方短信群发方式提醒投标人进行查询。各投标人须重新下载最新的答疑文件，以此编制投标文件。</w:t>
      </w:r>
    </w:p>
    <w:p w14:paraId="7686B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b w:val="0"/>
          <w:bCs w:val="0"/>
          <w:color w:val="auto"/>
          <w:spacing w:val="-2"/>
          <w:sz w:val="24"/>
          <w:szCs w:val="24"/>
          <w:highlight w:val="none"/>
          <w:lang w:eastAsia="zh-CN"/>
        </w:rPr>
      </w:pPr>
      <w:r>
        <w:rPr>
          <w:rFonts w:hint="eastAsia" w:ascii="仿宋_GB2312" w:hAnsi="仿宋_GB2312" w:eastAsia="仿宋_GB2312" w:cs="仿宋_GB2312"/>
          <w:b w:val="0"/>
          <w:bCs w:val="0"/>
          <w:color w:val="auto"/>
          <w:spacing w:val="-2"/>
          <w:sz w:val="24"/>
          <w:szCs w:val="24"/>
          <w:highlight w:val="none"/>
          <w:lang w:eastAsia="zh-CN"/>
        </w:rPr>
        <w:t>2.2.4 投标人市场主体信息登记时所留手机联系方式要保持畅通，因联系方式 变更而未及时更新系统内联系方式的，将会造成收不到短信。此短信仅系友情提示，并不具有任何约束性和必要性，采购人和采购代理机构不承担投标人未收到短信而引起的一切后果和法律责任。</w:t>
      </w:r>
    </w:p>
    <w:p w14:paraId="1267B7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仿宋_GB2312" w:hAnsi="仿宋_GB2312" w:eastAsia="仿宋_GB2312" w:cs="仿宋_GB2312"/>
          <w:b w:val="0"/>
          <w:bCs w:val="0"/>
          <w:color w:val="auto"/>
          <w:spacing w:val="-7"/>
          <w:sz w:val="24"/>
          <w:szCs w:val="24"/>
          <w:highlight w:val="none"/>
        </w:rPr>
      </w:pPr>
      <w:r>
        <w:rPr>
          <w:rFonts w:hint="eastAsia" w:ascii="仿宋_GB2312" w:hAnsi="仿宋_GB2312" w:eastAsia="仿宋_GB2312" w:cs="仿宋_GB2312"/>
          <w:b w:val="0"/>
          <w:bCs w:val="0"/>
          <w:color w:val="auto"/>
          <w:spacing w:val="-7"/>
          <w:sz w:val="24"/>
          <w:szCs w:val="24"/>
          <w:highlight w:val="none"/>
        </w:rPr>
        <w:t>2.2.5 因交易中心平台在开标前具有保密性，</w:t>
      </w:r>
      <w:r>
        <w:rPr>
          <w:rFonts w:hint="eastAsia" w:ascii="仿宋_GB2312" w:hAnsi="仿宋_GB2312" w:eastAsia="仿宋_GB2312" w:cs="仿宋_GB2312"/>
          <w:b w:val="0"/>
          <w:bCs w:val="0"/>
          <w:color w:val="auto"/>
          <w:spacing w:val="-7"/>
          <w:sz w:val="24"/>
          <w:szCs w:val="24"/>
          <w:highlight w:val="none"/>
          <w:lang w:eastAsia="zh-CN"/>
        </w:rPr>
        <w:t>投标人</w:t>
      </w:r>
      <w:r>
        <w:rPr>
          <w:rFonts w:hint="eastAsia" w:ascii="仿宋_GB2312" w:hAnsi="仿宋_GB2312" w:eastAsia="仿宋_GB2312" w:cs="仿宋_GB2312"/>
          <w:b w:val="0"/>
          <w:bCs w:val="0"/>
          <w:color w:val="auto"/>
          <w:spacing w:val="-7"/>
          <w:sz w:val="24"/>
          <w:szCs w:val="24"/>
          <w:highlight w:val="none"/>
        </w:rPr>
        <w:t>在投标截止时间前须自行查看项目进展、变更通知、澄清及回复，因</w:t>
      </w:r>
      <w:r>
        <w:rPr>
          <w:rFonts w:hint="eastAsia" w:ascii="仿宋_GB2312" w:hAnsi="仿宋_GB2312" w:eastAsia="仿宋_GB2312" w:cs="仿宋_GB2312"/>
          <w:b w:val="0"/>
          <w:bCs w:val="0"/>
          <w:color w:val="auto"/>
          <w:spacing w:val="-7"/>
          <w:sz w:val="24"/>
          <w:szCs w:val="24"/>
          <w:highlight w:val="none"/>
          <w:lang w:eastAsia="zh-CN"/>
        </w:rPr>
        <w:t>投标人</w:t>
      </w:r>
      <w:r>
        <w:rPr>
          <w:rFonts w:hint="eastAsia" w:ascii="仿宋_GB2312" w:hAnsi="仿宋_GB2312" w:eastAsia="仿宋_GB2312" w:cs="仿宋_GB2312"/>
          <w:b w:val="0"/>
          <w:bCs w:val="0"/>
          <w:color w:val="auto"/>
          <w:spacing w:val="-7"/>
          <w:sz w:val="24"/>
          <w:szCs w:val="24"/>
          <w:highlight w:val="none"/>
        </w:rPr>
        <w:t>未及时查看而造成的后果自行承担。</w:t>
      </w:r>
    </w:p>
    <w:p w14:paraId="72C83F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41" w:name="_Toc1824124068"/>
      <w:r>
        <w:rPr>
          <w:rFonts w:hint="eastAsia" w:ascii="仿宋_GB2312" w:hAnsi="仿宋_GB2312" w:eastAsia="仿宋_GB2312" w:cs="仿宋_GB2312"/>
          <w:b w:val="0"/>
          <w:bCs w:val="0"/>
          <w:color w:val="auto"/>
          <w:spacing w:val="-7"/>
          <w:sz w:val="24"/>
          <w:szCs w:val="24"/>
          <w:highlight w:val="none"/>
          <w:lang w:val="en-US" w:eastAsia="en-US"/>
        </w:rPr>
        <w:t>3.投标文件</w:t>
      </w:r>
      <w:bookmarkEnd w:id="41"/>
    </w:p>
    <w:p w14:paraId="4FA87E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2" w:name="_Toc576666304"/>
      <w:r>
        <w:rPr>
          <w:rFonts w:hint="eastAsia" w:ascii="仿宋_GB2312" w:hAnsi="仿宋_GB2312" w:eastAsia="仿宋_GB2312" w:cs="仿宋_GB2312"/>
          <w:b w:val="0"/>
          <w:bCs w:val="0"/>
          <w:color w:val="auto"/>
          <w:spacing w:val="-7"/>
          <w:sz w:val="24"/>
          <w:szCs w:val="24"/>
          <w:highlight w:val="none"/>
          <w:lang w:val="en-US" w:eastAsia="en-US"/>
        </w:rPr>
        <w:t>3.1 电子化投标文件的组成</w:t>
      </w:r>
      <w:bookmarkEnd w:id="42"/>
    </w:p>
    <w:p w14:paraId="7F3337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3.1.1 法定代表人身份证明书</w:t>
      </w:r>
    </w:p>
    <w:p w14:paraId="2EA294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3.1.2 投标函</w:t>
      </w:r>
    </w:p>
    <w:p w14:paraId="7AE633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3.1.3 投标函附表</w:t>
      </w:r>
    </w:p>
    <w:p w14:paraId="471DE8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3.1.4 投标承诺函</w:t>
      </w:r>
    </w:p>
    <w:p w14:paraId="7702B4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 xml:space="preserve">3.1.5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资格审查证明文件</w:t>
      </w:r>
    </w:p>
    <w:p w14:paraId="299F2F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3.1.6 中小微企业声明函</w:t>
      </w:r>
    </w:p>
    <w:p w14:paraId="64D43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3.1.7 残疾人福利性单位声明函</w:t>
      </w:r>
    </w:p>
    <w:p w14:paraId="40910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3.1.8 监狱企业证明文件</w:t>
      </w:r>
    </w:p>
    <w:p w14:paraId="1F2C55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3.1.9 服务承诺</w:t>
      </w:r>
    </w:p>
    <w:p w14:paraId="60DF4A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 xml:space="preserve">3.1.10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基本情况表</w:t>
      </w:r>
    </w:p>
    <w:p w14:paraId="05791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3.1.11 技术参数偏离表</w:t>
      </w:r>
    </w:p>
    <w:p w14:paraId="04191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3.1.12 商务响应表</w:t>
      </w:r>
    </w:p>
    <w:p w14:paraId="1BF89D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 xml:space="preserve">3.1.13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可提交的其他投标资料</w:t>
      </w:r>
    </w:p>
    <w:p w14:paraId="10F9AF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3" w:name="_Toc436872417"/>
      <w:r>
        <w:rPr>
          <w:rFonts w:hint="eastAsia" w:ascii="仿宋_GB2312" w:hAnsi="仿宋_GB2312" w:eastAsia="仿宋_GB2312" w:cs="仿宋_GB2312"/>
          <w:b w:val="0"/>
          <w:bCs w:val="0"/>
          <w:color w:val="auto"/>
          <w:spacing w:val="-7"/>
          <w:sz w:val="24"/>
          <w:szCs w:val="24"/>
          <w:highlight w:val="none"/>
          <w:lang w:val="en-US" w:eastAsia="en-US"/>
        </w:rPr>
        <w:t>3.2 投标报价</w:t>
      </w:r>
      <w:bookmarkEnd w:id="43"/>
    </w:p>
    <w:p w14:paraId="6B0B8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3.2.1 投标报价中应包含以下内容：</w:t>
      </w:r>
    </w:p>
    <w:p w14:paraId="76577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应报出货到交货地点价。其中应包含采购、运输、入库、验收、整理、 验收合格正式交付使用前所发生的一切费用，且</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只能提出一个不变价格，采购人不接受任何选择报价。</w:t>
      </w:r>
    </w:p>
    <w:p w14:paraId="605E98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3.2.2 如投标报价表中的大写金额和小写金额不一致的，以大写金额为准；总价金 额与单价金额不一致的，以单价金额为准，但单价金额小数点有明显错误的除外；对不同文字文本电子化投标文件的解释发生异议的，以中文文本为准。</w:t>
      </w:r>
    </w:p>
    <w:p w14:paraId="6ED2AD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3.2.3 采购人设有最高投标限价的，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的投标报价不得超过最高投标限价，最高投标限价在</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须知前附表中载明。</w:t>
      </w:r>
    </w:p>
    <w:p w14:paraId="17C6CB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3.2.4 评标委员会认为</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的报价明显低于其他通过符合性审查</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的报价，有可能影响产品质量或者不能诚信履约的，应当要求其在评标现场合理的时间内提供书面说明，必要时提交相关证明材料；</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不能证明其报价合理性的，评标委员会应当将其作为无效投标处理。</w:t>
      </w:r>
    </w:p>
    <w:p w14:paraId="001C4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3.2.5 全部报价均应以人民币为计量币种，并以人民币进行结算。</w:t>
      </w:r>
    </w:p>
    <w:p w14:paraId="7F99F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4" w:name="_Toc268123426"/>
      <w:r>
        <w:rPr>
          <w:rFonts w:hint="eastAsia" w:ascii="仿宋_GB2312" w:hAnsi="仿宋_GB2312" w:eastAsia="仿宋_GB2312" w:cs="仿宋_GB2312"/>
          <w:b w:val="0"/>
          <w:bCs w:val="0"/>
          <w:color w:val="auto"/>
          <w:spacing w:val="-7"/>
          <w:sz w:val="24"/>
          <w:szCs w:val="24"/>
          <w:highlight w:val="none"/>
          <w:lang w:val="en-US" w:eastAsia="en-US"/>
        </w:rPr>
        <w:t>3.3 投标有效期</w:t>
      </w:r>
      <w:bookmarkEnd w:id="44"/>
    </w:p>
    <w:p w14:paraId="5B1708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3.3.1 电子化投标文件自投标截止之日起 60 日历天。</w:t>
      </w:r>
    </w:p>
    <w:p w14:paraId="3D819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3.3.2 在特殊情况下，采购人可征求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同意延长投标有效期，这种要求和答复均应以信函、传真等书面形式提交。</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可以拒绝采购人的这种要</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同意延长投标有效期的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不需要也不允许修改其电子化投标文件。</w:t>
      </w:r>
    </w:p>
    <w:p w14:paraId="7927C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5" w:name="_Toc929729376"/>
      <w:r>
        <w:rPr>
          <w:rFonts w:hint="eastAsia" w:ascii="仿宋_GB2312" w:hAnsi="仿宋_GB2312" w:eastAsia="仿宋_GB2312" w:cs="仿宋_GB2312"/>
          <w:b w:val="0"/>
          <w:bCs w:val="0"/>
          <w:color w:val="auto"/>
          <w:spacing w:val="-7"/>
          <w:sz w:val="24"/>
          <w:szCs w:val="24"/>
          <w:highlight w:val="none"/>
          <w:lang w:val="en-US" w:eastAsia="en-US"/>
        </w:rPr>
        <w:t>3.4 投标保证金</w:t>
      </w:r>
      <w:bookmarkEnd w:id="45"/>
    </w:p>
    <w:p w14:paraId="2C400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根据《河南省财政厅关于优化政府采购营商环境有关问题的通知》（豫财购【2019】 4 号）第 6 条的规定，投标保证金不再收取，需提供投标承诺函（详见电子化投标文件格式）。</w:t>
      </w:r>
    </w:p>
    <w:p w14:paraId="6D602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6" w:name="_Toc870606860"/>
      <w:r>
        <w:rPr>
          <w:rFonts w:hint="eastAsia" w:ascii="仿宋_GB2312" w:hAnsi="仿宋_GB2312" w:eastAsia="仿宋_GB2312" w:cs="仿宋_GB2312"/>
          <w:b w:val="0"/>
          <w:bCs w:val="0"/>
          <w:color w:val="auto"/>
          <w:spacing w:val="-7"/>
          <w:sz w:val="24"/>
          <w:szCs w:val="24"/>
          <w:highlight w:val="none"/>
          <w:lang w:val="en-US" w:eastAsia="en-US"/>
        </w:rPr>
        <w:t xml:space="preserve">3.5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技术证明文件</w:t>
      </w:r>
      <w:bookmarkEnd w:id="46"/>
    </w:p>
    <w:p w14:paraId="639CF7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 xml:space="preserve">3.5.1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应提交证明其拟供货物及伴随服务符合招标文件规定的技术响应文件，作为投标文件的一部分。</w:t>
      </w:r>
    </w:p>
    <w:p w14:paraId="40A4A5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3.5.2 在投标文件中应说明各项货物名称、数量、单价、规格型号等，所投设备的所有部件均为合格产品。</w:t>
      </w:r>
    </w:p>
    <w:p w14:paraId="484046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3.5.3 证明文件可以是文字资料、图纸和数据。</w:t>
      </w:r>
    </w:p>
    <w:p w14:paraId="36F119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3.5.</w:t>
      </w:r>
      <w:r>
        <w:rPr>
          <w:rFonts w:hint="eastAsia" w:ascii="仿宋_GB2312" w:hAnsi="仿宋_GB2312" w:eastAsia="仿宋_GB2312" w:cs="仿宋_GB2312"/>
          <w:b w:val="0"/>
          <w:bCs w:val="0"/>
          <w:color w:val="auto"/>
          <w:spacing w:val="-7"/>
          <w:sz w:val="24"/>
          <w:szCs w:val="24"/>
          <w:highlight w:val="none"/>
          <w:lang w:val="en-US" w:eastAsia="zh-CN"/>
        </w:rPr>
        <w:t>4</w:t>
      </w:r>
      <w:r>
        <w:rPr>
          <w:rFonts w:hint="eastAsia" w:ascii="仿宋_GB2312" w:hAnsi="仿宋_GB2312" w:eastAsia="仿宋_GB2312" w:cs="仿宋_GB2312"/>
          <w:b w:val="0"/>
          <w:bCs w:val="0"/>
          <w:color w:val="auto"/>
          <w:spacing w:val="-7"/>
          <w:sz w:val="24"/>
          <w:szCs w:val="24"/>
          <w:highlight w:val="none"/>
          <w:lang w:val="en-US" w:eastAsia="en-US"/>
        </w:rPr>
        <w:t xml:space="preserve">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必须对招标文件中设备的技术要求逐项、逐条明确答复；应逐项填写“技术参数偏离表”，投标货物与招标文件中的规定要求有偏离的，应详细说明偏离情况。</w:t>
      </w:r>
    </w:p>
    <w:p w14:paraId="7C84A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7" w:name="_Toc1483409009"/>
      <w:r>
        <w:rPr>
          <w:rFonts w:hint="eastAsia" w:ascii="仿宋_GB2312" w:hAnsi="仿宋_GB2312" w:eastAsia="仿宋_GB2312" w:cs="仿宋_GB2312"/>
          <w:b w:val="0"/>
          <w:bCs w:val="0"/>
          <w:color w:val="auto"/>
          <w:spacing w:val="-7"/>
          <w:sz w:val="24"/>
          <w:szCs w:val="24"/>
          <w:highlight w:val="none"/>
          <w:lang w:val="en-US" w:eastAsia="en-US"/>
        </w:rPr>
        <w:t>3.6 投标货物运输</w:t>
      </w:r>
      <w:bookmarkEnd w:id="47"/>
    </w:p>
    <w:p w14:paraId="656A86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en-US"/>
        </w:rPr>
        <w:t>3.6.1 货物由</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进行运输，货物运送到三门峡职业技术学院教材科书库</w:t>
      </w:r>
      <w:r>
        <w:rPr>
          <w:rFonts w:hint="eastAsia" w:ascii="仿宋_GB2312" w:hAnsi="仿宋_GB2312" w:eastAsia="仿宋_GB2312" w:cs="仿宋_GB2312"/>
          <w:b w:val="0"/>
          <w:bCs w:val="0"/>
          <w:color w:val="auto"/>
          <w:spacing w:val="-7"/>
          <w:sz w:val="24"/>
          <w:szCs w:val="24"/>
          <w:highlight w:val="none"/>
          <w:lang w:val="en-US" w:eastAsia="zh-CN"/>
        </w:rPr>
        <w:t>。</w:t>
      </w:r>
    </w:p>
    <w:p w14:paraId="09142A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8" w:name="_Toc1517556240"/>
      <w:r>
        <w:rPr>
          <w:rFonts w:hint="eastAsia" w:ascii="仿宋_GB2312" w:hAnsi="仿宋_GB2312" w:eastAsia="仿宋_GB2312" w:cs="仿宋_GB2312"/>
          <w:b w:val="0"/>
          <w:bCs w:val="0"/>
          <w:color w:val="auto"/>
          <w:spacing w:val="-7"/>
          <w:sz w:val="24"/>
          <w:szCs w:val="24"/>
          <w:highlight w:val="none"/>
          <w:lang w:val="en-US" w:eastAsia="en-US"/>
        </w:rPr>
        <w:t>3.7 货物现场服务</w:t>
      </w:r>
      <w:bookmarkEnd w:id="48"/>
    </w:p>
    <w:p w14:paraId="144D7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3.7.1 全部货物由</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进行现场服务，并按有关规定程序报请相关部门验收合格后交付采购人使用，一切费用均由</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承担。</w:t>
      </w:r>
    </w:p>
    <w:p w14:paraId="5A9E44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3.7.2 采购人应根据</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的要求给予</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现场服务人员提供食宿方便，费用由</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自理。</w:t>
      </w:r>
    </w:p>
    <w:p w14:paraId="1DCBA6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49" w:name="_Toc2051933908"/>
      <w:r>
        <w:rPr>
          <w:rFonts w:hint="eastAsia" w:ascii="仿宋_GB2312" w:hAnsi="仿宋_GB2312" w:eastAsia="仿宋_GB2312" w:cs="仿宋_GB2312"/>
          <w:b w:val="0"/>
          <w:bCs w:val="0"/>
          <w:color w:val="auto"/>
          <w:spacing w:val="-7"/>
          <w:sz w:val="24"/>
          <w:szCs w:val="24"/>
          <w:highlight w:val="none"/>
          <w:lang w:val="en-US" w:eastAsia="en-US"/>
        </w:rPr>
        <w:t>3.8 电子化投标文件的编制</w:t>
      </w:r>
      <w:bookmarkEnd w:id="49"/>
    </w:p>
    <w:p w14:paraId="772E0869">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 xml:space="preserve">3.8.1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所上传的电子化投标文件，应是通过中心投标文件制作系统制作</w:t>
      </w:r>
      <w:r>
        <w:rPr>
          <w:rFonts w:hint="eastAsia" w:ascii="仿宋_GB2312" w:hAnsi="仿宋_GB2312" w:eastAsia="仿宋_GB2312" w:cs="仿宋_GB2312"/>
          <w:b w:val="0"/>
          <w:bCs w:val="0"/>
          <w:color w:val="auto"/>
          <w:spacing w:val="-7"/>
          <w:sz w:val="24"/>
          <w:szCs w:val="24"/>
          <w:highlight w:val="none"/>
          <w:lang w:val="en-US" w:eastAsia="zh-CN"/>
        </w:rPr>
        <w:t>的</w:t>
      </w:r>
      <w:r>
        <w:rPr>
          <w:rFonts w:hint="eastAsia" w:ascii="仿宋_GB2312" w:hAnsi="仿宋_GB2312" w:eastAsia="仿宋_GB2312" w:cs="仿宋_GB2312"/>
          <w:b w:val="0"/>
          <w:bCs w:val="0"/>
          <w:color w:val="auto"/>
          <w:spacing w:val="-7"/>
          <w:sz w:val="24"/>
          <w:szCs w:val="24"/>
          <w:highlight w:val="none"/>
          <w:lang w:val="en-US" w:eastAsia="en-US"/>
        </w:rPr>
        <w:t>（投标文件制作工具下载地址</w:t>
      </w:r>
      <w:r>
        <w:rPr>
          <w:rFonts w:hint="eastAsia" w:ascii="仿宋_GB2312" w:hAnsi="仿宋_GB2312" w:eastAsia="仿宋_GB2312" w:cs="仿宋_GB2312"/>
          <w:b w:val="0"/>
          <w:bCs w:val="0"/>
          <w:color w:val="auto"/>
          <w:spacing w:val="-7"/>
          <w:sz w:val="24"/>
          <w:szCs w:val="24"/>
          <w:highlight w:val="none"/>
          <w:lang w:val="en-US" w:eastAsia="zh-CN"/>
        </w:rPr>
        <w:t>：https://download.bqpoint.com/download/downloaddetail.html?SourceFrom=Ztb&amp;ZtbSoftXiaQuCode=1506&amp;ZtbSoftType=tballinclusive</w:t>
      </w:r>
      <w:r>
        <w:rPr>
          <w:rFonts w:hint="eastAsia" w:ascii="仿宋_GB2312" w:hAnsi="仿宋_GB2312" w:eastAsia="仿宋_GB2312" w:cs="仿宋_GB2312"/>
          <w:b w:val="0"/>
          <w:bCs w:val="0"/>
          <w:color w:val="auto"/>
          <w:spacing w:val="-7"/>
          <w:sz w:val="24"/>
          <w:szCs w:val="24"/>
          <w:highlight w:val="none"/>
          <w:lang w:val="en-US" w:eastAsia="en-US"/>
        </w:rPr>
        <w:t>），经过签章和加密后生成的电子版投标文件。其中包含用于投标文件上传的主文件（后缀为.smxtf）和用于应急补救的投标文件备份文件（后缀为.nsmxtf）。</w:t>
      </w:r>
    </w:p>
    <w:p w14:paraId="78D20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3.8.2 在招标文件中要求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按照投标文件格式进行投标文件编制，在投标文件编制时，应明确将投标单位企业基本情况、业绩情况编入投标文件，便于进行资格审查及评标打分。</w:t>
      </w:r>
    </w:p>
    <w:p w14:paraId="5C289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3.8.3 电子化投标文件的签署</w:t>
      </w:r>
    </w:p>
    <w:p w14:paraId="79C275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招标文件中要求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盖章的，以签盖单位章为准；要求法定代表人签章的</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 xml:space="preserve"> 以签盖法定代表人签章为准。电子化投标文件具体制作教材请</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通过 CA 证书登录三门峡市公共资源电子化交易系统在右上角“组件下载”中查看。</w:t>
      </w:r>
    </w:p>
    <w:p w14:paraId="34CC74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50" w:name="_Toc413304583"/>
      <w:r>
        <w:rPr>
          <w:rFonts w:hint="eastAsia" w:ascii="仿宋_GB2312" w:hAnsi="仿宋_GB2312" w:eastAsia="仿宋_GB2312" w:cs="仿宋_GB2312"/>
          <w:b w:val="0"/>
          <w:bCs w:val="0"/>
          <w:color w:val="auto"/>
          <w:spacing w:val="-7"/>
          <w:sz w:val="24"/>
          <w:szCs w:val="24"/>
          <w:highlight w:val="none"/>
          <w:lang w:val="en-US" w:eastAsia="en-US"/>
        </w:rPr>
        <w:t>4.投标</w:t>
      </w:r>
      <w:bookmarkEnd w:id="50"/>
    </w:p>
    <w:p w14:paraId="0F2733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1" w:name="_Toc1448012083"/>
      <w:r>
        <w:rPr>
          <w:rFonts w:hint="eastAsia" w:ascii="仿宋_GB2312" w:hAnsi="仿宋_GB2312" w:eastAsia="仿宋_GB2312" w:cs="仿宋_GB2312"/>
          <w:b w:val="0"/>
          <w:bCs w:val="0"/>
          <w:color w:val="auto"/>
          <w:spacing w:val="-7"/>
          <w:sz w:val="24"/>
          <w:szCs w:val="24"/>
          <w:highlight w:val="none"/>
          <w:lang w:val="en-US" w:eastAsia="en-US"/>
        </w:rPr>
        <w:t>4.1 投标文件的加密</w:t>
      </w:r>
      <w:bookmarkEnd w:id="51"/>
    </w:p>
    <w:p w14:paraId="6CD123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网上上传的电子投标文件应使用数字证书认证并加密。</w:t>
      </w:r>
    </w:p>
    <w:p w14:paraId="5DAB1D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2" w:name="_Toc1454391177"/>
      <w:r>
        <w:rPr>
          <w:rFonts w:hint="eastAsia" w:ascii="仿宋_GB2312" w:hAnsi="仿宋_GB2312" w:eastAsia="仿宋_GB2312" w:cs="仿宋_GB2312"/>
          <w:b w:val="0"/>
          <w:bCs w:val="0"/>
          <w:color w:val="auto"/>
          <w:spacing w:val="-7"/>
          <w:sz w:val="24"/>
          <w:szCs w:val="24"/>
          <w:highlight w:val="none"/>
          <w:lang w:val="en-US" w:eastAsia="en-US"/>
        </w:rPr>
        <w:t>4.2 投标文件的上传</w:t>
      </w:r>
      <w:bookmarkEnd w:id="52"/>
    </w:p>
    <w:p w14:paraId="5FEEF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电子化投标文件应在投标截止时间前成功上传至三门峡市公共资源电子化交易系统。至投标截止时间止，仍未上传成功的电子化投标文件将不予接收。</w:t>
      </w:r>
    </w:p>
    <w:p w14:paraId="7554CB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注：如按照电子化投标操作教材制作完成的电子化投标文件无法上传的，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应在投标截止时间前尽早的联系中心技术人员，以便有充分的时间进行处理。投标供 应商应充分考虑到处理技术问题和上传数据等工作所需的时间问题，投标文件未在投标截止时间前成功上传的，其投标文件不予接收。新点客服电话:4009980000</w:t>
      </w:r>
    </w:p>
    <w:p w14:paraId="0B5DB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3" w:name="_Toc1293641685"/>
      <w:r>
        <w:rPr>
          <w:rFonts w:hint="eastAsia" w:ascii="仿宋_GB2312" w:hAnsi="仿宋_GB2312" w:eastAsia="仿宋_GB2312" w:cs="仿宋_GB2312"/>
          <w:b w:val="0"/>
          <w:bCs w:val="0"/>
          <w:color w:val="auto"/>
          <w:spacing w:val="-7"/>
          <w:sz w:val="24"/>
          <w:szCs w:val="24"/>
          <w:highlight w:val="none"/>
          <w:lang w:val="en-US" w:eastAsia="en-US"/>
        </w:rPr>
        <w:t>4.3 投标截止时间</w:t>
      </w:r>
      <w:bookmarkEnd w:id="53"/>
    </w:p>
    <w:p w14:paraId="64A97B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4.3.1 电子化投标文件的截止时间见本须知前附表规定。</w:t>
      </w:r>
    </w:p>
    <w:p w14:paraId="7CD89C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4.3.2 采购人可按本须知第8条规定以修改补充通知的方式，酌情延长提交电子化投标文件的截止时间。在此情况下，</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的所有权利和义务以及</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受制约的截止时间，均以延长后新的投标截止时间为准。</w:t>
      </w:r>
    </w:p>
    <w:p w14:paraId="3C9AE6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4.3.3 到投标截止时间止，上传成功的电子化投标文件少于3个的，采购人将依法重新组织招标。</w:t>
      </w:r>
    </w:p>
    <w:p w14:paraId="4B0B3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4.4 电子化投标文件的补充、修改与撤回在投标截止时间之后，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不得补充</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修改电子化投标文件。</w:t>
      </w:r>
    </w:p>
    <w:p w14:paraId="0A645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54" w:name="_Toc1111357567"/>
      <w:r>
        <w:rPr>
          <w:rFonts w:hint="eastAsia" w:ascii="仿宋_GB2312" w:hAnsi="仿宋_GB2312" w:eastAsia="仿宋_GB2312" w:cs="仿宋_GB2312"/>
          <w:b w:val="0"/>
          <w:bCs w:val="0"/>
          <w:color w:val="auto"/>
          <w:spacing w:val="-7"/>
          <w:sz w:val="24"/>
          <w:szCs w:val="24"/>
          <w:highlight w:val="none"/>
          <w:lang w:val="en-US" w:eastAsia="en-US"/>
        </w:rPr>
        <w:t>5.开标</w:t>
      </w:r>
      <w:bookmarkEnd w:id="54"/>
    </w:p>
    <w:p w14:paraId="02A9F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5" w:name="_Toc1921350610"/>
      <w:r>
        <w:rPr>
          <w:rFonts w:hint="eastAsia" w:ascii="仿宋_GB2312" w:hAnsi="仿宋_GB2312" w:eastAsia="仿宋_GB2312" w:cs="仿宋_GB2312"/>
          <w:b w:val="0"/>
          <w:bCs w:val="0"/>
          <w:color w:val="auto"/>
          <w:spacing w:val="-7"/>
          <w:sz w:val="24"/>
          <w:szCs w:val="24"/>
          <w:highlight w:val="none"/>
          <w:lang w:val="en-US" w:eastAsia="en-US"/>
        </w:rPr>
        <w:t>5.1开标时间和地点</w:t>
      </w:r>
      <w:bookmarkEnd w:id="55"/>
    </w:p>
    <w:p w14:paraId="69D6E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5.1.1 采购人在招标文件规定的开标时间和地点通过远程开标大厅进行公开开标</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 xml:space="preserve"> 开标当日，</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无需到开标现场参加开标会议，</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应当在投标截止时间前，登陆不见面开标大厅选择登陆三门峡市公共资源电子招投标系统进行登陆（网址为http://120.194.249.36:10094/BidOpening/bidopeninghallaction/hall/login ）,在线准时参加开标活动并进行投标文件解密等。</w:t>
      </w:r>
    </w:p>
    <w:p w14:paraId="5F08D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5.1.2电子化投标文件采用一次加密方式。开标时，由</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使用CA证书，在规定时间内对其电子化投标文件进行解密。每位</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的解密时间为开标时间起30 分钟内，如在规定时间内未完成解密的，其投标文件不予开标、唱标。每位</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的解密时间为开标时间起30分钟内完成。</w:t>
      </w:r>
    </w:p>
    <w:p w14:paraId="2324D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6" w:name="_Toc428102331"/>
      <w:r>
        <w:rPr>
          <w:rFonts w:hint="eastAsia" w:ascii="仿宋_GB2312" w:hAnsi="仿宋_GB2312" w:eastAsia="仿宋_GB2312" w:cs="仿宋_GB2312"/>
          <w:b w:val="0"/>
          <w:bCs w:val="0"/>
          <w:color w:val="auto"/>
          <w:spacing w:val="-7"/>
          <w:sz w:val="24"/>
          <w:szCs w:val="24"/>
          <w:highlight w:val="none"/>
          <w:lang w:val="en-US" w:eastAsia="en-US"/>
        </w:rPr>
        <w:t>5.2开标程序</w:t>
      </w:r>
      <w:bookmarkEnd w:id="56"/>
    </w:p>
    <w:p w14:paraId="413C52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（1）公布投标单位名单；</w:t>
      </w:r>
    </w:p>
    <w:p w14:paraId="426FF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远程解密投标文件；</w:t>
      </w:r>
    </w:p>
    <w:p w14:paraId="2DF04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（3）投标文件导入；</w:t>
      </w:r>
    </w:p>
    <w:p w14:paraId="3A2D3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（4）唱标；</w:t>
      </w:r>
    </w:p>
    <w:p w14:paraId="4F60F8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（5）异议与回复(如有)；</w:t>
      </w:r>
    </w:p>
    <w:p w14:paraId="5AFC4F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（6）开标结束。</w:t>
      </w:r>
    </w:p>
    <w:p w14:paraId="6DEA28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不足 3 家的，不得开标。</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未参加开标的，视同认可开标结果。</w:t>
      </w:r>
    </w:p>
    <w:p w14:paraId="252E7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7" w:name="_Toc1045659667"/>
      <w:r>
        <w:rPr>
          <w:rFonts w:hint="eastAsia" w:ascii="仿宋_GB2312" w:hAnsi="仿宋_GB2312" w:eastAsia="仿宋_GB2312" w:cs="仿宋_GB2312"/>
          <w:b w:val="0"/>
          <w:bCs w:val="0"/>
          <w:color w:val="auto"/>
          <w:spacing w:val="-7"/>
          <w:sz w:val="24"/>
          <w:szCs w:val="24"/>
          <w:highlight w:val="none"/>
          <w:lang w:val="en-US" w:eastAsia="en-US"/>
        </w:rPr>
        <w:t>5.3 电子化投标文件解密异常的处理</w:t>
      </w:r>
      <w:bookmarkEnd w:id="57"/>
    </w:p>
    <w:p w14:paraId="34A183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如出现</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的电子投标文件无法解密等异常情况，</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应及时致电中介服务机构说明。投标文件异常，按以下步骤进行处理：</w:t>
      </w:r>
    </w:p>
    <w:p w14:paraId="33E1B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（1）首先由技术人员进行问题排查。</w:t>
      </w:r>
    </w:p>
    <w:p w14:paraId="776B8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（2）经技术人员排查后，是</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文件自身问题导致投标文件无法解密</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该投标文件将不予接收、解密和唱标。开标会议继续进行。</w:t>
      </w:r>
    </w:p>
    <w:p w14:paraId="777FF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（3）经技术人员排查后，如果是电子化交易系统问题造成投标文件无法解密</w:t>
      </w:r>
      <w:r>
        <w:rPr>
          <w:rFonts w:hint="eastAsia" w:ascii="仿宋_GB2312" w:hAnsi="仿宋_GB2312" w:eastAsia="仿宋_GB2312" w:cs="仿宋_GB2312"/>
          <w:b w:val="0"/>
          <w:bCs w:val="0"/>
          <w:color w:val="auto"/>
          <w:spacing w:val="-7"/>
          <w:sz w:val="24"/>
          <w:szCs w:val="24"/>
          <w:highlight w:val="none"/>
          <w:lang w:val="en-US" w:eastAsia="zh-CN"/>
        </w:rPr>
        <w:t>的，</w:t>
      </w:r>
      <w:r>
        <w:rPr>
          <w:rFonts w:hint="eastAsia" w:ascii="仿宋_GB2312" w:hAnsi="仿宋_GB2312" w:eastAsia="仿宋_GB2312" w:cs="仿宋_GB2312"/>
          <w:b w:val="0"/>
          <w:bCs w:val="0"/>
          <w:color w:val="auto"/>
          <w:spacing w:val="-7"/>
          <w:sz w:val="24"/>
          <w:szCs w:val="24"/>
          <w:highlight w:val="none"/>
          <w:lang w:val="en-US" w:eastAsia="en-US"/>
        </w:rPr>
        <w:t>将由技术人员对问题进行处理。如短时间内问题无法解决的，将由中介服务机构向监督部门申请，经监督部门同意后，暂停开标会议，待问题解决后继续开标。</w:t>
      </w:r>
    </w:p>
    <w:p w14:paraId="271A4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（4）待所有</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投标文件解密完成后，由招标方操作，对所有已解密文件进行唱标。</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应保证在开标期间电话、电脑、网络能够正常工作，</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因停电、电脑病毒、网络堵塞等原因，未在规定的解密时间内对投标文件进行解密的，其投标文件不予接收、唱标。</w:t>
      </w:r>
    </w:p>
    <w:p w14:paraId="1B6BA1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8" w:name="_Toc1543339868"/>
      <w:r>
        <w:rPr>
          <w:rFonts w:hint="eastAsia" w:ascii="仿宋_GB2312" w:hAnsi="仿宋_GB2312" w:eastAsia="仿宋_GB2312" w:cs="仿宋_GB2312"/>
          <w:b w:val="0"/>
          <w:bCs w:val="0"/>
          <w:color w:val="auto"/>
          <w:spacing w:val="-7"/>
          <w:sz w:val="24"/>
          <w:szCs w:val="24"/>
          <w:highlight w:val="none"/>
          <w:lang w:val="en-US" w:eastAsia="en-US"/>
        </w:rPr>
        <w:t>5.4开标异议</w:t>
      </w:r>
      <w:bookmarkEnd w:id="58"/>
    </w:p>
    <w:p w14:paraId="23725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开标时</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可登录到交易系统中在开标大厅中点击开标一览表查看自己的投标报价。如对自己的唱标内容有异议的，应在唱标内容显示后 10 分钟内向中介服务 机构电话质疑。中介服务机构应在监督人员的监督下进行免提通话接受</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的质疑并做好书面记录。</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未在规定时间内提出质疑的，视为认可唱标内容。</w:t>
      </w:r>
    </w:p>
    <w:p w14:paraId="22816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59" w:name="_Toc1605673010"/>
      <w:r>
        <w:rPr>
          <w:rFonts w:hint="eastAsia" w:ascii="仿宋_GB2312" w:hAnsi="仿宋_GB2312" w:eastAsia="仿宋_GB2312" w:cs="仿宋_GB2312"/>
          <w:b w:val="0"/>
          <w:bCs w:val="0"/>
          <w:color w:val="auto"/>
          <w:spacing w:val="-7"/>
          <w:sz w:val="24"/>
          <w:szCs w:val="24"/>
          <w:highlight w:val="none"/>
          <w:lang w:val="en-US" w:eastAsia="en-US"/>
        </w:rPr>
        <w:t>5.5资格审查</w:t>
      </w:r>
      <w:bookmarkEnd w:id="59"/>
    </w:p>
    <w:p w14:paraId="19141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5.5.1开标会议结束后，由采购人或者采购代理机构人员按照招标文件的要求，对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进行资格审查。</w:t>
      </w:r>
    </w:p>
    <w:p w14:paraId="2E28B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en-US"/>
        </w:rPr>
        <w:t xml:space="preserve">5.5.2 </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须在投标文件中按招标文件要求提供资格证明材料，</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若没有提供资格证明材料或资格证明材料不全的，其投标将被拒绝，不能进入评标</w:t>
      </w:r>
      <w:r>
        <w:rPr>
          <w:rFonts w:hint="eastAsia" w:ascii="仿宋_GB2312" w:hAnsi="仿宋_GB2312" w:eastAsia="仿宋_GB2312" w:cs="仿宋_GB2312"/>
          <w:b w:val="0"/>
          <w:bCs w:val="0"/>
          <w:color w:val="auto"/>
          <w:spacing w:val="-7"/>
          <w:sz w:val="24"/>
          <w:szCs w:val="24"/>
          <w:highlight w:val="none"/>
          <w:lang w:val="en-US" w:eastAsia="zh-CN"/>
        </w:rPr>
        <w:t>。</w:t>
      </w:r>
    </w:p>
    <w:p w14:paraId="51801E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5.5.3 采购人或者采购代理机构对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的资格进行审查后，将资格审查结果 提交给评标委员会，未通过资格审查的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，不进入评标程序。合格</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不足 3 家的，不得评标。</w:t>
      </w:r>
    </w:p>
    <w:p w14:paraId="6455D3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60" w:name="_Toc1266770868"/>
      <w:r>
        <w:rPr>
          <w:rFonts w:hint="eastAsia" w:ascii="仿宋_GB2312" w:hAnsi="仿宋_GB2312" w:eastAsia="仿宋_GB2312" w:cs="仿宋_GB2312"/>
          <w:b w:val="0"/>
          <w:bCs w:val="0"/>
          <w:color w:val="auto"/>
          <w:spacing w:val="-7"/>
          <w:sz w:val="24"/>
          <w:szCs w:val="24"/>
          <w:highlight w:val="none"/>
          <w:lang w:val="en-US" w:eastAsia="en-US"/>
        </w:rPr>
        <w:t>6.评标</w:t>
      </w:r>
      <w:bookmarkEnd w:id="60"/>
    </w:p>
    <w:p w14:paraId="102E2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1" w:name="_Toc465102118"/>
      <w:r>
        <w:rPr>
          <w:rFonts w:hint="eastAsia" w:ascii="仿宋_GB2312" w:hAnsi="仿宋_GB2312" w:eastAsia="仿宋_GB2312" w:cs="仿宋_GB2312"/>
          <w:b w:val="0"/>
          <w:bCs w:val="0"/>
          <w:color w:val="auto"/>
          <w:spacing w:val="-7"/>
          <w:sz w:val="24"/>
          <w:szCs w:val="24"/>
          <w:highlight w:val="none"/>
          <w:lang w:val="en-US" w:eastAsia="en-US"/>
        </w:rPr>
        <w:t>6.1 评标委员会</w:t>
      </w:r>
      <w:bookmarkEnd w:id="61"/>
    </w:p>
    <w:p w14:paraId="30E5D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6.1.1 评标由采购人依法组建的评标委员会负责。评标委员会由采购人，以及有关技术、经济等方面的专家组成。评标委员会成员人数以及技术、经济等方面专家的确定方式见</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须知前附表。</w:t>
      </w:r>
    </w:p>
    <w:p w14:paraId="2E5B05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6.1.2评标委员会成员有下列情形之一的，应当回避：</w:t>
      </w:r>
    </w:p>
    <w:p w14:paraId="4EB054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（1）参加采购活动前三年内，与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存在劳动关系，或者担任过</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的董事、监事，或者是</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的控股股东或实际控制人；</w:t>
      </w:r>
    </w:p>
    <w:p w14:paraId="520024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的法定代表人或者负责人有夫妻、直系血亲、三代以内旁系血亲或者近姻亲关系；</w:t>
      </w:r>
    </w:p>
    <w:p w14:paraId="03A25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（3）项目主管部门或者行政监督部门的人员；</w:t>
      </w:r>
    </w:p>
    <w:p w14:paraId="6C944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（4）曾因在招标、评标以及其他与招标投标有关活动中从事违法行为而受过行政处罚或刑事处罚的。评标委员会成员有前款规定情形之一的，应当主动提出回避；</w:t>
      </w:r>
    </w:p>
    <w:p w14:paraId="61F20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有其他可能影响政府采购活动公平、公正进行的关系。</w:t>
      </w:r>
    </w:p>
    <w:p w14:paraId="372D8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6.1.3评标过程中，评标委员会成员有回避事由、擅离职守或者因健康等原因不能 继续评标的，采购人有权更换。被更换的评标委员会成员作出的评审结论无效，由更换后的评标委员会成员重新进行评审。</w:t>
      </w:r>
    </w:p>
    <w:p w14:paraId="351585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2" w:name="_Toc130822146"/>
      <w:r>
        <w:rPr>
          <w:rFonts w:hint="eastAsia" w:ascii="仿宋_GB2312" w:hAnsi="仿宋_GB2312" w:eastAsia="仿宋_GB2312" w:cs="仿宋_GB2312"/>
          <w:b w:val="0"/>
          <w:bCs w:val="0"/>
          <w:color w:val="auto"/>
          <w:spacing w:val="-7"/>
          <w:sz w:val="24"/>
          <w:szCs w:val="24"/>
          <w:highlight w:val="none"/>
          <w:lang w:val="en-US" w:eastAsia="en-US"/>
        </w:rPr>
        <w:t>6.2评标原则</w:t>
      </w:r>
      <w:bookmarkEnd w:id="62"/>
    </w:p>
    <w:p w14:paraId="7F6D17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评标活动遵循公平、公正、科学和择优的原则。</w:t>
      </w:r>
    </w:p>
    <w:p w14:paraId="2FD261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3" w:name="_Toc1852036941"/>
      <w:r>
        <w:rPr>
          <w:rFonts w:hint="eastAsia" w:ascii="仿宋_GB2312" w:hAnsi="仿宋_GB2312" w:eastAsia="仿宋_GB2312" w:cs="仿宋_GB2312"/>
          <w:b w:val="0"/>
          <w:bCs w:val="0"/>
          <w:color w:val="auto"/>
          <w:spacing w:val="-7"/>
          <w:sz w:val="24"/>
          <w:szCs w:val="24"/>
          <w:highlight w:val="none"/>
          <w:lang w:val="en-US" w:eastAsia="en-US"/>
        </w:rPr>
        <w:t>6.3评标</w:t>
      </w:r>
      <w:bookmarkEnd w:id="63"/>
    </w:p>
    <w:p w14:paraId="2E3A96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6.3.1评标方法综合评分法，详见招标文件第四章。</w:t>
      </w:r>
    </w:p>
    <w:p w14:paraId="0424EA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6.3.2形式评审和符合性评审</w:t>
      </w:r>
    </w:p>
    <w:p w14:paraId="35715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评标委员会应当对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的投标文件进行形式评审和符合性评审，以确定其是否满足招标文件的实质性要求。</w:t>
      </w:r>
    </w:p>
    <w:p w14:paraId="04FFDA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6.3.3投标文件的澄清</w:t>
      </w:r>
    </w:p>
    <w:p w14:paraId="31EB5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在评标期间，为有助于电子化投标文件的审查、评价和比较，评标委员会可以以书面形式要求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对电子化投标文件含义不明确的内容作必要的澄清或说明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应采用书面形式进行澄清或说明，但不得超出电子化投标文件的范围或改变电子化投标文件的实质性内容。根据本须知规定，凡属于评标委员会在评标中发现的计算错误并进行核实的修改不在此列。</w:t>
      </w:r>
    </w:p>
    <w:p w14:paraId="32D6E3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6.3.4 电子化投标文件计算错误的修正</w:t>
      </w:r>
    </w:p>
    <w:p w14:paraId="39B3B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评标委员会将对确定为实质上响应招标文件要求的电子化投标文件进行校核，看其是否有计算或表达上的错误，修正错误的原则如下：</w:t>
      </w:r>
    </w:p>
    <w:p w14:paraId="70B56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（1）电子化投标文件中的大写金额和小写金额不一致的，以大写金额为准；</w:t>
      </w:r>
    </w:p>
    <w:p w14:paraId="5812A8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（2）对不同文字文本电子化投标文件的解释发生异议的，以中文文本为准。</w:t>
      </w:r>
    </w:p>
    <w:p w14:paraId="60645B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按上述修正错误的原则及方法调整或修正电子化投标文件的投标报价，</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同意后，调整后的投标报价对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起约束作用。</w:t>
      </w:r>
    </w:p>
    <w:p w14:paraId="75E7A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6.3.5</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所投产品如被列入财政部与国家主管部门颁发的节能产品或环境 标志产品品目清单，应提供处于有效期之内认证证书等相关证明，在评标时予以优先采购。</w:t>
      </w:r>
    </w:p>
    <w:p w14:paraId="22A94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如采购人所采购产品为政府强制采购的产品，</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所投产品应属于品目清单 的强制采购部分。</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应提供有效期内的认证证书，否则其投标将被认定为无效投标。</w:t>
      </w:r>
    </w:p>
    <w:p w14:paraId="0ADEB9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6.3.6投标无效</w:t>
      </w:r>
    </w:p>
    <w:p w14:paraId="718818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电子化投标文件有下列情形之一的，由评标委员会初审后按无效标处理：</w:t>
      </w:r>
    </w:p>
    <w:p w14:paraId="23469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（1）投标文件未按照招标文件规定要求签署、盖章的；</w:t>
      </w:r>
    </w:p>
    <w:p w14:paraId="6BBBAF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（2）投标报价高于招标文件中投标最高限价的；</w:t>
      </w:r>
    </w:p>
    <w:p w14:paraId="05CE0F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（3）电子化投标文件附有采购人不能接受的条件的；</w:t>
      </w:r>
    </w:p>
    <w:p w14:paraId="1AC866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（4）以他人的名义投标、串通投标、以行贿手段谋取中标或者以其他弄虚作假方式投标的；</w:t>
      </w:r>
    </w:p>
    <w:p w14:paraId="43A5B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（5）采取不正当手段谋取中标的。</w:t>
      </w:r>
    </w:p>
    <w:p w14:paraId="4C093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6.3.7 评标时，投标报价是评标的重要依据，但不是唯一依据，采购人不承诺将合同授予报价最低或最高的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w:t>
      </w:r>
    </w:p>
    <w:p w14:paraId="5870DA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6.3.8 评标委员会认为</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的报价明显低于其他通过符合性审查</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的报价</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有可能影响产品质量或者不能诚信履约的，应当要求其在评标现场合理的时间 内提供书面说明，必要时提交相关证明材料；</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不能证明其报价合理性的，评标委员会应当将其作为无效投标处理。</w:t>
      </w:r>
    </w:p>
    <w:p w14:paraId="663DEE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6.3.9评标委员会依据本须知规定的评标标准和方法，对电子化投标文件进行评审和比较，向采购人提供书面评标报告，并经采购人授权直接确定排名第一的为</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w:t>
      </w:r>
    </w:p>
    <w:p w14:paraId="50E00D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6.3.10 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确定排名第一的为</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w:t>
      </w:r>
    </w:p>
    <w:p w14:paraId="00E2C8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6.3.11评标过程的保密</w:t>
      </w:r>
    </w:p>
    <w:p w14:paraId="1FBC3F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（1）开标后，直至授予</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合同为止，凡属于对电子化投标文件的审查</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澄清、评价和比较有关的资料，中标候选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的推荐情况，及其他任何与评标有关的情况均应严格保密。</w:t>
      </w:r>
    </w:p>
    <w:p w14:paraId="4C2BE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en-US"/>
        </w:rPr>
        <w:t>（2）在电子化投标文件的评审和比较、中标候选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推荐以及授予合同的过程中，</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向采购人和评标委员会施加影响的任何行为，都将会导致其投标被拒绝</w:t>
      </w:r>
      <w:r>
        <w:rPr>
          <w:rFonts w:hint="eastAsia" w:ascii="仿宋_GB2312" w:hAnsi="仿宋_GB2312" w:eastAsia="仿宋_GB2312" w:cs="仿宋_GB2312"/>
          <w:b w:val="0"/>
          <w:bCs w:val="0"/>
          <w:color w:val="auto"/>
          <w:spacing w:val="-7"/>
          <w:sz w:val="24"/>
          <w:szCs w:val="24"/>
          <w:highlight w:val="none"/>
          <w:lang w:val="en-US" w:eastAsia="zh-CN"/>
        </w:rPr>
        <w:t>。</w:t>
      </w:r>
    </w:p>
    <w:p w14:paraId="3EB331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确定后，采购人不对未</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就评标过程以及未能中标原因做出任何解释。未</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不得向评标委员会组成人员或其他有关人员索问评标过程的情况和材料。</w:t>
      </w:r>
    </w:p>
    <w:p w14:paraId="4D03A8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64" w:name="_Toc1556887769"/>
      <w:r>
        <w:rPr>
          <w:rFonts w:hint="eastAsia" w:ascii="仿宋_GB2312" w:hAnsi="仿宋_GB2312" w:eastAsia="仿宋_GB2312" w:cs="仿宋_GB2312"/>
          <w:b w:val="0"/>
          <w:bCs w:val="0"/>
          <w:color w:val="auto"/>
          <w:spacing w:val="-7"/>
          <w:sz w:val="24"/>
          <w:szCs w:val="24"/>
          <w:highlight w:val="none"/>
          <w:lang w:val="en-US" w:eastAsia="en-US"/>
        </w:rPr>
        <w:t>7.授予合同</w:t>
      </w:r>
      <w:bookmarkEnd w:id="64"/>
    </w:p>
    <w:p w14:paraId="01E603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5" w:name="_Toc1671978535"/>
      <w:r>
        <w:rPr>
          <w:rFonts w:hint="eastAsia" w:ascii="仿宋_GB2312" w:hAnsi="仿宋_GB2312" w:eastAsia="仿宋_GB2312" w:cs="仿宋_GB2312"/>
          <w:b w:val="0"/>
          <w:bCs w:val="0"/>
          <w:color w:val="auto"/>
          <w:spacing w:val="-7"/>
          <w:sz w:val="24"/>
          <w:szCs w:val="24"/>
          <w:highlight w:val="none"/>
          <w:lang w:val="en-US" w:eastAsia="en-US"/>
        </w:rPr>
        <w:t>7.1中标公告</w:t>
      </w:r>
      <w:bookmarkEnd w:id="65"/>
    </w:p>
    <w:p w14:paraId="2AE07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7.1.1采购代理机构应当在评标结束后2个工作日内将评标报告送采购人。采购人应当自收到评标报告之日起5个工作日内，在评标报告确定的中标候选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名单</w:t>
      </w:r>
      <w:r>
        <w:rPr>
          <w:rFonts w:hint="eastAsia" w:ascii="仿宋_GB2312" w:hAnsi="仿宋_GB2312" w:eastAsia="仿宋_GB2312" w:cs="仿宋_GB2312"/>
          <w:b w:val="0"/>
          <w:bCs w:val="0"/>
          <w:color w:val="auto"/>
          <w:spacing w:val="-7"/>
          <w:sz w:val="24"/>
          <w:szCs w:val="24"/>
          <w:highlight w:val="none"/>
          <w:lang w:val="en-US" w:eastAsia="zh-CN"/>
        </w:rPr>
        <w:t>中，</w:t>
      </w:r>
      <w:r>
        <w:rPr>
          <w:rFonts w:hint="eastAsia" w:ascii="仿宋_GB2312" w:hAnsi="仿宋_GB2312" w:eastAsia="仿宋_GB2312" w:cs="仿宋_GB2312"/>
          <w:b w:val="0"/>
          <w:bCs w:val="0"/>
          <w:color w:val="auto"/>
          <w:spacing w:val="-7"/>
          <w:sz w:val="24"/>
          <w:szCs w:val="24"/>
          <w:highlight w:val="none"/>
          <w:lang w:val="en-US" w:eastAsia="en-US"/>
        </w:rPr>
        <w:t>选定排名第一为</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并列的，由采购人按照招标文件规定的方式确定</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；招标文件未规定的，采取随机抽取的方式确定</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采购人在收到评标报告5个工作日内未按评标报告推荐的顺序确定</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，又不能说明合法理由的，视同按评标报告推荐的顺序确定排名第一为</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w:t>
      </w:r>
    </w:p>
    <w:p w14:paraId="63F0F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7.1.2采购代理机构自</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确定之日起2个工作日内，在《</w:t>
      </w:r>
      <w:r>
        <w:rPr>
          <w:rFonts w:hint="eastAsia" w:ascii="仿宋_GB2312" w:hAnsi="仿宋_GB2312" w:eastAsia="仿宋_GB2312" w:cs="仿宋_GB2312"/>
          <w:b w:val="0"/>
          <w:bCs w:val="0"/>
          <w:color w:val="auto"/>
          <w:spacing w:val="-7"/>
          <w:sz w:val="24"/>
          <w:szCs w:val="24"/>
          <w:highlight w:val="none"/>
          <w:lang w:val="en-US" w:eastAsia="zh-CN"/>
        </w:rPr>
        <w:t>中国采购与招标网</w:t>
      </w:r>
      <w:bookmarkStart w:id="114" w:name="_GoBack"/>
      <w:bookmarkEnd w:id="114"/>
      <w:r>
        <w:rPr>
          <w:rFonts w:hint="eastAsia" w:ascii="仿宋_GB2312" w:hAnsi="仿宋_GB2312" w:eastAsia="仿宋_GB2312" w:cs="仿宋_GB2312"/>
          <w:b w:val="0"/>
          <w:bCs w:val="0"/>
          <w:color w:val="auto"/>
          <w:spacing w:val="-7"/>
          <w:sz w:val="24"/>
          <w:szCs w:val="24"/>
          <w:highlight w:val="none"/>
          <w:lang w:val="en-US" w:eastAsia="en-US"/>
        </w:rPr>
        <w:t>》、</w:t>
      </w:r>
      <w:r>
        <w:rPr>
          <w:rFonts w:hint="eastAsia" w:ascii="仿宋_GB2312" w:hAnsi="仿宋_GB2312" w:eastAsia="仿宋_GB2312" w:cs="仿宋_GB2312"/>
          <w:b w:val="0"/>
          <w:bCs w:val="0"/>
          <w:color w:val="auto"/>
          <w:spacing w:val="-7"/>
          <w:sz w:val="24"/>
          <w:szCs w:val="24"/>
          <w:highlight w:val="none"/>
          <w:lang w:val="en-US" w:eastAsia="zh-CN"/>
        </w:rPr>
        <w:t>《河南省政府采购网》、《中国招标投标公共服务平台》、</w:t>
      </w:r>
      <w:r>
        <w:rPr>
          <w:rFonts w:hint="eastAsia" w:ascii="仿宋_GB2312" w:hAnsi="仿宋_GB2312" w:eastAsia="仿宋_GB2312" w:cs="仿宋_GB2312"/>
          <w:b w:val="0"/>
          <w:bCs w:val="0"/>
          <w:color w:val="auto"/>
          <w:spacing w:val="-7"/>
          <w:sz w:val="24"/>
          <w:szCs w:val="24"/>
          <w:highlight w:val="none"/>
          <w:lang w:val="en-US" w:eastAsia="en-US"/>
        </w:rPr>
        <w:t>《三门峡市公共资源交易中心网》公告中标结果，招标文件随中标结果同时公告。</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为中小企业的，同时公告其《中小企业声明函》；</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为残疾人福利性单位的，同时公告其《残疾人福利性单位声明函》，接受社会监督。中标公告期限为1个工作日。</w:t>
      </w:r>
    </w:p>
    <w:p w14:paraId="77891D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6" w:name="_Toc1119716750"/>
      <w:r>
        <w:rPr>
          <w:rFonts w:hint="eastAsia" w:ascii="仿宋_GB2312" w:hAnsi="仿宋_GB2312" w:eastAsia="仿宋_GB2312" w:cs="仿宋_GB2312"/>
          <w:b w:val="0"/>
          <w:bCs w:val="0"/>
          <w:color w:val="auto"/>
          <w:spacing w:val="-7"/>
          <w:sz w:val="24"/>
          <w:szCs w:val="24"/>
          <w:highlight w:val="none"/>
          <w:lang w:val="en-US" w:eastAsia="en-US"/>
        </w:rPr>
        <w:t>7.2中标通知书</w:t>
      </w:r>
      <w:bookmarkEnd w:id="66"/>
    </w:p>
    <w:p w14:paraId="48B314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在公告中标结果的同时，向</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发出中标通知书，中标通知书发出后，采购人不得违法改变中标结果，</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无正当理由不得放弃中标。</w:t>
      </w:r>
    </w:p>
    <w:p w14:paraId="581C73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7" w:name="_Toc680218589"/>
      <w:r>
        <w:rPr>
          <w:rFonts w:hint="eastAsia" w:ascii="仿宋_GB2312" w:hAnsi="仿宋_GB2312" w:eastAsia="仿宋_GB2312" w:cs="仿宋_GB2312"/>
          <w:b w:val="0"/>
          <w:bCs w:val="0"/>
          <w:color w:val="auto"/>
          <w:spacing w:val="-7"/>
          <w:sz w:val="24"/>
          <w:szCs w:val="24"/>
          <w:highlight w:val="none"/>
          <w:lang w:val="en-US" w:eastAsia="en-US"/>
        </w:rPr>
        <w:t>7.3履约保证金</w:t>
      </w:r>
      <w:bookmarkEnd w:id="67"/>
    </w:p>
    <w:p w14:paraId="46EA6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本项目不收取履约保证金。如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违反政府采购合同约定给采购人造成损失的,采购人按照合同约定,要求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承担赔偿责任。</w:t>
      </w:r>
    </w:p>
    <w:p w14:paraId="553AF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8" w:name="_Toc1378372342"/>
      <w:r>
        <w:rPr>
          <w:rFonts w:hint="eastAsia" w:ascii="仿宋_GB2312" w:hAnsi="仿宋_GB2312" w:eastAsia="仿宋_GB2312" w:cs="仿宋_GB2312"/>
          <w:b w:val="0"/>
          <w:bCs w:val="0"/>
          <w:color w:val="auto"/>
          <w:spacing w:val="-7"/>
          <w:sz w:val="24"/>
          <w:szCs w:val="24"/>
          <w:highlight w:val="none"/>
          <w:lang w:val="en-US" w:eastAsia="en-US"/>
        </w:rPr>
        <w:t>7.4签订合同</w:t>
      </w:r>
      <w:bookmarkEnd w:id="68"/>
    </w:p>
    <w:p w14:paraId="55CDB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7.4.1采购人和</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应当在中标通知书发出之日起2个工作日内，根据招标文件和</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的投标文件订立书面合同。所签订的合同不得对招标文件确定的事项和</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投标文件作实质性修改。</w:t>
      </w:r>
    </w:p>
    <w:p w14:paraId="189462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7.4.2</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无正当理由拒签合同、在签订合同时向采购人提出附加条件的，</w:t>
      </w:r>
    </w:p>
    <w:p w14:paraId="36A91B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采购人有权取消其中标资格，给采购人带来损失的，还应给予赔偿；采购人可以按照评标报告推荐的</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排序，确定排名下一位为</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，也可以重新开展采购活动。当出现法规规定的中标无效或中标结果无效情形时，采购人可与排名下一位的中标候</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另行签订合同，或依法重新开展采购活动。</w:t>
      </w:r>
    </w:p>
    <w:p w14:paraId="18E54E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7.4.3采购人不得向</w:t>
      </w:r>
      <w:r>
        <w:rPr>
          <w:rFonts w:hint="eastAsia" w:ascii="仿宋_GB2312" w:hAnsi="仿宋_GB2312" w:eastAsia="仿宋_GB2312" w:cs="仿宋_GB2312"/>
          <w:b w:val="0"/>
          <w:bCs w:val="0"/>
          <w:color w:val="auto"/>
          <w:spacing w:val="-7"/>
          <w:sz w:val="24"/>
          <w:szCs w:val="24"/>
          <w:highlight w:val="none"/>
          <w:lang w:val="en-US" w:eastAsia="zh-CN"/>
        </w:rPr>
        <w:t>中标投标人</w:t>
      </w:r>
      <w:r>
        <w:rPr>
          <w:rFonts w:hint="eastAsia" w:ascii="仿宋_GB2312" w:hAnsi="仿宋_GB2312" w:eastAsia="仿宋_GB2312" w:cs="仿宋_GB2312"/>
          <w:b w:val="0"/>
          <w:bCs w:val="0"/>
          <w:color w:val="auto"/>
          <w:spacing w:val="-7"/>
          <w:sz w:val="24"/>
          <w:szCs w:val="24"/>
          <w:highlight w:val="none"/>
          <w:lang w:val="en-US" w:eastAsia="en-US"/>
        </w:rPr>
        <w:t>提出任何不合理的要求作为签订合同的条件。</w:t>
      </w:r>
    </w:p>
    <w:p w14:paraId="1C895F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69" w:name="_Toc1397851805"/>
      <w:r>
        <w:rPr>
          <w:rFonts w:hint="eastAsia" w:ascii="仿宋_GB2312" w:hAnsi="仿宋_GB2312" w:eastAsia="仿宋_GB2312" w:cs="仿宋_GB2312"/>
          <w:b w:val="0"/>
          <w:bCs w:val="0"/>
          <w:color w:val="auto"/>
          <w:spacing w:val="-7"/>
          <w:sz w:val="24"/>
          <w:szCs w:val="24"/>
          <w:highlight w:val="none"/>
          <w:lang w:val="en-US" w:eastAsia="en-US"/>
        </w:rPr>
        <w:t>7.5质疑</w:t>
      </w:r>
      <w:bookmarkEnd w:id="69"/>
    </w:p>
    <w:p w14:paraId="7A74B0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zh-CN"/>
        </w:rPr>
      </w:pPr>
      <w:r>
        <w:rPr>
          <w:rFonts w:hint="eastAsia" w:ascii="仿宋_GB2312" w:hAnsi="仿宋_GB2312" w:eastAsia="仿宋_GB2312" w:cs="仿宋_GB2312"/>
          <w:b w:val="0"/>
          <w:bCs w:val="0"/>
          <w:color w:val="auto"/>
          <w:spacing w:val="-7"/>
          <w:sz w:val="24"/>
          <w:szCs w:val="24"/>
          <w:highlight w:val="none"/>
          <w:lang w:val="en-US" w:eastAsia="en-US"/>
        </w:rPr>
        <w:t>各有关当事人对中标结果有异议的，可以在中标结果公告期限届满之日起七个工作日内，按《政府采购质疑和投诉办法》（财政部令第94号）要求以书面形式同时向采购人和采购代理机构提出质疑，逾期提交或未按照要求提交的质疑函将不予受理</w:t>
      </w:r>
      <w:r>
        <w:rPr>
          <w:rFonts w:hint="eastAsia" w:ascii="仿宋_GB2312" w:hAnsi="仿宋_GB2312" w:eastAsia="仿宋_GB2312" w:cs="仿宋_GB2312"/>
          <w:b w:val="0"/>
          <w:bCs w:val="0"/>
          <w:color w:val="auto"/>
          <w:spacing w:val="-7"/>
          <w:sz w:val="24"/>
          <w:szCs w:val="24"/>
          <w:highlight w:val="none"/>
          <w:lang w:val="en-US" w:eastAsia="zh-CN"/>
        </w:rPr>
        <w:t>。</w:t>
      </w:r>
    </w:p>
    <w:p w14:paraId="505BF9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70" w:name="_Toc224188455"/>
      <w:r>
        <w:rPr>
          <w:rFonts w:hint="eastAsia" w:ascii="仿宋_GB2312" w:hAnsi="仿宋_GB2312" w:eastAsia="仿宋_GB2312" w:cs="仿宋_GB2312"/>
          <w:b w:val="0"/>
          <w:bCs w:val="0"/>
          <w:color w:val="auto"/>
          <w:spacing w:val="-7"/>
          <w:sz w:val="24"/>
          <w:szCs w:val="24"/>
          <w:highlight w:val="none"/>
          <w:lang w:val="en-US" w:eastAsia="en-US"/>
        </w:rPr>
        <w:t>8.纪律和监督</w:t>
      </w:r>
      <w:bookmarkEnd w:id="70"/>
    </w:p>
    <w:p w14:paraId="618EE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71" w:name="_Toc1249046347"/>
      <w:r>
        <w:rPr>
          <w:rFonts w:hint="eastAsia" w:ascii="仿宋_GB2312" w:hAnsi="仿宋_GB2312" w:eastAsia="仿宋_GB2312" w:cs="仿宋_GB2312"/>
          <w:b w:val="0"/>
          <w:bCs w:val="0"/>
          <w:color w:val="auto"/>
          <w:spacing w:val="-7"/>
          <w:sz w:val="24"/>
          <w:szCs w:val="24"/>
          <w:highlight w:val="none"/>
          <w:lang w:val="en-US" w:eastAsia="en-US"/>
        </w:rPr>
        <w:t>8.1 对采购人的纪律要求</w:t>
      </w:r>
      <w:bookmarkEnd w:id="71"/>
    </w:p>
    <w:p w14:paraId="21A67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采购人不得泄露招标投标活动中应当保密的情况和资料，不得与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串通损害国家利益、社会公共利益或者他人合法权益。</w:t>
      </w:r>
    </w:p>
    <w:p w14:paraId="612C8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8.2 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的纪律要求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不得相互串通投标或者与采购人串通投标，不得向采购人或者评标委员会成员行贿谋取中标，不得以他人名义投标或者以其他方式弄虚作假骗取中标；</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不得以任何方式干扰、影响评标工作。</w:t>
      </w:r>
    </w:p>
    <w:p w14:paraId="4FB20D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8.2.1 有下列情形之一的，属于</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相互串通投标：</w:t>
      </w:r>
    </w:p>
    <w:p w14:paraId="37A390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（一）</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之间协商投标报价等投标文件的实质性内容；</w:t>
      </w:r>
    </w:p>
    <w:p w14:paraId="637E4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之间约定</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w:t>
      </w:r>
    </w:p>
    <w:p w14:paraId="6110D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（三）</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之间约定部分</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放弃投标或者中标；</w:t>
      </w:r>
    </w:p>
    <w:p w14:paraId="147C14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（四）</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之间为谋取中标或者排斥特定</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而采取的其他联合行动。</w:t>
      </w:r>
    </w:p>
    <w:p w14:paraId="39E880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8.2.2 有下列情形之一的，视为</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相互串通投标：</w:t>
      </w:r>
    </w:p>
    <w:p w14:paraId="0E7B51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（一）不同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的投标文件由同一单位或者个人编制；</w:t>
      </w:r>
    </w:p>
    <w:p w14:paraId="226336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（二）不同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委托同一单位或者个人办理投标事宜；</w:t>
      </w:r>
    </w:p>
    <w:p w14:paraId="1FB44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（三）不同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的投标文件载明的项目管理成员为同一人；</w:t>
      </w:r>
    </w:p>
    <w:p w14:paraId="51CFEF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（四）不同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的投标文件异常一致或者投标报价呈规律性差异；</w:t>
      </w:r>
    </w:p>
    <w:p w14:paraId="4E5D8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（五）不同</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的投标文件制作机器码一致视为串通投标行为；</w:t>
      </w:r>
    </w:p>
    <w:p w14:paraId="45FFB0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8.2.3 有下列情形之一的，属于以他人名义投标：</w:t>
      </w:r>
    </w:p>
    <w:p w14:paraId="40653B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（一）使用通过受让或者租借等方式获取的资格、资质证书投标的</w:t>
      </w:r>
    </w:p>
    <w:p w14:paraId="046F8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8.2.4 有下列情形之一的，属于以其他方式弄虚作假的行为：</w:t>
      </w:r>
    </w:p>
    <w:p w14:paraId="3D8B8D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（一）使用伪造、变造的许可证件；</w:t>
      </w:r>
    </w:p>
    <w:p w14:paraId="23FDC8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（二）提供虚假的财务状况或者业绩；</w:t>
      </w:r>
    </w:p>
    <w:p w14:paraId="67A93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（三）提供虚假的项目负责人或者主要技术人员简历、劳动关系证明；</w:t>
      </w:r>
    </w:p>
    <w:p w14:paraId="06CFC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（四）提供虚假的信用状况；</w:t>
      </w:r>
    </w:p>
    <w:p w14:paraId="7E8974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（五）其他弄虚作假的行为。</w:t>
      </w:r>
    </w:p>
    <w:p w14:paraId="7C10EC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72" w:name="_Toc1069304604"/>
      <w:r>
        <w:rPr>
          <w:rFonts w:hint="eastAsia" w:ascii="仿宋_GB2312" w:hAnsi="仿宋_GB2312" w:eastAsia="仿宋_GB2312" w:cs="仿宋_GB2312"/>
          <w:b w:val="0"/>
          <w:bCs w:val="0"/>
          <w:color w:val="auto"/>
          <w:spacing w:val="-7"/>
          <w:sz w:val="24"/>
          <w:szCs w:val="24"/>
          <w:highlight w:val="none"/>
          <w:lang w:val="en-US" w:eastAsia="en-US"/>
        </w:rPr>
        <w:t>8.3 对评标委员会成员的纪律要求</w:t>
      </w:r>
      <w:bookmarkEnd w:id="72"/>
    </w:p>
    <w:p w14:paraId="4E4F3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评标委员会成员不得收受他人的财物或者其他好处，不得向他人透露对投标文件的评审和比较、中标候选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的推荐情况以及评标有关的其他情况。在评标活动中，评标委员会成员应当客观、公正地履行职责，遵守职业道德，不得擅离职守，影响评标程序正常进行，不得使用第四章“评标方法和标准 ”没有规定的评审因素和标准进行评标。</w:t>
      </w:r>
    </w:p>
    <w:p w14:paraId="71E34E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73" w:name="_Toc1659321332"/>
      <w:r>
        <w:rPr>
          <w:rFonts w:hint="eastAsia" w:ascii="仿宋_GB2312" w:hAnsi="仿宋_GB2312" w:eastAsia="仿宋_GB2312" w:cs="仿宋_GB2312"/>
          <w:b w:val="0"/>
          <w:bCs w:val="0"/>
          <w:color w:val="auto"/>
          <w:spacing w:val="-7"/>
          <w:sz w:val="24"/>
          <w:szCs w:val="24"/>
          <w:highlight w:val="none"/>
          <w:lang w:val="en-US" w:eastAsia="en-US"/>
        </w:rPr>
        <w:t>8.4 对与评标活动有关的工作人员的纪律要求</w:t>
      </w:r>
      <w:bookmarkEnd w:id="73"/>
    </w:p>
    <w:p w14:paraId="761FCC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与评标活动有关的工作人员不得收受他人的财物或者其他好处，不得向他人透露对投标文件的评审和比较、中标候选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的推荐情况以及评标有关的其他情况。在评标活动中，与评标活动有关的工作人员不得擅离职守，影响评标程序正常进行。</w:t>
      </w:r>
    </w:p>
    <w:p w14:paraId="23252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9.需要补充的其他内容需要补充的其他内容：见</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须知前附表。</w:t>
      </w:r>
    </w:p>
    <w:p w14:paraId="0B51ACFA">
      <w:pPr>
        <w:pStyle w:val="10"/>
        <w:ind w:left="0" w:leftChars="0" w:firstLine="0" w:firstLineChars="0"/>
        <w:rPr>
          <w:rFonts w:hint="default"/>
          <w:color w:val="auto"/>
          <w:highlight w:val="none"/>
          <w:lang w:val="en-US" w:eastAsia="zh-CN"/>
        </w:rPr>
        <w:sectPr>
          <w:footerReference r:id="rId6" w:type="default"/>
          <w:pgSz w:w="11906" w:h="16839"/>
          <w:pgMar w:top="1440" w:right="1800" w:bottom="1440" w:left="1800" w:header="0" w:footer="994" w:gutter="0"/>
          <w:pgNumType w:fmt="numberInDash" w:start="1"/>
          <w:cols w:space="720" w:num="1"/>
        </w:sectPr>
      </w:pPr>
    </w:p>
    <w:p w14:paraId="6ADABD61">
      <w:pPr>
        <w:jc w:val="center"/>
        <w:outlineLvl w:val="0"/>
        <w:rPr>
          <w:rFonts w:hint="eastAsia" w:ascii="仿宋" w:hAnsi="仿宋" w:cs="仿宋"/>
          <w:color w:val="auto"/>
          <w:sz w:val="32"/>
          <w:szCs w:val="32"/>
          <w:highlight w:val="none"/>
        </w:rPr>
      </w:pPr>
      <w:bookmarkStart w:id="74" w:name="_Toc990986982"/>
      <w:bookmarkStart w:id="75" w:name="_Toc27483"/>
      <w:r>
        <w:rPr>
          <w:rFonts w:hint="eastAsia" w:ascii="仿宋" w:hAnsi="仿宋" w:cs="仿宋"/>
          <w:color w:val="auto"/>
          <w:sz w:val="32"/>
          <w:szCs w:val="32"/>
          <w:highlight w:val="none"/>
          <w:lang w:val="en-US" w:eastAsia="zh-CN"/>
        </w:rPr>
        <w:t xml:space="preserve">第三章 </w:t>
      </w:r>
      <w:r>
        <w:rPr>
          <w:rFonts w:hint="eastAsia" w:ascii="仿宋" w:hAnsi="仿宋" w:cs="仿宋"/>
          <w:color w:val="auto"/>
          <w:sz w:val="32"/>
          <w:szCs w:val="32"/>
          <w:highlight w:val="none"/>
        </w:rPr>
        <w:t>采购内容及参数要求</w:t>
      </w:r>
      <w:bookmarkEnd w:id="74"/>
      <w:bookmarkEnd w:id="75"/>
    </w:p>
    <w:p w14:paraId="39686F52">
      <w:pPr>
        <w:spacing w:before="1" w:line="218" w:lineRule="auto"/>
        <w:outlineLvl w:val="1"/>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1</w:t>
      </w:r>
      <w:r>
        <w:rPr>
          <w:rFonts w:hint="eastAsia" w:ascii="仿宋" w:hAnsi="仿宋" w:eastAsia="仿宋" w:cs="仿宋"/>
          <w:b/>
          <w:bCs/>
          <w:color w:val="auto"/>
          <w:spacing w:val="-5"/>
          <w:sz w:val="24"/>
          <w:szCs w:val="24"/>
        </w:rPr>
        <w:t>.</w:t>
      </w:r>
      <w:r>
        <w:rPr>
          <w:rFonts w:hint="eastAsia" w:ascii="仿宋" w:hAnsi="仿宋" w:eastAsia="仿宋" w:cs="仿宋"/>
          <w:b/>
          <w:bCs/>
          <w:color w:val="auto"/>
          <w:spacing w:val="-3"/>
          <w:sz w:val="24"/>
          <w:szCs w:val="24"/>
        </w:rPr>
        <w:t>采购内容</w:t>
      </w:r>
    </w:p>
    <w:p w14:paraId="4E0BFB3B">
      <w:pPr>
        <w:keepNext w:val="0"/>
        <w:keepLines w:val="0"/>
        <w:pageBreakBefore w:val="0"/>
        <w:widowControl w:val="0"/>
        <w:kinsoku/>
        <w:wordWrap/>
        <w:overflowPunct/>
        <w:topLinePunct w:val="0"/>
        <w:autoSpaceDE/>
        <w:autoSpaceDN/>
        <w:bidi w:val="0"/>
        <w:adjustRightInd/>
        <w:snapToGrid/>
        <w:spacing w:line="560" w:lineRule="exact"/>
        <w:ind w:right="129"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A包：</w:t>
      </w:r>
      <w:r>
        <w:rPr>
          <w:rFonts w:hint="eastAsia" w:ascii="仿宋" w:hAnsi="仿宋" w:eastAsia="仿宋" w:cs="仿宋"/>
          <w:color w:val="auto"/>
          <w:sz w:val="24"/>
          <w:szCs w:val="24"/>
        </w:rPr>
        <w:t>两课教材（1、毛泽东思想和中国特色社会主义理论体系概论），约</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rPr>
        <w:t>万册。</w:t>
      </w:r>
    </w:p>
    <w:p w14:paraId="6C11F303">
      <w:pPr>
        <w:keepNext w:val="0"/>
        <w:keepLines w:val="0"/>
        <w:pageBreakBefore w:val="0"/>
        <w:widowControl w:val="0"/>
        <w:kinsoku/>
        <w:wordWrap/>
        <w:overflowPunct/>
        <w:topLinePunct w:val="0"/>
        <w:autoSpaceDE/>
        <w:autoSpaceDN/>
        <w:bidi w:val="0"/>
        <w:adjustRightInd/>
        <w:snapToGrid/>
        <w:spacing w:before="1" w:line="560" w:lineRule="exact"/>
        <w:ind w:firstLine="236" w:firstLineChars="100"/>
        <w:textAlignment w:val="auto"/>
        <w:outlineLvl w:val="1"/>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B包：公共基础课程和专业技能课程教材（1、公共基础课程教材（不含两课）。2、专业技能课程教材：专业群基础课程、专业能力课程、专业实践课程.3、素质教育与能力拓展课程教材）等，约</w:t>
      </w:r>
      <w:r>
        <w:rPr>
          <w:rFonts w:hint="eastAsia" w:ascii="仿宋" w:hAnsi="仿宋" w:eastAsia="仿宋" w:cs="仿宋"/>
          <w:color w:val="auto"/>
          <w:spacing w:val="-2"/>
          <w:sz w:val="24"/>
          <w:szCs w:val="24"/>
          <w:highlight w:val="none"/>
          <w:lang w:val="en-US" w:eastAsia="zh-CN"/>
        </w:rPr>
        <w:t>12.7</w:t>
      </w:r>
      <w:r>
        <w:rPr>
          <w:rFonts w:hint="eastAsia" w:ascii="仿宋" w:hAnsi="仿宋" w:eastAsia="仿宋" w:cs="仿宋"/>
          <w:color w:val="auto"/>
          <w:spacing w:val="-2"/>
          <w:sz w:val="24"/>
          <w:szCs w:val="24"/>
        </w:rPr>
        <w:t>万册。</w:t>
      </w:r>
    </w:p>
    <w:p w14:paraId="136D9B84">
      <w:pPr>
        <w:spacing w:before="1" w:line="218" w:lineRule="auto"/>
        <w:outlineLvl w:val="1"/>
        <w:rPr>
          <w:rFonts w:hint="eastAsia" w:ascii="仿宋" w:hAnsi="仿宋" w:eastAsia="仿宋" w:cs="仿宋"/>
          <w:b/>
          <w:bCs/>
          <w:color w:val="auto"/>
          <w:spacing w:val="-2"/>
          <w:sz w:val="24"/>
          <w:szCs w:val="24"/>
        </w:rPr>
      </w:pPr>
    </w:p>
    <w:p w14:paraId="0220AD1E">
      <w:pPr>
        <w:spacing w:before="1" w:line="218" w:lineRule="auto"/>
        <w:outlineLvl w:val="1"/>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2.</w:t>
      </w:r>
      <w:r>
        <w:rPr>
          <w:rFonts w:hint="eastAsia" w:ascii="仿宋" w:hAnsi="仿宋" w:eastAsia="仿宋" w:cs="仿宋"/>
          <w:b/>
          <w:bCs/>
          <w:color w:val="auto"/>
          <w:spacing w:val="-1"/>
          <w:sz w:val="24"/>
          <w:szCs w:val="24"/>
        </w:rPr>
        <w:t>采购要求</w:t>
      </w:r>
    </w:p>
    <w:p w14:paraId="4D53C378">
      <w:pPr>
        <w:spacing w:before="183" w:line="360" w:lineRule="auto"/>
        <w:ind w:left="21" w:right="121" w:firstLine="365"/>
        <w:rPr>
          <w:rFonts w:hint="eastAsia" w:ascii="仿宋" w:hAnsi="仿宋" w:eastAsia="仿宋" w:cs="仿宋"/>
          <w:color w:val="auto"/>
          <w:sz w:val="24"/>
          <w:szCs w:val="24"/>
        </w:rPr>
      </w:pPr>
      <w:r>
        <w:rPr>
          <w:rFonts w:hint="eastAsia" w:ascii="仿宋" w:hAnsi="仿宋" w:eastAsia="仿宋" w:cs="仿宋"/>
          <w:color w:val="auto"/>
          <w:spacing w:val="-4"/>
          <w:sz w:val="24"/>
          <w:szCs w:val="24"/>
        </w:rPr>
        <w:t>2</w:t>
      </w:r>
      <w:r>
        <w:rPr>
          <w:rFonts w:hint="eastAsia" w:ascii="仿宋" w:hAnsi="仿宋" w:eastAsia="仿宋" w:cs="仿宋"/>
          <w:color w:val="auto"/>
          <w:spacing w:val="-3"/>
          <w:sz w:val="24"/>
          <w:szCs w:val="24"/>
        </w:rPr>
        <w:t>.</w:t>
      </w:r>
      <w:r>
        <w:rPr>
          <w:rFonts w:hint="eastAsia" w:ascii="仿宋" w:hAnsi="仿宋" w:eastAsia="仿宋" w:cs="仿宋"/>
          <w:color w:val="auto"/>
          <w:spacing w:val="-2"/>
          <w:sz w:val="24"/>
          <w:szCs w:val="24"/>
        </w:rPr>
        <w:t xml:space="preserve">1 </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保证提供的教材是正规出版社公开发行的正版教材。若发现</w:t>
      </w:r>
      <w:r>
        <w:rPr>
          <w:rFonts w:hint="eastAsia" w:ascii="仿宋" w:hAnsi="仿宋" w:eastAsia="仿宋" w:cs="仿宋"/>
          <w:color w:val="auto"/>
          <w:spacing w:val="-1"/>
          <w:sz w:val="24"/>
          <w:szCs w:val="24"/>
        </w:rPr>
        <w:t>有非正版教材,经出</w:t>
      </w:r>
      <w:r>
        <w:rPr>
          <w:rFonts w:hint="eastAsia" w:ascii="仿宋" w:hAnsi="仿宋" w:eastAsia="仿宋" w:cs="仿宋"/>
          <w:color w:val="auto"/>
          <w:sz w:val="24"/>
          <w:szCs w:val="24"/>
        </w:rPr>
        <w:t xml:space="preserve">版社或新闻出版管理部门确认后，采购方有权以书面形式通 </w:t>
      </w:r>
      <w:r>
        <w:rPr>
          <w:rFonts w:hint="eastAsia" w:ascii="仿宋" w:hAnsi="仿宋" w:eastAsia="仿宋" w:cs="仿宋"/>
          <w:color w:val="auto"/>
          <w:spacing w:val="-3"/>
          <w:sz w:val="24"/>
          <w:szCs w:val="24"/>
        </w:rPr>
        <w:t>知中标单位终止合同并扣留全部书款。由此产生的一切法律和经济责任由中</w:t>
      </w:r>
      <w:r>
        <w:rPr>
          <w:rFonts w:hint="eastAsia" w:ascii="仿宋" w:hAnsi="仿宋" w:eastAsia="仿宋" w:cs="仿宋"/>
          <w:color w:val="auto"/>
          <w:sz w:val="24"/>
          <w:szCs w:val="24"/>
        </w:rPr>
        <w:t>标单</w:t>
      </w:r>
      <w:r>
        <w:rPr>
          <w:rFonts w:hint="eastAsia" w:ascii="仿宋" w:hAnsi="仿宋" w:eastAsia="仿宋" w:cs="仿宋"/>
          <w:color w:val="auto"/>
          <w:spacing w:val="-9"/>
          <w:sz w:val="24"/>
          <w:szCs w:val="24"/>
        </w:rPr>
        <w:t>位</w:t>
      </w:r>
      <w:r>
        <w:rPr>
          <w:rFonts w:hint="eastAsia" w:ascii="仿宋" w:hAnsi="仿宋" w:eastAsia="仿宋" w:cs="仿宋"/>
          <w:color w:val="auto"/>
          <w:spacing w:val="-8"/>
          <w:sz w:val="24"/>
          <w:szCs w:val="24"/>
        </w:rPr>
        <w:t>承担。</w:t>
      </w:r>
    </w:p>
    <w:p w14:paraId="328E58D6">
      <w:pPr>
        <w:spacing w:before="2" w:line="359" w:lineRule="auto"/>
        <w:ind w:left="24" w:right="118" w:firstLine="362"/>
        <w:rPr>
          <w:rFonts w:hint="eastAsia" w:ascii="仿宋" w:hAnsi="仿宋" w:eastAsia="仿宋" w:cs="仿宋"/>
          <w:color w:val="auto"/>
          <w:sz w:val="24"/>
          <w:szCs w:val="24"/>
        </w:rPr>
      </w:pPr>
      <w:r>
        <w:rPr>
          <w:rFonts w:hint="eastAsia" w:ascii="仿宋" w:hAnsi="仿宋" w:eastAsia="仿宋" w:cs="仿宋"/>
          <w:color w:val="auto"/>
          <w:spacing w:val="-16"/>
          <w:sz w:val="24"/>
          <w:szCs w:val="24"/>
        </w:rPr>
        <w:t>2.2</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8"/>
          <w:sz w:val="24"/>
          <w:szCs w:val="24"/>
          <w:lang w:eastAsia="zh-CN"/>
        </w:rPr>
        <w:t>投标人</w:t>
      </w:r>
      <w:r>
        <w:rPr>
          <w:rFonts w:hint="eastAsia" w:ascii="仿宋" w:hAnsi="仿宋" w:eastAsia="仿宋" w:cs="仿宋"/>
          <w:color w:val="auto"/>
          <w:spacing w:val="-8"/>
          <w:sz w:val="24"/>
          <w:szCs w:val="24"/>
        </w:rPr>
        <w:t>承诺接到中标通知 10 个工作日内签订供货合同， 若不按时签</w:t>
      </w:r>
      <w:r>
        <w:rPr>
          <w:rFonts w:hint="eastAsia" w:ascii="仿宋" w:hAnsi="仿宋" w:eastAsia="仿宋" w:cs="仿宋"/>
          <w:color w:val="auto"/>
          <w:spacing w:val="-2"/>
          <w:sz w:val="24"/>
          <w:szCs w:val="24"/>
        </w:rPr>
        <w:t>订合同者，视为自动放弃中标资格，依</w:t>
      </w:r>
      <w:r>
        <w:rPr>
          <w:rFonts w:hint="eastAsia" w:ascii="仿宋" w:hAnsi="仿宋" w:eastAsia="仿宋" w:cs="仿宋"/>
          <w:color w:val="auto"/>
          <w:spacing w:val="-1"/>
          <w:sz w:val="24"/>
          <w:szCs w:val="24"/>
        </w:rPr>
        <w:t>次转于第二中标候选人。</w:t>
      </w:r>
    </w:p>
    <w:p w14:paraId="1519BF5A">
      <w:pPr>
        <w:spacing w:before="1" w:line="360" w:lineRule="auto"/>
        <w:ind w:left="20" w:firstLine="366"/>
        <w:rPr>
          <w:rFonts w:hint="eastAsia" w:ascii="仿宋" w:hAnsi="仿宋" w:eastAsia="仿宋" w:cs="仿宋"/>
          <w:color w:val="auto"/>
          <w:sz w:val="24"/>
          <w:szCs w:val="24"/>
        </w:rPr>
      </w:pPr>
      <w:r>
        <w:rPr>
          <w:rFonts w:hint="eastAsia" w:ascii="仿宋" w:hAnsi="仿宋" w:eastAsia="仿宋" w:cs="仿宋"/>
          <w:color w:val="auto"/>
          <w:spacing w:val="-4"/>
          <w:sz w:val="24"/>
          <w:szCs w:val="24"/>
        </w:rPr>
        <w:t>2</w:t>
      </w:r>
      <w:r>
        <w:rPr>
          <w:rFonts w:hint="eastAsia" w:ascii="仿宋" w:hAnsi="仿宋" w:eastAsia="仿宋" w:cs="仿宋"/>
          <w:color w:val="auto"/>
          <w:spacing w:val="-3"/>
          <w:sz w:val="24"/>
          <w:szCs w:val="24"/>
        </w:rPr>
        <w:t>.</w:t>
      </w:r>
      <w:r>
        <w:rPr>
          <w:rFonts w:hint="eastAsia" w:ascii="仿宋" w:hAnsi="仿宋" w:eastAsia="仿宋" w:cs="仿宋"/>
          <w:color w:val="auto"/>
          <w:spacing w:val="-2"/>
          <w:sz w:val="24"/>
          <w:szCs w:val="24"/>
        </w:rPr>
        <w:t xml:space="preserve">3 </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按照采购方要求的品种和数量，在接到采购方提供的教材订</w:t>
      </w:r>
      <w:r>
        <w:rPr>
          <w:rFonts w:hint="eastAsia" w:ascii="仿宋" w:hAnsi="仿宋" w:eastAsia="仿宋" w:cs="仿宋"/>
          <w:color w:val="auto"/>
          <w:spacing w:val="-16"/>
          <w:sz w:val="24"/>
          <w:szCs w:val="24"/>
        </w:rPr>
        <w:t>单 2</w:t>
      </w:r>
      <w:r>
        <w:rPr>
          <w:rFonts w:hint="eastAsia" w:ascii="仿宋" w:hAnsi="仿宋" w:eastAsia="仿宋" w:cs="仿宋"/>
          <w:color w:val="auto"/>
          <w:spacing w:val="-8"/>
          <w:sz w:val="24"/>
          <w:szCs w:val="24"/>
        </w:rPr>
        <w:t xml:space="preserve"> 个工作日内将订单所列教材信息反馈给采购方； 如果有个别版本出版社无书,</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须提</w:t>
      </w:r>
      <w:r>
        <w:rPr>
          <w:rFonts w:hint="eastAsia" w:ascii="仿宋" w:hAnsi="仿宋" w:eastAsia="仿宋" w:cs="仿宋"/>
          <w:color w:val="auto"/>
          <w:spacing w:val="-17"/>
          <w:sz w:val="24"/>
          <w:szCs w:val="24"/>
        </w:rPr>
        <w:t>供</w:t>
      </w:r>
      <w:r>
        <w:rPr>
          <w:rFonts w:hint="eastAsia" w:ascii="仿宋" w:hAnsi="仿宋" w:eastAsia="仿宋" w:cs="仿宋"/>
          <w:color w:val="auto"/>
          <w:spacing w:val="-10"/>
          <w:sz w:val="24"/>
          <w:szCs w:val="24"/>
        </w:rPr>
        <w:t>该出版社联系电话、联系人，以备采购方核实。若与事实不符视为不诚信，</w:t>
      </w:r>
      <w:r>
        <w:rPr>
          <w:rFonts w:hint="eastAsia" w:ascii="仿宋" w:hAnsi="仿宋" w:eastAsia="仿宋" w:cs="仿宋"/>
          <w:color w:val="auto"/>
          <w:spacing w:val="-4"/>
          <w:sz w:val="24"/>
          <w:szCs w:val="24"/>
        </w:rPr>
        <w:t>采购方</w:t>
      </w:r>
      <w:r>
        <w:rPr>
          <w:rFonts w:hint="eastAsia" w:ascii="仿宋" w:hAnsi="仿宋" w:eastAsia="仿宋" w:cs="仿宋"/>
          <w:color w:val="auto"/>
          <w:spacing w:val="-2"/>
          <w:sz w:val="24"/>
          <w:szCs w:val="24"/>
        </w:rPr>
        <w:t>有权解除与其签订的供货合同。</w:t>
      </w:r>
    </w:p>
    <w:p w14:paraId="7977D722">
      <w:pPr>
        <w:spacing w:line="360" w:lineRule="auto"/>
        <w:ind w:left="20" w:right="117" w:firstLine="366"/>
        <w:rPr>
          <w:rFonts w:hint="eastAsia" w:ascii="仿宋" w:hAnsi="仿宋" w:eastAsia="仿宋" w:cs="仿宋"/>
          <w:color w:val="auto"/>
          <w:sz w:val="24"/>
          <w:szCs w:val="24"/>
        </w:rPr>
      </w:pPr>
      <w:r>
        <w:rPr>
          <w:rFonts w:hint="eastAsia" w:ascii="仿宋" w:hAnsi="仿宋" w:eastAsia="仿宋" w:cs="仿宋"/>
          <w:color w:val="auto"/>
          <w:spacing w:val="-4"/>
          <w:sz w:val="24"/>
          <w:szCs w:val="24"/>
        </w:rPr>
        <w:t xml:space="preserve">2.4 </w:t>
      </w:r>
      <w:r>
        <w:rPr>
          <w:rFonts w:hint="eastAsia" w:ascii="仿宋" w:hAnsi="仿宋" w:eastAsia="仿宋" w:cs="仿宋"/>
          <w:color w:val="auto"/>
          <w:spacing w:val="-4"/>
          <w:sz w:val="24"/>
          <w:szCs w:val="24"/>
          <w:lang w:eastAsia="zh-CN"/>
        </w:rPr>
        <w:t>投标人</w:t>
      </w:r>
      <w:r>
        <w:rPr>
          <w:rFonts w:hint="eastAsia" w:ascii="仿宋" w:hAnsi="仿宋" w:eastAsia="仿宋" w:cs="仿宋"/>
          <w:color w:val="auto"/>
          <w:spacing w:val="-4"/>
          <w:sz w:val="24"/>
          <w:szCs w:val="24"/>
        </w:rPr>
        <w:t>保证课前到书率100%，</w:t>
      </w:r>
      <w:r>
        <w:rPr>
          <w:rFonts w:hint="eastAsia" w:ascii="仿宋" w:hAnsi="仿宋" w:eastAsia="仿宋" w:cs="仿宋"/>
          <w:color w:val="auto"/>
          <w:spacing w:val="-4"/>
          <w:sz w:val="24"/>
          <w:szCs w:val="24"/>
          <w:lang w:eastAsia="zh-CN"/>
        </w:rPr>
        <w:t>投标人</w:t>
      </w:r>
      <w:r>
        <w:rPr>
          <w:rFonts w:hint="eastAsia" w:ascii="仿宋" w:hAnsi="仿宋" w:eastAsia="仿宋" w:cs="仿宋"/>
          <w:color w:val="auto"/>
          <w:spacing w:val="-4"/>
          <w:sz w:val="24"/>
          <w:szCs w:val="24"/>
        </w:rPr>
        <w:t>按照采购方要求时间供</w:t>
      </w:r>
      <w:r>
        <w:rPr>
          <w:rFonts w:hint="eastAsia" w:ascii="仿宋" w:hAnsi="仿宋" w:eastAsia="仿宋" w:cs="仿宋"/>
          <w:color w:val="auto"/>
          <w:sz w:val="24"/>
          <w:szCs w:val="24"/>
        </w:rPr>
        <w:t>书</w:t>
      </w:r>
      <w:r>
        <w:rPr>
          <w:rFonts w:hint="eastAsia" w:ascii="仿宋" w:hAnsi="仿宋" w:eastAsia="仿宋" w:cs="仿宋"/>
          <w:color w:val="auto"/>
          <w:spacing w:val="-8"/>
          <w:sz w:val="24"/>
          <w:szCs w:val="24"/>
        </w:rPr>
        <w:t>(</w:t>
      </w:r>
      <w:r>
        <w:rPr>
          <w:rFonts w:hint="eastAsia" w:ascii="仿宋" w:hAnsi="仿宋" w:eastAsia="仿宋" w:cs="仿宋"/>
          <w:color w:val="auto"/>
          <w:spacing w:val="-6"/>
          <w:sz w:val="24"/>
          <w:szCs w:val="24"/>
        </w:rPr>
        <w:t>开学前 10 天到库),临时追加的订单注明急用24小时内反馈情况一周内全部到</w:t>
      </w:r>
      <w:r>
        <w:rPr>
          <w:rFonts w:hint="eastAsia" w:ascii="仿宋" w:hAnsi="仿宋" w:eastAsia="仿宋" w:cs="仿宋"/>
          <w:color w:val="auto"/>
          <w:spacing w:val="-11"/>
          <w:sz w:val="24"/>
          <w:szCs w:val="24"/>
        </w:rPr>
        <w:t>货</w:t>
      </w:r>
      <w:r>
        <w:rPr>
          <w:rFonts w:hint="eastAsia" w:ascii="仿宋" w:hAnsi="仿宋" w:eastAsia="仿宋" w:cs="仿宋"/>
          <w:color w:val="auto"/>
          <w:spacing w:val="-9"/>
          <w:sz w:val="24"/>
          <w:szCs w:val="24"/>
        </w:rPr>
        <w:t>。如果不能按时供货，视为不守信单位，采购方有权解除与其所中整个标包的</w:t>
      </w:r>
      <w:r>
        <w:rPr>
          <w:rFonts w:hint="eastAsia" w:ascii="仿宋" w:hAnsi="仿宋" w:eastAsia="仿宋" w:cs="仿宋"/>
          <w:color w:val="auto"/>
          <w:spacing w:val="-4"/>
          <w:sz w:val="24"/>
          <w:szCs w:val="24"/>
        </w:rPr>
        <w:t>供货合同。有如下</w:t>
      </w:r>
      <w:r>
        <w:rPr>
          <w:rFonts w:hint="eastAsia" w:ascii="仿宋" w:hAnsi="仿宋" w:eastAsia="仿宋" w:cs="仿宋"/>
          <w:color w:val="auto"/>
          <w:spacing w:val="-3"/>
          <w:sz w:val="24"/>
          <w:szCs w:val="24"/>
        </w:rPr>
        <w:t>情</w:t>
      </w:r>
      <w:r>
        <w:rPr>
          <w:rFonts w:hint="eastAsia" w:ascii="仿宋" w:hAnsi="仿宋" w:eastAsia="仿宋" w:cs="仿宋"/>
          <w:color w:val="auto"/>
          <w:spacing w:val="-2"/>
          <w:sz w:val="24"/>
          <w:szCs w:val="24"/>
        </w:rPr>
        <w:t>况:(1)学生正常上课一周后、所缺教材按种类计算(含教参)</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每缺一</w:t>
      </w:r>
      <w:r>
        <w:rPr>
          <w:rFonts w:hint="eastAsia" w:ascii="仿宋" w:hAnsi="仿宋" w:eastAsia="仿宋" w:cs="仿宋"/>
          <w:color w:val="auto"/>
          <w:spacing w:val="-4"/>
          <w:sz w:val="24"/>
          <w:szCs w:val="24"/>
        </w:rPr>
        <w:t>种</w:t>
      </w:r>
      <w:r>
        <w:rPr>
          <w:rFonts w:hint="eastAsia" w:ascii="仿宋" w:hAnsi="仿宋" w:eastAsia="仿宋" w:cs="仿宋"/>
          <w:color w:val="auto"/>
          <w:spacing w:val="-3"/>
          <w:sz w:val="24"/>
          <w:szCs w:val="24"/>
        </w:rPr>
        <w:t>教材扣除本期采购全部书款的 5%累计计算,上不封顶； (2)学生正常上</w:t>
      </w:r>
      <w:r>
        <w:rPr>
          <w:rFonts w:hint="eastAsia" w:ascii="仿宋" w:hAnsi="仿宋" w:eastAsia="仿宋" w:cs="仿宋"/>
          <w:color w:val="auto"/>
          <w:spacing w:val="-16"/>
          <w:sz w:val="24"/>
          <w:szCs w:val="24"/>
        </w:rPr>
        <w:t>课二周</w:t>
      </w:r>
      <w:r>
        <w:rPr>
          <w:rFonts w:hint="eastAsia" w:ascii="仿宋" w:hAnsi="仿宋" w:eastAsia="仿宋" w:cs="仿宋"/>
          <w:color w:val="auto"/>
          <w:spacing w:val="-14"/>
          <w:sz w:val="24"/>
          <w:szCs w:val="24"/>
        </w:rPr>
        <w:t>后</w:t>
      </w:r>
      <w:r>
        <w:rPr>
          <w:rFonts w:hint="eastAsia" w:ascii="仿宋" w:hAnsi="仿宋" w:eastAsia="仿宋" w:cs="仿宋"/>
          <w:color w:val="auto"/>
          <w:spacing w:val="-8"/>
          <w:sz w:val="24"/>
          <w:szCs w:val="24"/>
        </w:rPr>
        <w:t>，所缺教材按种类计算(含教参)，每缺一种教材，扣除全部采购书款的</w:t>
      </w:r>
      <w:r>
        <w:rPr>
          <w:rFonts w:hint="eastAsia" w:ascii="仿宋" w:hAnsi="仿宋" w:eastAsia="仿宋" w:cs="仿宋"/>
          <w:color w:val="auto"/>
          <w:spacing w:val="-4"/>
          <w:sz w:val="24"/>
          <w:szCs w:val="24"/>
        </w:rPr>
        <w:t>10%累</w:t>
      </w:r>
      <w:r>
        <w:rPr>
          <w:rFonts w:hint="eastAsia" w:ascii="仿宋" w:hAnsi="仿宋" w:eastAsia="仿宋" w:cs="仿宋"/>
          <w:color w:val="auto"/>
          <w:spacing w:val="-2"/>
          <w:sz w:val="24"/>
          <w:szCs w:val="24"/>
        </w:rPr>
        <w:t>计计算,上不封顶。</w:t>
      </w:r>
    </w:p>
    <w:p w14:paraId="36130BC1">
      <w:pPr>
        <w:spacing w:before="48" w:line="360" w:lineRule="auto"/>
        <w:ind w:left="20" w:right="8" w:firstLine="448" w:firstLineChars="200"/>
        <w:rPr>
          <w:rFonts w:hint="eastAsia" w:ascii="仿宋" w:hAnsi="仿宋" w:eastAsia="仿宋" w:cs="仿宋"/>
          <w:color w:val="auto"/>
          <w:sz w:val="24"/>
          <w:szCs w:val="24"/>
        </w:rPr>
      </w:pPr>
      <w:r>
        <w:rPr>
          <w:rFonts w:hint="eastAsia" w:ascii="仿宋" w:hAnsi="仿宋" w:eastAsia="仿宋" w:cs="仿宋"/>
          <w:color w:val="auto"/>
          <w:spacing w:val="-8"/>
          <w:sz w:val="24"/>
          <w:szCs w:val="24"/>
        </w:rPr>
        <w:t>2.5</w:t>
      </w:r>
      <w:r>
        <w:rPr>
          <w:rFonts w:hint="eastAsia" w:ascii="仿宋" w:hAnsi="仿宋" w:eastAsia="仿宋" w:cs="仿宋"/>
          <w:color w:val="auto"/>
          <w:spacing w:val="-5"/>
          <w:sz w:val="24"/>
          <w:szCs w:val="24"/>
          <w:lang w:eastAsia="zh-CN"/>
        </w:rPr>
        <w:t>投标人</w:t>
      </w:r>
      <w:r>
        <w:rPr>
          <w:rFonts w:hint="eastAsia" w:ascii="仿宋" w:hAnsi="仿宋" w:eastAsia="仿宋" w:cs="仿宋"/>
          <w:color w:val="auto"/>
          <w:spacing w:val="-4"/>
          <w:sz w:val="24"/>
          <w:szCs w:val="24"/>
        </w:rPr>
        <w:t>在接到订单后按合同约定时间内供货完毕，按采购方的要求，</w:t>
      </w:r>
      <w:r>
        <w:rPr>
          <w:rFonts w:hint="eastAsia" w:ascii="仿宋" w:hAnsi="仿宋" w:eastAsia="仿宋" w:cs="仿宋"/>
          <w:color w:val="auto"/>
          <w:spacing w:val="-9"/>
          <w:sz w:val="24"/>
          <w:szCs w:val="24"/>
        </w:rPr>
        <w:t>把</w:t>
      </w:r>
      <w:r>
        <w:rPr>
          <w:rFonts w:hint="eastAsia" w:ascii="仿宋" w:hAnsi="仿宋" w:eastAsia="仿宋" w:cs="仿宋"/>
          <w:color w:val="auto"/>
          <w:spacing w:val="-6"/>
          <w:sz w:val="24"/>
          <w:szCs w:val="24"/>
        </w:rPr>
        <w:t>教材按院部、年级、专业分类放置到指定书库、书架，且点验无误，按采购方</w:t>
      </w:r>
      <w:r>
        <w:rPr>
          <w:rFonts w:hint="eastAsia" w:ascii="仿宋" w:hAnsi="仿宋" w:eastAsia="仿宋" w:cs="仿宋"/>
          <w:color w:val="auto"/>
          <w:spacing w:val="-7"/>
          <w:sz w:val="24"/>
          <w:szCs w:val="24"/>
        </w:rPr>
        <w:t>要</w:t>
      </w:r>
      <w:r>
        <w:rPr>
          <w:rFonts w:hint="eastAsia" w:ascii="仿宋" w:hAnsi="仿宋" w:eastAsia="仿宋" w:cs="仿宋"/>
          <w:color w:val="auto"/>
          <w:spacing w:val="-6"/>
          <w:sz w:val="24"/>
          <w:szCs w:val="24"/>
        </w:rPr>
        <w:t>求格式打印发书清单、给学生发放，采购方给予必要协助。发书之前所发生的</w:t>
      </w:r>
      <w:r>
        <w:rPr>
          <w:rFonts w:hint="eastAsia" w:ascii="仿宋" w:hAnsi="仿宋" w:eastAsia="仿宋" w:cs="仿宋"/>
          <w:color w:val="auto"/>
          <w:spacing w:val="-2"/>
          <w:sz w:val="24"/>
          <w:szCs w:val="24"/>
        </w:rPr>
        <w:t>遗失、损毁等一切费用和风险由中标</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负</w:t>
      </w:r>
      <w:r>
        <w:rPr>
          <w:rFonts w:hint="eastAsia" w:ascii="仿宋" w:hAnsi="仿宋" w:eastAsia="仿宋" w:cs="仿宋"/>
          <w:color w:val="auto"/>
          <w:spacing w:val="-1"/>
          <w:sz w:val="24"/>
          <w:szCs w:val="24"/>
        </w:rPr>
        <w:t>担</w:t>
      </w:r>
      <w:r>
        <w:rPr>
          <w:rFonts w:hint="eastAsia" w:ascii="仿宋" w:hAnsi="仿宋" w:eastAsia="仿宋" w:cs="仿宋"/>
          <w:color w:val="auto"/>
          <w:sz w:val="24"/>
          <w:szCs w:val="24"/>
        </w:rPr>
        <w:t>。</w:t>
      </w:r>
    </w:p>
    <w:p w14:paraId="163B1A67">
      <w:pPr>
        <w:spacing w:line="360" w:lineRule="auto"/>
        <w:ind w:left="22" w:right="45" w:firstLine="364"/>
        <w:rPr>
          <w:rFonts w:hint="eastAsia" w:ascii="仿宋" w:hAnsi="仿宋" w:eastAsia="仿宋" w:cs="仿宋"/>
          <w:color w:val="auto"/>
          <w:sz w:val="24"/>
          <w:szCs w:val="24"/>
        </w:rPr>
      </w:pPr>
      <w:r>
        <w:rPr>
          <w:rFonts w:hint="eastAsia" w:ascii="仿宋" w:hAnsi="仿宋" w:eastAsia="仿宋" w:cs="仿宋"/>
          <w:color w:val="auto"/>
          <w:spacing w:val="-4"/>
          <w:sz w:val="24"/>
          <w:szCs w:val="24"/>
        </w:rPr>
        <w:t>2</w:t>
      </w:r>
      <w:r>
        <w:rPr>
          <w:rFonts w:hint="eastAsia" w:ascii="仿宋" w:hAnsi="仿宋" w:eastAsia="仿宋" w:cs="仿宋"/>
          <w:color w:val="auto"/>
          <w:spacing w:val="-3"/>
          <w:sz w:val="24"/>
          <w:szCs w:val="24"/>
        </w:rPr>
        <w:t>.</w:t>
      </w:r>
      <w:r>
        <w:rPr>
          <w:rFonts w:hint="eastAsia" w:ascii="仿宋" w:hAnsi="仿宋" w:eastAsia="仿宋" w:cs="仿宋"/>
          <w:color w:val="auto"/>
          <w:spacing w:val="-2"/>
          <w:sz w:val="24"/>
          <w:szCs w:val="24"/>
        </w:rPr>
        <w:t xml:space="preserve">6 </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承</w:t>
      </w:r>
      <w:r>
        <w:rPr>
          <w:rFonts w:hint="eastAsia" w:ascii="仿宋" w:hAnsi="仿宋" w:eastAsia="仿宋" w:cs="仿宋"/>
          <w:color w:val="auto"/>
          <w:spacing w:val="-2"/>
          <w:sz w:val="24"/>
          <w:szCs w:val="24"/>
          <w:lang w:val="en-US" w:eastAsia="zh-CN"/>
        </w:rPr>
        <w:t>诺</w:t>
      </w:r>
      <w:r>
        <w:rPr>
          <w:rFonts w:hint="eastAsia" w:ascii="仿宋" w:hAnsi="仿宋" w:eastAsia="仿宋" w:cs="仿宋"/>
          <w:color w:val="auto"/>
          <w:spacing w:val="-2"/>
          <w:sz w:val="24"/>
          <w:szCs w:val="24"/>
        </w:rPr>
        <w:t>送货时要提交所送书目的详细单据及电子版单据。所供</w:t>
      </w:r>
      <w:r>
        <w:rPr>
          <w:rFonts w:hint="eastAsia" w:ascii="仿宋" w:hAnsi="仿宋" w:eastAsia="仿宋" w:cs="仿宋"/>
          <w:color w:val="auto"/>
          <w:spacing w:val="-13"/>
          <w:sz w:val="24"/>
          <w:szCs w:val="24"/>
        </w:rPr>
        <w:t>教</w:t>
      </w:r>
      <w:r>
        <w:rPr>
          <w:rFonts w:hint="eastAsia" w:ascii="仿宋" w:hAnsi="仿宋" w:eastAsia="仿宋" w:cs="仿宋"/>
          <w:color w:val="auto"/>
          <w:spacing w:val="-10"/>
          <w:sz w:val="24"/>
          <w:szCs w:val="24"/>
        </w:rPr>
        <w:t>材必须与采购方订单品种、数量、版本(版别)一致。教材有污损、破损、缺页、</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重页、旧版等质量问题，中标</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应无</w:t>
      </w:r>
      <w:r>
        <w:rPr>
          <w:rFonts w:hint="eastAsia" w:ascii="仿宋" w:hAnsi="仿宋" w:eastAsia="仿宋" w:cs="仿宋"/>
          <w:color w:val="auto"/>
          <w:spacing w:val="-1"/>
          <w:sz w:val="24"/>
          <w:szCs w:val="24"/>
        </w:rPr>
        <w:t>条件免费退换。</w:t>
      </w:r>
    </w:p>
    <w:p w14:paraId="651CD926">
      <w:pPr>
        <w:spacing w:before="2" w:line="359" w:lineRule="auto"/>
        <w:ind w:left="21" w:right="100" w:firstLine="365"/>
        <w:rPr>
          <w:rFonts w:hint="eastAsia" w:ascii="仿宋" w:hAnsi="仿宋" w:eastAsia="仿宋" w:cs="仿宋"/>
          <w:color w:val="auto"/>
          <w:sz w:val="24"/>
          <w:szCs w:val="24"/>
        </w:rPr>
      </w:pPr>
      <w:r>
        <w:rPr>
          <w:rFonts w:hint="eastAsia" w:ascii="仿宋" w:hAnsi="仿宋" w:eastAsia="仿宋" w:cs="仿宋"/>
          <w:color w:val="auto"/>
          <w:spacing w:val="-4"/>
          <w:sz w:val="24"/>
          <w:szCs w:val="24"/>
        </w:rPr>
        <w:t>2</w:t>
      </w:r>
      <w:r>
        <w:rPr>
          <w:rFonts w:hint="eastAsia" w:ascii="仿宋" w:hAnsi="仿宋" w:eastAsia="仿宋" w:cs="仿宋"/>
          <w:color w:val="auto"/>
          <w:spacing w:val="-3"/>
          <w:sz w:val="24"/>
          <w:szCs w:val="24"/>
        </w:rPr>
        <w:t>.</w:t>
      </w:r>
      <w:r>
        <w:rPr>
          <w:rFonts w:hint="eastAsia" w:ascii="仿宋" w:hAnsi="仿宋" w:eastAsia="仿宋" w:cs="仿宋"/>
          <w:color w:val="auto"/>
          <w:spacing w:val="-2"/>
          <w:sz w:val="24"/>
          <w:szCs w:val="24"/>
        </w:rPr>
        <w:t xml:space="preserve">7 </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2"/>
          <w:sz w:val="24"/>
          <w:szCs w:val="24"/>
        </w:rPr>
        <w:t>要提供“零库存”服务，退换货所发生的费用由</w:t>
      </w:r>
      <w:r>
        <w:rPr>
          <w:rFonts w:hint="eastAsia" w:ascii="仿宋" w:hAnsi="仿宋" w:eastAsia="仿宋" w:cs="仿宋"/>
          <w:color w:val="auto"/>
          <w:spacing w:val="-2"/>
          <w:sz w:val="24"/>
          <w:szCs w:val="24"/>
          <w:lang w:eastAsia="zh-CN"/>
        </w:rPr>
        <w:t>投标人</w:t>
      </w:r>
      <w:r>
        <w:rPr>
          <w:rFonts w:hint="eastAsia" w:ascii="仿宋" w:hAnsi="仿宋" w:eastAsia="仿宋" w:cs="仿宋"/>
          <w:color w:val="auto"/>
          <w:spacing w:val="-11"/>
          <w:sz w:val="24"/>
          <w:szCs w:val="24"/>
        </w:rPr>
        <w:t>承</w:t>
      </w:r>
      <w:r>
        <w:rPr>
          <w:rFonts w:hint="eastAsia" w:ascii="仿宋" w:hAnsi="仿宋" w:eastAsia="仿宋" w:cs="仿宋"/>
          <w:color w:val="auto"/>
          <w:spacing w:val="-9"/>
          <w:sz w:val="24"/>
          <w:szCs w:val="24"/>
        </w:rPr>
        <w:t>担。</w:t>
      </w:r>
    </w:p>
    <w:p w14:paraId="67D44BBC">
      <w:pPr>
        <w:spacing w:line="360" w:lineRule="auto"/>
        <w:ind w:left="21" w:right="98" w:firstLine="365"/>
        <w:rPr>
          <w:rFonts w:hint="eastAsia" w:ascii="仿宋" w:hAnsi="仿宋" w:eastAsia="仿宋" w:cs="仿宋"/>
          <w:color w:val="auto"/>
          <w:sz w:val="24"/>
          <w:szCs w:val="24"/>
        </w:rPr>
      </w:pPr>
      <w:r>
        <w:rPr>
          <w:rFonts w:hint="eastAsia" w:ascii="仿宋" w:hAnsi="仿宋" w:eastAsia="仿宋" w:cs="仿宋"/>
          <w:color w:val="auto"/>
          <w:spacing w:val="-14"/>
          <w:sz w:val="24"/>
          <w:szCs w:val="24"/>
        </w:rPr>
        <w:t xml:space="preserve">2.8 </w:t>
      </w:r>
      <w:r>
        <w:rPr>
          <w:rFonts w:hint="eastAsia" w:ascii="仿宋" w:hAnsi="仿宋" w:eastAsia="仿宋" w:cs="仿宋"/>
          <w:color w:val="auto"/>
          <w:spacing w:val="-10"/>
          <w:sz w:val="24"/>
          <w:szCs w:val="24"/>
        </w:rPr>
        <w:t>为</w:t>
      </w:r>
      <w:r>
        <w:rPr>
          <w:rFonts w:hint="eastAsia" w:ascii="仿宋" w:hAnsi="仿宋" w:eastAsia="仿宋" w:cs="仿宋"/>
          <w:color w:val="auto"/>
          <w:spacing w:val="-7"/>
          <w:sz w:val="24"/>
          <w:szCs w:val="24"/>
        </w:rPr>
        <w:t>了更好地使采购方了解教材出版情况</w:t>
      </w: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应定期(4 月、 10 月)</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向采购方提</w:t>
      </w:r>
      <w:r>
        <w:rPr>
          <w:rFonts w:hint="eastAsia" w:ascii="仿宋" w:hAnsi="仿宋" w:eastAsia="仿宋" w:cs="仿宋"/>
          <w:color w:val="auto"/>
          <w:spacing w:val="-5"/>
          <w:sz w:val="24"/>
          <w:szCs w:val="24"/>
        </w:rPr>
        <w:t>供</w:t>
      </w:r>
      <w:r>
        <w:rPr>
          <w:rFonts w:hint="eastAsia" w:ascii="仿宋" w:hAnsi="仿宋" w:eastAsia="仿宋" w:cs="仿宋"/>
          <w:color w:val="auto"/>
          <w:spacing w:val="-3"/>
          <w:sz w:val="24"/>
          <w:szCs w:val="24"/>
        </w:rPr>
        <w:t xml:space="preserve"> 10 套以上各大出版社及高校出版社以及由新华书店总店组编的&lt;</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全</w:t>
      </w:r>
      <w:r>
        <w:rPr>
          <w:rFonts w:hint="eastAsia" w:ascii="仿宋" w:hAnsi="仿宋" w:eastAsia="仿宋" w:cs="仿宋"/>
          <w:color w:val="auto"/>
          <w:spacing w:val="-2"/>
          <w:sz w:val="24"/>
          <w:szCs w:val="24"/>
        </w:rPr>
        <w:t>国大中专教材用书汇编&gt;及书目数据。</w:t>
      </w:r>
    </w:p>
    <w:p w14:paraId="67D138C2">
      <w:pPr>
        <w:spacing w:before="1" w:line="218" w:lineRule="auto"/>
        <w:ind w:firstLine="460" w:firstLineChars="200"/>
        <w:rPr>
          <w:rFonts w:hint="eastAsia"/>
          <w:color w:val="auto"/>
          <w:highlight w:val="none"/>
        </w:rPr>
      </w:pPr>
      <w:r>
        <w:rPr>
          <w:rFonts w:hint="eastAsia" w:ascii="仿宋" w:hAnsi="仿宋" w:eastAsia="仿宋" w:cs="仿宋"/>
          <w:color w:val="auto"/>
          <w:spacing w:val="-5"/>
          <w:sz w:val="24"/>
          <w:szCs w:val="24"/>
          <w:highlight w:val="none"/>
        </w:rPr>
        <w:t>注：以</w:t>
      </w:r>
      <w:r>
        <w:rPr>
          <w:rFonts w:hint="eastAsia" w:ascii="仿宋" w:hAnsi="仿宋" w:eastAsia="仿宋" w:cs="仿宋"/>
          <w:color w:val="auto"/>
          <w:spacing w:val="-5"/>
          <w:sz w:val="24"/>
          <w:szCs w:val="24"/>
          <w:highlight w:val="none"/>
          <w:lang w:val="en-US" w:eastAsia="zh-CN"/>
        </w:rPr>
        <w:t>上</w:t>
      </w:r>
      <w:r>
        <w:rPr>
          <w:rFonts w:hint="eastAsia" w:ascii="仿宋" w:hAnsi="仿宋" w:eastAsia="仿宋" w:cs="仿宋"/>
          <w:color w:val="auto"/>
          <w:spacing w:val="-5"/>
          <w:sz w:val="24"/>
          <w:szCs w:val="24"/>
          <w:highlight w:val="none"/>
        </w:rPr>
        <w:t>为强制性要求，</w:t>
      </w:r>
      <w:r>
        <w:rPr>
          <w:rFonts w:hint="eastAsia" w:ascii="仿宋" w:hAnsi="仿宋" w:eastAsia="仿宋" w:cs="仿宋"/>
          <w:color w:val="auto"/>
          <w:spacing w:val="-5"/>
          <w:sz w:val="24"/>
          <w:szCs w:val="24"/>
          <w:highlight w:val="none"/>
          <w:lang w:eastAsia="zh-CN"/>
        </w:rPr>
        <w:t>投标人</w:t>
      </w:r>
      <w:r>
        <w:rPr>
          <w:rFonts w:hint="eastAsia" w:ascii="仿宋" w:hAnsi="仿宋" w:eastAsia="仿宋" w:cs="仿宋"/>
          <w:color w:val="auto"/>
          <w:spacing w:val="-5"/>
          <w:sz w:val="24"/>
          <w:szCs w:val="24"/>
          <w:highlight w:val="none"/>
        </w:rPr>
        <w:t>必须逐条响应并承诺。</w:t>
      </w:r>
    </w:p>
    <w:p w14:paraId="55DCB575">
      <w:pPr>
        <w:pStyle w:val="10"/>
        <w:spacing w:line="360" w:lineRule="auto"/>
        <w:ind w:firstLine="0" w:firstLineChars="0"/>
        <w:rPr>
          <w:rFonts w:hint="eastAsia" w:ascii="仿宋" w:hAnsi="仿宋" w:eastAsia="仿宋" w:cs="仿宋"/>
          <w:b/>
          <w:bCs/>
          <w:color w:val="auto"/>
          <w:sz w:val="24"/>
          <w:szCs w:val="24"/>
        </w:rPr>
      </w:pPr>
    </w:p>
    <w:p w14:paraId="194AE64C">
      <w:pPr>
        <w:pStyle w:val="10"/>
        <w:spacing w:line="360" w:lineRule="auto"/>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.采购清单</w:t>
      </w:r>
    </w:p>
    <w:p w14:paraId="4499C66C">
      <w:pPr>
        <w:pStyle w:val="10"/>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A包：</w:t>
      </w:r>
    </w:p>
    <w:tbl>
      <w:tblPr>
        <w:tblStyle w:val="15"/>
        <w:tblW w:w="9827" w:type="dxa"/>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626"/>
        <w:gridCol w:w="4430"/>
        <w:gridCol w:w="1234"/>
        <w:gridCol w:w="878"/>
        <w:gridCol w:w="986"/>
      </w:tblGrid>
      <w:tr w14:paraId="5809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3" w:type="dxa"/>
          </w:tcPr>
          <w:p w14:paraId="20293512">
            <w:pPr>
              <w:pStyle w:val="14"/>
              <w:spacing w:before="145" w:line="221" w:lineRule="auto"/>
              <w:ind w:left="145"/>
              <w:rPr>
                <w:rFonts w:hint="eastAsia" w:ascii="仿宋" w:hAnsi="仿宋" w:eastAsia="仿宋" w:cs="仿宋"/>
                <w:sz w:val="22"/>
                <w:szCs w:val="22"/>
              </w:rPr>
            </w:pPr>
            <w:r>
              <w:rPr>
                <w:rFonts w:hint="eastAsia" w:ascii="仿宋" w:hAnsi="仿宋" w:eastAsia="仿宋" w:cs="仿宋"/>
                <w:spacing w:val="7"/>
                <w:sz w:val="22"/>
                <w:szCs w:val="22"/>
              </w:rPr>
              <w:t>序号</w:t>
            </w:r>
          </w:p>
        </w:tc>
        <w:tc>
          <w:tcPr>
            <w:tcW w:w="1626" w:type="dxa"/>
          </w:tcPr>
          <w:p w14:paraId="345A45EB">
            <w:pPr>
              <w:pStyle w:val="14"/>
              <w:spacing w:before="143" w:line="219" w:lineRule="auto"/>
              <w:jc w:val="center"/>
              <w:rPr>
                <w:rFonts w:hint="eastAsia" w:ascii="仿宋" w:hAnsi="仿宋" w:eastAsia="仿宋" w:cs="仿宋"/>
                <w:sz w:val="22"/>
                <w:szCs w:val="22"/>
              </w:rPr>
            </w:pPr>
            <w:r>
              <w:rPr>
                <w:rFonts w:hint="eastAsia" w:ascii="仿宋" w:hAnsi="仿宋" w:eastAsia="仿宋" w:cs="仿宋"/>
                <w:spacing w:val="7"/>
                <w:sz w:val="22"/>
                <w:szCs w:val="22"/>
              </w:rPr>
              <w:t>书号</w:t>
            </w:r>
          </w:p>
        </w:tc>
        <w:tc>
          <w:tcPr>
            <w:tcW w:w="4430" w:type="dxa"/>
          </w:tcPr>
          <w:p w14:paraId="6D29004E">
            <w:pPr>
              <w:pStyle w:val="14"/>
              <w:spacing w:before="143" w:line="219" w:lineRule="auto"/>
              <w:ind w:left="1471"/>
              <w:rPr>
                <w:rFonts w:hint="eastAsia" w:ascii="仿宋" w:hAnsi="仿宋" w:eastAsia="仿宋" w:cs="仿宋"/>
                <w:sz w:val="22"/>
                <w:szCs w:val="22"/>
              </w:rPr>
            </w:pPr>
            <w:r>
              <w:rPr>
                <w:rFonts w:hint="eastAsia" w:ascii="仿宋" w:hAnsi="仿宋" w:eastAsia="仿宋" w:cs="仿宋"/>
                <w:spacing w:val="14"/>
                <w:sz w:val="22"/>
                <w:szCs w:val="22"/>
              </w:rPr>
              <w:t>书名</w:t>
            </w:r>
          </w:p>
        </w:tc>
        <w:tc>
          <w:tcPr>
            <w:tcW w:w="1234" w:type="dxa"/>
          </w:tcPr>
          <w:p w14:paraId="3AF19B3C">
            <w:pPr>
              <w:pStyle w:val="14"/>
              <w:spacing w:before="144" w:line="219" w:lineRule="auto"/>
              <w:jc w:val="center"/>
              <w:rPr>
                <w:rFonts w:hint="eastAsia" w:ascii="仿宋" w:hAnsi="仿宋" w:eastAsia="仿宋" w:cs="仿宋"/>
                <w:sz w:val="22"/>
                <w:szCs w:val="22"/>
              </w:rPr>
            </w:pPr>
            <w:r>
              <w:rPr>
                <w:rFonts w:hint="eastAsia" w:ascii="仿宋" w:hAnsi="仿宋" w:eastAsia="仿宋" w:cs="仿宋"/>
                <w:spacing w:val="3"/>
                <w:sz w:val="22"/>
                <w:szCs w:val="22"/>
              </w:rPr>
              <w:t>出版社</w:t>
            </w:r>
          </w:p>
        </w:tc>
        <w:tc>
          <w:tcPr>
            <w:tcW w:w="878" w:type="dxa"/>
          </w:tcPr>
          <w:p w14:paraId="2E83C3FB">
            <w:pPr>
              <w:pStyle w:val="14"/>
              <w:spacing w:before="145" w:line="220" w:lineRule="auto"/>
              <w:jc w:val="center"/>
              <w:rPr>
                <w:rFonts w:hint="eastAsia" w:ascii="仿宋" w:hAnsi="仿宋" w:eastAsia="仿宋" w:cs="仿宋"/>
                <w:sz w:val="22"/>
                <w:szCs w:val="22"/>
              </w:rPr>
            </w:pPr>
            <w:r>
              <w:rPr>
                <w:rFonts w:hint="eastAsia" w:ascii="仿宋" w:hAnsi="仿宋" w:eastAsia="仿宋" w:cs="仿宋"/>
                <w:spacing w:val="5"/>
                <w:sz w:val="22"/>
                <w:szCs w:val="22"/>
              </w:rPr>
              <w:t>作者</w:t>
            </w:r>
          </w:p>
        </w:tc>
        <w:tc>
          <w:tcPr>
            <w:tcW w:w="986" w:type="dxa"/>
          </w:tcPr>
          <w:p w14:paraId="5E33CE56">
            <w:pPr>
              <w:pStyle w:val="14"/>
              <w:spacing w:before="144" w:line="219" w:lineRule="auto"/>
              <w:jc w:val="center"/>
              <w:rPr>
                <w:rFonts w:hint="eastAsia" w:ascii="仿宋" w:hAnsi="仿宋" w:eastAsia="仿宋" w:cs="仿宋"/>
                <w:sz w:val="22"/>
                <w:szCs w:val="22"/>
              </w:rPr>
            </w:pPr>
            <w:r>
              <w:rPr>
                <w:rFonts w:hint="eastAsia" w:ascii="仿宋" w:hAnsi="仿宋" w:eastAsia="仿宋" w:cs="仿宋"/>
                <w:spacing w:val="-2"/>
                <w:sz w:val="22"/>
                <w:szCs w:val="22"/>
              </w:rPr>
              <w:t>数量/册</w:t>
            </w:r>
          </w:p>
        </w:tc>
      </w:tr>
      <w:tr w14:paraId="3F63C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3" w:type="dxa"/>
          </w:tcPr>
          <w:p w14:paraId="75CE5E5F">
            <w:pPr>
              <w:pStyle w:val="14"/>
              <w:spacing w:before="213" w:line="183" w:lineRule="auto"/>
              <w:ind w:left="314"/>
              <w:jc w:val="both"/>
              <w:rPr>
                <w:rFonts w:hint="eastAsia" w:ascii="仿宋" w:hAnsi="仿宋" w:eastAsia="仿宋" w:cs="仿宋"/>
                <w:sz w:val="22"/>
                <w:szCs w:val="22"/>
                <w:lang w:eastAsia="zh-CN"/>
              </w:rPr>
            </w:pPr>
            <w:r>
              <w:rPr>
                <w:rFonts w:hint="eastAsia" w:ascii="仿宋" w:hAnsi="仿宋" w:eastAsia="仿宋" w:cs="仿宋"/>
                <w:sz w:val="22"/>
                <w:szCs w:val="22"/>
                <w:lang w:val="en-US" w:eastAsia="zh-CN"/>
              </w:rPr>
              <w:t>1</w:t>
            </w:r>
          </w:p>
        </w:tc>
        <w:tc>
          <w:tcPr>
            <w:tcW w:w="1626" w:type="dxa"/>
          </w:tcPr>
          <w:p w14:paraId="327D9F40">
            <w:pPr>
              <w:spacing w:line="660" w:lineRule="exact"/>
              <w:jc w:val="both"/>
              <w:rPr>
                <w:rFonts w:hint="eastAsia" w:ascii="仿宋" w:hAnsi="仿宋" w:eastAsia="仿宋" w:cs="仿宋"/>
                <w:bCs/>
                <w:color w:val="auto"/>
                <w:sz w:val="22"/>
                <w:szCs w:val="22"/>
                <w:lang w:eastAsia="zh-CN"/>
              </w:rPr>
            </w:pPr>
            <w:r>
              <w:rPr>
                <w:rFonts w:hint="eastAsia" w:ascii="仿宋" w:hAnsi="仿宋" w:eastAsia="仿宋" w:cs="仿宋"/>
                <w:bCs/>
                <w:color w:val="auto"/>
                <w:sz w:val="22"/>
                <w:szCs w:val="22"/>
                <w:lang w:eastAsia="zh-CN"/>
              </w:rPr>
              <w:t>9787040566222</w:t>
            </w:r>
          </w:p>
        </w:tc>
        <w:tc>
          <w:tcPr>
            <w:tcW w:w="4430" w:type="dxa"/>
          </w:tcPr>
          <w:p w14:paraId="758CDD28">
            <w:pPr>
              <w:spacing w:line="660" w:lineRule="exact"/>
              <w:jc w:val="both"/>
              <w:rPr>
                <w:rFonts w:hint="eastAsia" w:ascii="仿宋" w:hAnsi="仿宋" w:eastAsia="仿宋" w:cs="仿宋"/>
                <w:sz w:val="22"/>
                <w:szCs w:val="22"/>
                <w:lang w:eastAsia="zh-CN"/>
              </w:rPr>
            </w:pPr>
            <w:r>
              <w:rPr>
                <w:rFonts w:hint="eastAsia" w:ascii="仿宋" w:hAnsi="仿宋" w:eastAsia="仿宋" w:cs="仿宋"/>
                <w:bCs/>
                <w:color w:val="auto"/>
                <w:sz w:val="22"/>
                <w:szCs w:val="22"/>
                <w:lang w:eastAsia="zh-CN"/>
              </w:rPr>
              <w:t>毛泽东思想和中国特色社会主义理论体系概论</w:t>
            </w:r>
          </w:p>
        </w:tc>
        <w:tc>
          <w:tcPr>
            <w:tcW w:w="1234" w:type="dxa"/>
          </w:tcPr>
          <w:p w14:paraId="5254B0B9">
            <w:pPr>
              <w:pStyle w:val="14"/>
              <w:spacing w:before="154" w:line="219" w:lineRule="auto"/>
              <w:jc w:val="both"/>
              <w:rPr>
                <w:rFonts w:hint="eastAsia" w:ascii="仿宋" w:hAnsi="仿宋" w:eastAsia="仿宋" w:cs="仿宋"/>
                <w:sz w:val="22"/>
                <w:szCs w:val="22"/>
              </w:rPr>
            </w:pPr>
            <w:r>
              <w:rPr>
                <w:rFonts w:hint="eastAsia" w:ascii="仿宋" w:hAnsi="仿宋" w:eastAsia="仿宋" w:cs="仿宋"/>
                <w:spacing w:val="4"/>
                <w:sz w:val="22"/>
                <w:szCs w:val="22"/>
              </w:rPr>
              <w:t>高等教育</w:t>
            </w:r>
          </w:p>
        </w:tc>
        <w:tc>
          <w:tcPr>
            <w:tcW w:w="878" w:type="dxa"/>
          </w:tcPr>
          <w:p w14:paraId="19A1AAE1">
            <w:pPr>
              <w:pStyle w:val="14"/>
              <w:spacing w:before="154" w:line="219" w:lineRule="auto"/>
              <w:jc w:val="both"/>
              <w:rPr>
                <w:rFonts w:hint="eastAsia" w:ascii="仿宋" w:hAnsi="仿宋" w:eastAsia="仿宋" w:cs="仿宋"/>
                <w:sz w:val="22"/>
                <w:szCs w:val="22"/>
              </w:rPr>
            </w:pPr>
            <w:r>
              <w:rPr>
                <w:rFonts w:hint="eastAsia" w:ascii="仿宋" w:hAnsi="仿宋" w:eastAsia="仿宋" w:cs="仿宋"/>
                <w:spacing w:val="-3"/>
                <w:sz w:val="22"/>
                <w:szCs w:val="22"/>
              </w:rPr>
              <w:t>编写组</w:t>
            </w:r>
          </w:p>
        </w:tc>
        <w:tc>
          <w:tcPr>
            <w:tcW w:w="986" w:type="dxa"/>
          </w:tcPr>
          <w:p w14:paraId="207A0124">
            <w:pPr>
              <w:pStyle w:val="14"/>
              <w:spacing w:before="212" w:line="184" w:lineRule="auto"/>
              <w:jc w:val="both"/>
              <w:rPr>
                <w:rFonts w:hint="default" w:ascii="仿宋" w:hAnsi="仿宋" w:eastAsia="仿宋" w:cs="仿宋"/>
                <w:sz w:val="22"/>
                <w:szCs w:val="22"/>
                <w:lang w:val="en-US" w:eastAsia="zh-CN"/>
              </w:rPr>
            </w:pPr>
            <w:r>
              <w:rPr>
                <w:rFonts w:hint="eastAsia" w:ascii="仿宋" w:hAnsi="仿宋" w:eastAsia="仿宋" w:cs="仿宋"/>
                <w:spacing w:val="-3"/>
                <w:sz w:val="22"/>
                <w:szCs w:val="22"/>
                <w:lang w:val="en-US" w:eastAsia="zh-CN"/>
              </w:rPr>
              <w:t>8000</w:t>
            </w:r>
          </w:p>
        </w:tc>
      </w:tr>
    </w:tbl>
    <w:p w14:paraId="77D94C00">
      <w:pPr>
        <w:pStyle w:val="10"/>
        <w:ind w:firstLine="0" w:firstLineChars="0"/>
        <w:rPr>
          <w:rFonts w:hint="eastAsia" w:ascii="仿宋" w:hAnsi="仿宋" w:eastAsia="仿宋" w:cs="仿宋"/>
          <w:b/>
          <w:bCs/>
          <w:color w:val="auto"/>
          <w:sz w:val="24"/>
          <w:szCs w:val="24"/>
        </w:rPr>
      </w:pPr>
    </w:p>
    <w:p w14:paraId="7C9F815F">
      <w:pPr>
        <w:pStyle w:val="10"/>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B包：</w:t>
      </w:r>
    </w:p>
    <w:tbl>
      <w:tblPr>
        <w:tblStyle w:val="11"/>
        <w:tblW w:w="9823"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731"/>
        <w:gridCol w:w="4337"/>
        <w:gridCol w:w="1217"/>
        <w:gridCol w:w="857"/>
        <w:gridCol w:w="978"/>
      </w:tblGrid>
      <w:tr w14:paraId="11F3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0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D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书号</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8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书名</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F3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出版社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作者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5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数量/册</w:t>
            </w:r>
          </w:p>
        </w:tc>
      </w:tr>
      <w:tr w14:paraId="746D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F5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9787521425406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D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中药药剂学（第3版）（高等职业教育药学类与食品药品类专业第四轮教材）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E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中国医科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E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易东阳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BD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2818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9A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79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9787111615415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CF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建筑设备与识图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A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15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王东萍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9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6E8C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A0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E6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9787111669524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2A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广联达BIM土建钢筋算量软件（二合一）及计价教程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23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A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任波远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B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r>
      <w:tr w14:paraId="1531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2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B6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9787503569838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7E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学党史、知党情、跟党走 中共党史简明教程（大学生版）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05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中央党校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D1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李东方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C1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7000</w:t>
            </w:r>
          </w:p>
        </w:tc>
      </w:tr>
      <w:tr w14:paraId="228B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12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B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9787112278473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2B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建筑电气工程施工技术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D7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15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巫春玲，裴以军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CC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22C9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1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EE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9787117205719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BE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医学文献信息检索（第3版/8年制/配增值）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B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C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罗爱静、于双成</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A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5257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E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5E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9787111573258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29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汽车构造（下册）第三版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B4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F5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臧杰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0D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r>
      <w:tr w14:paraId="3D1D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3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18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9787030655677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A8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装配式建筑混凝土预制构件生产与管理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62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6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王光炎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4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632A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C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18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9787504681096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1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病原生物与免疫学基础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B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D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高锐,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7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994</w:t>
            </w:r>
          </w:p>
        </w:tc>
      </w:tr>
      <w:tr w14:paraId="408D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3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0C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9787115354471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BD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室内装饰材料与装修施工实例教程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41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98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陈雪杰, 业之峰装饰,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C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r>
      <w:tr w14:paraId="1CC5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E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7F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9787115400048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C3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Linux Shell编程从入门到精通（第2版）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8C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B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张昊, 程国钢,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E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75A7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0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94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9787305254192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3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装配式建筑概论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F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B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高路恒，曹留峰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8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r>
      <w:tr w14:paraId="5271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D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54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9787040163858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98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家庭护理与保健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4D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8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何国平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65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14:paraId="735A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B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F0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9787302023685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C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数据结构(C语言版)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C1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A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严蔚敏,吴伟民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C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41A1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4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A2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9787313275301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2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网页设计与制作（双色+微课）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2E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89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田蕊　刘丽萍　高淑慧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A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r>
      <w:tr w14:paraId="3E8E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3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A2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9787117302487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EE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医学影像设备学(第4版/高职影像/配增值)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6C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F2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黄祥国、李燕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51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1039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B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9787520825146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36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商务沟通</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54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F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F1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w:t>
            </w:r>
          </w:p>
        </w:tc>
      </w:tr>
      <w:tr w14:paraId="5268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6A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9787563556335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6D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pytho程序设计基础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1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1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罗少浦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A1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r>
      <w:tr w14:paraId="2290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AF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1F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9787568046756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DC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建筑工程资料管理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60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2F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姜爱玲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8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r>
      <w:tr w14:paraId="3B22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D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F2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9787117266406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03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神经病学(第8版/本科临床/配增值)（九轮）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A8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13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贾建平、苏川</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7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1B15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E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CF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9787121402456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2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西门子s7-1200 plc应用技术项目工程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CC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2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吴繁红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D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6485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4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16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9787300303147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4B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沟通技巧（第四版）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C9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A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谢红霞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7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2601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F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29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9787115203854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2D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Web前端开发项目教程（HTML5+CSS3+JavaScript）（微课版）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77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B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刘锡冬，王爱华，薛现伟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D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12A0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C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8D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9787111638377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1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建筑装饰表现技法（第2版）（配微课视频、电子课件）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0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93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包茹主编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54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w:t>
            </w:r>
          </w:p>
        </w:tc>
      </w:tr>
      <w:tr w14:paraId="120A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7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95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9787564779153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8F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网络客户服务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D3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BF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朱志辉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9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1819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E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9A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9787564785802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17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销售管理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39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26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6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0145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8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E5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9787563544387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8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路基施工技术(赵毅、李中秋)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2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0A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赵毅、李中秋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7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32AA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F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2C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9787309134902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E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21世纪大学英语应用型视听说教程2(第4版)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D4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17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汪榕培, 石坚, 邹申, 总主编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5C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w:t>
            </w:r>
          </w:p>
        </w:tc>
      </w:tr>
      <w:tr w14:paraId="4E8D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99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C5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9787534070952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7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3ds Max三维动画制作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E6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浙江人美</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DF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王禹, 陈道, 罗坚,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8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28EA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9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7A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9787121458699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19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Web安全攻防：渗透测试实战指南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30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3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r>
      <w:tr w14:paraId="6BAA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1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05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9787111583530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0D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自动控制原理与系统(第4版)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79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BF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孔凡才, 陈渝光,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0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r>
      <w:tr w14:paraId="36DC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29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3B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9787111643012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D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Docker+Kubernetes应用开发与快速上云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F0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37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李文强,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4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7AEC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33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FD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9787040566055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A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经济法学(第3版)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32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A6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经济法学编写组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4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54CC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8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AB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9787519852306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2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电力系统继电保护</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93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中国电力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7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张保会,尹项根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F2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14:paraId="3DEE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0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E3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9787303251612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B7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幼儿园教育案例分析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53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9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鲁世秀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2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0B0F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E2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1E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9787117266796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5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康复医学（第6版/本科临床/配增值）（九轮）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6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C2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黄晓琳 燕铁斌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E4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3A94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06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63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9787313264473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1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人际沟通与技巧（第二版）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13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06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杨佩月</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7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2D4C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E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9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9787040538793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E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汽车零部件识图（第2版）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5E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B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彭定文、谢帮灵、卢明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2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634F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03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C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9787117327381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37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老年护理学（第5版/本科护理/配增值）七轮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E1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3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胡秀英,肖惠敏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0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14:paraId="606E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D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2F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9787516513071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D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企业网搭建与应用（双色）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0A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5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傅纲, 陈建国, 冉军,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CC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r>
      <w:tr w14:paraId="20DD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C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3A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9787115614063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0C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HTML5+CSS3网站设计基础教程（第3版）（高职）十四五</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26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46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4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269B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5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4C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9787313287755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63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JQuery开发教程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42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9C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朱金波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04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r>
      <w:tr w14:paraId="705E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5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F5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9787109119581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E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园林植物遗传育种（第二版）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C3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7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张明菊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6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r>
      <w:tr w14:paraId="0E57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AB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9787562365242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49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网店客服技能一体化实训教程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0B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华南理工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45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杜小祥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5F09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F6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FB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9787562371038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B3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网店运营综合实训教程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1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华南理工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D8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杜小祥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3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253B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C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15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9787516526224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3C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旅游客源地与目的地概况（双色）（含微课）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3C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00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韩燕妮、苏金玲、蒋文恬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9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134D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9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5C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9787302568018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8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电工电子技术基础教程（第3版）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8B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8B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陈新龙 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04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769F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57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88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9787561395868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7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基础写作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61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DD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梁向阳,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E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71A7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D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28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9787557668914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F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精神科护理学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AC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5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熊炜, 孙凯华, 刘志攀,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w:t>
            </w:r>
          </w:p>
        </w:tc>
      </w:tr>
      <w:tr w14:paraId="1A58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A0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4A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9787117266031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C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医学微生物学（第9版/本科临床/配增值）（九轮）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61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9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李凡、徐志凯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7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6496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C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8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9787030431752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E2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环境学概论(第二版)曲向荣</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EF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6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曲向荣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43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6A0A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37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E9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9787513556224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76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致用英语（第二版）阅读教程（下）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32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0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宁毅,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5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r>
      <w:tr w14:paraId="2724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5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9C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9787557698942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72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单片机应用技术项目化教程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16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9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夏路生、龚雪、张斌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r>
      <w:tr w14:paraId="5E0D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E4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9787112223190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44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市政工程计量与计价（第四版）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8E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A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袁建新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D7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r>
      <w:tr w14:paraId="0DA7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8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6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9787561398807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B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学前儿童发展心理学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9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A8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程秀兰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01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w:t>
            </w:r>
          </w:p>
        </w:tc>
      </w:tr>
      <w:tr w14:paraId="1763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E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B7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9787109261617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B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园林AutoCAD教程（第四版）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9D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04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D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r>
      <w:tr w14:paraId="76DC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3A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5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9787117261982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D1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中药学(第4版/高职中医/配增值)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08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4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杨德全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r>
      <w:tr w14:paraId="3DFC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3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3E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9787569502220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FF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古代汉语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82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3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4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w:t>
            </w:r>
          </w:p>
        </w:tc>
      </w:tr>
      <w:tr w14:paraId="1FF6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E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9787117266659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F2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精神病学(第8版/本科临床/配增值)（九轮）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3E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CB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郝伟、陆林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B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1A8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AE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AE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9787030649638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E4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果蔬贮藏与加工技术(第3版十二五职业教育国家规划教材)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59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37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祝战斌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24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1D87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3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82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9787564795245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1D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中文版Flash CS6动画制作案例教程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91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A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史春水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B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r w14:paraId="165F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0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95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9787564782436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A2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汽车营销基础与实务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51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A2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何速舰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8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26BD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3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32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9787567431980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C6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建筑装饰材料与构造（彩色版）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90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东北林大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C9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B3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r>
      <w:tr w14:paraId="2222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45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39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9787568067461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3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妇产科护理(数字案例版)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BC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D8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4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622</w:t>
            </w:r>
          </w:p>
        </w:tc>
      </w:tr>
      <w:tr w14:paraId="4ACE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E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A2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9787544652070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1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英汉翻译教程（第2版）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E1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上海外教</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D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张培基,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7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4D6B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A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4F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9787516510858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E1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单片机原理及应用（修订版）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0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68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徐涢基 黄建华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r>
      <w:tr w14:paraId="774C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F3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5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9787040501070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69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外国文学史（第二版/下册）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45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80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《外国文学史》编写组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52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1D13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C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AD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9787040527599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CC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人工智能应用基础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05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F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肖正兴、聂哲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2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2E00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A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36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9787117284486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E7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临床医学概要（第2版高职康复/配增值）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4F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4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胡忠亚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E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5BB0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3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48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9787313203090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6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室内软装配饰设计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5E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1E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杨浩然、王杰、朱爱琴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1C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48B3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A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A3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9787111719830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B6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机器视觉及其应用技术（第2版）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52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DC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刘韬，张苏新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2E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64B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1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2A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9787513256452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7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中医饮食养生学--“十三五”规划</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9B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A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方泓</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9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r>
      <w:tr w14:paraId="147E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0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D7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9787518441471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4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食品分析（第四版）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37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9F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王永华，戚穗坚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E3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6D82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8F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9787122378019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F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食品添加剂应用技术（第二版）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9A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63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顾立众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29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0DCF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F5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57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9787117292665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4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超声检查技术（高职影像/配增值）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4C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A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周进祝,吕国荣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9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r>
      <w:tr w14:paraId="5BDF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D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57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9787569018295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E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After Effects影视后期特效实战教程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2F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B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王禹,张耀华,陶莉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6A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16C5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57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9787521425802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19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实用方剂与中成药（第2版）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ED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中国医科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8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赵宝林 陆鸿奎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5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5EA5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D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06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9787551724302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B9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办公空间室内设计（四色版）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27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1C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F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r>
      <w:tr w14:paraId="3EA5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D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5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9787300317526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5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税法（第十版）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28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2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梁俊娇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6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r>
      <w:tr w14:paraId="3E70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D6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19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9787121411694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7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单片机原理及应用——基于Proteus仿真（第5版）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8F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C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林立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F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r>
      <w:tr w14:paraId="68C9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3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E6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9787040552232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3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环境影响评价（第二版）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69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48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张朝能、黄小凤、贾丽娟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DB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4E7A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8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E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9787117330879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F3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内科护理学（第7版/本科护理/配增值）七轮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51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C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尤黎明、吴瑛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367A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81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9787565650932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5D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声乐（上册）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39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9D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阴哲, 赵莉,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35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r>
      <w:tr w14:paraId="490C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E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62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9787111604884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7C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新能源汽车故障诊断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A9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F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姜丽娟, 张思扬,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6D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0195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A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2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9787300302362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7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资产评估学（第3版）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F5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B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刘玉平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D5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4901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6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8C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9787302481256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E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运筹学教程（第5版）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9B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B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胡运权,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6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6D4B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83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5A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9787117302050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7E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临床实验室管理(第2版/高职检验/配增值)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B8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B3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李艳、廖璞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3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r>
      <w:tr w14:paraId="6C94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75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3D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9787115624192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8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图案设计（第二版）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DC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A4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耿广可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C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6305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8D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9787111617716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D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汽车试验技术（第2版）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92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95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何耀华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BE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4C06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B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F5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9787521338249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A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英语读写教程(“理解当代中国”系列教材)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C4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26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孙有中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6521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67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9787121318252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FB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Metasploit渗透测试指南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1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E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 戴维·肯尼 (David Kennedy) , 等著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A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r>
      <w:tr w14:paraId="4D0A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A6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FB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9787040532395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BA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液压与气动技术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DF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0C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朱立达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7F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4B1C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86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D7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9787112211104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8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工程地质学（第三版）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CA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7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石振明, 黄雨,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76E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6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66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9787313124807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9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建筑工程质量与安全管理(修订版)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BD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82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徐松岩 刘智民 黄凯华 康铁钢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9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6069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7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1E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9787576017656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6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美术鉴赏与实践</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C8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华东师大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0D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顾平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F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0713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0C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9B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9787111602392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9E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汽车理论（第6版 附光盘）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30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54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余志生,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56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r>
      <w:tr w14:paraId="56AD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2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C8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9787518426133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B6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家居空间手绘效果图表达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52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CD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曹俊杰、姚爱莹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BC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0C4F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A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FB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9787305242403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2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小学班队管理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6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8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荆怀福,张浩正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5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r>
      <w:tr w14:paraId="64E0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4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1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9787040553772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2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商业文化与素养（第2版）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17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2C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孙参运、范方舟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1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r>
      <w:tr w14:paraId="71FC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6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C6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9787561262986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9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单片机原理及应用项目教程（微课版）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23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8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赵燕燕、王军亚、刘馨芳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D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r>
      <w:tr w14:paraId="4A0B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54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10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9787300320663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9E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小学英语教学设计与案例解析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0B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27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王融、董玲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057E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A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13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9787121435850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F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电子商务基础（第2版）/商玮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F1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5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F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1FD7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61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3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F7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人体寄生虫学（第9版/本科临床/配增值）（九轮）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B7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B3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诸欣平，苏川</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1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7634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A8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A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9787563745708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2E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政策与法律法规（第8版）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C6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1C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全国导游人员资格考试教材编写组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3D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646B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0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07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9787107297755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E8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教育心理学(第3版)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2F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E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张大均,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4E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56DD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9E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9787040531954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3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使用SolidWorks软件的机械产品数字化设计项目教程（第3版）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14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9E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罗广思</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E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r>
      <w:tr w14:paraId="36D5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CB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B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9787313283436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1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室内装饰陈设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1B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4A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C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5BCF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5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62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9787115614612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A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社群营销与运营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04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92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李兰青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3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r>
      <w:tr w14:paraId="45C0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5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E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9787300292007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6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成本会计学（第9版）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2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A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6469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7F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00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9787121422898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DF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JSP程序设计实例教程（第2版）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7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DA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谷志峰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5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44FD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0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5A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9787576309867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36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建筑工程计量与计价实务（第2版）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A5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3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肖明和，关永冰，胡安春主编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36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r>
      <w:tr w14:paraId="0E12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2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1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9787040595338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B8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模拟电子技术基础（第六版）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63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7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童诗白 华成英原著；华成英主编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5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r>
      <w:tr w14:paraId="12E7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9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78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9787111647911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01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生产线数字化设计与仿真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7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1F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孟庆波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F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r>
      <w:tr w14:paraId="6789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C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7B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9787117308618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28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影像电子学基础（第4版/高职影像/配增值）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C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B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鲁雯,郭树怀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6E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r>
      <w:tr w14:paraId="09DF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9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AC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9787305247118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A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基础工程施工（第二版）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3C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D3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王玮，郭玉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r>
      <w:tr w14:paraId="4EE0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DF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9787117333511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2B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基础护理学（第7版/本科护理/配增值）七轮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CF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41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李小寒,尚少梅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C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0930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A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52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9787040585674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1E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综合英语教程 学生用书2（第四版）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E6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60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邹为诚等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8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563</w:t>
            </w:r>
          </w:p>
        </w:tc>
      </w:tr>
      <w:tr w14:paraId="1C8B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A2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85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E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眼科学(第9版/本科临床/配增值)（九轮）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54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3C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杨培增、范先群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C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2B49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A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5C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9787040481389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42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有机化学(第3版)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17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E1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高占先,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4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14:paraId="1FE9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CB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65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9787519124731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建筑工程测量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C5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B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r>
      <w:tr w14:paraId="7A35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B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9787117266390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7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A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0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陈孝平、汪建平、赵继宗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B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1D68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1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9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9787200170122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36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 第二册（第二版）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90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C9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杨亚军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2141</w:t>
            </w:r>
          </w:p>
        </w:tc>
      </w:tr>
      <w:tr w14:paraId="2486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EE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B8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9787112274376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给水排水管道工程（给排水工程技术专业适用）（第四版）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9D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E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白建国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DA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51B6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86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9787560884158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9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老年护理（新思）</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A7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BC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潘彦彦、程东阳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1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w:t>
            </w:r>
          </w:p>
        </w:tc>
      </w:tr>
      <w:tr w14:paraId="17C0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83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87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9787040500912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95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美学原理（第2版）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F8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92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《美学原理》编写组，尤西林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C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24D0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8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3E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9787561254158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FE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液压与气动技术（张保生）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3D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4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张保生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B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2EE8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F2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B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9787566724397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B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经典诵读指导（微课版）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D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D0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晏朝晖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8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3BA5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A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A5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9787539873930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0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flash网络动画实训教程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86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安徽美术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B4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苗苹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7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74BF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0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70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9787302537694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E9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Web安全原理分析与实践</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98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DD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闵海钊, 李江涛, 张敬, 刘新鹏,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40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r>
      <w:tr w14:paraId="0B4E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2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4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9787565650949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6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中外学前教育简史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28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3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崔聚兴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45A5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8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4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9787564780067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22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国际货运代理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DE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1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王玉芳, 沈静芳, 倪兴平,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0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55D2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91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09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9787568296878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0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汽车售后服务实务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C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7F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孙小东、丁扬志主编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01AF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C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24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9787030320230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7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概率论与数理统计（第3版）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5D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B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王松桂</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C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1538</w:t>
            </w:r>
          </w:p>
        </w:tc>
      </w:tr>
      <w:tr w14:paraId="4857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D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4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9787534797347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E5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F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CF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齐天锋, 张敏,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3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r>
      <w:tr w14:paraId="1020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8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52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9787111712275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2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自动化生产线组建与调试（第3版）—YL-335B数字孪生虚实调试技术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1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5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乡碧云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9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r>
      <w:tr w14:paraId="3C16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2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09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9787544671231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E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新世纪高等院校英语专业本科生系列教材（修订版）：实用翻译教程（英汉互译）（第4版）上</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B7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上海外教</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0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冯庆华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3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12DB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2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68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9787040574425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D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CB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E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9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1D80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89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9787302554028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44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信息安全管理与风险评估(第2版)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C7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4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B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r>
      <w:tr w14:paraId="3AE0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DC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C6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9787117265416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03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内科学（第9版/本科临床/配增值）（九轮）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D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A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葛均波、徐永健、王辰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3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0107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3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4F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9787564838270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8E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小学教师口语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29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F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曾晓洁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4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w:t>
            </w:r>
          </w:p>
        </w:tc>
      </w:tr>
      <w:tr w14:paraId="3600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4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44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9787568293327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1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建筑装饰装修工程项目管理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8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6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任雪丹、王丽主编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4936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A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6B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9787568039468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07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数值分析（第5版）（李庆扬）</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ED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B9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李庆扬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9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r>
      <w:tr w14:paraId="0C2F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D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1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9787117263108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1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基础化学（第3版/高职药学/配增值）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20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28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傅春华, 黄月君,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D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0D23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7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F1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9787111662785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CE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材料科学基础 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A6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6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石德珂 王红洁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E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431D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23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AA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9787566728043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FC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Linux操作系统管理及应用（双色版）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B9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6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汤东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9E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r>
      <w:tr w14:paraId="3434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49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B1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9787302582571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1B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行为安全管理技术与应用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6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11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赵宇辉、侯昀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4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r>
      <w:tr w14:paraId="0053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4B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8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9787502595524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51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有机化学（第四版）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FF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2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邓苏鲁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0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r>
      <w:tr w14:paraId="06F5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0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F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9787521325553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0C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新视野大学英语(第三版)(视听说教程)(2)(思政智慧版)(2022版)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9F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8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郑树棠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1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r>
      <w:tr w14:paraId="0A66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C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74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9787561272633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3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互换性与技术测量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17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83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0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4850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8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09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9787117284738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7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中国传统康复技术(第3版/高职康复/配增值)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F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2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陈健尔 李艳生主编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3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4F5B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1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4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9787111719304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00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城市轨道交通客运服务 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91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D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裴瑞江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FE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203E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9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06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9787040606386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CA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统计学（第二版）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7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F7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李金昌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r>
      <w:tr w14:paraId="174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1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3F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9787516516720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7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移动UI设计案例教程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2C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2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李开华, 蔡英龙, 苏炳银,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0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w:t>
            </w:r>
          </w:p>
        </w:tc>
      </w:tr>
      <w:tr w14:paraId="0888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D0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D0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9787115576354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BF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客户服务与管理（微课版）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02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4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吕梁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6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0AA2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A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31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9787561274682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2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机械制造基础（陈玲）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85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F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C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1FB0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1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79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9787551732161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47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室内装饰施工图深化设计（彩色版）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5B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32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王小娜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5CAB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0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B4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9787117277846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A5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基础护理学（第4版/ 高职护理）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21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7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张连辉,邓翠珍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43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893</w:t>
            </w:r>
          </w:p>
        </w:tc>
      </w:tr>
      <w:tr w14:paraId="514D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4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9F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9787564838690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5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旅游学概论（双色版）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AF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A4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E6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3EA9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7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B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9787565525865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BD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食品酶学与酶工程（第3版）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CF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6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李斌、于国萍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C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0A44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CA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53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9787502440022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5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电解铝生产工艺与设备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3E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FF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王捷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EB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696B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9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6B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9787300311685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78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小学数学教学设计与案例分析（第二版）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A6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8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沈丹丹，杨宏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r>
      <w:tr w14:paraId="40E1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2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BE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9787115532336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6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华为防火墙实战指南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C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65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何坤源</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2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460D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C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D4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9787111639169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86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汽车车载网络控制技术（第2版）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1A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吴海东主编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7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1D4A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25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1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9787302638735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7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Bootstrap 5.X从入门到项目实战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F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E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李爱玲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7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r>
      <w:tr w14:paraId="3CFD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B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2F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9787567913158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4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中药制剂检验技术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1D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6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阮洪生、李玉琴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F2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3493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3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3A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9787562966500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9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土木工程测量（第5版）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8C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0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杨剑，过静珺主编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8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415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0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2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9787111613602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31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建筑给排水 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43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F4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陈送财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w:t>
            </w:r>
          </w:p>
        </w:tc>
      </w:tr>
      <w:tr w14:paraId="2636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FF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B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9787111720591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F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机械制造技术 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0C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BC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李建松 许大华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1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425</w:t>
            </w:r>
          </w:p>
        </w:tc>
      </w:tr>
      <w:tr w14:paraId="2615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7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6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9787109284838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1E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园艺学总论 （第二版）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E4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B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张绍铃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BA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193E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7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AB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9787111607120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3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文献检索与科技论文写作入门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2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FD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王红军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4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DC5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2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5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9787561260852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07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跨境电子商务实务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57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3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0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r>
      <w:tr w14:paraId="10E5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F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E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9787551726399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41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定格动画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06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0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2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r>
      <w:tr w14:paraId="1698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D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BA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9787560641607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3C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LabVIEW编程与项目开发实用教程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B0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17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陈飞, 等编著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F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25B7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5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06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9787200125962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B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城市轨道交通票务管理（含微课）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86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CB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熊坚、杨静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9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4425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0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0A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9787567791275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A3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电工电子技术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BA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FB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吴峰,巩建辉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17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r>
      <w:tr w14:paraId="6988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3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05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9787111676041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AC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传感器技术及应用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E8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F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周彦、王冬丽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r>
      <w:tr w14:paraId="638E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CE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3B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9787561285497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3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机械零件三维设计（SolidWorks）</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54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7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牛振华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5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r>
      <w:tr w14:paraId="0DC7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34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78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9787115470072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0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变频及伺服应用技术（附微课视频）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BB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B5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郭艳萍、陈冰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2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5F9A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D8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2A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9787521334609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FC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走遍俄罗斯(2)(第2版)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38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4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安东诺娃等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6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r>
      <w:tr w14:paraId="6358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41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79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9787111652649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E0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汽车新能源与节能技术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FD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FC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柴启霞 吕小帅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7354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B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9F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9787111515395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A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热工基础与应用（第3版）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B5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1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傅秦生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5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1155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D8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9787513247719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58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中药储存与养护--十三五高职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54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56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李健民、刘岩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C4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1D58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BB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9787509518106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9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审计基础与实务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3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中国财经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D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邹德军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0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w:t>
            </w:r>
          </w:p>
        </w:tc>
      </w:tr>
      <w:tr w14:paraId="2AA4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A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34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9787313113955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5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建筑工程测量(含实训指导书)(双色版)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9D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23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欧长贵 戴勤友 王智成</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4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r>
      <w:tr w14:paraId="1F71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2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7C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9787121379376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0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虚拟化技术实现与应用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A2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FB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史律,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81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418B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37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36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9787516510452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08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计算机英语（彭杰）</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27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A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7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r>
      <w:tr w14:paraId="3005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2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20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9787521312256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60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英语科技文献阅读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3C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F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赵毓琴、 常梅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D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2068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B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03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9787510171246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81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社区护理技术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FE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中国人口</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7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E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622</w:t>
            </w:r>
          </w:p>
        </w:tc>
      </w:tr>
      <w:tr w14:paraId="4776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F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6E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9787040199567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C8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环境化学（第二版/戴树桂）</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9F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B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戴树桂</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7B77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DB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66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9787115581648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7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电工基础（第4版）（微课版）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83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2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俞艳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0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112D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F1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22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9787568417082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7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简笔画教程（第2版/含微课）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68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36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齐立坚 梁英 张和胜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B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66C3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7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A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9787568537179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30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工程招投标与合同管理（第三版）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60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大连理工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4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徐田柏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r>
      <w:tr w14:paraId="1956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F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9A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9787040582536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7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仓储作业管理（第四版）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3D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0F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薛威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D8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3405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8C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54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9787301167373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3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安装工程计量与计价{（第四版/十三五）全新修订</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A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81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冯钢,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4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r>
      <w:tr w14:paraId="7979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4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BA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9787111599975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4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汽车制造工艺学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68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3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贺曙新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F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r>
      <w:tr w14:paraId="721F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9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B0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9787115582157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1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电机与拖动（第4版）（附微课视频）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3B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7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刘小春 张蕾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EF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4323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D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1D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9787115611109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D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网络存储技术应用项目化教程（第2版）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94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E8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黄君羡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7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7155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E9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9787040478693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F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医学信息检索</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8F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5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于双成</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81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4464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1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3C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9787040447491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A8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结构力学（第6版）上册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2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26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杨茀康、李家宝、洪范文、汪梦甫</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7418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9B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0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9787519123130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15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学前儿童游戏教程（第三版（姜晓燕）</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3B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13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姜晓燕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C3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695B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7D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AB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9787040473865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9D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运动训练学（第2版）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E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02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田麦久主编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7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r>
      <w:tr w14:paraId="17D2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6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65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9787568537353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0B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财务管理（第七版）（双色）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D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大连理工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1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赵晓丽，赵咏梅，裴更生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3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w:t>
            </w:r>
          </w:p>
        </w:tc>
      </w:tr>
      <w:tr w14:paraId="1BA8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A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FC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9787040575859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D7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经济法（第二版）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7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F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高庆新，李霞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6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7B2E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BC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2B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9787568079143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56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展示工程与设计（第6版）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E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FD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王新生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B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5794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14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DA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9787117266765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0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医学统计学（第7版/本科临床/配增值）（九轮）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7E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9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李康、贺佳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7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0D98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B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59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9787305248290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D7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建设工程法规（第三版）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DE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44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李海霞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8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14:paraId="3D31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B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C3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9787111657255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FF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理论力学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07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D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陈建芳、李双蓓等主编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5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r w14:paraId="17B1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E2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D9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9787111659419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94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金属切削机床及应用（电子课件、课程视频、动画）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68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81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白雪宁主编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8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r>
      <w:tr w14:paraId="0DAA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B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A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9787111693482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79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智能网联汽车环境感知技术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53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01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陈宁、邹德伟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E4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14:paraId="1E72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2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09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9787565447549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99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基础会计学综合模拟实验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1E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18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李占国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97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3695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D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56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9787576103373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D2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应用文写作教程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02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燕山大学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CB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0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45AD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B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3E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9787111586012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D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机械设计课程设计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AD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64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王军, 田同海, 何晓玲,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82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r>
      <w:tr w14:paraId="7961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5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5D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9787200163155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1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建筑CAD（第二版）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94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E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14:paraId="34F4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6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1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9787549994229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09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信息技术第二册(第一版)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B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江苏凤凰教育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3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马成荣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0B16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97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9787040609080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5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思想政治 基础模块 心理健康与职业生涯（中等职业学校教科书.思想政治）（大三科）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15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52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4510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22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5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9787510195624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4E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婴幼儿营养与喂养(第二版）（李红）</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71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中国人口</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65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5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r>
      <w:tr w14:paraId="0564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53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9787040501308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1D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中国经济史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0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7F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《中国经济史》编写组,王玉茹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B0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r>
      <w:tr w14:paraId="67A0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C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82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9787563541096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8A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工程地质与水文地质（第2版）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99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FA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王亮, 傅明春,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1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7D63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E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09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9787519122478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1A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声乐（第三版）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F0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C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r>
      <w:tr w14:paraId="0BBC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9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C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9787560350011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8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建筑工程资料管理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3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9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余沛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9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61CE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2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94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9787117271912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9B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中医护理学（第4版/高职护理/配增值）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6D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1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温茂兴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3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w:t>
            </w:r>
          </w:p>
        </w:tc>
      </w:tr>
      <w:tr w14:paraId="194F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F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9787576003208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88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国家教师资格考试专用教材 阅读与写作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61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华东师大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4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欧阳春勇 张家国 田红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2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539</w:t>
            </w:r>
          </w:p>
        </w:tc>
      </w:tr>
      <w:tr w14:paraId="1F5F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0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C2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9787111617594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A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互换性与测量技术基础(第5版)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F0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19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王伯平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60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r>
      <w:tr w14:paraId="390D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2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0C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9787200149838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2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城市轨道交通法律法规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8B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4D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李余华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9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3364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2A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B8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9787509553381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C6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二手车鉴定与评估（第二版）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6B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中国财经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51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杨富营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8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14:paraId="62A4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8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48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9787115579928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99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智能制造控制系统编程与调试（S7-1200 PLC）（微课版）（配套活页实训工单）</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5E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D7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赵橄培，罗赞如</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39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28A2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3B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1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9787309129601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A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精神健康护理学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0E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7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贾守梅, 郭瑛,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14:paraId="6DB7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0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A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9787111584131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24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自动化生产线拆装与调试</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65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3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王烈准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CA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6A47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A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72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9787111738183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D8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数控加工编程与操作 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8C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6E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李河水 梁斯仁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F6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w:t>
            </w:r>
          </w:p>
        </w:tc>
      </w:tr>
      <w:tr w14:paraId="147E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7D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1A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9787117256070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25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药学服务实务 （第2版）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9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F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秦红兵、陈俊荣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2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1F7A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98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A5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9787302621034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C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ASP.NET Web开发技术（微课版）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F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3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王颖，刘艳，王先水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11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14:paraId="6DB2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E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F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9787117324724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8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外科护理学（第7版/本科护理/配增值）七轮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60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7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李乐之,路潜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EC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DEF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1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10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9787560374093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0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工业机器人应用技术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2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B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李艳侠, 李彬,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0C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0912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C0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9A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9787519128630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4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供应链管理实务（2版）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5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56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陈民伟、林朝朋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3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r>
      <w:tr w14:paraId="0DF6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64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CF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93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口腔科学(第9版/本科临床/配增值）（九轮）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1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2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张志愿</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A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1108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B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61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9787564783945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05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装配式建筑施工技术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3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9E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刘涛 元晓  谢三树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3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664E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C8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09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9787111652250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75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智能网联汽车概论（配实训工单）</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C9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B4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孙慧芝 张潇月</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EE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226</w:t>
            </w:r>
          </w:p>
        </w:tc>
      </w:tr>
      <w:tr w14:paraId="1FF7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D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07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9787560656229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F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公司战略与风险管理--理论、实务与案例（第二版）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E4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97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方光正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80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0239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6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98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9787112202300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E6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土力学与地基基础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2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8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朱建群、李明东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96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r>
      <w:tr w14:paraId="3EF4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D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01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9787568279345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98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（国规）建筑力学与结构（第3版）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60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6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王洪波、张蓓、薛倩主编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97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r>
      <w:tr w14:paraId="3EAF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0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3F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9787115505729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D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路由交换技术及应用（第3版）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37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AE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孙秀英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B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r>
      <w:tr w14:paraId="14F3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1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C9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9787030702456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A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装配式装修施工（含活页手册）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4A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09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钟继敏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A9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w:t>
            </w:r>
          </w:p>
        </w:tc>
      </w:tr>
      <w:tr w14:paraId="2A3A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E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B6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9787302589822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E4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供应链金融</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1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B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73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2FBF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0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BF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9787122323705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D0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软饮料加工技术（第3版/田海娟）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9D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BB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田海娟,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5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5C6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36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F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9787563545414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19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公路工程造价与招投标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7A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A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姜仁安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B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3809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B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08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9787557689162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0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智能网联汽车测试与装调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C4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C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李卫</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5B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r>
      <w:tr w14:paraId="5D86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E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35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9787111658221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F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新能源发电技术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DD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15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朱永强、赵月红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9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4909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CA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E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9787516668566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B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设计构成（毛志远）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72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新华出版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6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毛志远，陈丽丽，高爱贤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3E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14:paraId="1A12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F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3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9787040578850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49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卫生保健（第3版）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52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A3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何国平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r>
      <w:tr w14:paraId="30CA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B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03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9787548741480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F6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新媒体运营实战教程（彩色版）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C5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C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常晓伟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C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r>
      <w:tr w14:paraId="29E7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01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BA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9787302330981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FB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软件工程导论（第6版）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D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AC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张海藩、牟永敏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3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14:paraId="3526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3F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DD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9787111718048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06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汽车电器与电子控制技术（第5版）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4A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5D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吴伟斌，杜灿谊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C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37C9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D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C1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9787548741275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69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儿童文学（双色版）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D0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05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赵燕,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08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400E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E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E6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9787576101607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4A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社交礼仪</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47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燕山大学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B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张学林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1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33A4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DF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93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9787040565539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7D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电路（第6版）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E6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09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邱关源、罗先觉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B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61CC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9B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A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9787564784645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CF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工业机器人技术基础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2B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CC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韩宇 黄志彬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6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7BAB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5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1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9787115568175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EB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 EE企业级应用开发教程(Spring+Spring MVC+MyBatis)（第2版）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4D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B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AE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r>
      <w:tr w14:paraId="421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8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20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9787520823821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A7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现代公共关系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5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B1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罗玉葵</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60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5FC5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5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1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9787547847473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69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病理学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DF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B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张俊会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C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1102</w:t>
            </w:r>
          </w:p>
        </w:tc>
      </w:tr>
      <w:tr w14:paraId="7E0B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9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D1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9787521401462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E1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护理礼仪与人际沟通</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22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中国医科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2E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刘淑霞,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5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2C18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BF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D4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9787040594041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40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Linux网络操作系统项目化教程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9E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D6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8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r>
      <w:tr w14:paraId="09EE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D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00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9787534088667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3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居住空间室内设计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7A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浙江人美</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C1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胡泽华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0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r>
      <w:tr w14:paraId="48B2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D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35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9787115617224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3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Windows Server 2016网络管理项目教程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54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AC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邓文达 易月娥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4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1AAC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F0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9787115549693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0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C++程序设计教程（第2版）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F5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E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D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6712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76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BD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9787115543509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C6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C#程序设计基础入门教程（第2版）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0C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DB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0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r>
      <w:tr w14:paraId="39A3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8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AC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9787560373751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A3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园林工程测量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9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C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苏军德, 田汀洲, 曹琰,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9F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6D57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F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97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9787115579904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0B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移动电商基础与实务（微课版）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E9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C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王成新，杜志琴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B8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5D75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E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CF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9787111591092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F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园林工程预决算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4C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57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陈振锋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0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r>
      <w:tr w14:paraId="2F5D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2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C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9787576309782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8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建设工程招投标与合同管理（第3版）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B3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5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王晓主编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8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w:t>
            </w:r>
          </w:p>
        </w:tc>
      </w:tr>
      <w:tr w14:paraId="39FE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3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71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9787561399538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99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幼儿教师口语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E6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9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郭惠玉,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0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w:t>
            </w:r>
          </w:p>
        </w:tc>
      </w:tr>
      <w:tr w14:paraId="1DC0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D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E6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9787567431607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C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数字绘画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BE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东北林大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6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8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4D1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2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5A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9787576309850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E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建筑工程项目管理（第3版）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2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9F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刘晓丽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1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36B9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7E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22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9787115579294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计算机网络基础（第4版）（微课版）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20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4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龚娟 栾婷婷 王昱煜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2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6B97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F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64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9787121411748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2C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计算机网络（第8版）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B6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69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谢希仁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4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6A06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6F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20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9787030745620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48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食品标准与法规(第三版)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F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B6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王世平，王增利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C0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1D91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50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B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9787040466669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A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数字电子技术（第5版）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F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3C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杨志忠,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1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w:t>
            </w:r>
          </w:p>
        </w:tc>
      </w:tr>
      <w:tr w14:paraId="31C5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0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26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9787561244548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2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教育教学知识与能力（小学）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A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B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张永华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r>
      <w:tr w14:paraId="2EC5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1E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DC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9787111647614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01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工业机器人离线编程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60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5F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何彩颖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03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r>
      <w:tr w14:paraId="64A2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65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47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9787576310146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32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CAD/CAM软件应用技术——MasterCAM（第2版）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2B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D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蒋洪平，柴俊</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5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r>
      <w:tr w14:paraId="3A99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75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9787122347381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6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汇设计丛书--文创产品设计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93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1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周承君何章强袁诗群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639A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D8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05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9787547856567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72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言语治疗技术（活页式）</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2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06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张秋霞 何明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A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7C6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8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31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9787111623564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5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汽车车载网络技术（第2版）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9B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B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付百学主编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r>
      <w:tr w14:paraId="6B23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C4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9787117312479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D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病理学与检验技术（第2版）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36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C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徐云生 张忠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1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r>
      <w:tr w14:paraId="08CE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8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F0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9787121463907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8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3ds Max|V-Ray效果图设计与制作案例教程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9E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60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D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r>
      <w:tr w14:paraId="6DE2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8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27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9787571103262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FD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机电设备故障诊断与维修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EC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1C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王素粉,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r>
      <w:tr w14:paraId="5EF4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79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7B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9787114179037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7C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城市轨道交通行车安全心理学（含实训工作页）</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8C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人民交通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7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徐胜南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1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646B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4B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CA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9787121398810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9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网络安全应急响应技术实战指南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6A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CC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奇安信安服团队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1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r>
      <w:tr w14:paraId="03AB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89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BA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9787521425413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5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医药商品学（第3版）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9E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中国医科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F6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王雁群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98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3808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06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A9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9787563533947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7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公路勘测技术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BC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DF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周世红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6EE7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2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05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9787565524318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CC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饮用水检测与处理技术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A7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5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李宏罡, 王娜,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8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6E92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8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A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9787566727305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8C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卫生法律法规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5A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B6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李国宝</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4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r>
      <w:tr w14:paraId="378A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C1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FA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9787122402950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药品经营质量管理规范（GSP）实用教程（第四版）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6D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3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万春艳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3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5066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6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D6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9787569016468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B5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护理基本操作技术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F1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DB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郭宝厚,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62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893</w:t>
            </w:r>
          </w:p>
        </w:tc>
      </w:tr>
      <w:tr w14:paraId="26DB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43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5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9787539877570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81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商业空间设计 罗中霞</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21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安徽美术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A7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罗中霞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5A02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2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86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9787113247683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0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jQuery前端开发实战教程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5C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中国铁道</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4F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07B9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C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98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9787111616030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7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机电产品三维设计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8C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19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宋海潮、何延辉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4C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r>
      <w:tr w14:paraId="7996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5D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97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9787121332340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10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微课、慕课设计与制作一本通（全彩）</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3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C7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李晓斌,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r>
      <w:tr w14:paraId="3ACF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7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9C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9787111638438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7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钢结构制作与安装（第4版）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C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9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唐丽萍、杨晓敏主编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3D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0860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A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C3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9787562285052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7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民间文学教程（第3版）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5C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4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刘守华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F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4A3B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0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39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9787520821827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D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直播营销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5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33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艾洪波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3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w:t>
            </w:r>
          </w:p>
        </w:tc>
      </w:tr>
      <w:tr w14:paraId="3F20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A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8F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9787117328678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70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护理管理学（第5版/本科护理/配增值）七轮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AA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8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吴欣娟,王艳梅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9F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11D6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2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6E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9787112288922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8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装配式建筑混凝土构件深化设计（第二版）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49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2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王光炎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r>
      <w:tr w14:paraId="29E0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0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34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9787121379017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C7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C程序设计项目化教程（第2版）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F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F5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何福男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20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w:t>
            </w:r>
          </w:p>
        </w:tc>
      </w:tr>
      <w:tr w14:paraId="0CB3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80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2B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9787117280754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24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常见疾病康复（第3版/高职康复/配增值）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10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5D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张绍岚、王红星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219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F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54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9787313185693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6A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工程招投标与合同管理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60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15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沈魏 张喆 曹绍江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2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4227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3D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7A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9787040586602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3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计算机绘图（机械图样）—AutoCAD2020（第五版）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98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8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张启光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C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427</w:t>
            </w:r>
          </w:p>
        </w:tc>
      </w:tr>
      <w:tr w14:paraId="56BC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6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62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9787313170224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C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钢琴即兴伴奏实用教程（微课版）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AB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F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王文军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6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6EA7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32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B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9787111574323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BF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建筑装饰施工组织与管理（电子课件）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38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2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袁景翔、张翔主编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A7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2B10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ED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2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9787520738880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B9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大学生形势教育（双色）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E0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东方出版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2A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李伟、毛赟美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6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1971</w:t>
            </w:r>
          </w:p>
        </w:tc>
      </w:tr>
      <w:tr w14:paraId="5B0B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0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D8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9787564779092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F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商品拍摄与处理技术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72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F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杨涛 郑孟昊 张小丽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B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r>
      <w:tr w14:paraId="0F57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7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CB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9787560986319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8C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园林植物病虫害防治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7E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9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康克功,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9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5041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0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9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9787111639022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A0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电力系统继电保护技术（第3版）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79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E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许建安、路文梅主编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1066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10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B5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9787576712315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42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嵌入式控制器原理及应用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8B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D2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9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w:t>
            </w:r>
          </w:p>
        </w:tc>
      </w:tr>
      <w:tr w14:paraId="1712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D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A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9787111663539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30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智能网联汽车技术基础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C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C5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陈晓明、杜志彬主编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AD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2C56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25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C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9787313142627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3E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教师口语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23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CD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王素贞 李红霞 王晓雅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B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0440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2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7E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9787539877532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9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插画设计(李文婷,丁亚祥,周倩)</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C3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安徽美术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C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李文婷, 丁亚祥, 周倩,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AB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6654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C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9E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9787122268785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5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肉制品加工技术(第二版)(浮吟梅)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2B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F7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浮吟梅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35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6F97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B2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BF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9787569501148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D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教师职业道德与教育法律法规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EB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50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徐晋华,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C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015D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B3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9787564834715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10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幼儿园环境创设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33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01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7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7015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1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83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9787040404913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B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编译原理 （第3版）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0C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2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陈意云 张昱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62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14:paraId="09E0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08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BF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9787550320475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32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40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中国美院</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3F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袁小山、朱志平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38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r>
      <w:tr w14:paraId="5E01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CC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8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9787122120168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72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精细化工生产技术/2版/刘德铮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F5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0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刘德铮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1F7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3F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8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9787111621041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76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AutoCAD 2018项目教程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58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1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李汾娟、李程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9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w:t>
            </w:r>
          </w:p>
        </w:tc>
      </w:tr>
      <w:tr w14:paraId="0E55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0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9C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9787567651357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7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学前教育现代信息技术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63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5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王中兴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r>
      <w:tr w14:paraId="4268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B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31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9787302542056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6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入侵检测与入侵防御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DD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D1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杨东晓, 熊瑛, 车碧琛,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5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r>
      <w:tr w14:paraId="1164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0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14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9787560399324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3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电子技术基础（双色版）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68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4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诸志龙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0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r>
      <w:tr w14:paraId="1960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52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0F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9787553983752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10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地理（全一册）全彩</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49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DC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朱翔、刘新民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1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3447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5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1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9787565672637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8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学前儿童行为观察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01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8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李小毛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9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r>
      <w:tr w14:paraId="3DB9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DD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9787305271793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D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小学语文课程标准与教学设计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6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C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房艳梅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4870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B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9C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9787564806712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3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客户关系管理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E1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8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曹基梅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05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55C2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B4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9787516527122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B5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大学生创新思维（双色）（含微课）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BE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37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廖非、邓永霞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C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7FAA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4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94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9787040590265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A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酒店数字化运营概论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0B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6A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穆林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6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6A71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4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70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9787111621089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D4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自动驾驶概论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D8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A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陈刚、殷国栋等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06FE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B9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38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9787117263184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C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医学基础(第3版/高职药学/配盘）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FA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FF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编者:孙志军,李宏伟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B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r>
      <w:tr w14:paraId="64EA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1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84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9787302602606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C2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BIM建筑信息模型——Revit操作教程（第二版）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A1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3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柴美娟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E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42D2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42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FA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9787576306361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F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汽车构造(上册)-发动机构造</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0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90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李春明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6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w:t>
            </w:r>
          </w:p>
        </w:tc>
      </w:tr>
      <w:tr w14:paraId="3024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75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4B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9787117332545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4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医学微生物学与寄生虫学（第5版/本科护理/配增值）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5A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3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吴松泉,廖力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BC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34D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77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E3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9787117299527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D8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输血检验技术（第2版/高职检验/配增值）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EE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1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张家忠、陶玲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8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r>
      <w:tr w14:paraId="4085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6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FD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9787301303023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E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经济学基础（第三版）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8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5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龚江南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1B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r>
      <w:tr w14:paraId="4B68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2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86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9787569018318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6D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Photoshop CC基础与案例教程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EC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53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宫景政, 白雪, 冯亚星,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3B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74C5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13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9787111666448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AE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建筑装饰工程预算与清单报价（第3版）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D0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1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翟丽旻、韩雪主编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5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r>
      <w:tr w14:paraId="3490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0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A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9787300312774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8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市场营销学通论（第9版·数字教材版）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C9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D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郭国庆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F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4C44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E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35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9787111580522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40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机械制造装备设计(第4版)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F3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2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李庆余, 孟广耀, 岳明君,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9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r>
      <w:tr w14:paraId="6391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D9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EA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9787564840860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79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学前儿童音乐教育与活动指导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4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DC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高芳梅</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9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r>
      <w:tr w14:paraId="0023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2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8F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9787567913523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86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药用植物学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F7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A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纪宝玉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D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r>
      <w:tr w14:paraId="0150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48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0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9787571327651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F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户型优化</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67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江苏凤凰科技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58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2E07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7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D2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9787576304510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8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国际贸易实务项目化教程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00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29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1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08B7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F2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27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9787302577744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9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D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E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李卫芳、苗瑞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C6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14:paraId="4EBE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D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F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9787519124915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2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幼儿教育政策法规（第二版）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7B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FB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陈国维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7F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r>
      <w:tr w14:paraId="5630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1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FD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9787111729655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3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汽车发动机构造与维修（第2版）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C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32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刘冬生，金荣，袁涛生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255F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A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17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9787576309669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7C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BIM技术应用实务（第2版）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CC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1C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孙庆霞，刘广文，于庆华主编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1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0D69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1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D3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9787563561933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D8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电工技术及技能训练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3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52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肖前军、黄进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CE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3FA2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F2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24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9787200163131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AA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护理管理学（第二版）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F5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D1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苏伟才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C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w:t>
            </w:r>
          </w:p>
        </w:tc>
      </w:tr>
      <w:tr w14:paraId="7735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F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1B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9787511135360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47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环保设备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3B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中国环境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2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相会强, 苏少林,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8B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r>
      <w:tr w14:paraId="460C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5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A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9787519122744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D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应用文写作概论(第三版)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F1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40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章年卿,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C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68F0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71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9787518427666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81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食品微生物检验（第二版）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97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3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曾峰、刘斌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6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156D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9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84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9787040526684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0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小学科学课程标准与教材研究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E9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B9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林长春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w:t>
            </w:r>
          </w:p>
        </w:tc>
      </w:tr>
      <w:tr w14:paraId="7D15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6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6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9787566720610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7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Bootstrap技术教程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C1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2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段巧灵</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D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0442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B6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9787309109085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C4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0-3岁儿童亲子活动设计与指导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D3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B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曹桂莲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5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r>
      <w:tr w14:paraId="5DD3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F2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9787565448522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4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会计信息系统应用——基于业财融合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AF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93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宋红尔</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1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r>
      <w:tr w14:paraId="5ADB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0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7A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9787571116880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8E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幼儿园组织与管理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98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E6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伍艳妮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0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2D9A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4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B2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9787111646587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1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土木工程材料</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D6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1D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9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936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F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2D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9787117266666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0E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传染病学(第9版/本科临床)（九轮）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42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2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李兰娟、任红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9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077A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CC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B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9787030537843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F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大学生创新创业教程（第2版）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12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F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陈奎庆, 丁恒龙,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B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767F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B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AB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9787200163162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0C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建筑工程施工组织（第二版）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3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9B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2C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r>
      <w:tr w14:paraId="016C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1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64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9787301273265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8F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教师道德与教育法规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D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A1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杜德栎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A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14:paraId="4EFE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2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8F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9787111693468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94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射频识别(RFID)应用技术 第3版（微课版）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BE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16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唐志凌 沈敏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3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w:t>
            </w:r>
          </w:p>
        </w:tc>
      </w:tr>
      <w:tr w14:paraId="4CA8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F3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D7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9787560662138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9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新工科大学物理（上册）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7D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E2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侯兆阳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F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r>
      <w:tr w14:paraId="36A7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2A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9787568535410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36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食品安全与控制（第五版）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D9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大连理工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E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75F1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60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6E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9787122364944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E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化工单元操作（第三版）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FC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CF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周长丽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A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r>
      <w:tr w14:paraId="2916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7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3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9787115579577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1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电子商务概论（第5版）附微课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B0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E1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白东蕊、岳云康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7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6242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8A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AE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9787040609103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9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思想政治 基础模块 职业道德与法治（中等职业学校教科书.思想政治）（大三科）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07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7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8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065C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D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A2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9787115533722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BC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Dreamweaver CS6网页设计与应用（第5版）（微课版）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6D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4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马立丽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60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w:t>
            </w:r>
          </w:p>
        </w:tc>
      </w:tr>
      <w:tr w14:paraId="5368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7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BB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9787302385127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46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电机与拖动(第2版)(高等学校自动化专业系列教材)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3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D3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刘锦波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r>
      <w:tr w14:paraId="67A2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6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C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9787313155948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9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中外音乐简史(陈艳)</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4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9D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陈艳,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B0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3820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A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0F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9787307201842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B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性与健康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02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E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朱俊勇,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1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6F57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C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B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9787115620644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1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Linux网络操作系统项目教程（RHEL 7.4/CentOS 7.4）（微课版）（第4版）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B6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4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AC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723B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B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E8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9787568089821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5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护理心理学基础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99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C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陈婷,叶玲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83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r>
      <w:tr w14:paraId="07AC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8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9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9787565648229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3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幼儿园语言教育与活动指导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3B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2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戴可心, 李冉冉, 朱玮,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541F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1A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7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9787111718826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3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Altium Designer 20原理图与PCB设计教程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DD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AD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张利国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7D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w:t>
            </w:r>
          </w:p>
        </w:tc>
      </w:tr>
      <w:tr w14:paraId="0457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4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9787513247979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1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中医基础理论--高职十三五规划</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CB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5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王敏勇, 陈建章,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4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r>
      <w:tr w14:paraId="38E6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AD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B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9787521324792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D1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新技能英语基础教程(2)(学生用书)(思政版)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42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5D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张连仲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D8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4701</w:t>
            </w:r>
          </w:p>
        </w:tc>
      </w:tr>
      <w:tr w14:paraId="1802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2E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C7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9787534798535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9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ASP.NET项目开发教程：慕课版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1C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DC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刘小强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9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r>
      <w:tr w14:paraId="500F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0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63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9787562497172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C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PhotoshopCS6辅助园林景观设计/杨云霄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E4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1B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杨云霄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8F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03AD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10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AF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9787030485854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E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盆景制作与销售（第二版）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11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C2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崔广元, 汪成忠,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32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71C2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4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85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9787561270318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1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学前儿童科学与数学教育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62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65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伍艳妮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F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r>
      <w:tr w14:paraId="1630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E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4B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9787576705669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99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建设工程项目管理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4C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BE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彭玲云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C3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3B86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6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14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9787302410577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0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信息安全导论（高等学校网络空间安全专业规划教材）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B3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8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朱建明, 王秀利,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0C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r>
      <w:tr w14:paraId="509D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5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D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9787301244531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5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字体设计(第2版)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C3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6C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15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r>
      <w:tr w14:paraId="0A9E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69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9787517094067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34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水处理运行与管理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3F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中国水利</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2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周坤、闵志华、雷安建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5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53FB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E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BA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9787300264165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A6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小学语文教学设计与案例分析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30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B9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罗雅萍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3C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r>
      <w:tr w14:paraId="4682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7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8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9787300274270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95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会计制度设计（第四版）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89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F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B1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5920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EB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62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9787040529043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3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公差配合与机械测量（第二版）（一体化教材）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D1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1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万春芬、雷黎明、邹桦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0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w:t>
            </w:r>
          </w:p>
        </w:tc>
      </w:tr>
      <w:tr w14:paraId="0641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AC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6B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9787568145091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68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大学书法（第二版）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4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B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刘玉峰, 邓贵文,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D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w:t>
            </w:r>
          </w:p>
        </w:tc>
      </w:tr>
      <w:tr w14:paraId="09C3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6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5C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9787521316971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D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新视野大学英语(第三版)(读写教程)(2)(思政智慧版)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36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0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郑树棠等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8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w:t>
            </w:r>
          </w:p>
        </w:tc>
      </w:tr>
      <w:tr w14:paraId="03F5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49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3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9787115616616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E0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现代企业管理实务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E5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9B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刘建华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F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750</w:t>
            </w:r>
          </w:p>
        </w:tc>
      </w:tr>
      <w:tr w14:paraId="4411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9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56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9787040570724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A8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产业经济学 （第四版）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97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52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王俊豪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45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r>
      <w:tr w14:paraId="6AFA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7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8D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9787564779160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C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市场营销策划</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AE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DA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马继华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5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504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5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4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9787111703372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F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电力电子技术 第6版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15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DE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刘进军 王兆安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60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14:paraId="6946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0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D5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9787040498868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DC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教师口语教程（第3版）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4C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C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程培元,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D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32FC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D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55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9787564223397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10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现代项目管理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2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D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刘荔娟, 王蔷,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4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7087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4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EE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9787564755836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E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Premiere视频剪辑与后期处理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CC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CF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姚建兴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8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w:t>
            </w:r>
          </w:p>
        </w:tc>
      </w:tr>
      <w:tr w14:paraId="5558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B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11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9787117266727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1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流行病学（第9版/本科临床/配增值）（九轮）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C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9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沈洪兵 齐秀英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4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3A63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A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B8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9787115566850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01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JavaWeb程序设计任务教程(第2版）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84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2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14:paraId="565F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3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F2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9787121425172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0A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人力资源管理实务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FE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B1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穆鸿声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44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w:t>
            </w:r>
          </w:p>
        </w:tc>
      </w:tr>
      <w:tr w14:paraId="7871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A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58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9787309078466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CF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0-3岁婴幼儿智能开发与训练</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42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6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赵凤兰,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1409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B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E2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9787568064712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91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路由交换技术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08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8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尹淑玲, 温静,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62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4FB7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2D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07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9787571010836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06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物理（电子电工类）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AC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B0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廖伯琴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D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6C3B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01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9787040609110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E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历史 基础模块 世界历史（中等职业学校教科书.历史）（大三科）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F1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F8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9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0BDA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DC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9E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9787040517873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1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小学综合实践活动设计（第3版）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C4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F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顾建军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r>
      <w:tr w14:paraId="4336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75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9787109258952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C6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食品微生物学（第二版）（配套电子课件、二维码教材）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D7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6E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郑晓冬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4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501D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02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95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9787200178807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9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Python 程序设计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85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5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刘小园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5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39D1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BA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3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9787111701484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D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风电场运行维护与管理（第2版）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F4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7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丁立新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2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1897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19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A1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9787115596635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F1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3dsMax+VRay室内设计效果图表现实例教程（第2版）（微课版）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E6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D9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邸锐 郭艳云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C9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r>
      <w:tr w14:paraId="02C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6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D1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9787534996184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E3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90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A6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于爱霞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BC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893</w:t>
            </w:r>
          </w:p>
        </w:tc>
      </w:tr>
      <w:tr w14:paraId="52C8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B6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2F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9787117292733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EB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免疫学检验（第5版/配增值）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64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33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林逢春、孙中文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6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r>
      <w:tr w14:paraId="39F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81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A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9787550319196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5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包装系统设计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E2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中国美院</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3E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崔华春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r>
      <w:tr w14:paraId="22D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1D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59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9787117292870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E7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医学影像解剖学（第2版/高职影像/配增值）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D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2D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辛春,陈地龙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4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624C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B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B3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9787560368016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CD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建筑工程质量与安全管理（第2版）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E7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7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王万德、海洋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5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1B22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20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D6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9787567918856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CE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中药化学技术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B6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4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康文艺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A1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7DE6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9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71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9787107297991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6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教育法学与小学校园安全概论/肖宝华</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36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B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肖宝华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r>
      <w:tr w14:paraId="657E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4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9F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9787566135049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8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模拟数字电子技术实训教程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5C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哈工程大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84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廖俊东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8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r>
      <w:tr w14:paraId="22F2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D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23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9787117266703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6B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皮肤性病学(第9版/本科临床/配增值)（九轮）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66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D5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张学军、郑捷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6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4612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AB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E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9787518421954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1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实验室组织与管理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6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2F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杨爱萍、蒋彩云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B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r>
      <w:tr w14:paraId="60FB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80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F5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9787200156935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AD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奥尔夫音乐教学法（第二版）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91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4F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BB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2660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A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6C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9787564349882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B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钢结构设计原理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0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AE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康锐, 李燕强,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B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r>
      <w:tr w14:paraId="6CFB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9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53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9787560665160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D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大学物理学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6F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DD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谭志光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F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234</w:t>
            </w:r>
          </w:p>
        </w:tc>
      </w:tr>
      <w:tr w14:paraId="0CC1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D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93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9787040466812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1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体育教学技能实训教程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5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A1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赵超君,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49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r>
      <w:tr w14:paraId="6205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6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78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9787561245675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BE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语文（第四册）（第一版）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D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CD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F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0C20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0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39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9787564784638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BA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工业机器人编程与操作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F5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F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潘莹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43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r>
      <w:tr w14:paraId="64B1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2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7B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9787300317571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81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税收筹划 （第十一版）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BC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62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主编 梁俊娇 副主编 王怡璞 王文静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E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5C6F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36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4F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9787114160592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A9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城市轨道交通车辆构造（第2版）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6F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人民交通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3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邱志华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6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r>
      <w:tr w14:paraId="6781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0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17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9787122400123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4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食品卫生学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E9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C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姚卫蓉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6D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4B0E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F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D3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9787111304074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5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机械原理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8C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79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杨巍、何晓玲主编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8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r>
      <w:tr w14:paraId="2784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F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F9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9787117328685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05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护理伦理学（第3版/本科护理/配增值）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E8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D6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刘俊荣,范宇莹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B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r>
      <w:tr w14:paraId="59EC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C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71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9787117346863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A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老年医学(第3版/创新教材)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65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B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于普林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74EB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7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3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9787111676034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DD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UG NX 12.0注塑模具设计实例教程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67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AC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洪建明、周建安、郭晓霞等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07C2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DA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9787574202443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E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护理伦理与法规</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84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1F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李燕飞  蔡妙霞  霍枚玫</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7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647</w:t>
            </w:r>
          </w:p>
        </w:tc>
      </w:tr>
      <w:tr w14:paraId="4DD8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0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4F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9787544671736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EA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新世纪高等院校英语专业本科生系列教材（修订版）：综合教程（第3版）增强版 第4册 学生用书（一书一码）</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18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上海外教</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8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何兆熊, 主编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3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r>
      <w:tr w14:paraId="28C5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C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39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9787200162769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E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小学语文课程与教学论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1F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0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罗华、刘心力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4F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0FC8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D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D5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9787115626462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E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电子商务沙盘运营与推广（第2版 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6C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04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赵爱香 唐洁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F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r>
      <w:tr w14:paraId="75B0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7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7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9787122386847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7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环境保护与清洁生产（第四版）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63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F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杨永杰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F8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6991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2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7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9787569007978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E7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SketchUp草图大师室内外效果图实战模拟（全彩）</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5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3F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邹华韬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8E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2111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E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8C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9787521335781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0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新标准日语教程(第二册)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A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40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冯峰等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0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299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3D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58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9787571802431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18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FLASH动画短片制作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35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河北美术</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DC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陈成亮, 李泱, 孟媚,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1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6FC1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19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0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9787565651427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72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声乐（下册）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3F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84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李素霞, 范伟,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F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r>
      <w:tr w14:paraId="6421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B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E7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9787560989969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7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花卉生产技术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4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4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张君艳, 马济民, 宋满坡,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4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7C9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B2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9787122435781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4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化工仪表与自动化 （第一版）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D1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0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刘亚娟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55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2731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9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EA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9787030675422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5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电机与电气控制技术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D1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B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r>
      <w:tr w14:paraId="0B4D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9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A1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9787122277732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7B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环境法规（第二版）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0A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1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07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r>
      <w:tr w14:paraId="1341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4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91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9787111619499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D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机电BIM应用工程师教程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F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B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工业和信息化部教育与考试中心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6356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9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DE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9787302558729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02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新编政府与非营利组织会计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BD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94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董普、王晶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8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2E2C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C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D7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9787112272891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5B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混凝土结构设计原理(第五版)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C4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0D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梁兴文 史庆轩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E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r>
      <w:tr w14:paraId="7449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B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B0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9787309117301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35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幼儿园家长工作指导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5D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A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邓惠明, 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3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7C3C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2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9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9787301300879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6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现代俄语实用口语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DC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94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广东外语外贸大学翻译学研究中心, 雅依德俄语俱乐部, 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6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5AB3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9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F3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9787561372487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ED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幼儿美术教育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3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B2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刘向岩</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D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r>
      <w:tr w14:paraId="62F8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9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2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9787030634528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E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金工实训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E3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6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杨小华, 陈明,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CE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5DB6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69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CB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9787502490744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3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冶金设备基础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0F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09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2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07E4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F9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9787566123374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0E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Photshop CS6图像处理实用教程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AF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哈工程大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7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杨旭</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4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r>
      <w:tr w14:paraId="5F62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C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60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9787305244773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7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土木工程力学（第二版）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54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C1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金舜卿、李蔚英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4E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616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80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18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9787301338902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55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小学英语教学法（第四版）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A2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81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王电建，赖红玲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8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27E1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9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53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9787040534580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6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英语国家社会与文化入门（上册/第4版）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B4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8E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朱永涛、王立礼</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E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31C3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47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89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9787565433771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5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现代企业预算管理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11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6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李荣,顾晓良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0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r>
      <w:tr w14:paraId="5458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E7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C7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9787115567680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54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Android移动开发基础案例教程第2版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AD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1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3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244</w:t>
            </w:r>
          </w:p>
        </w:tc>
      </w:tr>
      <w:tr w14:paraId="3105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F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8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9787562478034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8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园林建筑材料与构造（第3版）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0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C8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徐德秀</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6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r>
      <w:tr w14:paraId="54DB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A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9787577003979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17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广告学概论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2C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30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汪政杰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DE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r w14:paraId="4F6A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8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59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9787111649069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8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智能汽车传感器技术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2F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1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陈宁 徐树杰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0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28FA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E6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5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9787521307986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D7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致用英语(口语教程)(下)(第二版)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FA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外研社</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C6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金利民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C0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r>
      <w:tr w14:paraId="0C1E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7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B0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9787111688884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9E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企业战略管理方法、案例与实践（第3版）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BF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44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肖智润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BA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r>
      <w:tr w14:paraId="490D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33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8C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9787121378003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3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传感器与自动检测（第4版）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E2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9C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常慧玲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9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3B11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01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9787561280454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4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文学概论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30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8F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何新华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2B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3566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FF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30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9787200169218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B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纳税实务（第二版）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C0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D1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周萍萍、张春瑜、丁增稳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6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6293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0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72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9787309155303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7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0-3岁儿童早期教育概论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13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C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徐小妮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0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0CD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D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15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9787040415353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8B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园艺植物育种学 第二版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A6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98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徐跃进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D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015B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E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F8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9787502474133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3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冶金原理（第二版）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AC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5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卢宇飞,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3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r>
      <w:tr w14:paraId="7668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D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3F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9787111632443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DB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数控编程与加工技术（第三版）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57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B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周保牛,刘江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C3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6ED4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E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36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9787115556059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F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ASP.NET就业实例教程（第2版）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2B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9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3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281</w:t>
            </w:r>
          </w:p>
        </w:tc>
      </w:tr>
      <w:tr w14:paraId="0EF9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57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CE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9787040501063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F8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外国文学史（第二版/上册）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00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0D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《外国文学史》编写组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A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r>
      <w:tr w14:paraId="28D8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0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D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9787303270781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A8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数学（基础模块）下册 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C9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75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曹一鸣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1FF1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6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7A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9787520818292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E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43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BD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4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4A92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2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5E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9787548752752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19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装配式混凝土建筑施工技术(第3版)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B0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B4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肖在、徐运明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3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1356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B0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59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9787040585650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E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综合英语教程 学生用书4（第四版）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8B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9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邹为诚等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94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r>
      <w:tr w14:paraId="73B9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BB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9787200163049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17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建筑施工测量（第二版）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D6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D0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林长进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8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14:paraId="7376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5C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42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9787502493066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B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氧化铝生产</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9E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冶金工业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5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刘振楠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9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0A0D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90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7D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9787117331883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0F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康复护理学（第5版/本科护理/配增值）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0C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1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刘楠,李卡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6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r>
      <w:tr w14:paraId="4E46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1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97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9787122264688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9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食品安全与质量管理学(颜廷才)（第二版）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1D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88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颜廷才，刁恩杰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A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0CA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8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67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9787302579052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4C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JavaScript+jQuery动态网站开发（全案例微课版）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8F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A8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裴雨龙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07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r>
      <w:tr w14:paraId="2BE1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8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04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9787122358325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4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仪器分析（白玲）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AA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2D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白玲</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1B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2C5C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0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9787561530917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8B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休闲体育经营与管理（第3版/张启明）</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9C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厦门大学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F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张启明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r>
      <w:tr w14:paraId="6B62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B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ED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9787115618962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32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电子技术基础(第5版)(微课版)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B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F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曾令琴, 陈维克,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1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r>
      <w:tr w14:paraId="4778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96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CA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9787117272209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C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康复护理学基础（第2版/高职护理/配增值）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59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5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吕雨梅   李海舟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0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0331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4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E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9787040568851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BF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企业财务分析(第三版)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D9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B6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5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r>
      <w:tr w14:paraId="468F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12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9787040608700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7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现代市场营销（第四版）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18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37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肖涧松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F1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15A2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E0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C6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9787516511831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43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汽车保险与理赔（双色）（含微课）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76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16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杨帅、宋丹、詹慧贞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6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46D6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D3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3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9787561269619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E3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网络营销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BF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59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刘莉萍,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16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r>
      <w:tr w14:paraId="12B1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1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1D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9787117271837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A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药理学（第8版/高专临床/配增值）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1E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F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王开贞、李卫平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3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r>
      <w:tr w14:paraId="082D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4C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F8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9787560663692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D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C语言程序设计（慕课版）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57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CC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王曙燕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9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363</w:t>
            </w:r>
          </w:p>
        </w:tc>
      </w:tr>
      <w:tr w14:paraId="3D38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8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E2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9787111510383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3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机械设计作业集/第2版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3F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00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田同海，王军，杨巍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5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22C2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7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E5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9787569223255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0D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网店美工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8D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DD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黄莹, 仲蓬, 刘犀,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8A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w:t>
            </w:r>
          </w:p>
        </w:tc>
      </w:tr>
      <w:tr w14:paraId="20A4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9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B3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9787518412228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9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展示设计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3F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BC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刘东峰,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2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r>
      <w:tr w14:paraId="5229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ED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9787111695356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4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电气控制与PLC应用技术（FX3U）（第4版）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B7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2A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何瑞，吴丽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5A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r>
      <w:tr w14:paraId="5AA8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4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53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9787117292672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A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介入放射学基础（第3版/高职影像/配增值）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B2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B7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卢川、潘小平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36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61F2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9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E5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9787563836192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9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现代秘书学教程（第六版）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BB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首都经贸</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43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范立荣 王守福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F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r>
      <w:tr w14:paraId="1D34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F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1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9787576300697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15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ZigBee技术无线传感网应用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76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9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刘连钢主编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279</w:t>
            </w:r>
          </w:p>
        </w:tc>
      </w:tr>
      <w:tr w14:paraId="2391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13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7D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9787571113001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F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高职学生顶岗实习教程（十四五）--公共课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E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E2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李久昌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F3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7000</w:t>
            </w:r>
          </w:p>
        </w:tc>
      </w:tr>
      <w:tr w14:paraId="5663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E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D5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9787115513984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81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单片机应用技术项目教程（C语言版）（第2版）（附微课视频）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54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F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束慧、陈卫兵、姜源等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5D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r>
      <w:tr w14:paraId="7F2F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23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70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9787117282444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6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康复心理学（第3版/高职康复/配增值）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F6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A2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周郁秋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1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7C2A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1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0F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9787111615279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3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机械制造工艺与机床夹具（第3版）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DA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1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吴拓 刘安静 董克权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A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w:t>
            </w:r>
          </w:p>
        </w:tc>
      </w:tr>
      <w:tr w14:paraId="7768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5C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C2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9787111565376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5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汽车机械基础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B7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1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7E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w:t>
            </w:r>
          </w:p>
        </w:tc>
      </w:tr>
      <w:tr w14:paraId="6C48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A4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7C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9787569505665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1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小学音乐课程与教学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9E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8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杨晓华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D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003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DF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7B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9787115543479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8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网络系统建设与运维（中级）</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75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5A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华为技术有限公司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E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4CE5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C6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73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9787551724722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7A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Adobe After Effects 影视后期制作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5D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9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刘小莹,张丽娟,王敏主编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E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r>
      <w:tr w14:paraId="2C6D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F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36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9787117266888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39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中医学（第9版/本科临床/配增值）（九轮）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09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E0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陈金水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4B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553B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0D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9787563538195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2A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建筑工程应用文写作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4B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5E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焦改丽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D7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4CD7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1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F2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9787557686741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C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数控加工与编程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19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4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兰叶深, 傅子霞, 黄南军,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4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r>
      <w:tr w14:paraId="183A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55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17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9787111682516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89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模拟电子技术项目化教程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7D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0A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田延娟、张洋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0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w:t>
            </w:r>
          </w:p>
        </w:tc>
      </w:tr>
      <w:tr w14:paraId="669B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F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27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9787122363176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4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化学反应过程与设备（第四版）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4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87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陈炳和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2E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6FA4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1B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40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9787512392847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4B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AutoCAD2014机械绘图实用教程/李迎春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10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中国电力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1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李迎春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1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r>
      <w:tr w14:paraId="2DB9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9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A0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9787568278096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F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汽车底盘构造与检修（第2版）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07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3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杜晓辉、李臣华、白秀秀主编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F5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3DBA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D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B6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9787117266680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1A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耳鼻咽喉头颈外科学（第9版/本科临床/配增值）（九轮）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05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F2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孙虹、张罗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B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7821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0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B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9787519128470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D6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 基础模块（II）学生用书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C2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6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王朝晖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D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r>
      <w:tr w14:paraId="1B35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ED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E5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9787117284097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B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康复辅助器具技术（第2版/高职康复/配增值）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9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2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肖晓鸿、李古强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1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26F8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4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44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9787560396668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9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轨道交通职业意识与职业素养</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96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B6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杨旭丽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38CE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F0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D8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9787561371183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E2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幼儿社会教育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8C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李洪亮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2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02AE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9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69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9787563538683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4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网络与综合布线系统工程技术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D9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9F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林梦圆,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0B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w:t>
            </w:r>
          </w:p>
        </w:tc>
      </w:tr>
      <w:tr w14:paraId="2D51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A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74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9787561399446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97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儿童文学基础与应用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55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0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王晓翌,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5D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r>
      <w:tr w14:paraId="381D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7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88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9787510350368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1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短视频编辑与制作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B5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F9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李晓菲、魏鼎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8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r>
      <w:tr w14:paraId="4554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92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4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9787111617358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BC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UG NX 10数控编程学习教程（第3版）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F6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王卫兵</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BD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21D64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A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D4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9787565523762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88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园艺植物病理学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F8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6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国立耘、刘凤权等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8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7CC0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0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29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9787563554454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8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建设法规（第2版）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9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C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马庆华, 徐永红,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6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0440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5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9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9787122340191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E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化工制图（第三版）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A7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70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董振柯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E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r>
      <w:tr w14:paraId="5A55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4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9C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9787567914872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26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药品经营与管理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5A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4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魏保华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D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4120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2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C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9787305258039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C9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建筑CAD</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28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2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曹光辉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CD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r>
      <w:tr w14:paraId="5A09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2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B0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9787111625384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8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二手车鉴定与评估实用技术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ED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24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韩东、徐晓月等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6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0969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C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31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9787569501629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6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班主任与班级管理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C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DC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向丽,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0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r>
      <w:tr w14:paraId="5A5E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9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D2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9787111646501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DF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通风空调工程识图与施工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C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9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张东放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F4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4909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1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0A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9787509517369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8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劳动教育（理论与实践教程）（中职版）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29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中国财经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D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孔庆生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3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r>
      <w:tr w14:paraId="6DDE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5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EC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9787576309805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D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建筑设备（第3版）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9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1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王鹏，李松良，王蕊主编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48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r>
      <w:tr w14:paraId="2DFA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1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A7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9787564780289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F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音乐基础教程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B3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8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张中柏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A6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54DD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49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F8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9787560990033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5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园林植物景观规划设计(高等院校十二五规划教材)谢云//胡牮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C3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7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谢云//胡牮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0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7C8E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D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29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9787111669210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AC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装配式建筑工程计量与计价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23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0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肖光朋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E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r>
      <w:tr w14:paraId="4524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3E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9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9787560884851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44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市场调查与预测项目化教程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ED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3F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E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4F1A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3A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1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9787544655378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DD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新世纪高等院校英语专业本科生系列教材（修订版）：听力教程4（第3版）学生用书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8D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上海外教</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4D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施心远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66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5A7A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7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47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9787115203915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A8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PHP网站开发项目式教程（微课版）（第2版）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F5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3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王爱华，刘锡冬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1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w:t>
            </w:r>
          </w:p>
        </w:tc>
      </w:tr>
      <w:tr w14:paraId="0BC4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45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9787302567691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2B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Python程序设计案例教程——从入门到机器学习（第2版）（微课版）（大数据与人工智能技术丛书）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14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8C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张思民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B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14:paraId="01E4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7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E9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9787576010886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F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综合素质·小学版（第4版）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0B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华东师大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4E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教师资格考试研究中心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E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539</w:t>
            </w:r>
          </w:p>
        </w:tc>
      </w:tr>
      <w:tr w14:paraId="4694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0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A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9787565525520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E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园林树木（有课件）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78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A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马晓倩、于小力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8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7E58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2C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5B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9787121450358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12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小学音乐基础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FC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92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张婷婷，李广赞，周成龙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79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r>
      <w:tr w14:paraId="4F48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A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5B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9787516526217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11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网站前端技术[HTML5+CSS3+JavaScript+jQuery]（双色）（含微课）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A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0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梁玲、韩迎红、畅玉洁等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BC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r>
      <w:tr w14:paraId="0D25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E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E3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9787030157133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C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护理英语口语</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90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A7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林小勤</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43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49B7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0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6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9787117292757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5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血液学检验（第5版/高职检验/配增值）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13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7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黄斌轮</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ED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r>
      <w:tr w14:paraId="0B4A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4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05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9787115599834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A2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JavaScript程序设计（微课版）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0D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34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董宁 袁晓曦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4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r>
      <w:tr w14:paraId="457E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48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C8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9787122288264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F1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环境监测（李党生）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FB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07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李党生, 付翠彦,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85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57E0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1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7E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9787561372654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0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心理学教程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6C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陕西师大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76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闫黎杰, 张国庆,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92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461</w:t>
            </w:r>
          </w:p>
        </w:tc>
      </w:tr>
      <w:tr w14:paraId="79F6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2A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9787117332569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70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生理学(第5版/本科护理/配增值）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D2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B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唐四元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5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0880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8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0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9787117268479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DF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优生优育与母婴保健（第2版/高职护理/配增值）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9D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18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陈丽霞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5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r>
      <w:tr w14:paraId="2AD1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9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38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9787566136558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3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工业机器人工作站系统集成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F1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哈工程大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83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沈艳河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D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r>
      <w:tr w14:paraId="1EB8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1B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A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9787565442285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47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中级财务会计(第7版)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0E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7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刘永泽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DB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37B4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4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61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9787309151152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A5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学术英语综合教程（理工）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5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复旦大学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A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孙秀丽, 陈效新,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6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998</w:t>
            </w:r>
          </w:p>
        </w:tc>
      </w:tr>
      <w:tr w14:paraId="0DA1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BD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AE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9787560392561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5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工程经济学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F2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E2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D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78C2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B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86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9787550311244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CE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图形创意</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F4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中国美院</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7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E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r>
      <w:tr w14:paraId="412D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4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0D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9787111674719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EF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新能源汽车动力电池系统与充电系统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3D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2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王玉彪</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C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17C0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2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C5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9787564775858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B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商务数据分析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F2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21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王珊珊, 蔡映珍, 欧阳红巍,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2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r>
      <w:tr w14:paraId="6448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3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79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9787568279239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F3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新能源汽车整车控制系统原理与检修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EA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0B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赵振宁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B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r>
      <w:tr w14:paraId="4442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38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18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9787111560135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A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室内设计思维创意方法与表达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D9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7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盖永成, 魏威, 盖文来,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77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r>
      <w:tr w14:paraId="2888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1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9787568037716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4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园林规划设计（18A  胡牮）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19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33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周红灿,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2EDF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9E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45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9787560665146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7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新工科大学物理（下册）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6F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西安电子</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97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侯兆阳 王晋国</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1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r>
      <w:tr w14:paraId="4A48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FD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29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9787030755070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33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园艺植物生物技术（第二版）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0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科学出版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2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巩振辉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C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0036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54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3A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9787569260304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FE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BIM应用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C1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5E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7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19AE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4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33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9787122257598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86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机械制造技术基础(杨丙乾)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8A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0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杨丙乾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3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0C6B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E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1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9787567715974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C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国画基础(新)</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7A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C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周群//李午兴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C7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r>
      <w:tr w14:paraId="7C17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D3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5C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9787811172300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9A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园艺昆虫学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8B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5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韩召军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470E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44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61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9787111586418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D1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自动化生产线安装、调试和维护技术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63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3F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梁亮、梁玉文主编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2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2628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89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DE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9787111636588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9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无人机结构与系统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86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7C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冯秀,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A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r>
      <w:tr w14:paraId="0E4C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49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CC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9787521853940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8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经济法基础（2024版）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06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67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财政部会计资格评价中心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9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768C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5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40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9787117286459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DF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微生物学检验（第5版/高职高专/配增值）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C9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44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李剑平、吴正吉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r>
      <w:tr w14:paraId="29C2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C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22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9787117292696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FB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放射治疗技术（第4版/高职影像/配增值）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55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2D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r>
      <w:tr w14:paraId="20F3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3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0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9787568526142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1A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运输管理实务（第三版）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0E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大连理工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A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44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26A7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C8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5F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9787560367811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F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建筑设备安装工艺与识图（第2版）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B2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哈工业大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A3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谭翠萍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4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r>
      <w:tr w14:paraId="5891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D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8B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9787568415606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C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书籍设计（全彩）（含微课）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01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38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荆世鹏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E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r>
      <w:tr w14:paraId="5319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AB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9E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9787112200634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9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Navisworks基础及应用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71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C5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华筑建筑科学研究院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A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r>
      <w:tr w14:paraId="0707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20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32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9787313107855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9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建筑CAD</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99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AE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张宝华,罗颖,李芬红,颜志敏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C1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r>
      <w:tr w14:paraId="5D2F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D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9B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9787563539345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4A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隧道工程施工</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22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9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王万德， 张美娜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8F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77B4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46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5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9787811308860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0A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photoshop CC建筑室内外效果图后期处理案例教程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8A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2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6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10A3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2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42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9787111695349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B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智能小区安全防范系统（第3版）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36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1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程智宾</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7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4BBA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13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AC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9787040591255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12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数据库系统概论（第6版）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B1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8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王珊 杜小勇 陈红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53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r>
      <w:tr w14:paraId="129D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7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9C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9787521425697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A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药品储存与养护技术（第4版）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91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中国医科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F2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秦泽平 张万隆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07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1A52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02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AA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9787111502463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0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57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D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王军，田同海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8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58A4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E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7D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9787568278089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5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汽车底盘电控系统检修（第2版）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5A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3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祝政杰、高翠翠、王永浩主编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DA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r>
      <w:tr w14:paraId="2A1E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0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2F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9787111639367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0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城市轨道交通通信与信号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3F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F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贾毓杰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D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r>
      <w:tr w14:paraId="05C2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4E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63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9787115618153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C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Vue.js前端开发实战（第2版）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4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B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0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470</w:t>
            </w:r>
          </w:p>
        </w:tc>
      </w:tr>
      <w:tr w14:paraId="2711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9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02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9787109278387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7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食品原料学（第三版）（配套电子课件）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63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中国农业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C3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程永强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F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r>
      <w:tr w14:paraId="711C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2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99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9787121394805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16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智能电子产品设计与制作</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34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3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张靖武, 周灵彬, 李百明,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B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r>
      <w:tr w14:paraId="08B4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7E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7C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9787313283092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DD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市场营销（双色版）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75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B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郑屹立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EA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r>
      <w:tr w14:paraId="60DB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E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80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9787200125986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E6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城市轨道交通服务礼仪（含微课）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CB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1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李余华</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F9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r>
      <w:tr w14:paraId="7DE0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D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CC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9787568043113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C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人体运动学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61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华中科技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28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李古强,马少锋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F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r>
      <w:tr w14:paraId="2470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6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BB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9787040459432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F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国际经济学(第4版)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8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55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李坤望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5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r>
      <w:tr w14:paraId="1E79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B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BA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9787115493361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0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软件测试技术实战教程 敏捷、Selenium与Jmeter（微课版）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66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9E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威链优创, 编著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27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5C21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7B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E7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9787512329690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73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高电压技术（第四版）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0E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中国电力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5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沈其工</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r>
      <w:tr w14:paraId="0651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E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5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9787566728791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EF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中文版Photoshop图形图像处理案例教程（全彩）（含微课）</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8C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9D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D8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r>
      <w:tr w14:paraId="2FE2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0D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9787566137104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4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SketchUp+Lumion室内外空间可视化设计与表现</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C8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哈工程大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7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7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r>
      <w:tr w14:paraId="11B2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5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31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9787040562392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67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球类运动-足球-（第四版）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4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5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蔡向阳 王崇喜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E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1B74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C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1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9787302600961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9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人机交互技术（第2版）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D0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A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余强、周苏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2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69D6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CD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0A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9787519838775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87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变电站综合自动化技术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2A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中国电力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31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丁书文, 贺军荪,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5E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69E8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D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F7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9787117288316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6D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药理学（第2版） 应用技能型教材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E1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87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孙宏丽,田卫东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B2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53E9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5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21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9787521909890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C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计算机辅助园林设计(Photoshop)</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E8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中国林业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8C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马金萍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C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7105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7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B1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9787115555410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35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Kali Linux2 网络渗透测试实践指南 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CF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62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李华峰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4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r>
      <w:tr w14:paraId="2C67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1E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3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9787117263191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A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医学免疫学（第7版/本科临床/配增值）（九轮）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1F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08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曹雪涛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8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7EE3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22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EF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9787518413843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0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动植物检验检疫学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EF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6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余以刚, 陈永红,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80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r>
      <w:tr w14:paraId="2307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5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9787040534573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B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英语国家社会与文化入门（下册/第4版）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4E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C2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朱永涛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r>
      <w:tr w14:paraId="64E9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8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A4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9787040423099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BD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运动生理学（第三版）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E9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2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邓树勋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4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r>
      <w:tr w14:paraId="27A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D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B4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9787040542363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3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药物制剂技术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11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F6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F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r>
      <w:tr w14:paraId="39AD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3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30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9787560876351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B6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机械制图与AutoCAD</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E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DC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段新燕,涂春莲,白锡卓</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B0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r>
      <w:tr w14:paraId="406F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4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55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9787521853926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7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初级会计实务（2024）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A0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经济科学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7F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财政部会计财务评价中心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6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r>
      <w:tr w14:paraId="3072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F4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75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9787512438118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D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RT-Thread应用开发实战—基于STM32智能小车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C7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北京航大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8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赵剑川</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1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r>
      <w:tr w14:paraId="20D9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4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F7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9787563565412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87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楼宇智能化技术（第2版）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20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5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牛云陞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ED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2141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8E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79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9787117268974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D7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药物化学（3版/高职药学/配增值）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3D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84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葛淑兰, 张彦文,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0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r>
      <w:tr w14:paraId="4F83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3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CB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9787121418358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B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MySQL实用教程（新体系?综合应用实例视频）（第4版）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6F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19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郑阿奇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67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5F61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3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2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9787111712480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E5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智能网联汽车底盘线控执行系统安装与调试</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2A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80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中国汽车工程学会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63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r>
      <w:tr w14:paraId="3615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3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C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9787577000909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E0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BIM建模基础 (微课双色版)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A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电子科大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EA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王颖辉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B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r>
      <w:tr w14:paraId="2FB0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6E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A4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9787516529287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5D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MySQL数据库应用案例教程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2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航空工业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B0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2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998</w:t>
            </w:r>
          </w:p>
        </w:tc>
      </w:tr>
      <w:tr w14:paraId="1152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8E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88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9787519838584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6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安全用电（第四版）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EC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中国电力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D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吴新辉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3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6AAA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6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96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9787111651727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EE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汽车制造工艺基础（第3版）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8B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78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谢永东主编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1B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r>
      <w:tr w14:paraId="7D33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EB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B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9787112013296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7A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室内设计资料集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7D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5D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张绮曼,郑曙旸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3B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r>
      <w:tr w14:paraId="79A8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6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A4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9787562965244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A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建筑与装饰工程计量与计价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3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1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宋显锐、王莹</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79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0CEA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3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E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9787576309751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89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建筑工程质量与安全管理（第二版）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F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2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郝永池</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3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r>
      <w:tr w14:paraId="6162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6A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B4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9787302553243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6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软件测试技术及项目案例实战-微课视频版（清华科技大讲堂丛书）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33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54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乔冰琴、郝志卿、孔德瑾、王建虹、李含欢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E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r>
      <w:tr w14:paraId="6BBB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E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98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9787313122292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4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建筑施工组织与管理(微课双色版)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CD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5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伊安海 高  磊 徐  丽 蒋  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B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568D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63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56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9787303204410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E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交直流调速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C6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D7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魏莲荣</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E7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r>
      <w:tr w14:paraId="1E3D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0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3F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9787302620990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33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Hadoop大数据分析技术（大数据技术丛书）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B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1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迟殿委 陈鹏程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B6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4E29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3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1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9787117266437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21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急诊与灾难医学(第3版/本科临床/配增值) （九轮）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A1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99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沈洪、刘中民</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E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4761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8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72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9787115581341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65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UML软件建模任务驱动教程（第3版）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A1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2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陈承欢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40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r>
      <w:tr w14:paraId="09D8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4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C8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9787115594969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8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微信营销与运营（第3版 慕课版）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59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CE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孙亮，韩晓洁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4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r>
      <w:tr w14:paraId="6A55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3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48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9787562493556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05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电力生产安全技术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70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35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杨瓅,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09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1593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D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37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9787564835569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E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少儿英语教师口语创意教程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1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湖南师大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8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张燕</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85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r>
      <w:tr w14:paraId="34A0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F8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9787566730565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9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工匠精神（第一版）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94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EA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周丽君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1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r>
      <w:tr w14:paraId="6897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17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9787562487647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46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工程结算（第3版）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EE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重庆大学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9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胡晓娟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B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r>
      <w:tr w14:paraId="48E4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EE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EF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9787115577115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B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Docker容器技术与应用项目教程（微课版）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6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79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崔升广</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A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r>
      <w:tr w14:paraId="0D96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7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93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9787115546418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1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Windows Server网络操作系统项目教程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F8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2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杨云, 徐培镟,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57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r>
      <w:tr w14:paraId="51AE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1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5A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9787122180780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99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现代仪器分析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E9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AB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王志勇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2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r>
      <w:tr w14:paraId="69D2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74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8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9787111605164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F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精密检测技术（电子课件、视频）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5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E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人力资源和社会保障部教育培训中心、机械工业教育发展中心组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0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15BB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7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51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9787551722445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A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动画运动规律（四色版）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76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AE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秦亚军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2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176D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9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7D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9787518440399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91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功能性食品</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0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中国轻工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5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孙金才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6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r>
      <w:tr w14:paraId="07DA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8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18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9787115589255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7C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统计学基础及应用（微课版 第4版）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03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2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洑建红，姬忠莉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01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0E6A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E2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A3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9787567913448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75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药事管理与法规 供药学中医药学等专业使用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E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A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张珏</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C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6BB2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E6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29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9787114176647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57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城市轨道交通机械基础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C8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人民交通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F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杨翠青</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BD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r>
      <w:tr w14:paraId="625C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11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3C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9787122407511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55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风力发电机组安装与调试（第二版）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9C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化学工业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F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方占萍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A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2857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36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9787040543155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C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财务共享服务实务（初级）</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8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69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北京东大正保科技有限公司</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F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w:t>
            </w:r>
          </w:p>
        </w:tc>
      </w:tr>
      <w:tr w14:paraId="2176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9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F1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9787563539376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A2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桥梁上部施工技术(第2版)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EE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E9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朱芳芳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C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r>
      <w:tr w14:paraId="72CA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C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17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9787313159502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F1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数字影音后期制作案例教程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7D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上海交大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8D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霍慧煜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A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r>
      <w:tr w14:paraId="0CB5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51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9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9787117277433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6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妇科护理学（第2版/高职护理/配增值）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82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E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程瑞峰,莫洁玲,杨小玉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A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r>
      <w:tr w14:paraId="4C5D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5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C1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9787115563262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13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Laravel框架开发实战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CC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人民邮电</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6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5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r>
      <w:tr w14:paraId="04D4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8B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06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9787117338356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F8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临床药物治疗学（第5版/本科药学/配增值）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08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A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姜远英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62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13FD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D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91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9787040515282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9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仪器分析(第五版)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80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0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胡坪, 王氢, 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8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r>
      <w:tr w14:paraId="53B5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9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33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9787561276433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C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书法教程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5D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西北工大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E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卢克斌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B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288</w:t>
            </w:r>
          </w:p>
        </w:tc>
      </w:tr>
      <w:tr w14:paraId="5F09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B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C7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9787121380846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1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SQL Server实例教程（第4版）（2012版）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55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A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杨学全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r>
      <w:tr w14:paraId="46AF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7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6D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9787117317153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B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药理学（“十三五”/本科护理）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77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3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王建刚,张平平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78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r>
      <w:tr w14:paraId="3FB6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7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D5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9787040444933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6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数字电子技术基础(第六版)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BD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9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阎石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B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r>
      <w:tr w14:paraId="527F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7A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92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9787117292740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08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生物化学检验（第5版/高职检验/配增值）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2C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03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刘观昌,侯振江</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r>
      <w:tr w14:paraId="43F9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4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E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9787121315022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F0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Ansible快速入门：技术原理与实战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C1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C5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史晶晶</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328</w:t>
            </w:r>
          </w:p>
        </w:tc>
      </w:tr>
      <w:tr w14:paraId="4B3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EC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3B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9787302534327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7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Spark大数据分析与实战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1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24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黑马程序员</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94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r>
      <w:tr w14:paraId="3D6A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1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A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9787300305820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2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财经法规与会计职业道德(第4版·立体化数字教材版)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15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中国人大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6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王红云 赵永宁</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8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r>
      <w:tr w14:paraId="6A26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62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AD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9787567913080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5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中药药理与应用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77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中国协和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EC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雷霞</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E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r>
      <w:tr w14:paraId="6953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4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BD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9787534798511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D2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动漫角色设计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01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大象出版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9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郭立业</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r>
      <w:tr w14:paraId="4321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E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E4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9787117264389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02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病理学（第9版/本科临床/配增值）（九轮）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94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B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步宏、李一雷</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r>
      <w:tr w14:paraId="2CAB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38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03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9787511580962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44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《形势与政策（全国版）2023-2024第二学期》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E9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人民日报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0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《形势与政策》编写组</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D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14880</w:t>
            </w:r>
          </w:p>
        </w:tc>
      </w:tr>
      <w:tr w14:paraId="2350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D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3B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9787565438257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FB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企业会计综合实验</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6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东北财大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C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朱淑梅,孔令一,迟甜甜</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8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r>
      <w:tr w14:paraId="1F3A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18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3F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9787301339374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E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工程造价控制（第四版）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B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北京大学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A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斯庆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C2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r>
      <w:tr w14:paraId="6681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30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E7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9787520804127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3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预算会计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0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B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许凤玉,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D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r>
      <w:tr w14:paraId="2FA8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A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05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9787574208162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7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液压与气压传动技术</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1D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天津科技</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D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王文深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6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r>
      <w:tr w14:paraId="7EFC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04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C8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9787520801690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8B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人力资源管理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16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中国商业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2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杨兴</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8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r>
      <w:tr w14:paraId="7340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22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7F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9787117319072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5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寄生虫学检验（第5版/高职检验/配增值）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A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1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汪晓静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D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r>
      <w:tr w14:paraId="3B59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1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3A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9787111579045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4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工程材料与成形工艺基础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E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B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徐晓峰, 主编</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9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r>
      <w:tr w14:paraId="7B2E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33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EF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9787117319355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9C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分析化学（第2版/高职检验/配增值）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C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C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闫冬良,周建庆</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9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14:paraId="4B1D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0E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EE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9787508493947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8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园林植物</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5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中国水利</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1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黄金凤、李玉舒等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D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r>
      <w:tr w14:paraId="103A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7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73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9787111568483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77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WLAN技术与应用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83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机械工业</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A2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韩金燕,孙秀英</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C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r>
      <w:tr w14:paraId="5889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3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A8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9787568537056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5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建设工程监理实务 第四版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F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大连理工</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88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布晓进</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B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r>
      <w:tr w14:paraId="10CA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00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FB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9787117266246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BA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生物化学与分子生物学(第9版/本科临床/配增值)（九轮）</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8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人民卫生</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0D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查锡良、周春燕、药立波</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B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r>
      <w:tr w14:paraId="284F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5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F9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9787517133803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BC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社交礼仪（双色）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52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中国言实</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8F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马野,王海礁,汪楚凡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8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r>
      <w:tr w14:paraId="5E67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7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A8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9787112242887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B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风景园林工程设计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9C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中国建筑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C3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李瑞冬</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D8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r>
      <w:tr w14:paraId="3C6F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46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2F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9787040539059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8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运动心理学</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FD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高等教育</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4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姚家新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0C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r>
      <w:tr w14:paraId="09C3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F7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9787302578840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3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消费者行为学（第2版）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A9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清华大学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B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周斌</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F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r>
    </w:tbl>
    <w:p w14:paraId="242E5084">
      <w:pPr>
        <w:pStyle w:val="10"/>
        <w:ind w:firstLine="0" w:firstLineChars="0"/>
        <w:rPr>
          <w:rFonts w:hint="eastAsia" w:ascii="仿宋" w:hAnsi="仿宋" w:eastAsia="仿宋" w:cs="仿宋"/>
          <w:b/>
          <w:bCs/>
          <w:color w:val="auto"/>
          <w:sz w:val="24"/>
          <w:szCs w:val="24"/>
        </w:rPr>
      </w:pPr>
    </w:p>
    <w:p w14:paraId="468685AB">
      <w:pPr>
        <w:spacing w:before="169" w:line="219" w:lineRule="auto"/>
        <w:rPr>
          <w:rFonts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以上教材均为国标（ISBN）正版。</w:t>
      </w:r>
    </w:p>
    <w:p w14:paraId="613C3B69">
      <w:pPr>
        <w:pStyle w:val="9"/>
        <w:rPr>
          <w:color w:val="auto"/>
          <w:highlight w:val="none"/>
        </w:rPr>
        <w:sectPr>
          <w:footerReference r:id="rId7" w:type="default"/>
          <w:pgSz w:w="11906" w:h="16839"/>
          <w:pgMar w:top="1440" w:right="1800" w:bottom="1440" w:left="1800" w:header="0" w:footer="948" w:gutter="0"/>
          <w:pgNumType w:fmt="numberInDash"/>
          <w:cols w:space="720" w:num="1"/>
        </w:sectPr>
      </w:pPr>
    </w:p>
    <w:p w14:paraId="323263E2">
      <w:pPr>
        <w:pStyle w:val="10"/>
        <w:ind w:left="0" w:leftChars="0" w:firstLine="0" w:firstLineChars="0"/>
        <w:rPr>
          <w:color w:val="auto"/>
          <w:highlight w:val="none"/>
        </w:rPr>
      </w:pPr>
    </w:p>
    <w:p w14:paraId="4EA38DF2">
      <w:pPr>
        <w:spacing w:before="118" w:line="223" w:lineRule="auto"/>
        <w:jc w:val="center"/>
        <w:outlineLvl w:val="0"/>
        <w:rPr>
          <w:rFonts w:hint="eastAsia" w:ascii="仿宋_GB2312" w:hAnsi="仿宋_GB2312" w:eastAsia="仿宋_GB2312" w:cs="仿宋_GB2312"/>
          <w:color w:val="auto"/>
          <w:sz w:val="32"/>
          <w:szCs w:val="32"/>
          <w:highlight w:val="none"/>
        </w:rPr>
      </w:pPr>
      <w:bookmarkStart w:id="76" w:name="_Toc1528070048"/>
      <w:r>
        <w:rPr>
          <w:rFonts w:hint="eastAsia" w:ascii="仿宋_GB2312" w:hAnsi="仿宋_GB2312" w:eastAsia="仿宋_GB2312" w:cs="仿宋_GB2312"/>
          <w:b/>
          <w:bCs/>
          <w:color w:val="auto"/>
          <w:spacing w:val="-13"/>
          <w:sz w:val="32"/>
          <w:szCs w:val="32"/>
          <w:highlight w:val="none"/>
        </w:rPr>
        <w:t>第四章</w:t>
      </w:r>
      <w:r>
        <w:rPr>
          <w:rFonts w:hint="eastAsia" w:ascii="仿宋_GB2312" w:hAnsi="仿宋_GB2312" w:eastAsia="仿宋_GB2312" w:cs="仿宋_GB2312"/>
          <w:color w:val="auto"/>
          <w:spacing w:val="27"/>
          <w:sz w:val="32"/>
          <w:szCs w:val="32"/>
          <w:highlight w:val="none"/>
        </w:rPr>
        <w:t xml:space="preserve"> </w:t>
      </w:r>
      <w:r>
        <w:rPr>
          <w:rFonts w:hint="eastAsia" w:ascii="仿宋_GB2312" w:hAnsi="仿宋_GB2312" w:eastAsia="仿宋_GB2312" w:cs="仿宋_GB2312"/>
          <w:b/>
          <w:bCs/>
          <w:color w:val="auto"/>
          <w:spacing w:val="-13"/>
          <w:sz w:val="32"/>
          <w:szCs w:val="32"/>
          <w:highlight w:val="none"/>
        </w:rPr>
        <w:t>评标办法</w:t>
      </w:r>
      <w:bookmarkEnd w:id="76"/>
    </w:p>
    <w:p w14:paraId="23A2D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1"/>
        <w:rPr>
          <w:rFonts w:hint="eastAsia" w:ascii="仿宋_GB2312" w:hAnsi="仿宋_GB2312" w:eastAsia="仿宋_GB2312" w:cs="仿宋_GB2312"/>
          <w:b w:val="0"/>
          <w:bCs w:val="0"/>
          <w:color w:val="auto"/>
          <w:spacing w:val="-7"/>
          <w:sz w:val="24"/>
          <w:szCs w:val="24"/>
          <w:highlight w:val="none"/>
          <w:lang w:val="en-US" w:eastAsia="en-US"/>
        </w:rPr>
      </w:pPr>
      <w:bookmarkStart w:id="77" w:name="_Toc516362263"/>
      <w:r>
        <w:rPr>
          <w:rFonts w:hint="eastAsia" w:ascii="仿宋_GB2312" w:hAnsi="仿宋_GB2312" w:eastAsia="仿宋_GB2312" w:cs="仿宋_GB2312"/>
          <w:b w:val="0"/>
          <w:bCs w:val="0"/>
          <w:color w:val="auto"/>
          <w:spacing w:val="-7"/>
          <w:sz w:val="24"/>
          <w:szCs w:val="24"/>
          <w:highlight w:val="none"/>
          <w:lang w:val="en-US" w:eastAsia="en-US"/>
        </w:rPr>
        <w:t>1.评标方法</w:t>
      </w:r>
      <w:bookmarkEnd w:id="77"/>
    </w:p>
    <w:p w14:paraId="25F6E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1.1本次招标采用综合评分法。评标委员会对符合资格的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的投标文件进行符合性审查，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，但投标报价低于其成本的除外。综合评分相等时，以投标报价低的优先；投标报价也相等的，以技术得分高的优先；如果技术得分也相等，采取随机抽取方式确定中标候选</w:t>
      </w:r>
      <w:r>
        <w:rPr>
          <w:rFonts w:hint="eastAsia" w:ascii="仿宋_GB2312" w:hAnsi="仿宋_GB2312" w:eastAsia="仿宋_GB2312" w:cs="仿宋_GB2312"/>
          <w:b w:val="0"/>
          <w:bCs w:val="0"/>
          <w:color w:val="auto"/>
          <w:spacing w:val="-7"/>
          <w:sz w:val="24"/>
          <w:szCs w:val="24"/>
          <w:highlight w:val="none"/>
          <w:lang w:val="en-US" w:eastAsia="zh-CN"/>
        </w:rPr>
        <w:t>人</w:t>
      </w:r>
      <w:r>
        <w:rPr>
          <w:rFonts w:hint="eastAsia" w:ascii="仿宋_GB2312" w:hAnsi="仿宋_GB2312" w:eastAsia="仿宋_GB2312" w:cs="仿宋_GB2312"/>
          <w:b w:val="0"/>
          <w:bCs w:val="0"/>
          <w:color w:val="auto"/>
          <w:spacing w:val="-7"/>
          <w:sz w:val="24"/>
          <w:szCs w:val="24"/>
          <w:highlight w:val="none"/>
          <w:lang w:val="en-US" w:eastAsia="en-US"/>
        </w:rPr>
        <w:t>顺序。</w:t>
      </w:r>
    </w:p>
    <w:p w14:paraId="32900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1.2采购人或者采购代理机构负责组织评标工作，并履行相关职责；评标委员会负责具体评标事务，并独立履行相关职责。</w:t>
      </w:r>
    </w:p>
    <w:p w14:paraId="01B920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1.3在评审过程中，投标报价是评标的重要依据，但不是唯一依据，采购人不承诺将合同授予报价最低或最高的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w:t>
      </w:r>
    </w:p>
    <w:p w14:paraId="4DC7AC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1.4在评审过程中，评标委员会可以要求</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就电子化投标文件中含义不明 确的内容进行说明并提供相关材料；凡遇到招标文件中无界定或界定不清、前后不一 致使评委会成员意见有分歧且又难于协商一致的问题，均由评委会予以表决，获半数以上同意的即为通过，未获半数同意的即为否决。</w:t>
      </w:r>
    </w:p>
    <w:p w14:paraId="1287D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1.5在评标过程中，评审后得分最高的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获得</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推荐资格，评审得分相同的，首先以报价最低的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获得</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推荐资格；若报价相同的，以售后服务得分最高的</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获得</w:t>
      </w:r>
      <w:r>
        <w:rPr>
          <w:rFonts w:hint="eastAsia" w:ascii="仿宋_GB2312" w:hAnsi="仿宋_GB2312" w:eastAsia="仿宋_GB2312" w:cs="仿宋_GB2312"/>
          <w:b w:val="0"/>
          <w:bCs w:val="0"/>
          <w:color w:val="auto"/>
          <w:spacing w:val="-7"/>
          <w:sz w:val="24"/>
          <w:szCs w:val="24"/>
          <w:highlight w:val="none"/>
          <w:lang w:val="en-US" w:eastAsia="zh-CN"/>
        </w:rPr>
        <w:t>中标候选人</w:t>
      </w:r>
      <w:r>
        <w:rPr>
          <w:rFonts w:hint="eastAsia" w:ascii="仿宋_GB2312" w:hAnsi="仿宋_GB2312" w:eastAsia="仿宋_GB2312" w:cs="仿宋_GB2312"/>
          <w:b w:val="0"/>
          <w:bCs w:val="0"/>
          <w:color w:val="auto"/>
          <w:spacing w:val="-7"/>
          <w:sz w:val="24"/>
          <w:szCs w:val="24"/>
          <w:highlight w:val="none"/>
          <w:lang w:val="en-US" w:eastAsia="en-US"/>
        </w:rPr>
        <w:t>推荐资格。</w:t>
      </w:r>
    </w:p>
    <w:p w14:paraId="479D3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78" w:name="_Toc519136714"/>
      <w:r>
        <w:rPr>
          <w:rFonts w:hint="eastAsia" w:ascii="仿宋_GB2312" w:hAnsi="仿宋_GB2312" w:eastAsia="仿宋_GB2312" w:cs="仿宋_GB2312"/>
          <w:b w:val="0"/>
          <w:bCs w:val="0"/>
          <w:color w:val="auto"/>
          <w:spacing w:val="-7"/>
          <w:sz w:val="24"/>
          <w:szCs w:val="24"/>
          <w:highlight w:val="none"/>
          <w:lang w:val="en-US" w:eastAsia="en-US"/>
        </w:rPr>
        <w:t>2.评标准备工作</w:t>
      </w:r>
      <w:bookmarkEnd w:id="78"/>
    </w:p>
    <w:p w14:paraId="08F7F2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2.1核对评审专家身份和采购人代表授权函；</w:t>
      </w:r>
    </w:p>
    <w:p w14:paraId="611C35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2.2宣布评标纪律，集中保管通讯工具；</w:t>
      </w:r>
    </w:p>
    <w:p w14:paraId="01C301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2.3公布</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名单，告知评审专家应当回避的情形；</w:t>
      </w:r>
    </w:p>
    <w:p w14:paraId="3FAD4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2.4组织评标委员会推选评标组长。</w:t>
      </w:r>
    </w:p>
    <w:p w14:paraId="7A386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79" w:name="_Toc2052178084"/>
      <w:r>
        <w:rPr>
          <w:rFonts w:hint="eastAsia" w:ascii="仿宋_GB2312" w:hAnsi="仿宋_GB2312" w:eastAsia="仿宋_GB2312" w:cs="仿宋_GB2312"/>
          <w:b w:val="0"/>
          <w:bCs w:val="0"/>
          <w:color w:val="auto"/>
          <w:spacing w:val="-7"/>
          <w:sz w:val="24"/>
          <w:szCs w:val="24"/>
          <w:highlight w:val="none"/>
          <w:lang w:val="en-US" w:eastAsia="zh-CN"/>
        </w:rPr>
        <w:t>3.</w:t>
      </w:r>
      <w:r>
        <w:rPr>
          <w:rFonts w:hint="eastAsia" w:ascii="仿宋_GB2312" w:hAnsi="仿宋_GB2312" w:eastAsia="仿宋_GB2312" w:cs="仿宋_GB2312"/>
          <w:b w:val="0"/>
          <w:bCs w:val="0"/>
          <w:color w:val="auto"/>
          <w:spacing w:val="-7"/>
          <w:sz w:val="24"/>
          <w:szCs w:val="24"/>
          <w:highlight w:val="none"/>
          <w:lang w:val="en-US" w:eastAsia="en-US"/>
        </w:rPr>
        <w:t>评分标准</w:t>
      </w:r>
      <w:bookmarkEnd w:id="79"/>
    </w:p>
    <w:p w14:paraId="0EB00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评标委员会按照《中华人民共和国政府采购法》和《评标委员会和评标方法暂行规定》，结合本项目具体情况，按下列标准打分：第一部分：报价评审；第二部分：技术标评审；第三部分：商务标评审。</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最终得分=报价得分+技术标评审得分+商务标评审得分。</w:t>
      </w:r>
    </w:p>
    <w:p w14:paraId="1BD70B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80" w:name="_Toc222203321"/>
      <w:r>
        <w:rPr>
          <w:rFonts w:hint="eastAsia" w:ascii="仿宋_GB2312" w:hAnsi="仿宋_GB2312" w:eastAsia="仿宋_GB2312" w:cs="仿宋_GB2312"/>
          <w:b w:val="0"/>
          <w:bCs w:val="0"/>
          <w:color w:val="auto"/>
          <w:spacing w:val="-7"/>
          <w:sz w:val="24"/>
          <w:szCs w:val="24"/>
          <w:highlight w:val="none"/>
          <w:lang w:val="en-US" w:eastAsia="en-US"/>
        </w:rPr>
        <w:t>4.评审程序</w:t>
      </w:r>
      <w:bookmarkEnd w:id="80"/>
    </w:p>
    <w:p w14:paraId="7DF87E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81" w:name="_Toc97153914"/>
      <w:r>
        <w:rPr>
          <w:rFonts w:hint="eastAsia" w:ascii="仿宋_GB2312" w:hAnsi="仿宋_GB2312" w:eastAsia="仿宋_GB2312" w:cs="仿宋_GB2312"/>
          <w:b w:val="0"/>
          <w:bCs w:val="0"/>
          <w:color w:val="auto"/>
          <w:spacing w:val="-7"/>
          <w:sz w:val="24"/>
          <w:szCs w:val="24"/>
          <w:highlight w:val="none"/>
          <w:lang w:val="en-US" w:eastAsia="en-US"/>
        </w:rPr>
        <w:t>4.1 资格性审查</w:t>
      </w:r>
      <w:bookmarkEnd w:id="81"/>
    </w:p>
    <w:p w14:paraId="03490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开标会议结束后，由采购代理机构人员</w:t>
      </w:r>
      <w:r>
        <w:rPr>
          <w:rFonts w:hint="eastAsia" w:ascii="仿宋_GB2312" w:hAnsi="仿宋_GB2312" w:eastAsia="仿宋_GB2312" w:cs="仿宋_GB2312"/>
          <w:b w:val="0"/>
          <w:bCs w:val="0"/>
          <w:color w:val="auto"/>
          <w:spacing w:val="-7"/>
          <w:sz w:val="24"/>
          <w:szCs w:val="24"/>
          <w:highlight w:val="none"/>
          <w:lang w:val="en-US" w:eastAsia="zh-CN"/>
        </w:rPr>
        <w:t>辅助采购人</w:t>
      </w:r>
      <w:r>
        <w:rPr>
          <w:rFonts w:hint="eastAsia" w:ascii="仿宋_GB2312" w:hAnsi="仿宋_GB2312" w:eastAsia="仿宋_GB2312" w:cs="仿宋_GB2312"/>
          <w:b w:val="0"/>
          <w:bCs w:val="0"/>
          <w:color w:val="auto"/>
          <w:spacing w:val="-7"/>
          <w:sz w:val="24"/>
          <w:szCs w:val="24"/>
          <w:highlight w:val="none"/>
          <w:lang w:val="en-US" w:eastAsia="en-US"/>
        </w:rPr>
        <w:t>按照招标文件第二章</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 xml:space="preserve"> 须知前附表第 1.4.1 项的要求，对</w:t>
      </w:r>
      <w:r>
        <w:rPr>
          <w:rFonts w:hint="eastAsia" w:ascii="仿宋_GB2312" w:hAnsi="仿宋_GB2312" w:eastAsia="仿宋_GB2312" w:cs="仿宋_GB2312"/>
          <w:b w:val="0"/>
          <w:bCs w:val="0"/>
          <w:color w:val="auto"/>
          <w:spacing w:val="-7"/>
          <w:sz w:val="24"/>
          <w:szCs w:val="24"/>
          <w:highlight w:val="none"/>
          <w:lang w:val="en-US" w:eastAsia="zh-CN"/>
        </w:rPr>
        <w:t>投标人</w:t>
      </w:r>
      <w:r>
        <w:rPr>
          <w:rFonts w:hint="eastAsia" w:ascii="仿宋_GB2312" w:hAnsi="仿宋_GB2312" w:eastAsia="仿宋_GB2312" w:cs="仿宋_GB2312"/>
          <w:b w:val="0"/>
          <w:bCs w:val="0"/>
          <w:color w:val="auto"/>
          <w:spacing w:val="-7"/>
          <w:sz w:val="24"/>
          <w:szCs w:val="24"/>
          <w:highlight w:val="none"/>
          <w:lang w:val="en-US" w:eastAsia="en-US"/>
        </w:rPr>
        <w:t>进行审查，有一项不符合的，视为未通过资格审查，不得进入下一评标过程。</w:t>
      </w:r>
    </w:p>
    <w:p w14:paraId="34EAB3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bookmarkStart w:id="82" w:name="_Toc778260878"/>
      <w:r>
        <w:rPr>
          <w:rFonts w:hint="eastAsia" w:ascii="仿宋_GB2312" w:hAnsi="仿宋_GB2312" w:eastAsia="仿宋_GB2312" w:cs="仿宋_GB2312"/>
          <w:b w:val="0"/>
          <w:bCs w:val="0"/>
          <w:color w:val="auto"/>
          <w:spacing w:val="-7"/>
          <w:sz w:val="24"/>
          <w:szCs w:val="24"/>
          <w:highlight w:val="none"/>
          <w:lang w:val="en-US" w:eastAsia="en-US"/>
        </w:rPr>
        <w:t>4.2 符合性审查</w:t>
      </w:r>
      <w:bookmarkEnd w:id="82"/>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20"/>
        <w:gridCol w:w="2568"/>
        <w:gridCol w:w="5000"/>
      </w:tblGrid>
      <w:tr w14:paraId="28AE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88" w:type="dxa"/>
            <w:gridSpan w:val="2"/>
            <w:vAlign w:val="center"/>
          </w:tcPr>
          <w:p w14:paraId="3A2A2AAF">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条款号</w:t>
            </w:r>
          </w:p>
        </w:tc>
        <w:tc>
          <w:tcPr>
            <w:tcW w:w="2568" w:type="dxa"/>
            <w:vAlign w:val="center"/>
          </w:tcPr>
          <w:p w14:paraId="6EEAE9FF">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评审因素</w:t>
            </w:r>
          </w:p>
        </w:tc>
        <w:tc>
          <w:tcPr>
            <w:tcW w:w="5000" w:type="dxa"/>
            <w:vAlign w:val="center"/>
          </w:tcPr>
          <w:p w14:paraId="34C5DB75">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评审标准</w:t>
            </w:r>
          </w:p>
        </w:tc>
      </w:tr>
      <w:tr w14:paraId="2AE6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3556D8A">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1</w:t>
            </w:r>
          </w:p>
        </w:tc>
        <w:tc>
          <w:tcPr>
            <w:tcW w:w="1220" w:type="dxa"/>
            <w:vMerge w:val="restart"/>
            <w:vAlign w:val="center"/>
          </w:tcPr>
          <w:p w14:paraId="79E9E1AC">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符合性评审标准</w:t>
            </w:r>
          </w:p>
        </w:tc>
        <w:tc>
          <w:tcPr>
            <w:tcW w:w="2568" w:type="dxa"/>
            <w:vAlign w:val="center"/>
          </w:tcPr>
          <w:p w14:paraId="10179D92">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投标人</w:t>
            </w:r>
            <w:r>
              <w:rPr>
                <w:rFonts w:hint="eastAsia" w:ascii="仿宋" w:hAnsi="仿宋" w:eastAsia="仿宋" w:cs="仿宋"/>
                <w:color w:val="auto"/>
                <w:sz w:val="22"/>
                <w:szCs w:val="22"/>
                <w:highlight w:val="none"/>
                <w:shd w:val="clear" w:color="auto" w:fill="FFFFFF" w:themeFill="background1"/>
              </w:rPr>
              <w:t>名称</w:t>
            </w:r>
          </w:p>
        </w:tc>
        <w:tc>
          <w:tcPr>
            <w:tcW w:w="5000" w:type="dxa"/>
            <w:vAlign w:val="center"/>
          </w:tcPr>
          <w:p w14:paraId="74286877">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与营业执照一致</w:t>
            </w:r>
          </w:p>
        </w:tc>
      </w:tr>
      <w:tr w14:paraId="7CE9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68" w:type="dxa"/>
            <w:vMerge w:val="continue"/>
            <w:vAlign w:val="center"/>
          </w:tcPr>
          <w:p w14:paraId="32F1D9A7">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0A9EFF19">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0CF1C1EA">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投标文件</w:t>
            </w:r>
            <w:r>
              <w:rPr>
                <w:rFonts w:hint="eastAsia" w:ascii="仿宋" w:hAnsi="仿宋" w:eastAsia="仿宋" w:cs="仿宋"/>
                <w:color w:val="auto"/>
                <w:sz w:val="22"/>
                <w:szCs w:val="22"/>
                <w:highlight w:val="none"/>
                <w:shd w:val="clear" w:color="auto" w:fill="FFFFFF" w:themeFill="background1"/>
              </w:rPr>
              <w:t>签字盖章</w:t>
            </w:r>
          </w:p>
        </w:tc>
        <w:tc>
          <w:tcPr>
            <w:tcW w:w="5000" w:type="dxa"/>
            <w:vAlign w:val="center"/>
          </w:tcPr>
          <w:p w14:paraId="74E6A928">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法定代表人及公司公章，按电子化投标要求有效签章</w:t>
            </w:r>
          </w:p>
        </w:tc>
      </w:tr>
      <w:tr w14:paraId="7DC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68" w:type="dxa"/>
            <w:vMerge w:val="continue"/>
            <w:vAlign w:val="center"/>
          </w:tcPr>
          <w:p w14:paraId="19DD6D7F">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2BABFA9B">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0799CD5A">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投标</w:t>
            </w:r>
            <w:r>
              <w:rPr>
                <w:rFonts w:hint="eastAsia" w:ascii="仿宋" w:hAnsi="仿宋" w:eastAsia="仿宋" w:cs="仿宋"/>
                <w:color w:val="auto"/>
                <w:sz w:val="22"/>
                <w:szCs w:val="22"/>
                <w:highlight w:val="none"/>
                <w:shd w:val="clear" w:color="auto" w:fill="FFFFFF" w:themeFill="background1"/>
                <w:lang w:eastAsia="zh-CN"/>
              </w:rPr>
              <w:t>文件</w:t>
            </w:r>
            <w:r>
              <w:rPr>
                <w:rFonts w:hint="eastAsia" w:ascii="仿宋" w:hAnsi="仿宋" w:eastAsia="仿宋" w:cs="仿宋"/>
                <w:color w:val="auto"/>
                <w:sz w:val="22"/>
                <w:szCs w:val="22"/>
                <w:highlight w:val="none"/>
                <w:shd w:val="clear" w:color="auto" w:fill="FFFFFF" w:themeFill="background1"/>
              </w:rPr>
              <w:t>格式</w:t>
            </w:r>
          </w:p>
        </w:tc>
        <w:tc>
          <w:tcPr>
            <w:tcW w:w="5000" w:type="dxa"/>
            <w:vAlign w:val="center"/>
          </w:tcPr>
          <w:p w14:paraId="5D96F501">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符合第六章“电子化投标文件格式”的要求</w:t>
            </w:r>
          </w:p>
        </w:tc>
      </w:tr>
      <w:tr w14:paraId="0B9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68" w:type="dxa"/>
            <w:vMerge w:val="restart"/>
            <w:vAlign w:val="center"/>
          </w:tcPr>
          <w:p w14:paraId="7E25125A">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2</w:t>
            </w:r>
          </w:p>
        </w:tc>
        <w:tc>
          <w:tcPr>
            <w:tcW w:w="1220" w:type="dxa"/>
            <w:vMerge w:val="restart"/>
            <w:vAlign w:val="center"/>
          </w:tcPr>
          <w:p w14:paraId="04A72615">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资格评审标准</w:t>
            </w:r>
          </w:p>
        </w:tc>
        <w:tc>
          <w:tcPr>
            <w:tcW w:w="2568" w:type="dxa"/>
            <w:vAlign w:val="center"/>
          </w:tcPr>
          <w:p w14:paraId="44EE587B">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满足《中华人民共和国政府采购法》第二十二条规定</w:t>
            </w:r>
          </w:p>
        </w:tc>
        <w:tc>
          <w:tcPr>
            <w:tcW w:w="5000" w:type="dxa"/>
            <w:vAlign w:val="center"/>
          </w:tcPr>
          <w:p w14:paraId="2A7022C7">
            <w:pPr>
              <w:spacing w:line="480" w:lineRule="auto"/>
              <w:rPr>
                <w:rFonts w:hint="eastAsia" w:ascii="仿宋" w:hAnsi="仿宋" w:eastAsia="仿宋" w:cs="仿宋"/>
                <w:color w:val="auto"/>
                <w:sz w:val="22"/>
                <w:szCs w:val="22"/>
                <w:highlight w:val="none"/>
                <w:shd w:val="clear" w:color="auto" w:fill="FFFFFF" w:themeFill="background1"/>
                <w:lang w:val="en-US" w:eastAsia="zh-CN"/>
              </w:rPr>
            </w:pPr>
            <w:r>
              <w:rPr>
                <w:rFonts w:hint="eastAsia" w:ascii="仿宋" w:hAnsi="仿宋" w:eastAsia="仿宋" w:cs="仿宋"/>
                <w:color w:val="auto"/>
                <w:sz w:val="22"/>
                <w:szCs w:val="22"/>
                <w:highlight w:val="none"/>
                <w:shd w:val="clear" w:color="auto" w:fill="FFFFFF" w:themeFill="background1"/>
                <w:lang w:val="en-US"/>
              </w:rPr>
              <w:t>满足《中华人民共和国政府采购法》第二十二条规定，提供</w:t>
            </w:r>
            <w:r>
              <w:rPr>
                <w:rFonts w:hint="eastAsia" w:ascii="仿宋" w:hAnsi="仿宋" w:eastAsia="仿宋" w:cs="仿宋"/>
                <w:color w:val="auto"/>
                <w:sz w:val="22"/>
                <w:szCs w:val="22"/>
                <w:highlight w:val="none"/>
                <w:shd w:val="clear" w:color="auto" w:fill="FFFFFF" w:themeFill="background1"/>
                <w:lang w:val="en-US" w:eastAsia="zh-CN"/>
              </w:rPr>
              <w:t>投标人</w:t>
            </w:r>
            <w:r>
              <w:rPr>
                <w:rFonts w:hint="eastAsia" w:ascii="仿宋" w:hAnsi="仿宋" w:eastAsia="仿宋" w:cs="仿宋"/>
                <w:color w:val="auto"/>
                <w:sz w:val="22"/>
                <w:szCs w:val="22"/>
                <w:highlight w:val="none"/>
                <w:shd w:val="clear" w:color="auto" w:fill="FFFFFF" w:themeFill="background1"/>
                <w:lang w:val="en-US"/>
              </w:rPr>
              <w:t>承诺</w:t>
            </w:r>
            <w:r>
              <w:rPr>
                <w:rFonts w:hint="eastAsia" w:ascii="仿宋" w:hAnsi="仿宋" w:eastAsia="仿宋" w:cs="仿宋"/>
                <w:color w:val="auto"/>
                <w:sz w:val="22"/>
                <w:szCs w:val="22"/>
                <w:highlight w:val="none"/>
                <w:shd w:val="clear" w:color="auto" w:fill="FFFFFF" w:themeFill="background1"/>
                <w:lang w:val="en-US" w:eastAsia="zh-CN"/>
              </w:rPr>
              <w:t>书</w:t>
            </w:r>
          </w:p>
        </w:tc>
      </w:tr>
      <w:tr w14:paraId="7A86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68" w:type="dxa"/>
            <w:vMerge w:val="continue"/>
            <w:vAlign w:val="center"/>
          </w:tcPr>
          <w:p w14:paraId="379FB988">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2CB345C6">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1E39BAE8">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营业执照</w:t>
            </w:r>
          </w:p>
        </w:tc>
        <w:tc>
          <w:tcPr>
            <w:tcW w:w="5000" w:type="dxa"/>
            <w:vAlign w:val="center"/>
          </w:tcPr>
          <w:p w14:paraId="0FC6B789">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具有合格有效的营业执照；</w:t>
            </w:r>
          </w:p>
        </w:tc>
      </w:tr>
      <w:tr w14:paraId="262E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4DFAAF1A">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306A096B">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4C2D4145">
            <w:pPr>
              <w:spacing w:line="360" w:lineRule="auto"/>
              <w:jc w:val="left"/>
              <w:rPr>
                <w:rFonts w:hint="eastAsia" w:ascii="仿宋" w:hAnsi="仿宋" w:eastAsia="仿宋" w:cs="仿宋"/>
                <w:color w:val="auto"/>
                <w:kern w:val="0"/>
                <w:sz w:val="22"/>
                <w:szCs w:val="22"/>
                <w:highlight w:val="none"/>
                <w:shd w:val="clear" w:color="auto" w:fill="FFFFFF" w:themeFill="background1"/>
                <w:lang w:val="en-US" w:eastAsia="zh-CN"/>
              </w:rPr>
            </w:pPr>
            <w:r>
              <w:rPr>
                <w:rFonts w:hint="eastAsia" w:ascii="仿宋" w:hAnsi="仿宋" w:eastAsia="仿宋" w:cs="仿宋"/>
                <w:color w:val="auto"/>
                <w:kern w:val="0"/>
                <w:sz w:val="22"/>
                <w:szCs w:val="22"/>
                <w:highlight w:val="none"/>
                <w:shd w:val="clear" w:color="auto" w:fill="FFFFFF" w:themeFill="background1"/>
                <w:lang w:val="en-US" w:eastAsia="zh-CN"/>
              </w:rPr>
              <w:t>中华人民共和国出版物经营许可证</w:t>
            </w:r>
          </w:p>
        </w:tc>
        <w:tc>
          <w:tcPr>
            <w:tcW w:w="5000" w:type="dxa"/>
            <w:vAlign w:val="center"/>
          </w:tcPr>
          <w:p w14:paraId="2E2A5E1D">
            <w:pPr>
              <w:spacing w:line="360" w:lineRule="auto"/>
              <w:jc w:val="left"/>
              <w:outlineLvl w:val="1"/>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须提供省级及以上新闻出版部门颁发的有效期内的《中华人民共和国出版物经营许可证》</w:t>
            </w:r>
          </w:p>
        </w:tc>
      </w:tr>
      <w:tr w14:paraId="6D14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03CDBAE2">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246BA3CB">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34A2F9AF">
            <w:pPr>
              <w:spacing w:line="360" w:lineRule="auto"/>
              <w:jc w:val="left"/>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本企业无商业贿赂和不正当竞争行为承诺书</w:t>
            </w:r>
          </w:p>
        </w:tc>
        <w:tc>
          <w:tcPr>
            <w:tcW w:w="5000" w:type="dxa"/>
            <w:vAlign w:val="center"/>
          </w:tcPr>
          <w:p w14:paraId="54E6CAAD">
            <w:pPr>
              <w:spacing w:line="360" w:lineRule="auto"/>
              <w:jc w:val="left"/>
              <w:outlineLvl w:val="1"/>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须提供本企业无商业贿赂和不正当竞争行为承诺书</w:t>
            </w:r>
          </w:p>
        </w:tc>
      </w:tr>
      <w:tr w14:paraId="438B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8" w:type="dxa"/>
            <w:vMerge w:val="continue"/>
            <w:vAlign w:val="center"/>
          </w:tcPr>
          <w:p w14:paraId="0039455A">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24E4721D">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2A4DFABE">
            <w:pPr>
              <w:spacing w:line="360" w:lineRule="auto"/>
              <w:jc w:val="left"/>
              <w:rPr>
                <w:rFonts w:hint="eastAsia" w:ascii="仿宋" w:hAnsi="仿宋" w:eastAsia="仿宋" w:cs="仿宋"/>
                <w:color w:val="auto"/>
                <w:kern w:val="0"/>
                <w:sz w:val="22"/>
                <w:szCs w:val="22"/>
                <w:highlight w:val="none"/>
                <w:shd w:val="clear" w:color="auto" w:fill="FFFFFF" w:themeFill="background1"/>
                <w:lang w:val="en-US" w:eastAsia="zh-CN"/>
              </w:rPr>
            </w:pPr>
            <w:r>
              <w:rPr>
                <w:rFonts w:hint="eastAsia" w:ascii="仿宋" w:hAnsi="仿宋" w:eastAsia="仿宋" w:cs="仿宋"/>
                <w:color w:val="auto"/>
                <w:kern w:val="0"/>
                <w:sz w:val="22"/>
                <w:szCs w:val="22"/>
                <w:highlight w:val="none"/>
                <w:shd w:val="clear" w:color="auto" w:fill="FFFFFF" w:themeFill="background1"/>
                <w:lang w:val="en-US" w:eastAsia="zh-CN"/>
              </w:rPr>
              <w:t>信誉要求</w:t>
            </w:r>
          </w:p>
        </w:tc>
        <w:tc>
          <w:tcPr>
            <w:tcW w:w="5000" w:type="dxa"/>
            <w:vAlign w:val="center"/>
          </w:tcPr>
          <w:p w14:paraId="09E2B842">
            <w:pPr>
              <w:spacing w:line="360" w:lineRule="auto"/>
              <w:jc w:val="left"/>
              <w:rPr>
                <w:rFonts w:hint="eastAsia" w:ascii="仿宋" w:hAnsi="仿宋" w:eastAsia="仿宋" w:cs="仿宋"/>
                <w:color w:val="auto"/>
                <w:kern w:val="0"/>
                <w:sz w:val="22"/>
                <w:szCs w:val="22"/>
                <w:highlight w:val="none"/>
                <w:shd w:val="clear" w:color="auto" w:fill="FFFFFF" w:themeFill="background1"/>
                <w:lang w:val="en-US" w:eastAsia="zh-CN"/>
              </w:rPr>
            </w:pPr>
            <w:r>
              <w:rPr>
                <w:rFonts w:hint="eastAsia" w:ascii="仿宋" w:hAnsi="仿宋" w:eastAsia="仿宋" w:cs="仿宋"/>
                <w:color w:val="auto"/>
                <w:kern w:val="0"/>
                <w:sz w:val="22"/>
                <w:szCs w:val="22"/>
                <w:highlight w:val="none"/>
                <w:shd w:val="clear" w:color="auto" w:fill="FFFFFF" w:themeFill="background1"/>
                <w:lang w:val="en-US" w:eastAsia="zh-CN"/>
              </w:rPr>
              <w:t>根据《关于在政府采购活动中查询及使用信用记录有关问题的通知》 (财库 [2016]125 号)和豫财购【2016】15 号的规定，对列入失信被执行人、重大税收违法失信主体、政府采购严重违法失信行为记录名单的投标人，拒绝参与本项目采购活动；须提供中国执行信息公开网（http://zxgk.court.gov.cn/）关于“失信被执行人 ”查询 截图；信用中国(www.creditchina.gov.cn）关于“重大税收违法失信主体 ”查询截图; 中国政府采购网（www.ccgp.gov.cn）关于“政府采购严重违法失信行为记录名单 ”查询截图。查询日期自公告发布之日起，查询截止时间为投标截止时间止。</w:t>
            </w:r>
          </w:p>
        </w:tc>
      </w:tr>
      <w:tr w14:paraId="7610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68" w:type="dxa"/>
            <w:vMerge w:val="continue"/>
            <w:vAlign w:val="center"/>
          </w:tcPr>
          <w:p w14:paraId="2F9D1A98">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5CB760C1">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2EE1E18A">
            <w:pPr>
              <w:spacing w:line="360" w:lineRule="auto"/>
              <w:jc w:val="left"/>
              <w:rPr>
                <w:rFonts w:hint="eastAsia" w:ascii="仿宋" w:hAnsi="仿宋" w:eastAsia="仿宋" w:cs="仿宋"/>
                <w:color w:val="auto"/>
                <w:kern w:val="0"/>
                <w:sz w:val="22"/>
                <w:szCs w:val="22"/>
                <w:highlight w:val="none"/>
                <w:shd w:val="clear" w:color="auto" w:fill="FFFFFF" w:themeFill="background1"/>
                <w:lang w:val="en-US" w:eastAsia="zh-CN"/>
              </w:rPr>
            </w:pPr>
            <w:r>
              <w:rPr>
                <w:rFonts w:hint="eastAsia" w:ascii="仿宋" w:hAnsi="仿宋" w:eastAsia="仿宋" w:cs="仿宋"/>
                <w:color w:val="auto"/>
                <w:kern w:val="0"/>
                <w:sz w:val="22"/>
                <w:szCs w:val="22"/>
                <w:highlight w:val="none"/>
                <w:shd w:val="clear" w:color="auto" w:fill="FFFFFF" w:themeFill="background1"/>
                <w:lang w:val="en-US" w:eastAsia="zh-CN"/>
              </w:rPr>
              <w:t>本项目不接受联合体投标</w:t>
            </w:r>
          </w:p>
        </w:tc>
        <w:tc>
          <w:tcPr>
            <w:tcW w:w="5000" w:type="dxa"/>
            <w:vAlign w:val="center"/>
          </w:tcPr>
          <w:p w14:paraId="751053FF">
            <w:pPr>
              <w:spacing w:line="480" w:lineRule="auto"/>
              <w:rPr>
                <w:rFonts w:hint="eastAsia" w:ascii="仿宋" w:hAnsi="仿宋" w:eastAsia="仿宋" w:cs="仿宋"/>
                <w:color w:val="auto"/>
                <w:sz w:val="22"/>
                <w:szCs w:val="22"/>
                <w:highlight w:val="none"/>
                <w:shd w:val="clear" w:color="auto" w:fill="FFFFFF" w:themeFill="background1"/>
                <w:lang w:val="en-US" w:eastAsia="zh-CN"/>
              </w:rPr>
            </w:pPr>
            <w:r>
              <w:rPr>
                <w:rFonts w:hint="eastAsia" w:ascii="仿宋" w:hAnsi="仿宋" w:eastAsia="仿宋" w:cs="仿宋"/>
                <w:color w:val="auto"/>
                <w:sz w:val="22"/>
                <w:szCs w:val="22"/>
                <w:highlight w:val="none"/>
                <w:shd w:val="clear" w:color="auto" w:fill="FFFFFF" w:themeFill="background1"/>
                <w:lang w:val="en-US" w:eastAsia="zh-CN"/>
              </w:rPr>
              <w:t>本项目不接受联合体投标，投标人提供承诺书</w:t>
            </w:r>
          </w:p>
        </w:tc>
      </w:tr>
      <w:tr w14:paraId="5C3D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10373A6C">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3</w:t>
            </w:r>
          </w:p>
        </w:tc>
        <w:tc>
          <w:tcPr>
            <w:tcW w:w="1220" w:type="dxa"/>
            <w:vMerge w:val="restart"/>
            <w:vAlign w:val="center"/>
          </w:tcPr>
          <w:p w14:paraId="17A7D9AE">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响应性</w:t>
            </w:r>
          </w:p>
          <w:p w14:paraId="3A48CBE7">
            <w:pPr>
              <w:spacing w:line="480" w:lineRule="auto"/>
              <w:jc w:val="center"/>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评审标准</w:t>
            </w:r>
          </w:p>
        </w:tc>
        <w:tc>
          <w:tcPr>
            <w:tcW w:w="2568" w:type="dxa"/>
            <w:vAlign w:val="center"/>
          </w:tcPr>
          <w:p w14:paraId="03376F0D">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交货期</w:t>
            </w:r>
          </w:p>
        </w:tc>
        <w:tc>
          <w:tcPr>
            <w:tcW w:w="5000" w:type="dxa"/>
            <w:vAlign w:val="center"/>
          </w:tcPr>
          <w:p w14:paraId="2CE68750">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合同签订按采购方要求时间供货（距正式开学 10 天前全部到货）</w:t>
            </w:r>
          </w:p>
        </w:tc>
      </w:tr>
      <w:tr w14:paraId="7A79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68" w:type="dxa"/>
            <w:vMerge w:val="continue"/>
            <w:vAlign w:val="center"/>
          </w:tcPr>
          <w:p w14:paraId="2F3088F6">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7ADBDA47">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0AF7678F">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质量要求</w:t>
            </w:r>
          </w:p>
        </w:tc>
        <w:tc>
          <w:tcPr>
            <w:tcW w:w="5000" w:type="dxa"/>
            <w:vAlign w:val="center"/>
          </w:tcPr>
          <w:p w14:paraId="409E828B">
            <w:pPr>
              <w:spacing w:line="480" w:lineRule="auto"/>
              <w:rPr>
                <w:rFonts w:hint="eastAsia" w:ascii="仿宋" w:hAnsi="仿宋" w:eastAsia="仿宋" w:cs="仿宋"/>
                <w:color w:val="auto"/>
                <w:kern w:val="0"/>
                <w:sz w:val="22"/>
                <w:szCs w:val="22"/>
                <w:highlight w:val="none"/>
                <w:shd w:val="clear" w:color="auto" w:fill="FFFFFF" w:themeFill="background1"/>
              </w:rPr>
            </w:pPr>
            <w:r>
              <w:rPr>
                <w:rFonts w:hint="eastAsia" w:ascii="仿宋" w:hAnsi="仿宋" w:eastAsia="仿宋" w:cs="仿宋"/>
                <w:color w:val="auto"/>
                <w:kern w:val="0"/>
                <w:sz w:val="22"/>
                <w:szCs w:val="22"/>
                <w:highlight w:val="none"/>
                <w:shd w:val="clear" w:color="auto" w:fill="FFFFFF" w:themeFill="background1"/>
              </w:rPr>
              <w:t>全部合格正版教材</w:t>
            </w:r>
          </w:p>
        </w:tc>
      </w:tr>
      <w:tr w14:paraId="016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68" w:type="dxa"/>
            <w:vMerge w:val="continue"/>
            <w:vAlign w:val="center"/>
          </w:tcPr>
          <w:p w14:paraId="1453C11D">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7C4D91B2">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2CFDC576">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投标</w:t>
            </w:r>
            <w:r>
              <w:rPr>
                <w:rFonts w:hint="eastAsia" w:ascii="仿宋" w:hAnsi="仿宋" w:eastAsia="仿宋" w:cs="仿宋"/>
                <w:color w:val="auto"/>
                <w:sz w:val="22"/>
                <w:szCs w:val="22"/>
                <w:highlight w:val="none"/>
                <w:shd w:val="clear" w:color="auto" w:fill="FFFFFF" w:themeFill="background1"/>
              </w:rPr>
              <w:t>有效期</w:t>
            </w:r>
          </w:p>
        </w:tc>
        <w:tc>
          <w:tcPr>
            <w:tcW w:w="5000" w:type="dxa"/>
            <w:vAlign w:val="center"/>
          </w:tcPr>
          <w:p w14:paraId="1CC20248">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rPr>
              <w:t>自</w:t>
            </w:r>
            <w:r>
              <w:rPr>
                <w:rFonts w:hint="eastAsia" w:ascii="仿宋" w:hAnsi="仿宋" w:eastAsia="仿宋" w:cs="仿宋"/>
                <w:color w:val="auto"/>
                <w:sz w:val="22"/>
                <w:szCs w:val="22"/>
                <w:highlight w:val="none"/>
                <w:shd w:val="clear" w:color="auto" w:fill="FFFFFF" w:themeFill="background1"/>
                <w:lang w:val="en-US" w:eastAsia="zh-CN"/>
              </w:rPr>
              <w:t>投标</w:t>
            </w:r>
            <w:r>
              <w:rPr>
                <w:rFonts w:hint="eastAsia" w:ascii="仿宋" w:hAnsi="仿宋" w:eastAsia="仿宋" w:cs="仿宋"/>
                <w:color w:val="auto"/>
                <w:sz w:val="22"/>
                <w:szCs w:val="22"/>
                <w:highlight w:val="none"/>
                <w:shd w:val="clear" w:color="auto" w:fill="FFFFFF" w:themeFill="background1"/>
              </w:rPr>
              <w:t>文件递交截止之日起60日历天</w:t>
            </w:r>
          </w:p>
        </w:tc>
      </w:tr>
      <w:tr w14:paraId="43B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2706D652">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1220" w:type="dxa"/>
            <w:vMerge w:val="continue"/>
            <w:vAlign w:val="center"/>
          </w:tcPr>
          <w:p w14:paraId="2449EA56">
            <w:pPr>
              <w:spacing w:line="480" w:lineRule="auto"/>
              <w:jc w:val="center"/>
              <w:rPr>
                <w:rFonts w:hint="eastAsia" w:ascii="仿宋" w:hAnsi="仿宋" w:eastAsia="仿宋" w:cs="仿宋"/>
                <w:color w:val="auto"/>
                <w:sz w:val="22"/>
                <w:szCs w:val="22"/>
                <w:highlight w:val="none"/>
                <w:shd w:val="clear" w:color="auto" w:fill="FFFFFF" w:themeFill="background1"/>
              </w:rPr>
            </w:pPr>
          </w:p>
        </w:tc>
        <w:tc>
          <w:tcPr>
            <w:tcW w:w="2568" w:type="dxa"/>
            <w:vAlign w:val="center"/>
          </w:tcPr>
          <w:p w14:paraId="4906FBD8">
            <w:pPr>
              <w:spacing w:line="480" w:lineRule="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2"/>
                <w:szCs w:val="22"/>
                <w:highlight w:val="none"/>
                <w:shd w:val="clear" w:color="auto" w:fill="FFFFFF" w:themeFill="background1"/>
                <w:lang w:val="en-US" w:eastAsia="zh-CN"/>
              </w:rPr>
              <w:t>投标</w:t>
            </w:r>
            <w:r>
              <w:rPr>
                <w:rFonts w:hint="eastAsia" w:ascii="仿宋" w:hAnsi="仿宋" w:eastAsia="仿宋" w:cs="仿宋"/>
                <w:color w:val="auto"/>
                <w:sz w:val="22"/>
                <w:szCs w:val="22"/>
                <w:highlight w:val="none"/>
                <w:shd w:val="clear" w:color="auto" w:fill="FFFFFF" w:themeFill="background1"/>
              </w:rPr>
              <w:t>报价</w:t>
            </w:r>
          </w:p>
        </w:tc>
        <w:tc>
          <w:tcPr>
            <w:tcW w:w="5000" w:type="dxa"/>
            <w:vAlign w:val="center"/>
          </w:tcPr>
          <w:p w14:paraId="4228E41D">
            <w:pPr>
              <w:spacing w:line="480" w:lineRule="auto"/>
              <w:rPr>
                <w:rFonts w:hint="eastAsia" w:ascii="仿宋" w:hAnsi="仿宋" w:eastAsia="仿宋" w:cs="仿宋"/>
                <w:color w:val="auto"/>
                <w:sz w:val="22"/>
                <w:szCs w:val="22"/>
                <w:highlight w:val="none"/>
                <w:shd w:val="clear" w:color="auto" w:fill="FFFFFF" w:themeFill="background1"/>
                <w:lang w:eastAsia="zh-CN"/>
              </w:rPr>
            </w:pPr>
            <w:r>
              <w:rPr>
                <w:rFonts w:hint="eastAsia" w:ascii="仿宋" w:hAnsi="仿宋" w:eastAsia="仿宋" w:cs="仿宋"/>
                <w:color w:val="auto"/>
                <w:sz w:val="22"/>
                <w:szCs w:val="22"/>
                <w:highlight w:val="none"/>
                <w:shd w:val="clear" w:color="auto" w:fill="FFFFFF" w:themeFill="background1"/>
              </w:rPr>
              <w:t>低于（含等于）本项目的</w:t>
            </w:r>
            <w:r>
              <w:rPr>
                <w:rFonts w:hint="eastAsia" w:ascii="仿宋" w:hAnsi="仿宋" w:eastAsia="仿宋" w:cs="仿宋"/>
                <w:color w:val="auto"/>
                <w:sz w:val="22"/>
                <w:szCs w:val="22"/>
                <w:highlight w:val="none"/>
                <w:shd w:val="clear" w:color="auto" w:fill="FFFFFF" w:themeFill="background1"/>
                <w:lang w:eastAsia="zh-CN"/>
              </w:rPr>
              <w:t>采购最高限价</w:t>
            </w:r>
          </w:p>
        </w:tc>
      </w:tr>
    </w:tbl>
    <w:p w14:paraId="09ECD2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p>
    <w:p w14:paraId="2F279D70">
      <w:pPr>
        <w:rPr>
          <w:rFonts w:hint="eastAsia" w:ascii="仿宋_GB2312" w:hAnsi="仿宋_GB2312" w:eastAsia="仿宋_GB2312" w:cs="仿宋_GB2312"/>
          <w:b w:val="0"/>
          <w:bCs w:val="0"/>
          <w:color w:val="auto"/>
          <w:spacing w:val="-7"/>
          <w:sz w:val="24"/>
          <w:szCs w:val="24"/>
          <w:highlight w:val="none"/>
          <w:lang w:val="en-US" w:eastAsia="en-US"/>
        </w:rPr>
      </w:pPr>
      <w:bookmarkStart w:id="83" w:name="_Toc2055166316"/>
      <w:r>
        <w:rPr>
          <w:rFonts w:hint="eastAsia" w:ascii="仿宋_GB2312" w:hAnsi="仿宋_GB2312" w:eastAsia="仿宋_GB2312" w:cs="仿宋_GB2312"/>
          <w:b w:val="0"/>
          <w:bCs w:val="0"/>
          <w:color w:val="auto"/>
          <w:spacing w:val="-7"/>
          <w:sz w:val="24"/>
          <w:szCs w:val="24"/>
          <w:highlight w:val="none"/>
          <w:lang w:val="en-US" w:eastAsia="en-US"/>
        </w:rPr>
        <w:br w:type="page"/>
      </w:r>
    </w:p>
    <w:p w14:paraId="2494C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2"/>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4.3 详细评审</w:t>
      </w:r>
      <w:bookmarkEnd w:id="83"/>
    </w:p>
    <w:tbl>
      <w:tblPr>
        <w:tblStyle w:val="1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45"/>
        <w:gridCol w:w="6389"/>
        <w:gridCol w:w="504"/>
      </w:tblGrid>
      <w:tr w14:paraId="162C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62" w:type="dxa"/>
            <w:noWrap w:val="0"/>
            <w:vAlign w:val="center"/>
          </w:tcPr>
          <w:p w14:paraId="182726EE">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w:t>
            </w:r>
          </w:p>
          <w:p w14:paraId="52D4AAAB">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因素</w:t>
            </w:r>
          </w:p>
        </w:tc>
        <w:tc>
          <w:tcPr>
            <w:tcW w:w="1545" w:type="dxa"/>
            <w:noWrap w:val="0"/>
            <w:vAlign w:val="center"/>
          </w:tcPr>
          <w:p w14:paraId="25BB8415">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w:t>
            </w:r>
          </w:p>
          <w:p w14:paraId="5001BD20">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内容</w:t>
            </w:r>
          </w:p>
        </w:tc>
        <w:tc>
          <w:tcPr>
            <w:tcW w:w="6389" w:type="dxa"/>
            <w:noWrap w:val="0"/>
            <w:vAlign w:val="center"/>
          </w:tcPr>
          <w:p w14:paraId="0BAD617F">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评分标准</w:t>
            </w:r>
          </w:p>
        </w:tc>
        <w:tc>
          <w:tcPr>
            <w:tcW w:w="504" w:type="dxa"/>
            <w:noWrap w:val="0"/>
            <w:vAlign w:val="center"/>
          </w:tcPr>
          <w:p w14:paraId="35E2C19C">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分值</w:t>
            </w:r>
          </w:p>
        </w:tc>
      </w:tr>
      <w:tr w14:paraId="2649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9" w:hRule="atLeast"/>
          <w:jc w:val="center"/>
        </w:trPr>
        <w:tc>
          <w:tcPr>
            <w:tcW w:w="1062" w:type="dxa"/>
            <w:noWrap w:val="0"/>
            <w:vAlign w:val="center"/>
          </w:tcPr>
          <w:p w14:paraId="23C68A05">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p>
          <w:p w14:paraId="79E99CE1">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w:t>
            </w:r>
          </w:p>
          <w:p w14:paraId="7362F23B">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（30分）</w:t>
            </w:r>
          </w:p>
        </w:tc>
        <w:tc>
          <w:tcPr>
            <w:tcW w:w="1545" w:type="dxa"/>
            <w:noWrap w:val="0"/>
            <w:vAlign w:val="center"/>
          </w:tcPr>
          <w:p w14:paraId="5E0E8B62">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p>
          <w:p w14:paraId="3955CB53">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w:t>
            </w:r>
          </w:p>
        </w:tc>
        <w:tc>
          <w:tcPr>
            <w:tcW w:w="6389" w:type="dxa"/>
            <w:noWrap w:val="0"/>
            <w:vAlign w:val="center"/>
          </w:tcPr>
          <w:p w14:paraId="3726F11C">
            <w:pPr>
              <w:snapToGrid w:val="0"/>
              <w:spacing w:line="440" w:lineRule="exac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1.评标基准价的计算方法：</w:t>
            </w:r>
            <w:r>
              <w:rPr>
                <w:rFonts w:hint="eastAsia" w:ascii="仿宋" w:hAnsi="仿宋" w:eastAsia="仿宋" w:cs="仿宋"/>
                <w:color w:val="auto"/>
                <w:kern w:val="0"/>
                <w:sz w:val="21"/>
                <w:szCs w:val="21"/>
                <w:highlight w:val="none"/>
              </w:rPr>
              <w:t>实质性满足招标文件要求且折扣率最低的为评标基准价，其价格分为满分。</w:t>
            </w:r>
          </w:p>
          <w:p w14:paraId="04F19774">
            <w:pPr>
              <w:snapToGrid w:val="0"/>
              <w:spacing w:line="440" w:lineRule="exact"/>
              <w:jc w:val="left"/>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2.投标人报价计算方法：</w:t>
            </w:r>
          </w:p>
          <w:p w14:paraId="43AAC096">
            <w:pPr>
              <w:snapToGrid w:val="0"/>
              <w:spacing w:line="440" w:lineRule="exact"/>
              <w:jc w:val="left"/>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当投标报价高于评标基准价时，每高1%减0.5分；</w:t>
            </w:r>
          </w:p>
          <w:p w14:paraId="5D8DBBBA">
            <w:pPr>
              <w:snapToGrid w:val="0"/>
              <w:spacing w:line="440" w:lineRule="exact"/>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3.投标报价计算公式：</w:t>
            </w:r>
          </w:p>
          <w:p w14:paraId="0847358C">
            <w:pPr>
              <w:snapToGrid w:val="0"/>
              <w:spacing w:line="440" w:lineRule="exact"/>
              <w:jc w:val="left"/>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投标报价=30-偏差率×100×0.5</w:t>
            </w:r>
          </w:p>
          <w:p w14:paraId="5BC04667">
            <w:pPr>
              <w:snapToGrid w:val="0"/>
              <w:spacing w:line="440" w:lineRule="exact"/>
              <w:jc w:val="left"/>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4.</w:t>
            </w:r>
            <w:r>
              <w:rPr>
                <w:rFonts w:hint="eastAsia" w:ascii="仿宋" w:hAnsi="仿宋" w:eastAsia="仿宋" w:cs="仿宋"/>
                <w:b/>
                <w:bCs/>
                <w:color w:val="auto"/>
                <w:kern w:val="0"/>
                <w:sz w:val="21"/>
                <w:szCs w:val="21"/>
                <w:highlight w:val="none"/>
                <w:lang w:val="zh-CN" w:eastAsia="zh-CN"/>
              </w:rPr>
              <w:t>投标报价的偏差率计算公式：</w:t>
            </w:r>
          </w:p>
          <w:p w14:paraId="24E9A916">
            <w:pPr>
              <w:snapToGrid w:val="0"/>
              <w:spacing w:line="440" w:lineRule="exact"/>
              <w:jc w:val="left"/>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偏差率=（投标人报价-评标基准价）➗评标基准价×100%</w:t>
            </w:r>
          </w:p>
          <w:p w14:paraId="522E5805">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的投标折扣过低或者有可能影响商品质量和不能诚信履约的, 其投标报价为零, 作无效标处理。</w:t>
            </w:r>
          </w:p>
          <w:p w14:paraId="393FEE30">
            <w:pPr>
              <w:snapToGrid w:val="0"/>
              <w:spacing w:line="440" w:lineRule="exac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w:t>
            </w:r>
          </w:p>
          <w:p w14:paraId="54A9AA32">
            <w:pPr>
              <w:snapToGrid w:val="0"/>
              <w:spacing w:line="440" w:lineRule="exact"/>
              <w:jc w:val="left"/>
              <w:rPr>
                <w:rFonts w:hint="default" w:ascii="仿宋" w:hAnsi="仿宋" w:eastAsia="宋体"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①</w:t>
            </w:r>
            <w:r>
              <w:rPr>
                <w:rFonts w:hint="eastAsia" w:ascii="仿宋" w:hAnsi="仿宋" w:eastAsia="仿宋" w:cs="仿宋"/>
                <w:color w:val="auto"/>
                <w:kern w:val="0"/>
                <w:sz w:val="21"/>
                <w:szCs w:val="21"/>
                <w:highlight w:val="none"/>
                <w:lang w:val="en-US" w:eastAsia="zh-CN"/>
              </w:rPr>
              <w:t>百分比不为整数时按内插法计算，评分分值计算保留小数点后两位，小数点后第三位“四舍五入”。</w:t>
            </w:r>
          </w:p>
          <w:p w14:paraId="2953D259">
            <w:pPr>
              <w:snapToGrid w:val="0"/>
              <w:spacing w:line="400" w:lineRule="exact"/>
              <w:jc w:val="left"/>
              <w:rPr>
                <w:rFonts w:hint="eastAsia"/>
                <w:color w:val="auto"/>
                <w:sz w:val="21"/>
                <w:szCs w:val="21"/>
                <w:highlight w:val="none"/>
              </w:rPr>
            </w:pPr>
            <w:r>
              <w:rPr>
                <w:rFonts w:hint="eastAsia" w:ascii="仿宋" w:hAnsi="仿宋" w:eastAsia="仿宋" w:cs="仿宋"/>
                <w:b/>
                <w:bCs/>
                <w:color w:val="auto"/>
                <w:kern w:val="0"/>
                <w:sz w:val="21"/>
                <w:szCs w:val="21"/>
                <w:highlight w:val="none"/>
                <w:lang w:val="en-US" w:eastAsia="zh-CN"/>
              </w:rPr>
              <w:t>②</w:t>
            </w:r>
            <w:r>
              <w:rPr>
                <w:rFonts w:hint="eastAsia" w:ascii="仿宋" w:hAnsi="仿宋" w:eastAsia="仿宋" w:cs="仿宋"/>
                <w:color w:val="auto"/>
                <w:kern w:val="0"/>
                <w:sz w:val="21"/>
                <w:szCs w:val="21"/>
                <w:highlight w:val="none"/>
              </w:rPr>
              <w:t>根据《政府采购促进中小企业发展管理办法》（财库﹝2020﹞46 号）、《财政部关于进一步加大政府采购支持中小企业力度的通知》（财库﹝2022﹞19 号）、《三门峡市财政局关于进一步加大政府采购支持中小企业发展有关事项的通知》（三财购﹝2022﹞9号）、《财政部司法部关于政府采购支持监狱企业发展有关问题的通知》（财库〔2014〕68号）和《三部门联合发布关于促进残疾人就业政府采购政策的通知》（财库〔2017〕141号）的规定，对满足价格扣除条件且在投标文件中提交了以上企业类型声明函的</w:t>
            </w:r>
            <w:r>
              <w:rPr>
                <w:rFonts w:hint="eastAsia" w:ascii="仿宋" w:hAnsi="仿宋" w:eastAsia="仿宋" w:cs="仿宋"/>
                <w:color w:val="auto"/>
                <w:kern w:val="0"/>
                <w:sz w:val="21"/>
                <w:szCs w:val="21"/>
                <w:highlight w:val="none"/>
                <w:lang w:val="en-US" w:eastAsia="zh-CN"/>
              </w:rPr>
              <w:t>投标人</w:t>
            </w:r>
            <w:r>
              <w:rPr>
                <w:rFonts w:hint="eastAsia" w:ascii="仿宋" w:hAnsi="仿宋" w:eastAsia="仿宋" w:cs="仿宋"/>
                <w:color w:val="auto"/>
                <w:kern w:val="0"/>
                <w:sz w:val="21"/>
                <w:szCs w:val="21"/>
                <w:highlight w:val="none"/>
              </w:rPr>
              <w:t>，应予以认定，对其报价扣除 20% 后参与评审。投标单位应对所提供资料的真实性付相应的法律责任，评标委员会将不予认定。监狱企业、残疾人福利性单位可视同小微企业在价格评审时给予20%扣除，用扣除后的价格参与评审。</w:t>
            </w:r>
          </w:p>
        </w:tc>
        <w:tc>
          <w:tcPr>
            <w:tcW w:w="504" w:type="dxa"/>
            <w:noWrap w:val="0"/>
            <w:vAlign w:val="center"/>
          </w:tcPr>
          <w:p w14:paraId="2C11D80E">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30分</w:t>
            </w:r>
          </w:p>
        </w:tc>
      </w:tr>
      <w:tr w14:paraId="17E1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62" w:type="dxa"/>
            <w:vMerge w:val="restart"/>
            <w:noWrap w:val="0"/>
            <w:vAlign w:val="center"/>
          </w:tcPr>
          <w:p w14:paraId="4CB407F5">
            <w:pPr>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技术</w:t>
            </w:r>
            <w:r>
              <w:rPr>
                <w:rFonts w:hint="eastAsia" w:ascii="仿宋" w:hAnsi="仿宋" w:eastAsia="仿宋" w:cs="仿宋"/>
                <w:color w:val="auto"/>
                <w:sz w:val="21"/>
                <w:szCs w:val="21"/>
                <w:highlight w:val="none"/>
              </w:rPr>
              <w:t>标</w:t>
            </w:r>
          </w:p>
          <w:p w14:paraId="558D1240">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1545" w:type="dxa"/>
            <w:noWrap w:val="0"/>
            <w:vAlign w:val="center"/>
          </w:tcPr>
          <w:p w14:paraId="5B987616">
            <w:pPr>
              <w:snapToGrid w:val="0"/>
              <w:spacing w:line="44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教材配送</w:t>
            </w:r>
            <w:r>
              <w:rPr>
                <w:rFonts w:hint="eastAsia" w:ascii="仿宋" w:hAnsi="仿宋" w:eastAsia="仿宋" w:cs="仿宋"/>
                <w:color w:val="auto"/>
                <w:kern w:val="0"/>
                <w:sz w:val="21"/>
                <w:szCs w:val="21"/>
                <w:highlight w:val="none"/>
                <w:lang w:val="en-US" w:eastAsia="zh-CN"/>
              </w:rPr>
              <w:t>方案</w:t>
            </w:r>
          </w:p>
        </w:tc>
        <w:tc>
          <w:tcPr>
            <w:tcW w:w="6389" w:type="dxa"/>
            <w:noWrap w:val="0"/>
            <w:vAlign w:val="top"/>
          </w:tcPr>
          <w:p w14:paraId="5FAB2D1B">
            <w:pPr>
              <w:snapToGrid w:val="0"/>
              <w:spacing w:line="44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1.能提供完善的教材配送系统证明材料（车辆）的每辆得 1分，最多得2分。</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需提供车辆注册在本单位的行驶证。（投标文件中附原件扫描件）</w:t>
            </w:r>
            <w:r>
              <w:rPr>
                <w:rFonts w:hint="eastAsia" w:ascii="仿宋" w:hAnsi="仿宋" w:eastAsia="仿宋" w:cs="仿宋"/>
                <w:color w:val="auto"/>
                <w:kern w:val="0"/>
                <w:sz w:val="21"/>
                <w:szCs w:val="21"/>
                <w:highlight w:val="none"/>
                <w:lang w:eastAsia="zh-CN"/>
              </w:rPr>
              <w:t>。</w:t>
            </w:r>
          </w:p>
          <w:p w14:paraId="431940C7">
            <w:pPr>
              <w:snapToGrid w:val="0"/>
              <w:spacing w:line="44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具有教材经营储存仓库2000平方米（不含）以下的得1分，2000平方米（含）以上的得2分，提供房产证明或租房合同，否则不得分。（投标文件中附原件扫描件）</w:t>
            </w:r>
            <w:r>
              <w:rPr>
                <w:rFonts w:hint="eastAsia" w:ascii="仿宋" w:hAnsi="仿宋" w:eastAsia="仿宋" w:cs="仿宋"/>
                <w:color w:val="auto"/>
                <w:kern w:val="0"/>
                <w:sz w:val="21"/>
                <w:szCs w:val="21"/>
                <w:highlight w:val="none"/>
                <w:lang w:eastAsia="zh-CN"/>
              </w:rPr>
              <w:t>。</w:t>
            </w:r>
          </w:p>
        </w:tc>
        <w:tc>
          <w:tcPr>
            <w:tcW w:w="504" w:type="dxa"/>
            <w:noWrap w:val="0"/>
            <w:vAlign w:val="center"/>
          </w:tcPr>
          <w:p w14:paraId="1B14CDDA">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4分</w:t>
            </w:r>
          </w:p>
        </w:tc>
      </w:tr>
      <w:tr w14:paraId="75BB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continue"/>
            <w:noWrap w:val="0"/>
            <w:vAlign w:val="center"/>
          </w:tcPr>
          <w:p w14:paraId="148115BA">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300420FA">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教材巡展证明</w:t>
            </w:r>
          </w:p>
        </w:tc>
        <w:tc>
          <w:tcPr>
            <w:tcW w:w="6389" w:type="dxa"/>
            <w:noWrap w:val="0"/>
            <w:vAlign w:val="top"/>
          </w:tcPr>
          <w:p w14:paraId="7396EBF7">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提供202</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年1月1日以来3所及以上高校教材巡展证明的得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分，否则不得分。（投标文件中附原件扫描件）</w:t>
            </w:r>
          </w:p>
        </w:tc>
        <w:tc>
          <w:tcPr>
            <w:tcW w:w="504" w:type="dxa"/>
            <w:noWrap w:val="0"/>
            <w:vAlign w:val="center"/>
          </w:tcPr>
          <w:p w14:paraId="476BD84A">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6</w:t>
            </w:r>
            <w:r>
              <w:rPr>
                <w:rFonts w:hint="eastAsia" w:ascii="仿宋" w:hAnsi="仿宋" w:eastAsia="仿宋" w:cs="仿宋"/>
                <w:b/>
                <w:bCs/>
                <w:color w:val="auto"/>
                <w:kern w:val="0"/>
                <w:sz w:val="21"/>
                <w:szCs w:val="21"/>
                <w:highlight w:val="none"/>
              </w:rPr>
              <w:t>分</w:t>
            </w:r>
          </w:p>
        </w:tc>
      </w:tr>
      <w:tr w14:paraId="0F28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continue"/>
            <w:noWrap w:val="0"/>
            <w:vAlign w:val="center"/>
          </w:tcPr>
          <w:p w14:paraId="403C9ED5">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0A9808AD">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突发应急方案及其保障措施</w:t>
            </w:r>
          </w:p>
        </w:tc>
        <w:tc>
          <w:tcPr>
            <w:tcW w:w="6389" w:type="dxa"/>
            <w:noWrap w:val="0"/>
            <w:vAlign w:val="top"/>
          </w:tcPr>
          <w:p w14:paraId="33510E98">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投标人</w:t>
            </w:r>
            <w:r>
              <w:rPr>
                <w:rFonts w:hint="eastAsia" w:ascii="仿宋" w:hAnsi="仿宋" w:eastAsia="仿宋" w:cs="仿宋"/>
                <w:color w:val="auto"/>
                <w:kern w:val="0"/>
                <w:sz w:val="21"/>
                <w:szCs w:val="21"/>
                <w:highlight w:val="none"/>
              </w:rPr>
              <w:t>针对本项目特点提出的突发应急方案及其保障措施。方案及措施科学健全，针对性强的得5分；方案及措施完整合理的得3分；方案及措施有缺失或可行性差的得1分；缺项的得0分。</w:t>
            </w:r>
          </w:p>
        </w:tc>
        <w:tc>
          <w:tcPr>
            <w:tcW w:w="504" w:type="dxa"/>
            <w:noWrap w:val="0"/>
            <w:vAlign w:val="center"/>
          </w:tcPr>
          <w:p w14:paraId="6A9D5263">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5</w:t>
            </w:r>
            <w:r>
              <w:rPr>
                <w:rFonts w:hint="eastAsia" w:ascii="仿宋" w:hAnsi="仿宋" w:eastAsia="仿宋" w:cs="仿宋"/>
                <w:b/>
                <w:bCs/>
                <w:color w:val="auto"/>
                <w:kern w:val="0"/>
                <w:sz w:val="21"/>
                <w:szCs w:val="21"/>
                <w:highlight w:val="none"/>
              </w:rPr>
              <w:t>分</w:t>
            </w:r>
          </w:p>
        </w:tc>
      </w:tr>
      <w:tr w14:paraId="2A31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continue"/>
            <w:noWrap w:val="0"/>
            <w:vAlign w:val="center"/>
          </w:tcPr>
          <w:p w14:paraId="30C607DA">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1DB4E5B8">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服务承诺</w:t>
            </w:r>
          </w:p>
        </w:tc>
        <w:tc>
          <w:tcPr>
            <w:tcW w:w="6389" w:type="dxa"/>
            <w:noWrap w:val="0"/>
            <w:vAlign w:val="top"/>
          </w:tcPr>
          <w:p w14:paraId="6472323D">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1.质量保证与服务承诺满足招标文件采购要求的，得10分；（见招标文件第三章第二条第2.1-2.8项）</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应逐项承诺，不提供承诺或承诺不全的不得分。</w:t>
            </w:r>
          </w:p>
          <w:p w14:paraId="4BCC4C3C">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2.质量保证与服务承诺中每有一项高于或优于招标文件要求的得1分，最多得5分。（自定义特色服务项目）。</w:t>
            </w:r>
          </w:p>
        </w:tc>
        <w:tc>
          <w:tcPr>
            <w:tcW w:w="504" w:type="dxa"/>
            <w:noWrap w:val="0"/>
            <w:vAlign w:val="center"/>
          </w:tcPr>
          <w:p w14:paraId="5BF3185B">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15分</w:t>
            </w:r>
          </w:p>
        </w:tc>
      </w:tr>
      <w:tr w14:paraId="5564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continue"/>
            <w:noWrap w:val="0"/>
            <w:vAlign w:val="center"/>
          </w:tcPr>
          <w:p w14:paraId="4AF02CC9">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68FA5A47">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技术服务方案</w:t>
            </w:r>
          </w:p>
        </w:tc>
        <w:tc>
          <w:tcPr>
            <w:tcW w:w="6389" w:type="dxa"/>
            <w:noWrap w:val="0"/>
            <w:vAlign w:val="top"/>
          </w:tcPr>
          <w:p w14:paraId="656AFE3E">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投标人</w:t>
            </w:r>
            <w:r>
              <w:rPr>
                <w:rFonts w:hint="eastAsia" w:ascii="仿宋" w:hAnsi="仿宋" w:eastAsia="仿宋" w:cs="仿宋"/>
                <w:color w:val="auto"/>
                <w:kern w:val="0"/>
                <w:sz w:val="21"/>
                <w:szCs w:val="21"/>
                <w:highlight w:val="none"/>
              </w:rPr>
              <w:t>提供详细的技术服务方案，包括实施计划、项目实施人员</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部署方案等，评委根据其内容是否准确理解采购人需求并能够充分满足采购人需求，实施重点难点分析是否得当，实施部署方案是否合理等方面进行综合评价，具体分值范围如下：</w:t>
            </w:r>
          </w:p>
          <w:p w14:paraId="3FCD79EC">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1.所投实施部署方案合理成熟，能充分满足采购需求，实施</w:t>
            </w:r>
            <w:r>
              <w:rPr>
                <w:rFonts w:hint="eastAsia" w:ascii="仿宋" w:hAnsi="仿宋" w:eastAsia="仿宋" w:cs="仿宋"/>
                <w:color w:val="auto"/>
                <w:kern w:val="0"/>
                <w:sz w:val="21"/>
                <w:szCs w:val="21"/>
                <w:highlight w:val="none"/>
                <w:lang w:val="en-US" w:eastAsia="zh-CN"/>
              </w:rPr>
              <w:t>计划</w:t>
            </w:r>
            <w:r>
              <w:rPr>
                <w:rFonts w:hint="eastAsia" w:ascii="仿宋" w:hAnsi="仿宋" w:eastAsia="仿宋" w:cs="仿宋"/>
                <w:color w:val="auto"/>
                <w:kern w:val="0"/>
                <w:sz w:val="21"/>
                <w:szCs w:val="21"/>
                <w:highlight w:val="none"/>
              </w:rPr>
              <w:t>重点难点分析非常得当，人员配备非常合理，可控性强，得</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分。</w:t>
            </w:r>
          </w:p>
          <w:p w14:paraId="794B50CF">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2.所投实施部署方案较合理，能满足采购需求，实施</w:t>
            </w:r>
            <w:r>
              <w:rPr>
                <w:rFonts w:hint="eastAsia" w:ascii="仿宋" w:hAnsi="仿宋" w:eastAsia="仿宋" w:cs="仿宋"/>
                <w:color w:val="auto"/>
                <w:kern w:val="0"/>
                <w:sz w:val="21"/>
                <w:szCs w:val="21"/>
                <w:highlight w:val="none"/>
                <w:lang w:val="en-US" w:eastAsia="zh-CN"/>
              </w:rPr>
              <w:t>计划</w:t>
            </w:r>
            <w:r>
              <w:rPr>
                <w:rFonts w:hint="eastAsia" w:ascii="仿宋" w:hAnsi="仿宋" w:eastAsia="仿宋" w:cs="仿宋"/>
                <w:color w:val="auto"/>
                <w:kern w:val="0"/>
                <w:sz w:val="21"/>
                <w:szCs w:val="21"/>
                <w:highlight w:val="none"/>
              </w:rPr>
              <w:t>重点难点分析比较得当，人员配备比较合理，可控性较强，得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14:paraId="2A3121A4">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3.所投实施部署方案一般，基本满足采购需求，实施</w:t>
            </w:r>
            <w:r>
              <w:rPr>
                <w:rFonts w:hint="eastAsia" w:ascii="仿宋" w:hAnsi="仿宋" w:eastAsia="仿宋" w:cs="仿宋"/>
                <w:color w:val="auto"/>
                <w:kern w:val="0"/>
                <w:sz w:val="21"/>
                <w:szCs w:val="21"/>
                <w:highlight w:val="none"/>
                <w:lang w:val="en-US" w:eastAsia="zh-CN"/>
              </w:rPr>
              <w:t>计划</w:t>
            </w:r>
            <w:r>
              <w:rPr>
                <w:rFonts w:hint="eastAsia" w:ascii="仿宋" w:hAnsi="仿宋" w:eastAsia="仿宋" w:cs="仿宋"/>
                <w:color w:val="auto"/>
                <w:kern w:val="0"/>
                <w:sz w:val="21"/>
                <w:szCs w:val="21"/>
                <w:highlight w:val="none"/>
              </w:rPr>
              <w:t>重点难点分析基本得当，人员配备合理性一般，可控性一般，得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p>
          <w:p w14:paraId="15A068B1">
            <w:pPr>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4.缺项不得分。</w:t>
            </w:r>
          </w:p>
        </w:tc>
        <w:tc>
          <w:tcPr>
            <w:tcW w:w="504" w:type="dxa"/>
            <w:noWrap w:val="0"/>
            <w:vAlign w:val="center"/>
          </w:tcPr>
          <w:p w14:paraId="1026DF0F">
            <w:pPr>
              <w:snapToGrid w:val="0"/>
              <w:spacing w:line="44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10</w:t>
            </w:r>
            <w:r>
              <w:rPr>
                <w:rFonts w:hint="eastAsia" w:ascii="仿宋" w:hAnsi="仿宋" w:eastAsia="仿宋" w:cs="仿宋"/>
                <w:b/>
                <w:bCs/>
                <w:color w:val="auto"/>
                <w:kern w:val="0"/>
                <w:sz w:val="21"/>
                <w:szCs w:val="21"/>
                <w:highlight w:val="none"/>
              </w:rPr>
              <w:t>分</w:t>
            </w:r>
          </w:p>
        </w:tc>
      </w:tr>
      <w:tr w14:paraId="52E0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restart"/>
            <w:noWrap w:val="0"/>
            <w:vAlign w:val="center"/>
          </w:tcPr>
          <w:p w14:paraId="049FB068">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商务标</w:t>
            </w:r>
          </w:p>
          <w:p w14:paraId="738C0ED9">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分）</w:t>
            </w:r>
          </w:p>
        </w:tc>
        <w:tc>
          <w:tcPr>
            <w:tcW w:w="1545" w:type="dxa"/>
            <w:noWrap w:val="0"/>
            <w:vAlign w:val="center"/>
          </w:tcPr>
          <w:p w14:paraId="672BAA04">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类似业绩</w:t>
            </w:r>
          </w:p>
        </w:tc>
        <w:tc>
          <w:tcPr>
            <w:tcW w:w="6389" w:type="dxa"/>
            <w:noWrap w:val="0"/>
            <w:vAlign w:val="top"/>
          </w:tcPr>
          <w:p w14:paraId="7FFB0338">
            <w:pPr>
              <w:spacing w:line="24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提供202</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年1月1日以来类似业绩证明（须提供合同、发票，同一学校不同年度的业绩按一份计算。),每提供一份得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分，最多得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 (以上所有资料均须在投标文件中附原件扫描件), 经查实</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所提供证明材料有一份不实之处或作假, 该项目总分为零。</w:t>
            </w:r>
          </w:p>
        </w:tc>
        <w:tc>
          <w:tcPr>
            <w:tcW w:w="504" w:type="dxa"/>
            <w:noWrap w:val="0"/>
            <w:vAlign w:val="center"/>
          </w:tcPr>
          <w:p w14:paraId="5D5DAFC2">
            <w:pPr>
              <w:snapToGrid w:val="0"/>
              <w:spacing w:line="240" w:lineRule="auto"/>
              <w:jc w:val="center"/>
              <w:rPr>
                <w:rFonts w:hint="default" w:ascii="仿宋" w:hAnsi="仿宋" w:eastAsia="仿宋" w:cs="仿宋"/>
                <w:b/>
                <w:bCs/>
                <w:color w:val="auto"/>
                <w:kern w:val="0"/>
                <w:sz w:val="21"/>
                <w:szCs w:val="21"/>
                <w:highlight w:val="yellow"/>
                <w:lang w:val="en-US" w:eastAsia="zh-CN"/>
              </w:rPr>
            </w:pPr>
            <w:r>
              <w:rPr>
                <w:rFonts w:hint="eastAsia" w:ascii="仿宋" w:hAnsi="仿宋" w:eastAsia="仿宋" w:cs="仿宋"/>
                <w:b/>
                <w:bCs/>
                <w:color w:val="auto"/>
                <w:kern w:val="0"/>
                <w:sz w:val="21"/>
                <w:szCs w:val="21"/>
                <w:highlight w:val="none"/>
                <w:lang w:val="en-US" w:eastAsia="zh-CN"/>
              </w:rPr>
              <w:t>6分</w:t>
            </w:r>
          </w:p>
        </w:tc>
      </w:tr>
      <w:tr w14:paraId="577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2" w:type="dxa"/>
            <w:vMerge w:val="continue"/>
            <w:noWrap w:val="0"/>
            <w:vAlign w:val="center"/>
          </w:tcPr>
          <w:p w14:paraId="4243458F">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3AC87D87">
            <w:pPr>
              <w:snapToGrid w:val="0"/>
              <w:spacing w:line="44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售后服务</w:t>
            </w:r>
          </w:p>
        </w:tc>
        <w:tc>
          <w:tcPr>
            <w:tcW w:w="6389" w:type="dxa"/>
            <w:noWrap w:val="0"/>
            <w:vAlign w:val="top"/>
          </w:tcPr>
          <w:p w14:paraId="1B5BBAC3">
            <w:pPr>
              <w:snapToGrid w:val="0"/>
              <w:spacing w:line="440" w:lineRule="exac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服务能力应达到GB/T27922-2011《商品售后服务评价体系》要求，每提供1名售后服务高级管理师及本单位近半年的社保证明的得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分，最多得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分，不提供的不得分（投标文件中附原件扫描件）</w:t>
            </w:r>
            <w:r>
              <w:rPr>
                <w:rFonts w:hint="eastAsia" w:ascii="仿宋" w:hAnsi="仿宋" w:eastAsia="仿宋" w:cs="仿宋"/>
                <w:color w:val="auto"/>
                <w:kern w:val="0"/>
                <w:sz w:val="21"/>
                <w:szCs w:val="21"/>
                <w:highlight w:val="none"/>
                <w:lang w:eastAsia="zh-CN"/>
              </w:rPr>
              <w:t>。</w:t>
            </w:r>
          </w:p>
          <w:p w14:paraId="550C860E">
            <w:pPr>
              <w:snapToGrid w:val="0"/>
              <w:spacing w:line="440" w:lineRule="exact"/>
              <w:jc w:val="left"/>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投标人提供在出版物的供应中无条件退补错发、漏发，</w:t>
            </w:r>
            <w:r>
              <w:rPr>
                <w:rFonts w:hint="eastAsia" w:ascii="仿宋" w:hAnsi="仿宋" w:eastAsia="仿宋" w:cs="仿宋"/>
                <w:color w:val="auto"/>
                <w:kern w:val="0"/>
                <w:sz w:val="21"/>
                <w:szCs w:val="21"/>
                <w:highlight w:val="none"/>
              </w:rPr>
              <w:t>实现学校零库存</w:t>
            </w:r>
            <w:r>
              <w:rPr>
                <w:rFonts w:hint="eastAsia" w:ascii="仿宋" w:hAnsi="仿宋" w:eastAsia="仿宋" w:cs="仿宋"/>
                <w:color w:val="auto"/>
                <w:kern w:val="0"/>
                <w:sz w:val="21"/>
                <w:szCs w:val="21"/>
                <w:highlight w:val="none"/>
                <w:lang w:eastAsia="zh-CN"/>
              </w:rPr>
              <w:t>承诺完全响应招标文件要求的得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分；投标人提供在出版物的供应中无条件退补错发、漏发，</w:t>
            </w:r>
            <w:r>
              <w:rPr>
                <w:rFonts w:hint="eastAsia" w:ascii="仿宋" w:hAnsi="仿宋" w:eastAsia="仿宋" w:cs="仿宋"/>
                <w:color w:val="auto"/>
                <w:kern w:val="0"/>
                <w:sz w:val="21"/>
                <w:szCs w:val="21"/>
                <w:highlight w:val="none"/>
              </w:rPr>
              <w:t>实现学校零库存</w:t>
            </w:r>
            <w:r>
              <w:rPr>
                <w:rFonts w:hint="eastAsia" w:ascii="仿宋" w:hAnsi="仿宋" w:eastAsia="仿宋" w:cs="仿宋"/>
                <w:color w:val="auto"/>
                <w:kern w:val="0"/>
                <w:sz w:val="21"/>
                <w:szCs w:val="21"/>
                <w:highlight w:val="none"/>
                <w:lang w:eastAsia="zh-CN"/>
              </w:rPr>
              <w:t>承诺不能完全响应招标文件要求的得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分；</w:t>
            </w:r>
            <w:r>
              <w:rPr>
                <w:rFonts w:hint="eastAsia" w:ascii="仿宋" w:hAnsi="仿宋" w:eastAsia="仿宋" w:cs="仿宋"/>
                <w:color w:val="auto"/>
                <w:kern w:val="0"/>
                <w:sz w:val="21"/>
                <w:szCs w:val="21"/>
                <w:highlight w:val="none"/>
              </w:rPr>
              <w:t>无此项的得0分。</w:t>
            </w:r>
          </w:p>
          <w:p w14:paraId="62A379BE">
            <w:pPr>
              <w:snapToGrid w:val="0"/>
              <w:spacing w:line="44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提供到校发放教材方案，内容详细全面科学的得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分，内容</w:t>
            </w:r>
            <w:r>
              <w:rPr>
                <w:rFonts w:hint="eastAsia" w:ascii="仿宋" w:hAnsi="仿宋" w:eastAsia="仿宋" w:cs="仿宋"/>
                <w:color w:val="auto"/>
                <w:kern w:val="0"/>
                <w:sz w:val="21"/>
                <w:szCs w:val="21"/>
                <w:highlight w:val="none"/>
                <w:lang w:val="en-US" w:eastAsia="zh-CN"/>
              </w:rPr>
              <w:t>简洁可行性差</w:t>
            </w:r>
            <w:r>
              <w:rPr>
                <w:rFonts w:hint="eastAsia" w:ascii="仿宋" w:hAnsi="仿宋" w:eastAsia="仿宋" w:cs="仿宋"/>
                <w:color w:val="auto"/>
                <w:kern w:val="0"/>
                <w:sz w:val="21"/>
                <w:szCs w:val="21"/>
                <w:highlight w:val="none"/>
              </w:rPr>
              <w:t>的得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分，无此项的得0分。</w:t>
            </w:r>
          </w:p>
        </w:tc>
        <w:tc>
          <w:tcPr>
            <w:tcW w:w="504" w:type="dxa"/>
            <w:noWrap w:val="0"/>
            <w:vAlign w:val="center"/>
          </w:tcPr>
          <w:p w14:paraId="1565F4C0">
            <w:pPr>
              <w:snapToGrid w:val="0"/>
              <w:spacing w:line="440" w:lineRule="exact"/>
              <w:jc w:val="center"/>
              <w:rPr>
                <w:rFonts w:hint="eastAsia" w:ascii="仿宋" w:hAnsi="仿宋" w:eastAsia="仿宋" w:cs="仿宋"/>
                <w:b/>
                <w:bCs/>
                <w:color w:val="auto"/>
                <w:kern w:val="0"/>
                <w:sz w:val="21"/>
                <w:szCs w:val="21"/>
                <w:highlight w:val="yellow"/>
                <w:lang w:val="en-US" w:eastAsia="zh-CN"/>
              </w:rPr>
            </w:pPr>
            <w:r>
              <w:rPr>
                <w:rFonts w:hint="eastAsia" w:ascii="仿宋" w:hAnsi="仿宋" w:eastAsia="仿宋" w:cs="仿宋"/>
                <w:b/>
                <w:bCs/>
                <w:color w:val="auto"/>
                <w:kern w:val="0"/>
                <w:sz w:val="21"/>
                <w:szCs w:val="21"/>
                <w:highlight w:val="none"/>
                <w:lang w:val="en-US" w:eastAsia="zh-CN"/>
              </w:rPr>
              <w:t>14分</w:t>
            </w:r>
          </w:p>
        </w:tc>
      </w:tr>
      <w:tr w14:paraId="6E5C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2" w:type="dxa"/>
            <w:vMerge w:val="continue"/>
            <w:noWrap w:val="0"/>
            <w:vAlign w:val="center"/>
          </w:tcPr>
          <w:p w14:paraId="63E96953">
            <w:pPr>
              <w:snapToGrid w:val="0"/>
              <w:spacing w:line="440" w:lineRule="exact"/>
              <w:jc w:val="center"/>
              <w:rPr>
                <w:rFonts w:hint="eastAsia" w:ascii="仿宋" w:hAnsi="仿宋" w:eastAsia="仿宋" w:cs="仿宋"/>
                <w:color w:val="auto"/>
                <w:kern w:val="0"/>
                <w:sz w:val="21"/>
                <w:szCs w:val="21"/>
                <w:highlight w:val="none"/>
              </w:rPr>
            </w:pPr>
          </w:p>
        </w:tc>
        <w:tc>
          <w:tcPr>
            <w:tcW w:w="1545" w:type="dxa"/>
            <w:noWrap w:val="0"/>
            <w:vAlign w:val="center"/>
          </w:tcPr>
          <w:p w14:paraId="1CD24968">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产品授权书或合作协议</w:t>
            </w:r>
          </w:p>
        </w:tc>
        <w:tc>
          <w:tcPr>
            <w:tcW w:w="6389" w:type="dxa"/>
            <w:noWrap w:val="0"/>
            <w:vAlign w:val="top"/>
          </w:tcPr>
          <w:p w14:paraId="5701B5B8">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具有30家及以上出版社授权书或代理协议书的得10分，每少一家扣1分，扣完为止（投标文件中附原件扫描件）。</w:t>
            </w:r>
          </w:p>
        </w:tc>
        <w:tc>
          <w:tcPr>
            <w:tcW w:w="504" w:type="dxa"/>
            <w:noWrap w:val="0"/>
            <w:vAlign w:val="center"/>
          </w:tcPr>
          <w:p w14:paraId="015906C1">
            <w:pPr>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10分</w:t>
            </w:r>
          </w:p>
        </w:tc>
      </w:tr>
    </w:tbl>
    <w:p w14:paraId="0C7AC19B">
      <w:pPr>
        <w:pStyle w:val="10"/>
        <w:ind w:left="0" w:leftChars="0" w:firstLine="0" w:firstLineChars="0"/>
        <w:rPr>
          <w:rFonts w:hint="eastAsia" w:ascii="仿宋_GB2312" w:hAnsi="仿宋_GB2312" w:eastAsia="仿宋_GB2312" w:cs="仿宋_GB2312"/>
          <w:color w:val="auto"/>
          <w:sz w:val="21"/>
          <w:szCs w:val="21"/>
          <w:highlight w:val="none"/>
          <w:lang w:val="en-US" w:eastAsia="en-US"/>
        </w:rPr>
        <w:sectPr>
          <w:footerReference r:id="rId8" w:type="default"/>
          <w:pgSz w:w="11906" w:h="16839"/>
          <w:pgMar w:top="1440" w:right="1800" w:bottom="1440" w:left="1800" w:header="0" w:footer="948" w:gutter="0"/>
          <w:pgNumType w:fmt="numberInDash"/>
          <w:cols w:space="720" w:num="1"/>
        </w:sectPr>
      </w:pPr>
      <w:r>
        <w:rPr>
          <w:rFonts w:hint="eastAsia" w:ascii="仿宋_GB2312" w:hAnsi="仿宋_GB2312" w:eastAsia="仿宋_GB2312" w:cs="仿宋_GB2312"/>
          <w:color w:val="auto"/>
          <w:sz w:val="21"/>
          <w:szCs w:val="21"/>
          <w:highlight w:val="none"/>
        </w:rPr>
        <w:t>以上项目若有缺项的，该项为 0 分；不缺项的，不低于最低分。</w:t>
      </w:r>
    </w:p>
    <w:p w14:paraId="28109B20">
      <w:pPr>
        <w:spacing w:before="81" w:line="223" w:lineRule="auto"/>
        <w:jc w:val="center"/>
        <w:outlineLvl w:val="0"/>
        <w:rPr>
          <w:rFonts w:hint="eastAsia" w:ascii="仿宋_GB2312" w:hAnsi="仿宋_GB2312" w:eastAsia="仿宋_GB2312" w:cs="仿宋_GB2312"/>
          <w:color w:val="auto"/>
          <w:highlight w:val="none"/>
        </w:rPr>
      </w:pPr>
      <w:bookmarkStart w:id="84" w:name="_Toc1053294664"/>
      <w:r>
        <w:rPr>
          <w:rFonts w:hint="eastAsia" w:ascii="仿宋_GB2312" w:hAnsi="仿宋_GB2312" w:eastAsia="仿宋_GB2312" w:cs="仿宋_GB2312"/>
          <w:b/>
          <w:bCs/>
          <w:color w:val="auto"/>
          <w:spacing w:val="-6"/>
          <w:sz w:val="32"/>
          <w:szCs w:val="32"/>
          <w:highlight w:val="none"/>
        </w:rPr>
        <w:t>第五章</w:t>
      </w:r>
      <w:r>
        <w:rPr>
          <w:rFonts w:hint="eastAsia" w:ascii="仿宋_GB2312" w:hAnsi="仿宋_GB2312" w:eastAsia="仿宋_GB2312" w:cs="仿宋_GB2312"/>
          <w:color w:val="auto"/>
          <w:spacing w:val="-6"/>
          <w:sz w:val="32"/>
          <w:szCs w:val="32"/>
          <w:highlight w:val="none"/>
        </w:rPr>
        <w:t xml:space="preserve"> </w:t>
      </w:r>
      <w:r>
        <w:rPr>
          <w:rFonts w:hint="eastAsia" w:ascii="仿宋_GB2312" w:hAnsi="仿宋_GB2312" w:eastAsia="仿宋_GB2312" w:cs="仿宋_GB2312"/>
          <w:b/>
          <w:bCs/>
          <w:color w:val="auto"/>
          <w:spacing w:val="-6"/>
          <w:sz w:val="32"/>
          <w:szCs w:val="32"/>
          <w:highlight w:val="none"/>
        </w:rPr>
        <w:t>合同主要条款及格式</w:t>
      </w:r>
      <w:bookmarkEnd w:id="84"/>
    </w:p>
    <w:p w14:paraId="66C974F4">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招标编号：</w:t>
      </w:r>
    </w:p>
    <w:p w14:paraId="17054F4D">
      <w:pPr>
        <w:spacing w:before="178" w:line="222" w:lineRule="auto"/>
        <w:ind w:left="3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甲方</w:t>
      </w:r>
      <w:r>
        <w:rPr>
          <w:rFonts w:hint="eastAsia" w:ascii="仿宋_GB2312" w:hAnsi="仿宋_GB2312" w:eastAsia="仿宋_GB2312" w:cs="仿宋_GB2312"/>
          <w:color w:val="auto"/>
          <w:spacing w:val="-15"/>
          <w:sz w:val="24"/>
          <w:szCs w:val="24"/>
          <w:highlight w:val="none"/>
        </w:rPr>
        <w:t>：（</w:t>
      </w:r>
      <w:r>
        <w:rPr>
          <w:rFonts w:hint="eastAsia" w:ascii="仿宋_GB2312" w:hAnsi="仿宋_GB2312" w:eastAsia="仿宋_GB2312" w:cs="仿宋_GB2312"/>
          <w:color w:val="auto"/>
          <w:spacing w:val="-1"/>
          <w:sz w:val="24"/>
          <w:szCs w:val="24"/>
          <w:highlight w:val="none"/>
        </w:rPr>
        <w:t>采购人）三门峡职业技术学院 （买方）</w:t>
      </w:r>
    </w:p>
    <w:p w14:paraId="163DAA16">
      <w:pPr>
        <w:spacing w:before="78" w:line="468" w:lineRule="exact"/>
        <w:jc w:val="both"/>
        <w:rPr>
          <w:rFonts w:hint="default" w:ascii="仿宋_GB2312" w:hAnsi="仿宋_GB2312" w:eastAsia="仿宋_GB2312" w:cs="仿宋_GB2312"/>
          <w:color w:val="auto"/>
          <w:spacing w:val="3"/>
          <w:sz w:val="24"/>
          <w:szCs w:val="24"/>
          <w:highlight w:val="none"/>
          <w:lang w:val="en-US"/>
        </w:rPr>
      </w:pPr>
      <w:r>
        <w:rPr>
          <w:rFonts w:hint="eastAsia" w:ascii="仿宋_GB2312" w:hAnsi="仿宋_GB2312" w:eastAsia="仿宋_GB2312" w:cs="仿宋_GB2312"/>
          <w:color w:val="auto"/>
          <w:spacing w:val="3"/>
          <w:sz w:val="24"/>
          <w:szCs w:val="24"/>
          <w:highlight w:val="none"/>
        </w:rPr>
        <w:t>乙方</w:t>
      </w:r>
      <w:r>
        <w:rPr>
          <w:rFonts w:hint="default" w:ascii="仿宋_GB2312" w:hAnsi="仿宋_GB2312" w:eastAsia="仿宋_GB2312" w:cs="仿宋_GB2312"/>
          <w:color w:val="auto"/>
          <w:spacing w:val="3"/>
          <w:sz w:val="24"/>
          <w:szCs w:val="24"/>
          <w:highlight w:val="none"/>
          <w:lang w:val="en-US"/>
        </w:rPr>
        <w:t>:</w:t>
      </w:r>
    </w:p>
    <w:p w14:paraId="2FB31D87">
      <w:pPr>
        <w:spacing w:before="78" w:line="468" w:lineRule="exact"/>
        <w:ind w:firstLine="452"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position w:val="17"/>
          <w:sz w:val="24"/>
          <w:szCs w:val="24"/>
          <w:highlight w:val="none"/>
        </w:rPr>
        <w:t>甲、乙双方根据《中华人民共和国采购法》《中华</w:t>
      </w:r>
      <w:r>
        <w:rPr>
          <w:rFonts w:hint="eastAsia" w:ascii="仿宋_GB2312" w:hAnsi="仿宋_GB2312" w:eastAsia="仿宋_GB2312" w:cs="仿宋_GB2312"/>
          <w:color w:val="auto"/>
          <w:spacing w:val="-8"/>
          <w:position w:val="17"/>
          <w:sz w:val="24"/>
          <w:szCs w:val="24"/>
          <w:highlight w:val="none"/>
        </w:rPr>
        <w:t>人民共和国民法典》等法律规定，</w:t>
      </w:r>
    </w:p>
    <w:p w14:paraId="670E3F3F">
      <w:pPr>
        <w:spacing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按照招标编号</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pacing w:val="1"/>
          <w:sz w:val="24"/>
          <w:szCs w:val="24"/>
          <w:highlight w:val="none"/>
          <w:u w:val="single" w:color="auto"/>
        </w:rPr>
        <w:t xml:space="preserve">       </w:t>
      </w:r>
      <w:r>
        <w:rPr>
          <w:rFonts w:hint="eastAsia" w:ascii="仿宋_GB2312" w:hAnsi="仿宋_GB2312" w:eastAsia="仿宋_GB2312" w:cs="仿宋_GB2312"/>
          <w:color w:val="auto"/>
          <w:spacing w:val="-81"/>
          <w:sz w:val="24"/>
          <w:szCs w:val="24"/>
          <w:highlight w:val="none"/>
        </w:rPr>
        <w:t xml:space="preserve"> </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z w:val="24"/>
          <w:szCs w:val="24"/>
          <w:highlight w:val="none"/>
        </w:rPr>
        <w:t>本着平等互利、友好负责的原则，经过充分的协商，达成如</w:t>
      </w:r>
    </w:p>
    <w:p w14:paraId="4FD76E89">
      <w:pPr>
        <w:spacing w:before="179" w:line="220" w:lineRule="auto"/>
        <w:ind w:left="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下协议，并共同遵照执行。</w:t>
      </w:r>
    </w:p>
    <w:p w14:paraId="5DDB05D2">
      <w:pPr>
        <w:spacing w:before="104" w:line="222" w:lineRule="auto"/>
        <w:ind w:left="4"/>
        <w:outlineLvl w:val="1"/>
        <w:rPr>
          <w:rFonts w:hint="eastAsia" w:ascii="仿宋_GB2312" w:hAnsi="仿宋_GB2312" w:eastAsia="仿宋_GB2312" w:cs="仿宋_GB2312"/>
          <w:color w:val="auto"/>
          <w:sz w:val="24"/>
          <w:szCs w:val="24"/>
          <w:highlight w:val="none"/>
        </w:rPr>
      </w:pPr>
      <w:bookmarkStart w:id="85" w:name="_Toc1015715627"/>
      <w:r>
        <w:rPr>
          <w:rFonts w:hint="eastAsia" w:ascii="仿宋_GB2312" w:hAnsi="仿宋_GB2312" w:eastAsia="仿宋_GB2312" w:cs="仿宋_GB2312"/>
          <w:b/>
          <w:bCs/>
          <w:color w:val="auto"/>
          <w:spacing w:val="-8"/>
          <w:sz w:val="24"/>
          <w:szCs w:val="24"/>
          <w:highlight w:val="none"/>
        </w:rPr>
        <w:t>一、</w:t>
      </w:r>
      <w:r>
        <w:rPr>
          <w:rFonts w:hint="eastAsia" w:ascii="仿宋_GB2312" w:hAnsi="仿宋_GB2312" w:eastAsia="仿宋_GB2312" w:cs="仿宋_GB2312"/>
          <w:color w:val="auto"/>
          <w:spacing w:val="-70"/>
          <w:sz w:val="24"/>
          <w:szCs w:val="24"/>
          <w:highlight w:val="none"/>
        </w:rPr>
        <w:t xml:space="preserve"> </w:t>
      </w:r>
      <w:r>
        <w:rPr>
          <w:rFonts w:hint="eastAsia" w:ascii="仿宋_GB2312" w:hAnsi="仿宋_GB2312" w:eastAsia="仿宋_GB2312" w:cs="仿宋_GB2312"/>
          <w:b/>
          <w:bCs/>
          <w:color w:val="auto"/>
          <w:spacing w:val="-8"/>
          <w:sz w:val="24"/>
          <w:szCs w:val="24"/>
          <w:highlight w:val="none"/>
        </w:rPr>
        <w:t>甲方的权利与义务：</w:t>
      </w:r>
      <w:bookmarkEnd w:id="85"/>
    </w:p>
    <w:p w14:paraId="409406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甲方向乙方提供所需教材的采购清单，应注明教材名称、作者、版次、出版社、书号、数量等几大要素，确保所订教材的唯一性和准确性。如有变更，甲方应及时通知乙方。甲方所报教材数量为乙方的执行数量，乙方无权变动。</w:t>
      </w:r>
    </w:p>
    <w:p w14:paraId="2E97D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2.甲方应给乙方一定的执行订单时间，一般不得少于 15 个工作日。</w:t>
      </w:r>
    </w:p>
    <w:p w14:paraId="651D86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3.对于因出版社数量不够、无货、不加印、变版等情况，甲方接到乙方回告后，务必在2日内作出抉择，以确保乙方对甲方教材供应的顺利执行。</w:t>
      </w:r>
    </w:p>
    <w:p w14:paraId="7D8B08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4.甲方如发现乙方所供教材与订单不符或有质量问题，应立即通知乙方，以便乙方及时作出工作调整。</w:t>
      </w:r>
    </w:p>
    <w:p w14:paraId="276D37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5.送书时间（距正式开学 10 天前全部到货），甲方应提前通知乙方，以便乙方工作协调</w:t>
      </w:r>
      <w:r>
        <w:rPr>
          <w:rFonts w:hint="eastAsia" w:ascii="仿宋_GB2312" w:hAnsi="仿宋_GB2312" w:eastAsia="仿宋_GB2312" w:cs="仿宋_GB2312"/>
          <w:b w:val="0"/>
          <w:bCs w:val="0"/>
          <w:color w:val="auto"/>
          <w:spacing w:val="-7"/>
          <w:sz w:val="24"/>
          <w:szCs w:val="24"/>
          <w:highlight w:val="none"/>
          <w:lang w:val="en-US" w:eastAsia="zh-CN"/>
        </w:rPr>
        <w:t>，</w:t>
      </w:r>
      <w:r>
        <w:rPr>
          <w:rFonts w:hint="eastAsia" w:ascii="仿宋_GB2312" w:hAnsi="仿宋_GB2312" w:eastAsia="仿宋_GB2312" w:cs="仿宋_GB2312"/>
          <w:b w:val="0"/>
          <w:bCs w:val="0"/>
          <w:color w:val="auto"/>
          <w:spacing w:val="-7"/>
          <w:sz w:val="24"/>
          <w:szCs w:val="24"/>
          <w:highlight w:val="none"/>
          <w:lang w:val="en-US" w:eastAsia="en-US"/>
        </w:rPr>
        <w:t>确保按时送书。</w:t>
      </w:r>
    </w:p>
    <w:p w14:paraId="04546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 甲方对乙方未能在合同规定的限期或甲方同意延长的限期内履约，影响教学进程，甲方有权终止合同，追究乙方经济责任。</w:t>
      </w:r>
    </w:p>
    <w:p w14:paraId="34D25208">
      <w:pPr>
        <w:spacing w:before="102" w:line="222" w:lineRule="auto"/>
        <w:ind w:left="207"/>
        <w:outlineLvl w:val="1"/>
        <w:rPr>
          <w:rFonts w:hint="eastAsia" w:ascii="仿宋_GB2312" w:hAnsi="仿宋_GB2312" w:eastAsia="仿宋_GB2312" w:cs="仿宋_GB2312"/>
          <w:color w:val="auto"/>
          <w:sz w:val="24"/>
          <w:szCs w:val="24"/>
          <w:highlight w:val="none"/>
        </w:rPr>
      </w:pPr>
      <w:bookmarkStart w:id="86" w:name="_Toc785032986"/>
      <w:r>
        <w:rPr>
          <w:rFonts w:hint="eastAsia" w:ascii="仿宋_GB2312" w:hAnsi="仿宋_GB2312" w:eastAsia="仿宋_GB2312" w:cs="仿宋_GB2312"/>
          <w:b/>
          <w:bCs/>
          <w:color w:val="auto"/>
          <w:spacing w:val="-7"/>
          <w:sz w:val="24"/>
          <w:szCs w:val="24"/>
          <w:highlight w:val="none"/>
        </w:rPr>
        <w:t>二、乙方的权利与义务：</w:t>
      </w:r>
      <w:bookmarkEnd w:id="86"/>
    </w:p>
    <w:p w14:paraId="45EB6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1.乙方有义务向甲方提供准确的教材信息，每季向甲方免费提供所需的教材征订目录、光盘等。</w:t>
      </w:r>
    </w:p>
    <w:p w14:paraId="257861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2.乙方必须提供正版教材，一旦发现盗版教材，乙方负全部的法律和经济责任，在如数更换正版教材的同时甲方追究乙方的经济赔偿，赔偿按盗版教材码洋的十倍执行。</w:t>
      </w:r>
    </w:p>
    <w:p w14:paraId="494B6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zh-CN"/>
        </w:rPr>
        <w:sectPr>
          <w:footerReference r:id="rId9" w:type="default"/>
          <w:pgSz w:w="11906" w:h="16839"/>
          <w:pgMar w:top="1412" w:right="1334" w:bottom="1110" w:left="1433" w:header="0" w:footer="948" w:gutter="0"/>
          <w:pgNumType w:fmt="numberInDash"/>
          <w:cols w:space="720" w:num="1"/>
        </w:sectPr>
      </w:pPr>
      <w:r>
        <w:rPr>
          <w:rFonts w:hint="eastAsia" w:ascii="仿宋_GB2312" w:hAnsi="仿宋_GB2312" w:eastAsia="仿宋_GB2312" w:cs="仿宋_GB2312"/>
          <w:b w:val="0"/>
          <w:bCs w:val="0"/>
          <w:color w:val="auto"/>
          <w:spacing w:val="-7"/>
          <w:sz w:val="24"/>
          <w:szCs w:val="24"/>
          <w:highlight w:val="none"/>
          <w:lang w:val="en-US" w:eastAsia="en-US"/>
        </w:rPr>
        <w:t>3 乙方须按采购合同清单，</w:t>
      </w:r>
      <w:r>
        <w:rPr>
          <w:rFonts w:hint="eastAsia" w:ascii="仿宋" w:hAnsi="仿宋" w:eastAsia="仿宋" w:cs="仿宋"/>
          <w:color w:val="auto"/>
          <w:spacing w:val="-4"/>
          <w:sz w:val="24"/>
          <w:szCs w:val="24"/>
          <w:highlight w:val="none"/>
        </w:rPr>
        <w:t>保证课前到书率100%，</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按照采购方要求时间供</w:t>
      </w:r>
      <w:r>
        <w:rPr>
          <w:rFonts w:hint="eastAsia" w:ascii="仿宋" w:hAnsi="仿宋" w:eastAsia="仿宋" w:cs="仿宋"/>
          <w:color w:val="auto"/>
          <w:sz w:val="24"/>
          <w:szCs w:val="24"/>
          <w:highlight w:val="none"/>
        </w:rPr>
        <w:t>书</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6"/>
          <w:sz w:val="24"/>
          <w:szCs w:val="24"/>
          <w:highlight w:val="none"/>
        </w:rPr>
        <w:t>开学前 10 天到库),临时追加的订单注明急用24小时内反馈情况一周内全部到</w:t>
      </w:r>
      <w:r>
        <w:rPr>
          <w:rFonts w:hint="eastAsia" w:ascii="仿宋" w:hAnsi="仿宋" w:eastAsia="仿宋" w:cs="仿宋"/>
          <w:color w:val="auto"/>
          <w:spacing w:val="-11"/>
          <w:sz w:val="24"/>
          <w:szCs w:val="24"/>
          <w:highlight w:val="none"/>
        </w:rPr>
        <w:t>货</w:t>
      </w:r>
      <w:r>
        <w:rPr>
          <w:rFonts w:hint="eastAsia" w:ascii="仿宋_GB2312" w:hAnsi="仿宋_GB2312" w:eastAsia="仿宋_GB2312" w:cs="仿宋_GB2312"/>
          <w:b w:val="0"/>
          <w:bCs w:val="0"/>
          <w:color w:val="auto"/>
          <w:spacing w:val="-7"/>
          <w:sz w:val="24"/>
          <w:szCs w:val="24"/>
          <w:highlight w:val="none"/>
          <w:lang w:val="en-US" w:eastAsia="en-US"/>
        </w:rPr>
        <w:t>，否则，乙方承担违约责任，甲方有权停止合作关系</w:t>
      </w:r>
      <w:r>
        <w:rPr>
          <w:rFonts w:hint="eastAsia" w:ascii="仿宋_GB2312" w:hAnsi="仿宋_GB2312" w:eastAsia="仿宋_GB2312" w:cs="仿宋_GB2312"/>
          <w:b w:val="0"/>
          <w:bCs w:val="0"/>
          <w:color w:val="auto"/>
          <w:spacing w:val="-7"/>
          <w:sz w:val="24"/>
          <w:szCs w:val="24"/>
          <w:highlight w:val="none"/>
          <w:lang w:val="en-US" w:eastAsia="zh-CN"/>
        </w:rPr>
        <w:t>。</w:t>
      </w:r>
    </w:p>
    <w:p w14:paraId="2D86C4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(1)学生正常上课一周后、所缺教材按种类计算(含教参) 每缺一种教材扣除本期采购全部书款的 5%累计计算,上不封顶； (2)学生正常上课二周后，所缺教材按种类计算(含教参)，每缺一种教材，扣除全部采购书款的10%累计计算,上不封顶。。</w:t>
      </w:r>
    </w:p>
    <w:p w14:paraId="2AB8D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4.在教材使用过程中，发现缺页、错页、倒装、破损、污染、印刷不清等质量问题，乙方应无条件调换。因招生计划变更及学生报到率和调专业等原因，甲方所订购的教材数量会发生积压或变化，乙方应负责多余教材的无条件退货，并负责调换、退货所发生的费用。</w:t>
      </w:r>
    </w:p>
    <w:p w14:paraId="55DFBC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5.乙方在接到甲方订单后，保证在 2 个工作日内向甲方准确回告教材订购情况，以确保甲方的教材供应。追加征订的教材必须在接到订购通知后 1日内回告，7 天内到书。如果有个别版本出版社无书、不加印等，须提供该出版社联系人、电话以备甲方核实。若事实不符,视为不诚信，采购方有权解除与其签订的供货合同。</w:t>
      </w:r>
    </w:p>
    <w:p w14:paraId="6A85A4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6.乙方按甲方的送书时间要求，无论购书量的多少，乙方都应免费及时送书上门，按甲方人员指定地点验收、入库，按甲方要求格式打印发书清单、甲方协助乙方对学生发放。</w:t>
      </w:r>
    </w:p>
    <w:p w14:paraId="5B366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87" w:name="_Toc2057352181"/>
      <w:r>
        <w:rPr>
          <w:rFonts w:hint="eastAsia" w:ascii="仿宋_GB2312" w:hAnsi="仿宋_GB2312" w:eastAsia="仿宋_GB2312" w:cs="仿宋_GB2312"/>
          <w:b w:val="0"/>
          <w:bCs w:val="0"/>
          <w:color w:val="auto"/>
          <w:spacing w:val="-7"/>
          <w:sz w:val="24"/>
          <w:szCs w:val="24"/>
          <w:highlight w:val="none"/>
          <w:lang w:val="en-US" w:eastAsia="en-US"/>
        </w:rPr>
        <w:t>7.乙方在教材发放前及发放过程中发生的风险和损失由乙方承担。</w:t>
      </w:r>
      <w:bookmarkEnd w:id="87"/>
    </w:p>
    <w:p w14:paraId="7757A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8.乙方投标时承偌的教材质量保证与服务承诺项目及方案，作为本合同附件与本合同具有同等法律效力。</w:t>
      </w:r>
    </w:p>
    <w:p w14:paraId="04DC72C8">
      <w:pPr>
        <w:spacing w:before="102" w:line="222" w:lineRule="auto"/>
        <w:ind w:left="207"/>
        <w:outlineLvl w:val="1"/>
        <w:rPr>
          <w:rFonts w:hint="eastAsia" w:ascii="仿宋_GB2312" w:hAnsi="仿宋_GB2312" w:eastAsia="仿宋_GB2312" w:cs="仿宋_GB2312"/>
          <w:b/>
          <w:bCs/>
          <w:color w:val="auto"/>
          <w:spacing w:val="-7"/>
          <w:sz w:val="24"/>
          <w:szCs w:val="24"/>
          <w:highlight w:val="none"/>
          <w:lang w:val="en-US" w:eastAsia="en-US"/>
        </w:rPr>
      </w:pPr>
      <w:bookmarkStart w:id="88" w:name="_Toc1283905720"/>
      <w:r>
        <w:rPr>
          <w:rFonts w:hint="eastAsia" w:ascii="仿宋_GB2312" w:hAnsi="仿宋_GB2312" w:eastAsia="仿宋_GB2312" w:cs="仿宋_GB2312"/>
          <w:b/>
          <w:bCs/>
          <w:color w:val="auto"/>
          <w:spacing w:val="-7"/>
          <w:sz w:val="24"/>
          <w:szCs w:val="24"/>
          <w:highlight w:val="none"/>
          <w:lang w:val="en-US" w:eastAsia="en-US"/>
        </w:rPr>
        <w:t>三、 价格、结算方式及期限：</w:t>
      </w:r>
      <w:bookmarkEnd w:id="88"/>
    </w:p>
    <w:p w14:paraId="32E7D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1.甲方按乙方所供教材中标价格实洋结算。（总码洋×折扣率=实洋）</w:t>
      </w:r>
    </w:p>
    <w:p w14:paraId="41AB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2.乙方须向甲方提供国家正规发票，实洋开票，提供银行帐号，由甲方负责转帐结算，杜绝现金结帐。</w:t>
      </w:r>
    </w:p>
    <w:p w14:paraId="70526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3.甲方审核乙方履约情况，若无违约事项须在秋季教材  年   月   日、春季 年 月</w:t>
      </w:r>
      <w:r>
        <w:rPr>
          <w:rFonts w:hint="eastAsia" w:ascii="仿宋_GB2312" w:hAnsi="仿宋_GB2312" w:eastAsia="仿宋_GB2312" w:cs="仿宋_GB2312"/>
          <w:b w:val="0"/>
          <w:bCs w:val="0"/>
          <w:color w:val="auto"/>
          <w:spacing w:val="-7"/>
          <w:sz w:val="24"/>
          <w:szCs w:val="24"/>
          <w:highlight w:val="none"/>
          <w:lang w:val="en-US" w:eastAsia="zh-CN"/>
        </w:rPr>
        <w:t xml:space="preserve"> </w:t>
      </w:r>
      <w:r>
        <w:rPr>
          <w:rFonts w:hint="eastAsia" w:ascii="仿宋_GB2312" w:hAnsi="仿宋_GB2312" w:eastAsia="仿宋_GB2312" w:cs="仿宋_GB2312"/>
          <w:b w:val="0"/>
          <w:bCs w:val="0"/>
          <w:color w:val="auto"/>
          <w:spacing w:val="-7"/>
          <w:sz w:val="24"/>
          <w:szCs w:val="24"/>
          <w:highlight w:val="none"/>
          <w:lang w:val="en-US" w:eastAsia="en-US"/>
        </w:rPr>
        <w:t>日之前，向乙方付清所供教材的所有款项。</w:t>
      </w:r>
    </w:p>
    <w:p w14:paraId="4F3D7F3C">
      <w:pPr>
        <w:spacing w:before="102" w:line="222" w:lineRule="auto"/>
        <w:ind w:left="207"/>
        <w:outlineLvl w:val="1"/>
        <w:rPr>
          <w:rFonts w:hint="eastAsia" w:ascii="仿宋_GB2312" w:hAnsi="仿宋_GB2312" w:eastAsia="仿宋_GB2312" w:cs="仿宋_GB2312"/>
          <w:b/>
          <w:bCs/>
          <w:color w:val="auto"/>
          <w:spacing w:val="-7"/>
          <w:sz w:val="24"/>
          <w:szCs w:val="24"/>
          <w:highlight w:val="none"/>
          <w:lang w:val="en-US" w:eastAsia="en-US"/>
        </w:rPr>
      </w:pPr>
      <w:bookmarkStart w:id="89" w:name="_Toc687750984"/>
      <w:r>
        <w:rPr>
          <w:rFonts w:hint="eastAsia" w:ascii="仿宋_GB2312" w:hAnsi="仿宋_GB2312" w:eastAsia="仿宋_GB2312" w:cs="仿宋_GB2312"/>
          <w:b/>
          <w:bCs/>
          <w:color w:val="auto"/>
          <w:spacing w:val="-7"/>
          <w:sz w:val="24"/>
          <w:szCs w:val="24"/>
          <w:highlight w:val="none"/>
          <w:lang w:val="en-US" w:eastAsia="en-US"/>
        </w:rPr>
        <w:t>四、其他约定：</w:t>
      </w:r>
      <w:bookmarkEnd w:id="89"/>
    </w:p>
    <w:p w14:paraId="535FB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90" w:name="_Toc1273799934"/>
      <w:r>
        <w:rPr>
          <w:rFonts w:hint="eastAsia" w:ascii="仿宋_GB2312" w:hAnsi="仿宋_GB2312" w:eastAsia="仿宋_GB2312" w:cs="仿宋_GB2312"/>
          <w:b w:val="0"/>
          <w:bCs w:val="0"/>
          <w:color w:val="auto"/>
          <w:spacing w:val="-7"/>
          <w:sz w:val="24"/>
          <w:szCs w:val="24"/>
          <w:highlight w:val="none"/>
          <w:lang w:val="en-US" w:eastAsia="en-US"/>
        </w:rPr>
        <w:t>1.对在签定合同时无法确定的教材数量，以最终订单数量为准。</w:t>
      </w:r>
      <w:bookmarkEnd w:id="90"/>
    </w:p>
    <w:p w14:paraId="3499C6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2.本合同签定后，对合同的更改、删减和添加应由双方协商一致，并签定书面补充协议。</w:t>
      </w:r>
    </w:p>
    <w:p w14:paraId="717EF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3.本合同不尽之处或发生争议时，由双方先行协商，协商不成时，申请法律部门解决。</w:t>
      </w:r>
    </w:p>
    <w:p w14:paraId="526B9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91" w:name="_Toc491013795"/>
      <w:r>
        <w:rPr>
          <w:rFonts w:hint="eastAsia" w:ascii="仿宋_GB2312" w:hAnsi="仿宋_GB2312" w:eastAsia="仿宋_GB2312" w:cs="仿宋_GB2312"/>
          <w:b w:val="0"/>
          <w:bCs w:val="0"/>
          <w:color w:val="auto"/>
          <w:spacing w:val="-7"/>
          <w:sz w:val="24"/>
          <w:szCs w:val="24"/>
          <w:highlight w:val="none"/>
          <w:lang w:val="en-US" w:eastAsia="en-US"/>
        </w:rPr>
        <w:t>4.本合同一式两份，甲、乙双方各持一份，具有同等法律效力。</w:t>
      </w:r>
      <w:bookmarkEnd w:id="91"/>
    </w:p>
    <w:p w14:paraId="26BD8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r>
        <w:rPr>
          <w:rFonts w:hint="eastAsia" w:ascii="仿宋_GB2312" w:hAnsi="仿宋_GB2312" w:eastAsia="仿宋_GB2312" w:cs="仿宋_GB2312"/>
          <w:b w:val="0"/>
          <w:bCs w:val="0"/>
          <w:color w:val="auto"/>
          <w:spacing w:val="-7"/>
          <w:sz w:val="24"/>
          <w:szCs w:val="24"/>
          <w:highlight w:val="none"/>
          <w:lang w:val="en-US" w:eastAsia="en-US"/>
        </w:rPr>
        <w:t>5.本合同自双方签字、盖章之日起生效，有效期为：  年  月   日至  年 月 日</w:t>
      </w:r>
    </w:p>
    <w:p w14:paraId="77E3C8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pPr>
      <w:bookmarkStart w:id="92" w:name="_Toc1836680791"/>
      <w:r>
        <w:rPr>
          <w:rFonts w:hint="eastAsia" w:ascii="仿宋_GB2312" w:hAnsi="仿宋_GB2312" w:eastAsia="仿宋_GB2312" w:cs="仿宋_GB2312"/>
          <w:b w:val="0"/>
          <w:bCs w:val="0"/>
          <w:color w:val="auto"/>
          <w:spacing w:val="-7"/>
          <w:sz w:val="24"/>
          <w:szCs w:val="24"/>
          <w:highlight w:val="none"/>
          <w:lang w:val="en-US" w:eastAsia="en-US"/>
        </w:rPr>
        <w:t>6.合同签订地点：三门峡职业技术学院</w:t>
      </w:r>
      <w:bookmarkEnd w:id="92"/>
    </w:p>
    <w:p w14:paraId="6A9E3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_GB2312" w:hAnsi="仿宋_GB2312" w:eastAsia="仿宋_GB2312" w:cs="仿宋_GB2312"/>
          <w:b w:val="0"/>
          <w:bCs w:val="0"/>
          <w:color w:val="auto"/>
          <w:spacing w:val="-7"/>
          <w:sz w:val="24"/>
          <w:szCs w:val="24"/>
          <w:highlight w:val="none"/>
          <w:lang w:val="en-US" w:eastAsia="en-US"/>
        </w:rPr>
        <w:sectPr>
          <w:footerReference r:id="rId10" w:type="default"/>
          <w:pgSz w:w="11906" w:h="16839"/>
          <w:pgMar w:top="1431" w:right="1318" w:bottom="1110" w:left="1425" w:header="0" w:footer="948" w:gutter="0"/>
          <w:pgNumType w:fmt="numberInDash"/>
          <w:cols w:equalWidth="0" w:num="1">
            <w:col w:w="9162"/>
          </w:cols>
        </w:sectPr>
      </w:pPr>
    </w:p>
    <w:p w14:paraId="32ADBCB8">
      <w:pPr>
        <w:spacing w:before="48" w:line="222" w:lineRule="auto"/>
        <w:ind w:left="40"/>
        <w:rPr>
          <w:rFonts w:hint="eastAsia" w:ascii="仿宋_GB2312" w:hAnsi="仿宋_GB2312" w:eastAsia="仿宋_GB2312" w:cs="仿宋_GB2312"/>
          <w:color w:val="auto"/>
          <w:spacing w:val="-8"/>
          <w:sz w:val="24"/>
          <w:szCs w:val="24"/>
          <w:highlight w:val="none"/>
        </w:rPr>
      </w:pPr>
    </w:p>
    <w:p w14:paraId="1AC1E115">
      <w:pPr>
        <w:spacing w:before="48" w:line="222" w:lineRule="auto"/>
        <w:ind w:left="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甲方：三门峡职业技术学院（签章）</w:t>
      </w:r>
    </w:p>
    <w:p w14:paraId="0F5AA505">
      <w:pPr>
        <w:pStyle w:val="4"/>
        <w:spacing w:line="256" w:lineRule="auto"/>
        <w:rPr>
          <w:rFonts w:hint="eastAsia" w:ascii="仿宋_GB2312" w:hAnsi="仿宋_GB2312" w:eastAsia="仿宋_GB2312" w:cs="仿宋_GB2312"/>
          <w:color w:val="auto"/>
          <w:highlight w:val="none"/>
        </w:rPr>
      </w:pPr>
    </w:p>
    <w:p w14:paraId="16D22DF0">
      <w:pPr>
        <w:spacing w:before="79" w:line="222" w:lineRule="auto"/>
        <w:ind w:left="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负责人</w:t>
      </w:r>
      <w:r>
        <w:rPr>
          <w:rFonts w:hint="eastAsia" w:ascii="仿宋_GB2312" w:hAnsi="仿宋_GB2312" w:eastAsia="仿宋_GB2312" w:cs="仿宋_GB2312"/>
          <w:color w:val="auto"/>
          <w:spacing w:val="-18"/>
          <w:sz w:val="24"/>
          <w:szCs w:val="24"/>
          <w:highlight w:val="none"/>
        </w:rPr>
        <w:t>：</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8"/>
          <w:sz w:val="24"/>
          <w:szCs w:val="24"/>
          <w:highlight w:val="none"/>
        </w:rPr>
        <w:t>（</w:t>
      </w:r>
      <w:r>
        <w:rPr>
          <w:rFonts w:hint="eastAsia" w:ascii="仿宋_GB2312" w:hAnsi="仿宋_GB2312" w:eastAsia="仿宋_GB2312" w:cs="仿宋_GB2312"/>
          <w:color w:val="auto"/>
          <w:spacing w:val="2"/>
          <w:sz w:val="24"/>
          <w:szCs w:val="24"/>
          <w:highlight w:val="none"/>
        </w:rPr>
        <w:t>签章）</w:t>
      </w:r>
    </w:p>
    <w:p w14:paraId="6516C366">
      <w:pPr>
        <w:pStyle w:val="4"/>
        <w:spacing w:line="255" w:lineRule="auto"/>
        <w:rPr>
          <w:rFonts w:hint="eastAsia" w:ascii="仿宋_GB2312" w:hAnsi="仿宋_GB2312" w:eastAsia="仿宋_GB2312" w:cs="仿宋_GB2312"/>
          <w:color w:val="auto"/>
          <w:highlight w:val="none"/>
        </w:rPr>
      </w:pPr>
    </w:p>
    <w:p w14:paraId="00E3A736">
      <w:pPr>
        <w:spacing w:before="78" w:line="701" w:lineRule="exact"/>
        <w:ind w:left="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35"/>
          <w:sz w:val="24"/>
          <w:szCs w:val="24"/>
          <w:highlight w:val="none"/>
        </w:rPr>
        <w:t>经办人</w:t>
      </w:r>
      <w:r>
        <w:rPr>
          <w:rFonts w:hint="eastAsia" w:ascii="仿宋_GB2312" w:hAnsi="仿宋_GB2312" w:eastAsia="仿宋_GB2312" w:cs="仿宋_GB2312"/>
          <w:color w:val="auto"/>
          <w:spacing w:val="-18"/>
          <w:position w:val="35"/>
          <w:sz w:val="24"/>
          <w:szCs w:val="24"/>
          <w:highlight w:val="none"/>
        </w:rPr>
        <w:t>：</w:t>
      </w:r>
      <w:r>
        <w:rPr>
          <w:rFonts w:hint="eastAsia" w:ascii="仿宋_GB2312" w:hAnsi="仿宋_GB2312" w:eastAsia="仿宋_GB2312" w:cs="仿宋_GB2312"/>
          <w:color w:val="auto"/>
          <w:spacing w:val="3"/>
          <w:position w:val="35"/>
          <w:sz w:val="24"/>
          <w:szCs w:val="24"/>
          <w:highlight w:val="none"/>
        </w:rPr>
        <w:t xml:space="preserve">               </w:t>
      </w:r>
      <w:r>
        <w:rPr>
          <w:rFonts w:hint="eastAsia" w:ascii="仿宋_GB2312" w:hAnsi="仿宋_GB2312" w:eastAsia="仿宋_GB2312" w:cs="仿宋_GB2312"/>
          <w:color w:val="auto"/>
          <w:spacing w:val="-18"/>
          <w:position w:val="35"/>
          <w:sz w:val="24"/>
          <w:szCs w:val="24"/>
          <w:highlight w:val="none"/>
        </w:rPr>
        <w:t>（</w:t>
      </w:r>
      <w:r>
        <w:rPr>
          <w:rFonts w:hint="eastAsia" w:ascii="仿宋_GB2312" w:hAnsi="仿宋_GB2312" w:eastAsia="仿宋_GB2312" w:cs="仿宋_GB2312"/>
          <w:color w:val="auto"/>
          <w:spacing w:val="3"/>
          <w:position w:val="35"/>
          <w:sz w:val="24"/>
          <w:szCs w:val="24"/>
          <w:highlight w:val="none"/>
        </w:rPr>
        <w:t>签章）</w:t>
      </w:r>
    </w:p>
    <w:p w14:paraId="1421BA5E">
      <w:pPr>
        <w:spacing w:line="223" w:lineRule="auto"/>
        <w:ind w:left="5"/>
        <w:rPr>
          <w:rFonts w:hint="eastAsia" w:ascii="仿宋_GB2312" w:hAnsi="仿宋_GB2312" w:eastAsia="仿宋_GB2312" w:cs="仿宋_GB2312"/>
          <w:color w:val="auto"/>
          <w:spacing w:val="-3"/>
          <w:sz w:val="24"/>
          <w:szCs w:val="24"/>
          <w:highlight w:val="none"/>
        </w:rPr>
      </w:pPr>
    </w:p>
    <w:p w14:paraId="7A22DD21">
      <w:pPr>
        <w:spacing w:line="223" w:lineRule="auto"/>
        <w:ind w:left="5"/>
        <w:rPr>
          <w:rFonts w:hint="eastAsia" w:ascii="仿宋_GB2312" w:hAnsi="仿宋_GB2312" w:eastAsia="仿宋_GB2312" w:cs="仿宋_GB2312"/>
          <w:color w:val="auto"/>
          <w:spacing w:val="-3"/>
          <w:sz w:val="24"/>
          <w:szCs w:val="24"/>
          <w:highlight w:val="none"/>
        </w:rPr>
      </w:pPr>
    </w:p>
    <w:p w14:paraId="72185D64">
      <w:pPr>
        <w:spacing w:line="223" w:lineRule="auto"/>
        <w:ind w:left="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联系电话：</w:t>
      </w:r>
    </w:p>
    <w:p w14:paraId="16287BD6">
      <w:pPr>
        <w:spacing w:before="178" w:line="392" w:lineRule="exact"/>
        <w:ind w:left="1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0"/>
          <w:sz w:val="24"/>
          <w:szCs w:val="24"/>
          <w:highlight w:val="none"/>
        </w:rPr>
        <w:t>通讯地址：河南三门峡市崤山路西段</w:t>
      </w:r>
    </w:p>
    <w:p w14:paraId="48C79B1C">
      <w:pPr>
        <w:spacing w:line="221" w:lineRule="auto"/>
        <w:outlineLvl w:val="2"/>
        <w:rPr>
          <w:rFonts w:hint="eastAsia" w:ascii="仿宋_GB2312" w:hAnsi="仿宋_GB2312" w:eastAsia="仿宋_GB2312" w:cs="仿宋_GB2312"/>
          <w:color w:val="auto"/>
          <w:sz w:val="24"/>
          <w:szCs w:val="24"/>
          <w:highlight w:val="none"/>
        </w:rPr>
      </w:pPr>
      <w:bookmarkStart w:id="93" w:name="_Toc1164112359"/>
      <w:r>
        <w:rPr>
          <w:rFonts w:hint="eastAsia" w:ascii="仿宋_GB2312" w:hAnsi="仿宋_GB2312" w:eastAsia="仿宋_GB2312" w:cs="仿宋_GB2312"/>
          <w:color w:val="auto"/>
          <w:spacing w:val="-3"/>
          <w:sz w:val="24"/>
          <w:szCs w:val="24"/>
          <w:highlight w:val="none"/>
        </w:rPr>
        <w:t>42</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3"/>
          <w:sz w:val="24"/>
          <w:szCs w:val="24"/>
          <w:highlight w:val="none"/>
        </w:rPr>
        <w:t>号三门峡职业技术学院</w:t>
      </w:r>
      <w:bookmarkEnd w:id="93"/>
    </w:p>
    <w:p w14:paraId="0B80BE48">
      <w:pPr>
        <w:pStyle w:val="4"/>
        <w:spacing w:line="256" w:lineRule="auto"/>
        <w:rPr>
          <w:rFonts w:hint="eastAsia" w:ascii="仿宋_GB2312" w:hAnsi="仿宋_GB2312" w:eastAsia="仿宋_GB2312" w:cs="仿宋_GB2312"/>
          <w:color w:val="auto"/>
          <w:highlight w:val="none"/>
        </w:rPr>
      </w:pPr>
    </w:p>
    <w:p w14:paraId="6D2EBFC1">
      <w:pPr>
        <w:spacing w:before="79" w:line="189" w:lineRule="auto"/>
        <w:ind w:left="14"/>
        <w:rPr>
          <w:rFonts w:hint="eastAsia" w:ascii="仿宋_GB2312" w:hAnsi="仿宋_GB2312" w:eastAsia="仿宋_GB2312" w:cs="仿宋_GB2312"/>
          <w:color w:val="auto"/>
          <w:sz w:val="2"/>
          <w:highlight w:val="none"/>
        </w:rPr>
      </w:pPr>
      <w:r>
        <w:rPr>
          <w:rFonts w:hint="eastAsia" w:ascii="仿宋_GB2312" w:hAnsi="仿宋_GB2312" w:eastAsia="仿宋_GB2312" w:cs="仿宋_GB2312"/>
          <w:color w:val="auto"/>
          <w:spacing w:val="1"/>
          <w:sz w:val="24"/>
          <w:szCs w:val="24"/>
          <w:highlight w:val="none"/>
        </w:rPr>
        <w:t>签字日期：</w:t>
      </w:r>
      <w:r>
        <w:rPr>
          <w:rFonts w:hint="eastAsia" w:ascii="仿宋_GB2312" w:hAnsi="仿宋_GB2312" w:eastAsia="仿宋_GB2312" w:cs="仿宋_GB2312"/>
          <w:color w:val="auto"/>
          <w:spacing w:val="1"/>
          <w:sz w:val="24"/>
          <w:szCs w:val="24"/>
          <w:highlight w:val="none"/>
          <w:lang w:val="en-US" w:eastAsia="zh-CN"/>
        </w:rPr>
        <w:t xml:space="preserve">   </w:t>
      </w:r>
      <w:r>
        <w:rPr>
          <w:rFonts w:hint="eastAsia" w:ascii="仿宋_GB2312" w:hAnsi="仿宋_GB2312" w:eastAsia="仿宋_GB2312" w:cs="仿宋_GB2312"/>
          <w:color w:val="auto"/>
          <w:spacing w:val="1"/>
          <w:sz w:val="24"/>
          <w:szCs w:val="24"/>
          <w:highlight w:val="none"/>
        </w:rPr>
        <w:t>年   月   日</w:t>
      </w:r>
      <w:r>
        <w:rPr>
          <w:rFonts w:hint="eastAsia" w:ascii="仿宋_GB2312" w:hAnsi="仿宋_GB2312" w:eastAsia="仿宋_GB2312" w:cs="仿宋_GB2312"/>
          <w:color w:val="auto"/>
          <w:spacing w:val="1"/>
          <w:sz w:val="24"/>
          <w:szCs w:val="24"/>
          <w:highlight w:val="none"/>
          <w:lang w:val="en-US" w:eastAsia="zh-CN"/>
        </w:rPr>
        <w:t xml:space="preserve"> </w:t>
      </w:r>
      <w:r>
        <w:rPr>
          <w:rFonts w:hint="eastAsia" w:ascii="仿宋_GB2312" w:hAnsi="仿宋_GB2312" w:eastAsia="仿宋_GB2312" w:cs="仿宋_GB2312"/>
          <w:color w:val="auto"/>
          <w:sz w:val="2"/>
          <w:szCs w:val="2"/>
          <w:highlight w:val="none"/>
        </w:rPr>
        <w:br w:type="column"/>
      </w:r>
    </w:p>
    <w:p w14:paraId="22C60F4F">
      <w:pPr>
        <w:spacing w:before="48" w:line="222"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乙方</w:t>
      </w:r>
      <w:r>
        <w:rPr>
          <w:rFonts w:hint="eastAsia" w:ascii="仿宋_GB2312" w:hAnsi="仿宋_GB2312" w:eastAsia="仿宋_GB2312" w:cs="仿宋_GB2312"/>
          <w:color w:val="auto"/>
          <w:spacing w:val="-18"/>
          <w:sz w:val="24"/>
          <w:szCs w:val="24"/>
          <w:highlight w:val="none"/>
        </w:rPr>
        <w:t>：</w:t>
      </w:r>
      <w:r>
        <w:rPr>
          <w:rFonts w:hint="eastAsia" w:ascii="仿宋_GB2312" w:hAnsi="仿宋_GB2312" w:eastAsia="仿宋_GB2312" w:cs="仿宋_GB2312"/>
          <w:color w:val="auto"/>
          <w:spacing w:val="2"/>
          <w:sz w:val="24"/>
          <w:szCs w:val="24"/>
          <w:highlight w:val="none"/>
        </w:rPr>
        <w:t xml:space="preserve">                   </w:t>
      </w:r>
      <w:r>
        <w:rPr>
          <w:rFonts w:hint="eastAsia" w:ascii="仿宋_GB2312" w:hAnsi="仿宋_GB2312" w:eastAsia="仿宋_GB2312" w:cs="仿宋_GB2312"/>
          <w:color w:val="auto"/>
          <w:spacing w:val="-18"/>
          <w:sz w:val="24"/>
          <w:szCs w:val="24"/>
          <w:highlight w:val="none"/>
        </w:rPr>
        <w:t>（</w:t>
      </w:r>
      <w:r>
        <w:rPr>
          <w:rFonts w:hint="eastAsia" w:ascii="仿宋_GB2312" w:hAnsi="仿宋_GB2312" w:eastAsia="仿宋_GB2312" w:cs="仿宋_GB2312"/>
          <w:color w:val="auto"/>
          <w:spacing w:val="-4"/>
          <w:sz w:val="24"/>
          <w:szCs w:val="24"/>
          <w:highlight w:val="none"/>
        </w:rPr>
        <w:t>签章）</w:t>
      </w:r>
    </w:p>
    <w:p w14:paraId="601BA937">
      <w:pPr>
        <w:pStyle w:val="4"/>
        <w:spacing w:line="255" w:lineRule="auto"/>
        <w:rPr>
          <w:rFonts w:hint="eastAsia" w:ascii="仿宋_GB2312" w:hAnsi="仿宋_GB2312" w:eastAsia="仿宋_GB2312" w:cs="仿宋_GB2312"/>
          <w:color w:val="auto"/>
          <w:highlight w:val="none"/>
        </w:rPr>
      </w:pPr>
    </w:p>
    <w:p w14:paraId="2FCFE298">
      <w:pPr>
        <w:spacing w:before="79" w:line="222"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法人代表</w:t>
      </w:r>
      <w:r>
        <w:rPr>
          <w:rFonts w:hint="eastAsia" w:ascii="仿宋_GB2312" w:hAnsi="仿宋_GB2312" w:eastAsia="仿宋_GB2312" w:cs="仿宋_GB2312"/>
          <w:color w:val="auto"/>
          <w:spacing w:val="-16"/>
          <w:sz w:val="24"/>
          <w:szCs w:val="24"/>
          <w:highlight w:val="none"/>
        </w:rPr>
        <w:t>：</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6"/>
          <w:sz w:val="24"/>
          <w:szCs w:val="24"/>
          <w:highlight w:val="none"/>
        </w:rPr>
        <w:t>（</w:t>
      </w:r>
      <w:r>
        <w:rPr>
          <w:rFonts w:hint="eastAsia" w:ascii="仿宋_GB2312" w:hAnsi="仿宋_GB2312" w:eastAsia="仿宋_GB2312" w:cs="仿宋_GB2312"/>
          <w:color w:val="auto"/>
          <w:spacing w:val="-2"/>
          <w:sz w:val="24"/>
          <w:szCs w:val="24"/>
          <w:highlight w:val="none"/>
        </w:rPr>
        <w:t>签章）</w:t>
      </w:r>
    </w:p>
    <w:p w14:paraId="03757394">
      <w:pPr>
        <w:pStyle w:val="4"/>
        <w:spacing w:line="255" w:lineRule="auto"/>
        <w:rPr>
          <w:rFonts w:hint="eastAsia" w:ascii="仿宋_GB2312" w:hAnsi="仿宋_GB2312" w:eastAsia="仿宋_GB2312" w:cs="仿宋_GB2312"/>
          <w:color w:val="auto"/>
          <w:highlight w:val="none"/>
        </w:rPr>
      </w:pPr>
    </w:p>
    <w:p w14:paraId="5060494E">
      <w:pPr>
        <w:spacing w:before="79" w:line="222"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委托代理人</w:t>
      </w:r>
      <w:r>
        <w:rPr>
          <w:rFonts w:hint="eastAsia" w:ascii="仿宋_GB2312" w:hAnsi="仿宋_GB2312" w:eastAsia="仿宋_GB2312" w:cs="仿宋_GB2312"/>
          <w:color w:val="auto"/>
          <w:spacing w:val="-16"/>
          <w:sz w:val="24"/>
          <w:szCs w:val="24"/>
          <w:highlight w:val="none"/>
        </w:rPr>
        <w:t>：</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pacing w:val="-16"/>
          <w:sz w:val="24"/>
          <w:szCs w:val="24"/>
          <w:highlight w:val="none"/>
        </w:rPr>
        <w:t>（</w:t>
      </w:r>
      <w:r>
        <w:rPr>
          <w:rFonts w:hint="eastAsia" w:ascii="仿宋_GB2312" w:hAnsi="仿宋_GB2312" w:eastAsia="仿宋_GB2312" w:cs="仿宋_GB2312"/>
          <w:color w:val="auto"/>
          <w:spacing w:val="-2"/>
          <w:sz w:val="24"/>
          <w:szCs w:val="24"/>
          <w:highlight w:val="none"/>
        </w:rPr>
        <w:t>签章）</w:t>
      </w:r>
    </w:p>
    <w:p w14:paraId="1E93F80A">
      <w:pPr>
        <w:pStyle w:val="4"/>
        <w:spacing w:line="331" w:lineRule="auto"/>
        <w:rPr>
          <w:rFonts w:hint="eastAsia" w:ascii="仿宋_GB2312" w:hAnsi="仿宋_GB2312" w:eastAsia="仿宋_GB2312" w:cs="仿宋_GB2312"/>
          <w:color w:val="auto"/>
          <w:highlight w:val="none"/>
        </w:rPr>
      </w:pPr>
    </w:p>
    <w:p w14:paraId="475AF7B5">
      <w:pPr>
        <w:spacing w:before="78" w:line="468" w:lineRule="exact"/>
        <w:ind w:left="9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17"/>
          <w:sz w:val="24"/>
          <w:szCs w:val="24"/>
          <w:highlight w:val="none"/>
        </w:rPr>
        <w:t>联系电话：</w:t>
      </w:r>
    </w:p>
    <w:p w14:paraId="6A7FBF9D">
      <w:pPr>
        <w:spacing w:before="1" w:line="223" w:lineRule="auto"/>
        <w:ind w:left="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通讯地址：</w:t>
      </w:r>
    </w:p>
    <w:p w14:paraId="1A1DC710">
      <w:pPr>
        <w:spacing w:line="189" w:lineRule="auto"/>
        <w:rPr>
          <w:rFonts w:hint="eastAsia" w:ascii="仿宋_GB2312" w:hAnsi="仿宋_GB2312" w:eastAsia="仿宋_GB2312" w:cs="仿宋_GB2312"/>
          <w:color w:val="auto"/>
          <w:sz w:val="24"/>
          <w:szCs w:val="24"/>
          <w:highlight w:val="none"/>
          <w:lang w:eastAsia="zh-CN"/>
        </w:rPr>
      </w:pPr>
    </w:p>
    <w:p w14:paraId="0F6E336E">
      <w:pPr>
        <w:spacing w:line="189" w:lineRule="auto"/>
        <w:rPr>
          <w:rFonts w:hint="eastAsia" w:ascii="仿宋_GB2312" w:hAnsi="仿宋_GB2312" w:eastAsia="仿宋_GB2312" w:cs="仿宋_GB2312"/>
          <w:color w:val="auto"/>
          <w:sz w:val="24"/>
          <w:szCs w:val="24"/>
          <w:highlight w:val="none"/>
          <w:lang w:eastAsia="zh-CN"/>
        </w:rPr>
      </w:pPr>
    </w:p>
    <w:p w14:paraId="6EFE84F4">
      <w:pPr>
        <w:spacing w:line="189" w:lineRule="auto"/>
        <w:rPr>
          <w:rFonts w:hint="eastAsia" w:ascii="仿宋_GB2312" w:hAnsi="仿宋_GB2312" w:eastAsia="仿宋_GB2312" w:cs="仿宋_GB2312"/>
          <w:color w:val="auto"/>
          <w:sz w:val="24"/>
          <w:szCs w:val="24"/>
          <w:highlight w:val="none"/>
          <w:lang w:eastAsia="zh-CN"/>
        </w:rPr>
      </w:pPr>
    </w:p>
    <w:p w14:paraId="440469EA">
      <w:pPr>
        <w:spacing w:line="189" w:lineRule="auto"/>
        <w:rPr>
          <w:rFonts w:hint="eastAsia" w:ascii="仿宋_GB2312" w:hAnsi="仿宋_GB2312" w:eastAsia="仿宋_GB2312" w:cs="仿宋_GB2312"/>
          <w:color w:val="auto"/>
          <w:sz w:val="24"/>
          <w:szCs w:val="24"/>
          <w:highlight w:val="none"/>
          <w:lang w:eastAsia="zh-CN"/>
        </w:rPr>
        <w:sectPr>
          <w:type w:val="continuous"/>
          <w:pgSz w:w="11906" w:h="16839"/>
          <w:pgMar w:top="1431" w:right="1318" w:bottom="1110" w:left="1425" w:header="0" w:footer="948" w:gutter="0"/>
          <w:pgNumType w:fmt="numberInDash"/>
          <w:cols w:equalWidth="0" w:num="2">
            <w:col w:w="5093" w:space="100"/>
            <w:col w:w="3969"/>
          </w:cols>
        </w:sectPr>
      </w:pPr>
      <w:r>
        <w:rPr>
          <w:rFonts w:hint="eastAsia" w:ascii="仿宋_GB2312" w:hAnsi="仿宋_GB2312" w:eastAsia="仿宋_GB2312" w:cs="仿宋_GB2312"/>
          <w:color w:val="auto"/>
          <w:sz w:val="24"/>
          <w:szCs w:val="24"/>
          <w:highlight w:val="none"/>
          <w:lang w:eastAsia="zh-CN"/>
        </w:rPr>
        <w:t>签字日期： 年  月   日</w:t>
      </w:r>
    </w:p>
    <w:p w14:paraId="2A252F86">
      <w:pPr>
        <w:pStyle w:val="4"/>
        <w:spacing w:line="248" w:lineRule="auto"/>
        <w:rPr>
          <w:rFonts w:hint="eastAsia" w:ascii="仿宋_GB2312" w:hAnsi="仿宋_GB2312" w:eastAsia="仿宋_GB2312" w:cs="仿宋_GB2312"/>
          <w:color w:val="auto"/>
          <w:highlight w:val="none"/>
        </w:rPr>
      </w:pPr>
    </w:p>
    <w:p w14:paraId="52121E73">
      <w:pPr>
        <w:pStyle w:val="4"/>
        <w:spacing w:line="249" w:lineRule="auto"/>
        <w:rPr>
          <w:rFonts w:hint="eastAsia" w:ascii="仿宋_GB2312" w:hAnsi="仿宋_GB2312" w:eastAsia="仿宋_GB2312" w:cs="仿宋_GB2312"/>
          <w:color w:val="auto"/>
          <w:highlight w:val="none"/>
        </w:rPr>
      </w:pPr>
    </w:p>
    <w:p w14:paraId="6D0E3D9C">
      <w:pPr>
        <w:pStyle w:val="4"/>
        <w:spacing w:line="249" w:lineRule="auto"/>
        <w:rPr>
          <w:rFonts w:hint="eastAsia" w:ascii="仿宋_GB2312" w:hAnsi="仿宋_GB2312" w:eastAsia="仿宋_GB2312" w:cs="仿宋_GB2312"/>
          <w:color w:val="auto"/>
          <w:highlight w:val="none"/>
        </w:rPr>
      </w:pPr>
    </w:p>
    <w:p w14:paraId="4BED34A1">
      <w:pPr>
        <w:spacing w:before="177" w:line="468" w:lineRule="exact"/>
        <w:outlineLvl w:val="2"/>
        <w:rPr>
          <w:rFonts w:hint="eastAsia" w:ascii="仿宋_GB2312" w:hAnsi="仿宋_GB2312" w:eastAsia="仿宋_GB2312" w:cs="仿宋_GB2312"/>
          <w:color w:val="auto"/>
          <w:spacing w:val="2"/>
          <w:position w:val="17"/>
          <w:sz w:val="24"/>
          <w:szCs w:val="24"/>
          <w:highlight w:val="none"/>
          <w:lang w:eastAsia="zh-CN"/>
        </w:rPr>
      </w:pPr>
      <w:bookmarkStart w:id="94" w:name="_Toc1660393543"/>
    </w:p>
    <w:p w14:paraId="50BDFB51">
      <w:pPr>
        <w:spacing w:before="177" w:line="468" w:lineRule="exact"/>
        <w:ind w:firstLine="488" w:firstLineChars="200"/>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lang w:val="en-US" w:eastAsia="zh-CN"/>
        </w:rPr>
        <w:t>注：</w:t>
      </w:r>
      <w:r>
        <w:rPr>
          <w:rFonts w:hint="eastAsia" w:ascii="仿宋_GB2312" w:hAnsi="仿宋_GB2312" w:eastAsia="仿宋_GB2312" w:cs="仿宋_GB2312"/>
          <w:color w:val="auto"/>
          <w:spacing w:val="2"/>
          <w:position w:val="17"/>
          <w:sz w:val="24"/>
          <w:szCs w:val="24"/>
          <w:highlight w:val="none"/>
          <w:lang w:eastAsia="zh-CN"/>
        </w:rPr>
        <w:t>投标人</w:t>
      </w:r>
      <w:r>
        <w:rPr>
          <w:rFonts w:hint="eastAsia" w:ascii="仿宋_GB2312" w:hAnsi="仿宋_GB2312" w:eastAsia="仿宋_GB2312" w:cs="仿宋_GB2312"/>
          <w:color w:val="auto"/>
          <w:spacing w:val="2"/>
          <w:position w:val="17"/>
          <w:sz w:val="24"/>
          <w:szCs w:val="24"/>
          <w:highlight w:val="none"/>
        </w:rPr>
        <w:t>违反政府采购合同约定给采购</w:t>
      </w:r>
      <w:r>
        <w:rPr>
          <w:rFonts w:hint="eastAsia" w:ascii="仿宋_GB2312" w:hAnsi="仿宋_GB2312" w:eastAsia="仿宋_GB2312" w:cs="仿宋_GB2312"/>
          <w:color w:val="auto"/>
          <w:spacing w:val="1"/>
          <w:position w:val="17"/>
          <w:sz w:val="24"/>
          <w:szCs w:val="24"/>
          <w:highlight w:val="none"/>
        </w:rPr>
        <w:t>人造成损失的,采购人按照合同约定,要求</w:t>
      </w:r>
      <w:bookmarkEnd w:id="94"/>
    </w:p>
    <w:p w14:paraId="413FE283">
      <w:pPr>
        <w:spacing w:before="1" w:line="188" w:lineRule="auto"/>
        <w:ind w:left="9"/>
        <w:rPr>
          <w:rFonts w:hint="eastAsia" w:ascii="仿宋_GB2312" w:hAnsi="仿宋_GB2312" w:eastAsia="仿宋_GB2312" w:cs="仿宋_GB2312"/>
          <w:color w:val="auto"/>
          <w:sz w:val="24"/>
          <w:szCs w:val="24"/>
          <w:highlight w:val="none"/>
        </w:rPr>
        <w:sectPr>
          <w:footerReference r:id="rId11" w:type="default"/>
          <w:type w:val="continuous"/>
          <w:pgSz w:w="11906" w:h="16839"/>
          <w:pgMar w:top="1431" w:right="1318" w:bottom="1110" w:left="1425" w:header="0" w:footer="948" w:gutter="0"/>
          <w:pgNumType w:fmt="numberInDash"/>
          <w:cols w:equalWidth="0" w:num="1">
            <w:col w:w="9162"/>
          </w:cols>
        </w:sectPr>
      </w:pPr>
      <w:r>
        <w:rPr>
          <w:rFonts w:hint="eastAsia" w:ascii="仿宋_GB2312" w:hAnsi="仿宋_GB2312" w:eastAsia="仿宋_GB2312" w:cs="仿宋_GB2312"/>
          <w:color w:val="auto"/>
          <w:spacing w:val="-2"/>
          <w:sz w:val="24"/>
          <w:szCs w:val="24"/>
          <w:highlight w:val="none"/>
          <w:lang w:eastAsia="zh-CN"/>
        </w:rPr>
        <w:t>投标人</w:t>
      </w:r>
      <w:r>
        <w:rPr>
          <w:rFonts w:hint="eastAsia" w:ascii="仿宋_GB2312" w:hAnsi="仿宋_GB2312" w:eastAsia="仿宋_GB2312" w:cs="仿宋_GB2312"/>
          <w:color w:val="auto"/>
          <w:spacing w:val="-2"/>
          <w:sz w:val="24"/>
          <w:szCs w:val="24"/>
          <w:highlight w:val="none"/>
        </w:rPr>
        <w:t>承担赔偿责任。</w:t>
      </w:r>
    </w:p>
    <w:p w14:paraId="0215F7B3">
      <w:pPr>
        <w:spacing w:before="118" w:line="223" w:lineRule="auto"/>
        <w:jc w:val="center"/>
        <w:outlineLvl w:val="0"/>
        <w:rPr>
          <w:rFonts w:hint="eastAsia" w:ascii="仿宋_GB2312" w:hAnsi="仿宋_GB2312" w:eastAsia="仿宋_GB2312" w:cs="仿宋_GB2312"/>
          <w:color w:val="auto"/>
          <w:sz w:val="32"/>
          <w:szCs w:val="32"/>
          <w:highlight w:val="none"/>
        </w:rPr>
      </w:pPr>
      <w:bookmarkStart w:id="95" w:name="_Toc1831768083"/>
      <w:r>
        <w:rPr>
          <w:rFonts w:hint="eastAsia" w:ascii="仿宋_GB2312" w:hAnsi="仿宋_GB2312" w:eastAsia="仿宋_GB2312" w:cs="仿宋_GB2312"/>
          <w:b/>
          <w:bCs/>
          <w:color w:val="auto"/>
          <w:spacing w:val="-13"/>
          <w:sz w:val="32"/>
          <w:szCs w:val="32"/>
          <w:highlight w:val="none"/>
        </w:rPr>
        <w:t>第六章</w:t>
      </w:r>
      <w:r>
        <w:rPr>
          <w:rFonts w:hint="eastAsia" w:ascii="仿宋_GB2312" w:hAnsi="仿宋_GB2312" w:eastAsia="仿宋_GB2312" w:cs="仿宋_GB2312"/>
          <w:color w:val="auto"/>
          <w:spacing w:val="79"/>
          <w:sz w:val="32"/>
          <w:szCs w:val="32"/>
          <w:highlight w:val="none"/>
        </w:rPr>
        <w:t xml:space="preserve"> </w:t>
      </w:r>
      <w:r>
        <w:rPr>
          <w:rFonts w:hint="eastAsia" w:ascii="仿宋_GB2312" w:hAnsi="仿宋_GB2312" w:eastAsia="仿宋_GB2312" w:cs="仿宋_GB2312"/>
          <w:b/>
          <w:bCs/>
          <w:color w:val="auto"/>
          <w:spacing w:val="-13"/>
          <w:sz w:val="32"/>
          <w:szCs w:val="32"/>
          <w:highlight w:val="none"/>
        </w:rPr>
        <w:t>电子化投标文件格式</w:t>
      </w:r>
      <w:bookmarkEnd w:id="95"/>
    </w:p>
    <w:p w14:paraId="7AB1AE4D">
      <w:pPr>
        <w:spacing w:before="236" w:line="222" w:lineRule="auto"/>
        <w:jc w:val="center"/>
        <w:outlineLvl w:val="1"/>
        <w:rPr>
          <w:rFonts w:hint="eastAsia" w:ascii="仿宋_GB2312" w:hAnsi="仿宋_GB2312" w:eastAsia="仿宋_GB2312" w:cs="仿宋_GB2312"/>
          <w:color w:val="auto"/>
          <w:sz w:val="24"/>
          <w:szCs w:val="24"/>
          <w:highlight w:val="none"/>
        </w:rPr>
      </w:pPr>
      <w:bookmarkStart w:id="96" w:name="_Toc200607589"/>
      <w:r>
        <w:rPr>
          <w:rFonts w:hint="eastAsia" w:ascii="仿宋_GB2312" w:hAnsi="仿宋_GB2312" w:eastAsia="仿宋_GB2312" w:cs="仿宋_GB2312"/>
          <w:b/>
          <w:bCs/>
          <w:color w:val="auto"/>
          <w:spacing w:val="-5"/>
          <w:sz w:val="24"/>
          <w:szCs w:val="24"/>
          <w:highlight w:val="none"/>
        </w:rPr>
        <w:t>（此格式仅供参考）</w:t>
      </w:r>
      <w:bookmarkEnd w:id="96"/>
    </w:p>
    <w:p w14:paraId="40153142">
      <w:pPr>
        <w:pStyle w:val="4"/>
        <w:spacing w:line="279" w:lineRule="auto"/>
        <w:rPr>
          <w:rFonts w:hint="eastAsia" w:ascii="仿宋_GB2312" w:hAnsi="仿宋_GB2312" w:eastAsia="仿宋_GB2312" w:cs="仿宋_GB2312"/>
          <w:color w:val="auto"/>
          <w:highlight w:val="none"/>
        </w:rPr>
      </w:pPr>
    </w:p>
    <w:p w14:paraId="68B66F3E">
      <w:pPr>
        <w:pStyle w:val="4"/>
        <w:spacing w:line="279" w:lineRule="auto"/>
        <w:rPr>
          <w:rFonts w:hint="eastAsia" w:ascii="仿宋_GB2312" w:hAnsi="仿宋_GB2312" w:eastAsia="仿宋_GB2312" w:cs="仿宋_GB2312"/>
          <w:color w:val="auto"/>
          <w:highlight w:val="none"/>
        </w:rPr>
      </w:pPr>
    </w:p>
    <w:p w14:paraId="154903F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color w:val="auto"/>
          <w:spacing w:val="5"/>
          <w:sz w:val="43"/>
          <w:szCs w:val="43"/>
          <w:highlight w:val="none"/>
          <w:u w:val="none" w:color="auto"/>
        </w:rPr>
      </w:pPr>
      <w:r>
        <w:rPr>
          <w:rFonts w:hint="eastAsia" w:ascii="仿宋_GB2312" w:hAnsi="仿宋_GB2312" w:eastAsia="仿宋_GB2312" w:cs="仿宋_GB2312"/>
          <w:color w:val="auto"/>
          <w:spacing w:val="5"/>
          <w:sz w:val="43"/>
          <w:szCs w:val="43"/>
          <w:highlight w:val="none"/>
          <w:u w:val="none" w:color="auto"/>
        </w:rPr>
        <w:t>三门峡职业技术学2024-2025学年</w:t>
      </w:r>
    </w:p>
    <w:p w14:paraId="28B5E5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color w:val="auto"/>
          <w:sz w:val="43"/>
          <w:szCs w:val="43"/>
          <w:highlight w:val="none"/>
          <w:u w:val="none" w:color="auto"/>
        </w:rPr>
      </w:pPr>
      <w:r>
        <w:rPr>
          <w:rFonts w:hint="eastAsia" w:ascii="仿宋_GB2312" w:hAnsi="仿宋_GB2312" w:eastAsia="仿宋_GB2312" w:cs="仿宋_GB2312"/>
          <w:color w:val="auto"/>
          <w:spacing w:val="5"/>
          <w:sz w:val="43"/>
          <w:szCs w:val="43"/>
          <w:highlight w:val="none"/>
          <w:u w:val="none" w:color="auto"/>
        </w:rPr>
        <w:t>第</w:t>
      </w:r>
      <w:r>
        <w:rPr>
          <w:rFonts w:hint="eastAsia" w:ascii="仿宋_GB2312" w:hAnsi="仿宋_GB2312" w:eastAsia="仿宋_GB2312" w:cs="仿宋_GB2312"/>
          <w:color w:val="auto"/>
          <w:spacing w:val="5"/>
          <w:sz w:val="43"/>
          <w:szCs w:val="43"/>
          <w:highlight w:val="none"/>
          <w:u w:val="none" w:color="auto"/>
          <w:lang w:val="en-US" w:eastAsia="zh-CN"/>
        </w:rPr>
        <w:t>二</w:t>
      </w:r>
      <w:r>
        <w:rPr>
          <w:rFonts w:hint="eastAsia" w:ascii="仿宋_GB2312" w:hAnsi="仿宋_GB2312" w:eastAsia="仿宋_GB2312" w:cs="仿宋_GB2312"/>
          <w:color w:val="auto"/>
          <w:spacing w:val="5"/>
          <w:sz w:val="43"/>
          <w:szCs w:val="43"/>
          <w:highlight w:val="none"/>
          <w:u w:val="none" w:color="auto"/>
        </w:rPr>
        <w:t>学期全院教材采购项目</w:t>
      </w:r>
      <w:r>
        <w:rPr>
          <w:rFonts w:hint="eastAsia" w:ascii="仿宋_GB2312" w:hAnsi="仿宋_GB2312" w:eastAsia="仿宋_GB2312" w:cs="仿宋_GB2312"/>
          <w:color w:val="auto"/>
          <w:spacing w:val="5"/>
          <w:sz w:val="43"/>
          <w:szCs w:val="43"/>
          <w:highlight w:val="none"/>
          <w:u w:val="single" w:color="auto"/>
          <w:lang w:val="en-US" w:eastAsia="zh-CN"/>
        </w:rPr>
        <w:t xml:space="preserve">   </w:t>
      </w:r>
      <w:r>
        <w:rPr>
          <w:rFonts w:hint="eastAsia" w:ascii="仿宋_GB2312" w:hAnsi="仿宋_GB2312" w:eastAsia="仿宋_GB2312" w:cs="仿宋_GB2312"/>
          <w:b/>
          <w:bCs/>
          <w:color w:val="auto"/>
          <w:spacing w:val="-3"/>
          <w:sz w:val="43"/>
          <w:szCs w:val="43"/>
          <w:highlight w:val="none"/>
          <w:u w:val="none" w:color="auto"/>
        </w:rPr>
        <w:t>包</w:t>
      </w:r>
    </w:p>
    <w:p w14:paraId="1FF7FC6A">
      <w:pPr>
        <w:pStyle w:val="4"/>
        <w:spacing w:line="247" w:lineRule="auto"/>
        <w:rPr>
          <w:rFonts w:hint="eastAsia" w:ascii="仿宋_GB2312" w:hAnsi="仿宋_GB2312" w:eastAsia="仿宋_GB2312" w:cs="仿宋_GB2312"/>
          <w:color w:val="auto"/>
          <w:highlight w:val="none"/>
        </w:rPr>
      </w:pPr>
    </w:p>
    <w:p w14:paraId="3C4BB548">
      <w:pPr>
        <w:spacing w:before="270" w:line="225" w:lineRule="auto"/>
        <w:ind w:left="2114"/>
        <w:rPr>
          <w:rFonts w:hint="eastAsia" w:ascii="仿宋_GB2312" w:hAnsi="仿宋_GB2312" w:eastAsia="仿宋_GB2312" w:cs="仿宋_GB2312"/>
          <w:b/>
          <w:bCs/>
          <w:color w:val="auto"/>
          <w:spacing w:val="-42"/>
          <w:sz w:val="83"/>
          <w:szCs w:val="83"/>
          <w:highlight w:val="none"/>
        </w:rPr>
      </w:pPr>
    </w:p>
    <w:p w14:paraId="3076AC8D">
      <w:pPr>
        <w:spacing w:before="270" w:line="225" w:lineRule="auto"/>
        <w:ind w:left="2114"/>
        <w:rPr>
          <w:rFonts w:hint="eastAsia" w:ascii="仿宋_GB2312" w:hAnsi="仿宋_GB2312" w:eastAsia="仿宋_GB2312" w:cs="仿宋_GB2312"/>
          <w:b/>
          <w:bCs/>
          <w:color w:val="auto"/>
          <w:spacing w:val="-42"/>
          <w:sz w:val="83"/>
          <w:szCs w:val="83"/>
          <w:highlight w:val="none"/>
        </w:rPr>
      </w:pPr>
    </w:p>
    <w:p w14:paraId="2DC22DBB">
      <w:pPr>
        <w:spacing w:before="270" w:line="225" w:lineRule="auto"/>
        <w:ind w:left="2114"/>
        <w:rPr>
          <w:rFonts w:hint="eastAsia" w:ascii="仿宋_GB2312" w:hAnsi="仿宋_GB2312" w:eastAsia="仿宋_GB2312" w:cs="仿宋_GB2312"/>
          <w:color w:val="auto"/>
          <w:sz w:val="83"/>
          <w:szCs w:val="83"/>
          <w:highlight w:val="none"/>
        </w:rPr>
      </w:pPr>
      <w:r>
        <w:rPr>
          <w:rFonts w:hint="eastAsia" w:ascii="仿宋_GB2312" w:hAnsi="仿宋_GB2312" w:eastAsia="仿宋_GB2312" w:cs="仿宋_GB2312"/>
          <w:b/>
          <w:bCs/>
          <w:color w:val="auto"/>
          <w:spacing w:val="-42"/>
          <w:sz w:val="83"/>
          <w:szCs w:val="83"/>
          <w:highlight w:val="none"/>
        </w:rPr>
        <w:t>投</w:t>
      </w:r>
      <w:r>
        <w:rPr>
          <w:rFonts w:hint="eastAsia" w:ascii="仿宋_GB2312" w:hAnsi="仿宋_GB2312" w:eastAsia="仿宋_GB2312" w:cs="仿宋_GB2312"/>
          <w:color w:val="auto"/>
          <w:spacing w:val="63"/>
          <w:sz w:val="83"/>
          <w:szCs w:val="83"/>
          <w:highlight w:val="none"/>
        </w:rPr>
        <w:t xml:space="preserve"> </w:t>
      </w:r>
      <w:r>
        <w:rPr>
          <w:rFonts w:hint="eastAsia" w:ascii="仿宋_GB2312" w:hAnsi="仿宋_GB2312" w:eastAsia="仿宋_GB2312" w:cs="仿宋_GB2312"/>
          <w:b/>
          <w:bCs/>
          <w:color w:val="auto"/>
          <w:spacing w:val="-42"/>
          <w:sz w:val="83"/>
          <w:szCs w:val="83"/>
          <w:highlight w:val="none"/>
        </w:rPr>
        <w:t>标</w:t>
      </w:r>
      <w:r>
        <w:rPr>
          <w:rFonts w:hint="eastAsia" w:ascii="仿宋_GB2312" w:hAnsi="仿宋_GB2312" w:eastAsia="仿宋_GB2312" w:cs="仿宋_GB2312"/>
          <w:color w:val="auto"/>
          <w:spacing w:val="65"/>
          <w:sz w:val="83"/>
          <w:szCs w:val="83"/>
          <w:highlight w:val="none"/>
        </w:rPr>
        <w:t xml:space="preserve"> </w:t>
      </w:r>
      <w:r>
        <w:rPr>
          <w:rFonts w:hint="eastAsia" w:ascii="仿宋_GB2312" w:hAnsi="仿宋_GB2312" w:eastAsia="仿宋_GB2312" w:cs="仿宋_GB2312"/>
          <w:b/>
          <w:bCs/>
          <w:color w:val="auto"/>
          <w:spacing w:val="-42"/>
          <w:sz w:val="83"/>
          <w:szCs w:val="83"/>
          <w:highlight w:val="none"/>
        </w:rPr>
        <w:t>文</w:t>
      </w:r>
      <w:r>
        <w:rPr>
          <w:rFonts w:hint="eastAsia" w:ascii="仿宋_GB2312" w:hAnsi="仿宋_GB2312" w:eastAsia="仿宋_GB2312" w:cs="仿宋_GB2312"/>
          <w:color w:val="auto"/>
          <w:spacing w:val="66"/>
          <w:sz w:val="83"/>
          <w:szCs w:val="83"/>
          <w:highlight w:val="none"/>
        </w:rPr>
        <w:t xml:space="preserve"> </w:t>
      </w:r>
      <w:r>
        <w:rPr>
          <w:rFonts w:hint="eastAsia" w:ascii="仿宋_GB2312" w:hAnsi="仿宋_GB2312" w:eastAsia="仿宋_GB2312" w:cs="仿宋_GB2312"/>
          <w:b/>
          <w:bCs/>
          <w:color w:val="auto"/>
          <w:spacing w:val="-42"/>
          <w:sz w:val="83"/>
          <w:szCs w:val="83"/>
          <w:highlight w:val="none"/>
        </w:rPr>
        <w:t>件</w:t>
      </w:r>
    </w:p>
    <w:p w14:paraId="5DAC0362">
      <w:pPr>
        <w:pStyle w:val="4"/>
        <w:spacing w:line="353" w:lineRule="auto"/>
        <w:rPr>
          <w:rFonts w:hint="eastAsia" w:ascii="仿宋_GB2312" w:hAnsi="仿宋_GB2312" w:eastAsia="仿宋_GB2312" w:cs="仿宋_GB2312"/>
          <w:color w:val="auto"/>
          <w:highlight w:val="none"/>
        </w:rPr>
      </w:pPr>
    </w:p>
    <w:p w14:paraId="36C984CC">
      <w:pPr>
        <w:pStyle w:val="4"/>
        <w:spacing w:line="354" w:lineRule="auto"/>
        <w:rPr>
          <w:rFonts w:hint="eastAsia" w:ascii="仿宋_GB2312" w:hAnsi="仿宋_GB2312" w:eastAsia="仿宋_GB2312" w:cs="仿宋_GB2312"/>
          <w:color w:val="auto"/>
          <w:highlight w:val="none"/>
        </w:rPr>
      </w:pPr>
    </w:p>
    <w:p w14:paraId="7776C0BE">
      <w:pPr>
        <w:spacing w:line="229" w:lineRule="auto"/>
        <w:ind w:left="318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pacing w:val="-1"/>
          <w:position w:val="23"/>
          <w:sz w:val="31"/>
          <w:szCs w:val="31"/>
          <w:highlight w:val="none"/>
        </w:rPr>
        <w:t>项目编号:</w:t>
      </w:r>
    </w:p>
    <w:p w14:paraId="2B294669">
      <w:pPr>
        <w:pStyle w:val="4"/>
        <w:spacing w:line="243" w:lineRule="auto"/>
        <w:rPr>
          <w:rFonts w:hint="eastAsia" w:ascii="仿宋_GB2312" w:hAnsi="仿宋_GB2312" w:eastAsia="仿宋_GB2312" w:cs="仿宋_GB2312"/>
          <w:color w:val="auto"/>
          <w:highlight w:val="none"/>
        </w:rPr>
      </w:pPr>
    </w:p>
    <w:p w14:paraId="64DEF0A9">
      <w:pPr>
        <w:pStyle w:val="4"/>
        <w:spacing w:line="243" w:lineRule="auto"/>
        <w:rPr>
          <w:rFonts w:hint="eastAsia" w:ascii="仿宋_GB2312" w:hAnsi="仿宋_GB2312" w:eastAsia="仿宋_GB2312" w:cs="仿宋_GB2312"/>
          <w:color w:val="auto"/>
          <w:highlight w:val="none"/>
        </w:rPr>
      </w:pPr>
    </w:p>
    <w:p w14:paraId="403206F3">
      <w:pPr>
        <w:pStyle w:val="4"/>
        <w:spacing w:line="243" w:lineRule="auto"/>
        <w:rPr>
          <w:rFonts w:hint="eastAsia" w:ascii="仿宋_GB2312" w:hAnsi="仿宋_GB2312" w:eastAsia="仿宋_GB2312" w:cs="仿宋_GB2312"/>
          <w:color w:val="auto"/>
          <w:highlight w:val="none"/>
        </w:rPr>
      </w:pPr>
    </w:p>
    <w:p w14:paraId="67A842AD">
      <w:pPr>
        <w:pStyle w:val="4"/>
        <w:spacing w:line="243" w:lineRule="auto"/>
        <w:rPr>
          <w:rFonts w:hint="eastAsia" w:ascii="仿宋_GB2312" w:hAnsi="仿宋_GB2312" w:eastAsia="仿宋_GB2312" w:cs="仿宋_GB2312"/>
          <w:color w:val="auto"/>
          <w:highlight w:val="none"/>
        </w:rPr>
      </w:pPr>
    </w:p>
    <w:p w14:paraId="03C65254">
      <w:pPr>
        <w:rPr>
          <w:rFonts w:hint="eastAsia"/>
          <w:color w:val="auto"/>
          <w:highlight w:val="none"/>
        </w:rPr>
      </w:pPr>
    </w:p>
    <w:p w14:paraId="5E5FFC1F">
      <w:pPr>
        <w:pStyle w:val="4"/>
        <w:spacing w:line="244" w:lineRule="auto"/>
        <w:rPr>
          <w:rFonts w:hint="eastAsia" w:ascii="仿宋_GB2312" w:hAnsi="仿宋_GB2312" w:eastAsia="仿宋_GB2312" w:cs="仿宋_GB2312"/>
          <w:color w:val="auto"/>
          <w:highlight w:val="none"/>
        </w:rPr>
      </w:pPr>
    </w:p>
    <w:p w14:paraId="62D6374F">
      <w:pPr>
        <w:pStyle w:val="4"/>
        <w:spacing w:line="244" w:lineRule="auto"/>
        <w:rPr>
          <w:rFonts w:hint="eastAsia" w:ascii="仿宋_GB2312" w:hAnsi="仿宋_GB2312" w:eastAsia="仿宋_GB2312" w:cs="仿宋_GB2312"/>
          <w:color w:val="auto"/>
          <w:highlight w:val="none"/>
        </w:rPr>
      </w:pPr>
    </w:p>
    <w:p w14:paraId="5874EE08">
      <w:pPr>
        <w:spacing w:before="92" w:line="624" w:lineRule="exact"/>
        <w:ind w:left="182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position w:val="26"/>
          <w:sz w:val="28"/>
          <w:szCs w:val="28"/>
          <w:highlight w:val="none"/>
          <w:lang w:eastAsia="zh-CN"/>
        </w:rPr>
        <w:t>投标人</w:t>
      </w:r>
      <w:r>
        <w:rPr>
          <w:rFonts w:hint="eastAsia" w:ascii="仿宋_GB2312" w:hAnsi="仿宋_GB2312" w:eastAsia="仿宋_GB2312" w:cs="仿宋_GB2312"/>
          <w:b/>
          <w:bCs/>
          <w:color w:val="auto"/>
          <w:spacing w:val="-5"/>
          <w:position w:val="26"/>
          <w:sz w:val="28"/>
          <w:szCs w:val="28"/>
          <w:highlight w:val="none"/>
        </w:rPr>
        <w:t>名称（盖章</w:t>
      </w:r>
      <w:r>
        <w:rPr>
          <w:rFonts w:hint="eastAsia" w:ascii="仿宋_GB2312" w:hAnsi="仿宋_GB2312" w:eastAsia="仿宋_GB2312" w:cs="仿宋_GB2312"/>
          <w:b/>
          <w:bCs/>
          <w:color w:val="auto"/>
          <w:spacing w:val="-1"/>
          <w:position w:val="26"/>
          <w:sz w:val="28"/>
          <w:szCs w:val="28"/>
          <w:highlight w:val="none"/>
        </w:rPr>
        <w:t>）：</w:t>
      </w:r>
    </w:p>
    <w:p w14:paraId="2D9A2A15">
      <w:pPr>
        <w:spacing w:before="1" w:line="222" w:lineRule="auto"/>
        <w:ind w:left="183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6"/>
          <w:sz w:val="28"/>
          <w:szCs w:val="28"/>
          <w:highlight w:val="none"/>
        </w:rPr>
        <w:t>法定代表人（签章</w:t>
      </w:r>
      <w:r>
        <w:rPr>
          <w:rFonts w:hint="eastAsia" w:ascii="仿宋_GB2312" w:hAnsi="仿宋_GB2312" w:eastAsia="仿宋_GB2312" w:cs="仿宋_GB2312"/>
          <w:b/>
          <w:bCs/>
          <w:color w:val="auto"/>
          <w:spacing w:val="-1"/>
          <w:sz w:val="28"/>
          <w:szCs w:val="28"/>
          <w:highlight w:val="none"/>
        </w:rPr>
        <w:t>）：</w:t>
      </w:r>
    </w:p>
    <w:p w14:paraId="72ED0FC3">
      <w:pPr>
        <w:spacing w:before="286" w:line="224" w:lineRule="auto"/>
        <w:ind w:left="185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29"/>
          <w:sz w:val="28"/>
          <w:szCs w:val="28"/>
          <w:highlight w:val="none"/>
        </w:rPr>
        <w:t>日期：</w:t>
      </w:r>
    </w:p>
    <w:p w14:paraId="7A31496D">
      <w:pPr>
        <w:spacing w:line="224" w:lineRule="auto"/>
        <w:rPr>
          <w:rFonts w:hint="eastAsia" w:ascii="仿宋_GB2312" w:hAnsi="仿宋_GB2312" w:eastAsia="仿宋_GB2312" w:cs="仿宋_GB2312"/>
          <w:color w:val="auto"/>
          <w:sz w:val="28"/>
          <w:szCs w:val="28"/>
          <w:highlight w:val="none"/>
        </w:rPr>
        <w:sectPr>
          <w:footerReference r:id="rId12" w:type="default"/>
          <w:pgSz w:w="11906" w:h="16839"/>
          <w:pgMar w:top="1431" w:right="1538" w:bottom="1110" w:left="1572" w:header="0" w:footer="948" w:gutter="0"/>
          <w:pgNumType w:fmt="numberInDash"/>
          <w:cols w:space="720" w:num="1"/>
        </w:sectPr>
      </w:pPr>
    </w:p>
    <w:p w14:paraId="37629B9B">
      <w:pPr>
        <w:spacing w:before="139" w:line="228" w:lineRule="auto"/>
        <w:ind w:left="3135"/>
        <w:rPr>
          <w:rFonts w:hint="eastAsia" w:ascii="仿宋_GB2312" w:hAnsi="仿宋_GB2312" w:eastAsia="仿宋_GB2312" w:cs="仿宋_GB2312"/>
          <w:color w:val="auto"/>
          <w:sz w:val="35"/>
          <w:szCs w:val="35"/>
          <w:highlight w:val="none"/>
        </w:rPr>
      </w:pPr>
      <w:r>
        <w:rPr>
          <w:rFonts w:hint="eastAsia" w:ascii="仿宋_GB2312" w:hAnsi="仿宋_GB2312" w:eastAsia="仿宋_GB2312" w:cs="仿宋_GB2312"/>
          <w:b/>
          <w:bCs/>
          <w:color w:val="auto"/>
          <w:sz w:val="35"/>
          <w:szCs w:val="35"/>
          <w:highlight w:val="none"/>
        </w:rPr>
        <w:t>电子化投标文件目录</w:t>
      </w:r>
    </w:p>
    <w:p w14:paraId="173A41B5">
      <w:pPr>
        <w:spacing w:before="175" w:line="222" w:lineRule="auto"/>
        <w:ind w:left="360"/>
        <w:outlineLvl w:val="1"/>
        <w:rPr>
          <w:rFonts w:hint="eastAsia" w:ascii="仿宋_GB2312" w:hAnsi="仿宋_GB2312" w:eastAsia="仿宋_GB2312" w:cs="仿宋_GB2312"/>
          <w:color w:val="auto"/>
          <w:sz w:val="24"/>
          <w:szCs w:val="24"/>
          <w:highlight w:val="none"/>
        </w:rPr>
      </w:pPr>
      <w:bookmarkStart w:id="97" w:name="_Toc62422533"/>
      <w:r>
        <w:rPr>
          <w:rFonts w:hint="eastAsia" w:ascii="仿宋_GB2312" w:hAnsi="仿宋_GB2312" w:eastAsia="仿宋_GB2312" w:cs="仿宋_GB2312"/>
          <w:color w:val="auto"/>
          <w:spacing w:val="-4"/>
          <w:sz w:val="24"/>
          <w:szCs w:val="24"/>
          <w:highlight w:val="none"/>
        </w:rPr>
        <w:t>一、综合标</w:t>
      </w:r>
      <w:bookmarkEnd w:id="97"/>
    </w:p>
    <w:p w14:paraId="3D9479F3">
      <w:pPr>
        <w:spacing w:before="179" w:line="222" w:lineRule="auto"/>
        <w:ind w:left="3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1.法定代表人身份证明书</w:t>
      </w:r>
    </w:p>
    <w:p w14:paraId="7B99A868">
      <w:pPr>
        <w:spacing w:before="179" w:line="222" w:lineRule="auto"/>
        <w:ind w:left="36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2.投标函</w:t>
      </w:r>
    </w:p>
    <w:p w14:paraId="37EDB92A">
      <w:pPr>
        <w:spacing w:before="178" w:line="468" w:lineRule="exact"/>
        <w:ind w:left="36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3.投标函附表</w:t>
      </w:r>
    </w:p>
    <w:p w14:paraId="3006A800">
      <w:pPr>
        <w:spacing w:before="1" w:line="222" w:lineRule="auto"/>
        <w:ind w:left="35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4.投标承诺函</w:t>
      </w:r>
    </w:p>
    <w:p w14:paraId="5E656285">
      <w:pPr>
        <w:spacing w:before="179" w:line="468" w:lineRule="exact"/>
        <w:ind w:left="36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5.</w:t>
      </w:r>
      <w:r>
        <w:rPr>
          <w:rFonts w:hint="eastAsia" w:ascii="仿宋_GB2312" w:hAnsi="仿宋_GB2312" w:eastAsia="仿宋_GB2312" w:cs="仿宋_GB2312"/>
          <w:color w:val="auto"/>
          <w:spacing w:val="-2"/>
          <w:position w:val="17"/>
          <w:sz w:val="24"/>
          <w:szCs w:val="24"/>
          <w:highlight w:val="none"/>
          <w:lang w:eastAsia="zh-CN"/>
        </w:rPr>
        <w:t>投标人</w:t>
      </w:r>
      <w:r>
        <w:rPr>
          <w:rFonts w:hint="eastAsia" w:ascii="仿宋_GB2312" w:hAnsi="仿宋_GB2312" w:eastAsia="仿宋_GB2312" w:cs="仿宋_GB2312"/>
          <w:color w:val="auto"/>
          <w:spacing w:val="-2"/>
          <w:position w:val="17"/>
          <w:sz w:val="24"/>
          <w:szCs w:val="24"/>
          <w:highlight w:val="none"/>
        </w:rPr>
        <w:t>资格审查证明文件</w:t>
      </w:r>
    </w:p>
    <w:p w14:paraId="0D078074">
      <w:pPr>
        <w:spacing w:line="222" w:lineRule="auto"/>
        <w:ind w:left="36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6.中小微企业声明函</w:t>
      </w:r>
    </w:p>
    <w:p w14:paraId="7586E64C">
      <w:pPr>
        <w:spacing w:before="179" w:line="468" w:lineRule="exact"/>
        <w:ind w:left="36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7.残疾人福利性单位声明函</w:t>
      </w:r>
    </w:p>
    <w:p w14:paraId="5429F6CA">
      <w:pPr>
        <w:spacing w:line="222" w:lineRule="auto"/>
        <w:ind w:left="3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8.监狱企业证明文件</w:t>
      </w:r>
    </w:p>
    <w:p w14:paraId="325C7274">
      <w:pPr>
        <w:spacing w:before="179" w:line="468" w:lineRule="exact"/>
        <w:ind w:left="3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9.服务承诺</w:t>
      </w:r>
    </w:p>
    <w:p w14:paraId="2E2E8173">
      <w:pPr>
        <w:spacing w:before="1" w:line="222" w:lineRule="auto"/>
        <w:ind w:left="376"/>
        <w:outlineLvl w:val="1"/>
        <w:rPr>
          <w:rFonts w:hint="eastAsia" w:ascii="仿宋_GB2312" w:hAnsi="仿宋_GB2312" w:eastAsia="仿宋_GB2312" w:cs="仿宋_GB2312"/>
          <w:color w:val="auto"/>
          <w:sz w:val="24"/>
          <w:szCs w:val="24"/>
          <w:highlight w:val="none"/>
        </w:rPr>
      </w:pPr>
      <w:bookmarkStart w:id="98" w:name="_Toc1163492395"/>
      <w:r>
        <w:rPr>
          <w:rFonts w:hint="eastAsia" w:ascii="仿宋_GB2312" w:hAnsi="仿宋_GB2312" w:eastAsia="仿宋_GB2312" w:cs="仿宋_GB2312"/>
          <w:color w:val="auto"/>
          <w:spacing w:val="-5"/>
          <w:sz w:val="24"/>
          <w:szCs w:val="24"/>
          <w:highlight w:val="none"/>
        </w:rPr>
        <w:t>二、商务标</w:t>
      </w:r>
      <w:bookmarkEnd w:id="98"/>
    </w:p>
    <w:p w14:paraId="22730844">
      <w:pPr>
        <w:spacing w:before="179" w:line="222" w:lineRule="auto"/>
        <w:ind w:left="3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10.</w:t>
      </w: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基本情况表</w:t>
      </w:r>
    </w:p>
    <w:p w14:paraId="48128580">
      <w:pPr>
        <w:spacing w:before="179" w:line="468" w:lineRule="exact"/>
        <w:ind w:left="3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17"/>
          <w:sz w:val="24"/>
          <w:szCs w:val="24"/>
          <w:highlight w:val="none"/>
        </w:rPr>
        <w:t>11.技术参数偏离表</w:t>
      </w:r>
    </w:p>
    <w:p w14:paraId="525AE6AD">
      <w:pPr>
        <w:spacing w:line="223" w:lineRule="auto"/>
        <w:ind w:left="3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12.商务响应表</w:t>
      </w:r>
    </w:p>
    <w:p w14:paraId="7FCC4C06">
      <w:pPr>
        <w:spacing w:before="179" w:line="220" w:lineRule="auto"/>
        <w:ind w:left="3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13.</w:t>
      </w:r>
      <w:r>
        <w:rPr>
          <w:rFonts w:hint="eastAsia" w:ascii="仿宋_GB2312" w:hAnsi="仿宋_GB2312" w:eastAsia="仿宋_GB2312" w:cs="仿宋_GB2312"/>
          <w:color w:val="auto"/>
          <w:spacing w:val="-2"/>
          <w:sz w:val="24"/>
          <w:szCs w:val="24"/>
          <w:highlight w:val="none"/>
          <w:lang w:eastAsia="zh-CN"/>
        </w:rPr>
        <w:t>投标人</w:t>
      </w:r>
      <w:r>
        <w:rPr>
          <w:rFonts w:hint="eastAsia" w:ascii="仿宋_GB2312" w:hAnsi="仿宋_GB2312" w:eastAsia="仿宋_GB2312" w:cs="仿宋_GB2312"/>
          <w:color w:val="auto"/>
          <w:spacing w:val="-2"/>
          <w:sz w:val="24"/>
          <w:szCs w:val="24"/>
          <w:highlight w:val="none"/>
        </w:rPr>
        <w:t>可提交的其他投标资料</w:t>
      </w:r>
    </w:p>
    <w:p w14:paraId="38FA4DB2">
      <w:pPr>
        <w:spacing w:line="220" w:lineRule="auto"/>
        <w:rPr>
          <w:rFonts w:hint="eastAsia" w:ascii="仿宋_GB2312" w:hAnsi="仿宋_GB2312" w:eastAsia="仿宋_GB2312" w:cs="仿宋_GB2312"/>
          <w:color w:val="auto"/>
          <w:sz w:val="24"/>
          <w:szCs w:val="24"/>
          <w:highlight w:val="none"/>
        </w:rPr>
        <w:sectPr>
          <w:footerReference r:id="rId13" w:type="default"/>
          <w:pgSz w:w="11906" w:h="16839"/>
          <w:pgMar w:top="1431" w:right="1785" w:bottom="1110" w:left="1785" w:header="0" w:footer="948" w:gutter="0"/>
          <w:pgNumType w:fmt="numberInDash"/>
          <w:cols w:space="720" w:num="1"/>
        </w:sectPr>
      </w:pPr>
    </w:p>
    <w:p w14:paraId="337F5A62">
      <w:pPr>
        <w:pStyle w:val="4"/>
        <w:spacing w:line="340" w:lineRule="auto"/>
        <w:rPr>
          <w:rFonts w:hint="eastAsia" w:ascii="仿宋_GB2312" w:hAnsi="仿宋_GB2312" w:eastAsia="仿宋_GB2312" w:cs="仿宋_GB2312"/>
          <w:color w:val="auto"/>
          <w:highlight w:val="none"/>
        </w:rPr>
      </w:pPr>
    </w:p>
    <w:p w14:paraId="3C615F9B">
      <w:pPr>
        <w:spacing w:before="101" w:line="228" w:lineRule="auto"/>
        <w:ind w:left="2434"/>
        <w:outlineLvl w:val="2"/>
        <w:rPr>
          <w:rFonts w:hint="eastAsia" w:ascii="仿宋_GB2312" w:hAnsi="仿宋_GB2312" w:eastAsia="仿宋_GB2312" w:cs="仿宋_GB2312"/>
          <w:color w:val="auto"/>
          <w:sz w:val="31"/>
          <w:szCs w:val="31"/>
          <w:highlight w:val="none"/>
        </w:rPr>
      </w:pPr>
      <w:bookmarkStart w:id="99" w:name="_Toc1978076830"/>
      <w:r>
        <w:rPr>
          <w:rFonts w:hint="eastAsia" w:ascii="仿宋_GB2312" w:hAnsi="仿宋_GB2312" w:eastAsia="仿宋_GB2312" w:cs="仿宋_GB2312"/>
          <w:b/>
          <w:bCs/>
          <w:color w:val="auto"/>
          <w:spacing w:val="4"/>
          <w:sz w:val="31"/>
          <w:szCs w:val="31"/>
          <w:highlight w:val="none"/>
        </w:rPr>
        <w:t>1.法定代表人身份证明书</w:t>
      </w:r>
      <w:bookmarkEnd w:id="99"/>
    </w:p>
    <w:p w14:paraId="698D471A">
      <w:pPr>
        <w:pStyle w:val="4"/>
        <w:spacing w:line="304" w:lineRule="auto"/>
        <w:rPr>
          <w:rFonts w:hint="eastAsia" w:ascii="仿宋_GB2312" w:hAnsi="仿宋_GB2312" w:eastAsia="仿宋_GB2312" w:cs="仿宋_GB2312"/>
          <w:color w:val="auto"/>
          <w:highlight w:val="none"/>
        </w:rPr>
      </w:pPr>
    </w:p>
    <w:p w14:paraId="769B99C6">
      <w:pPr>
        <w:pStyle w:val="4"/>
        <w:spacing w:line="305" w:lineRule="auto"/>
        <w:rPr>
          <w:rFonts w:hint="eastAsia" w:ascii="仿宋_GB2312" w:hAnsi="仿宋_GB2312" w:eastAsia="仿宋_GB2312" w:cs="仿宋_GB2312"/>
          <w:color w:val="auto"/>
          <w:highlight w:val="none"/>
        </w:rPr>
      </w:pPr>
    </w:p>
    <w:p w14:paraId="4425F15D">
      <w:pPr>
        <w:pStyle w:val="4"/>
        <w:spacing w:line="305" w:lineRule="auto"/>
        <w:rPr>
          <w:rFonts w:hint="eastAsia" w:ascii="仿宋_GB2312" w:hAnsi="仿宋_GB2312" w:eastAsia="仿宋_GB2312" w:cs="仿宋_GB2312"/>
          <w:color w:val="auto"/>
          <w:highlight w:val="none"/>
        </w:rPr>
      </w:pPr>
    </w:p>
    <w:p w14:paraId="5F83D066">
      <w:pPr>
        <w:spacing w:before="78" w:line="480" w:lineRule="auto"/>
        <w:ind w:left="26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单位名称：</w:t>
      </w:r>
      <w:r>
        <w:rPr>
          <w:rFonts w:hint="eastAsia" w:ascii="仿宋_GB2312" w:hAnsi="仿宋_GB2312" w:eastAsia="仿宋_GB2312" w:cs="仿宋_GB2312"/>
          <w:color w:val="auto"/>
          <w:sz w:val="24"/>
          <w:szCs w:val="24"/>
          <w:highlight w:val="none"/>
          <w:u w:val="single" w:color="auto"/>
        </w:rPr>
        <w:t xml:space="preserve">                                  </w:t>
      </w:r>
    </w:p>
    <w:p w14:paraId="400CE248">
      <w:pPr>
        <w:spacing w:line="220" w:lineRule="auto"/>
        <w:ind w:left="26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单位性质：</w:t>
      </w:r>
      <w:r>
        <w:rPr>
          <w:rFonts w:hint="eastAsia" w:ascii="仿宋_GB2312" w:hAnsi="仿宋_GB2312" w:eastAsia="仿宋_GB2312" w:cs="仿宋_GB2312"/>
          <w:color w:val="auto"/>
          <w:sz w:val="24"/>
          <w:szCs w:val="24"/>
          <w:highlight w:val="none"/>
          <w:u w:val="single" w:color="auto"/>
        </w:rPr>
        <w:t xml:space="preserve">                                  </w:t>
      </w:r>
    </w:p>
    <w:p w14:paraId="6E6B4BC6">
      <w:pPr>
        <w:pStyle w:val="4"/>
        <w:spacing w:line="257" w:lineRule="auto"/>
        <w:rPr>
          <w:rFonts w:hint="eastAsia" w:ascii="仿宋_GB2312" w:hAnsi="仿宋_GB2312" w:eastAsia="仿宋_GB2312" w:cs="仿宋_GB2312"/>
          <w:color w:val="auto"/>
          <w:highlight w:val="none"/>
        </w:rPr>
      </w:pPr>
    </w:p>
    <w:p w14:paraId="11E20979">
      <w:pPr>
        <w:spacing w:before="78" w:line="232" w:lineRule="auto"/>
        <w:ind w:left="25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地址：</w:t>
      </w:r>
      <w:r>
        <w:rPr>
          <w:rFonts w:hint="eastAsia" w:ascii="仿宋_GB2312" w:hAnsi="仿宋_GB2312" w:eastAsia="仿宋_GB2312" w:cs="仿宋_GB2312"/>
          <w:color w:val="auto"/>
          <w:sz w:val="24"/>
          <w:szCs w:val="24"/>
          <w:highlight w:val="none"/>
          <w:u w:val="single" w:color="auto"/>
        </w:rPr>
        <w:t xml:space="preserve">                               </w:t>
      </w:r>
    </w:p>
    <w:p w14:paraId="7EB72B8B">
      <w:pPr>
        <w:pStyle w:val="4"/>
        <w:spacing w:line="243" w:lineRule="auto"/>
        <w:rPr>
          <w:rFonts w:hint="eastAsia" w:ascii="仿宋_GB2312" w:hAnsi="仿宋_GB2312" w:eastAsia="仿宋_GB2312" w:cs="仿宋_GB2312"/>
          <w:color w:val="auto"/>
          <w:highlight w:val="none"/>
        </w:rPr>
      </w:pPr>
    </w:p>
    <w:p w14:paraId="6382365F">
      <w:pPr>
        <w:spacing w:before="78" w:line="480" w:lineRule="auto"/>
        <w:ind w:left="26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sz w:val="24"/>
          <w:szCs w:val="24"/>
          <w:highlight w:val="none"/>
        </w:rPr>
        <w:t>成立时间：</w:t>
      </w:r>
      <w:r>
        <w:rPr>
          <w:rFonts w:hint="eastAsia" w:ascii="仿宋_GB2312" w:hAnsi="仿宋_GB2312" w:eastAsia="仿宋_GB2312" w:cs="仿宋_GB2312"/>
          <w:color w:val="auto"/>
          <w:spacing w:val="-7"/>
          <w:sz w:val="24"/>
          <w:szCs w:val="24"/>
          <w:highlight w:val="none"/>
          <w:u w:val="single" w:color="auto"/>
        </w:rPr>
        <w:t xml:space="preserve">   </w:t>
      </w:r>
      <w:r>
        <w:rPr>
          <w:rFonts w:hint="eastAsia" w:ascii="仿宋_GB2312" w:hAnsi="仿宋_GB2312" w:eastAsia="仿宋_GB2312" w:cs="仿宋_GB2312"/>
          <w:color w:val="auto"/>
          <w:spacing w:val="-91"/>
          <w:sz w:val="24"/>
          <w:szCs w:val="24"/>
          <w:highlight w:val="none"/>
        </w:rPr>
        <w:t xml:space="preserve"> </w:t>
      </w:r>
      <w:r>
        <w:rPr>
          <w:rFonts w:hint="eastAsia" w:ascii="仿宋_GB2312" w:hAnsi="仿宋_GB2312" w:eastAsia="仿宋_GB2312" w:cs="仿宋_GB2312"/>
          <w:color w:val="auto"/>
          <w:spacing w:val="-7"/>
          <w:sz w:val="24"/>
          <w:szCs w:val="24"/>
          <w:highlight w:val="none"/>
        </w:rPr>
        <w:t>年</w:t>
      </w:r>
      <w:r>
        <w:rPr>
          <w:rFonts w:hint="eastAsia" w:ascii="仿宋_GB2312" w:hAnsi="仿宋_GB2312" w:eastAsia="仿宋_GB2312" w:cs="仿宋_GB2312"/>
          <w:color w:val="auto"/>
          <w:sz w:val="24"/>
          <w:szCs w:val="24"/>
          <w:highlight w:val="none"/>
          <w:u w:val="single" w:color="auto"/>
        </w:rPr>
        <w:t xml:space="preserve">   </w:t>
      </w:r>
      <w:r>
        <w:rPr>
          <w:rFonts w:hint="eastAsia" w:ascii="仿宋_GB2312" w:hAnsi="仿宋_GB2312" w:eastAsia="仿宋_GB2312" w:cs="仿宋_GB2312"/>
          <w:color w:val="auto"/>
          <w:spacing w:val="-93"/>
          <w:sz w:val="24"/>
          <w:szCs w:val="24"/>
          <w:highlight w:val="none"/>
        </w:rPr>
        <w:t xml:space="preserve"> </w:t>
      </w:r>
      <w:r>
        <w:rPr>
          <w:rFonts w:hint="eastAsia" w:ascii="仿宋_GB2312" w:hAnsi="仿宋_GB2312" w:eastAsia="仿宋_GB2312" w:cs="仿宋_GB2312"/>
          <w:color w:val="auto"/>
          <w:spacing w:val="-7"/>
          <w:sz w:val="24"/>
          <w:szCs w:val="24"/>
          <w:highlight w:val="none"/>
        </w:rPr>
        <w:t>月</w:t>
      </w:r>
      <w:r>
        <w:rPr>
          <w:rFonts w:hint="eastAsia" w:ascii="仿宋_GB2312" w:hAnsi="仿宋_GB2312" w:eastAsia="仿宋_GB2312" w:cs="仿宋_GB2312"/>
          <w:color w:val="auto"/>
          <w:sz w:val="24"/>
          <w:szCs w:val="24"/>
          <w:highlight w:val="none"/>
          <w:u w:val="single" w:color="auto"/>
        </w:rPr>
        <w:t xml:space="preserve">   </w:t>
      </w:r>
      <w:r>
        <w:rPr>
          <w:rFonts w:hint="eastAsia" w:ascii="仿宋_GB2312" w:hAnsi="仿宋_GB2312" w:eastAsia="仿宋_GB2312" w:cs="仿宋_GB2312"/>
          <w:color w:val="auto"/>
          <w:spacing w:val="-54"/>
          <w:sz w:val="24"/>
          <w:szCs w:val="24"/>
          <w:highlight w:val="none"/>
        </w:rPr>
        <w:t xml:space="preserve"> </w:t>
      </w:r>
      <w:r>
        <w:rPr>
          <w:rFonts w:hint="eastAsia" w:ascii="仿宋_GB2312" w:hAnsi="仿宋_GB2312" w:eastAsia="仿宋_GB2312" w:cs="仿宋_GB2312"/>
          <w:color w:val="auto"/>
          <w:spacing w:val="-7"/>
          <w:sz w:val="24"/>
          <w:szCs w:val="24"/>
          <w:highlight w:val="none"/>
        </w:rPr>
        <w:t>日</w:t>
      </w:r>
    </w:p>
    <w:p w14:paraId="76CEF21B">
      <w:pPr>
        <w:spacing w:line="222" w:lineRule="auto"/>
        <w:ind w:left="2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经营期限：</w:t>
      </w:r>
      <w:r>
        <w:rPr>
          <w:rFonts w:hint="eastAsia" w:ascii="仿宋_GB2312" w:hAnsi="仿宋_GB2312" w:eastAsia="仿宋_GB2312" w:cs="仿宋_GB2312"/>
          <w:color w:val="auto"/>
          <w:spacing w:val="-3"/>
          <w:sz w:val="24"/>
          <w:szCs w:val="24"/>
          <w:highlight w:val="none"/>
          <w:u w:val="single" w:color="auto"/>
        </w:rPr>
        <w:t xml:space="preserve">      </w:t>
      </w:r>
    </w:p>
    <w:p w14:paraId="37E4E870">
      <w:pPr>
        <w:pStyle w:val="4"/>
        <w:spacing w:line="255" w:lineRule="auto"/>
        <w:rPr>
          <w:rFonts w:hint="eastAsia" w:ascii="仿宋_GB2312" w:hAnsi="仿宋_GB2312" w:eastAsia="仿宋_GB2312" w:cs="仿宋_GB2312"/>
          <w:color w:val="auto"/>
          <w:highlight w:val="none"/>
        </w:rPr>
      </w:pPr>
    </w:p>
    <w:p w14:paraId="7D5473BE">
      <w:pPr>
        <w:spacing w:before="78" w:line="480" w:lineRule="auto"/>
        <w:ind w:left="25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sz w:val="24"/>
          <w:szCs w:val="24"/>
          <w:highlight w:val="none"/>
        </w:rPr>
        <w:t>姓名：</w:t>
      </w:r>
      <w:r>
        <w:rPr>
          <w:rFonts w:hint="eastAsia" w:ascii="仿宋_GB2312" w:hAnsi="仿宋_GB2312" w:eastAsia="仿宋_GB2312" w:cs="仿宋_GB2312"/>
          <w:color w:val="auto"/>
          <w:spacing w:val="10"/>
          <w:sz w:val="24"/>
          <w:szCs w:val="24"/>
          <w:highlight w:val="none"/>
          <w:u w:val="single" w:color="auto"/>
        </w:rPr>
        <w:t xml:space="preserve">      </w:t>
      </w:r>
      <w:r>
        <w:rPr>
          <w:rFonts w:hint="eastAsia" w:ascii="仿宋_GB2312" w:hAnsi="仿宋_GB2312" w:eastAsia="仿宋_GB2312" w:cs="仿宋_GB2312"/>
          <w:color w:val="auto"/>
          <w:spacing w:val="-100"/>
          <w:sz w:val="24"/>
          <w:szCs w:val="24"/>
          <w:highlight w:val="none"/>
        </w:rPr>
        <w:t xml:space="preserve"> </w:t>
      </w:r>
      <w:r>
        <w:rPr>
          <w:rFonts w:hint="eastAsia" w:ascii="仿宋_GB2312" w:hAnsi="仿宋_GB2312" w:eastAsia="仿宋_GB2312" w:cs="仿宋_GB2312"/>
          <w:color w:val="auto"/>
          <w:spacing w:val="-7"/>
          <w:sz w:val="24"/>
          <w:szCs w:val="24"/>
          <w:highlight w:val="none"/>
        </w:rPr>
        <w:t>性别：</w:t>
      </w:r>
      <w:r>
        <w:rPr>
          <w:rFonts w:hint="eastAsia" w:ascii="仿宋_GB2312" w:hAnsi="仿宋_GB2312" w:eastAsia="仿宋_GB2312" w:cs="仿宋_GB2312"/>
          <w:color w:val="auto"/>
          <w:spacing w:val="15"/>
          <w:sz w:val="24"/>
          <w:szCs w:val="24"/>
          <w:highlight w:val="none"/>
          <w:u w:val="single" w:color="auto"/>
        </w:rPr>
        <w:t xml:space="preserve">    </w:t>
      </w:r>
      <w:r>
        <w:rPr>
          <w:rFonts w:hint="eastAsia" w:ascii="仿宋_GB2312" w:hAnsi="仿宋_GB2312" w:eastAsia="仿宋_GB2312" w:cs="仿宋_GB2312"/>
          <w:color w:val="auto"/>
          <w:spacing w:val="-99"/>
          <w:sz w:val="24"/>
          <w:szCs w:val="24"/>
          <w:highlight w:val="none"/>
        </w:rPr>
        <w:t xml:space="preserve"> </w:t>
      </w:r>
      <w:r>
        <w:rPr>
          <w:rFonts w:hint="eastAsia" w:ascii="仿宋_GB2312" w:hAnsi="仿宋_GB2312" w:eastAsia="仿宋_GB2312" w:cs="仿宋_GB2312"/>
          <w:color w:val="auto"/>
          <w:spacing w:val="-7"/>
          <w:sz w:val="24"/>
          <w:szCs w:val="24"/>
          <w:highlight w:val="none"/>
        </w:rPr>
        <w:t>年龄：</w:t>
      </w:r>
      <w:r>
        <w:rPr>
          <w:rFonts w:hint="eastAsia" w:ascii="仿宋_GB2312" w:hAnsi="仿宋_GB2312" w:eastAsia="仿宋_GB2312" w:cs="仿宋_GB2312"/>
          <w:color w:val="auto"/>
          <w:spacing w:val="15"/>
          <w:sz w:val="24"/>
          <w:szCs w:val="24"/>
          <w:highlight w:val="none"/>
          <w:u w:val="single" w:color="auto"/>
        </w:rPr>
        <w:t xml:space="preserve">    </w:t>
      </w:r>
      <w:r>
        <w:rPr>
          <w:rFonts w:hint="eastAsia" w:ascii="仿宋_GB2312" w:hAnsi="仿宋_GB2312" w:eastAsia="仿宋_GB2312" w:cs="仿宋_GB2312"/>
          <w:color w:val="auto"/>
          <w:spacing w:val="-104"/>
          <w:sz w:val="24"/>
          <w:szCs w:val="24"/>
          <w:highlight w:val="none"/>
        </w:rPr>
        <w:t xml:space="preserve"> </w:t>
      </w:r>
      <w:r>
        <w:rPr>
          <w:rFonts w:hint="eastAsia" w:ascii="仿宋_GB2312" w:hAnsi="仿宋_GB2312" w:eastAsia="仿宋_GB2312" w:cs="仿宋_GB2312"/>
          <w:color w:val="auto"/>
          <w:spacing w:val="-7"/>
          <w:sz w:val="24"/>
          <w:szCs w:val="24"/>
          <w:highlight w:val="none"/>
        </w:rPr>
        <w:t>职务：</w:t>
      </w:r>
      <w:r>
        <w:rPr>
          <w:rFonts w:hint="eastAsia" w:ascii="仿宋_GB2312" w:hAnsi="仿宋_GB2312" w:eastAsia="仿宋_GB2312" w:cs="仿宋_GB2312"/>
          <w:color w:val="auto"/>
          <w:sz w:val="24"/>
          <w:szCs w:val="24"/>
          <w:highlight w:val="none"/>
          <w:u w:val="single" w:color="auto"/>
        </w:rPr>
        <w:t xml:space="preserve">     </w:t>
      </w:r>
    </w:p>
    <w:p w14:paraId="69254670">
      <w:pPr>
        <w:spacing w:before="2" w:line="220" w:lineRule="auto"/>
        <w:ind w:left="26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系</w:t>
      </w:r>
      <w:r>
        <w:rPr>
          <w:rFonts w:hint="eastAsia" w:ascii="仿宋_GB2312" w:hAnsi="仿宋_GB2312" w:eastAsia="仿宋_GB2312" w:cs="仿宋_GB2312"/>
          <w:color w:val="auto"/>
          <w:spacing w:val="-2"/>
          <w:sz w:val="24"/>
          <w:szCs w:val="24"/>
          <w:highlight w:val="none"/>
          <w:u w:val="single" w:color="auto"/>
        </w:rPr>
        <w:t>（</w:t>
      </w:r>
      <w:r>
        <w:rPr>
          <w:rFonts w:hint="eastAsia" w:ascii="仿宋_GB2312" w:hAnsi="仿宋_GB2312" w:eastAsia="仿宋_GB2312" w:cs="仿宋_GB2312"/>
          <w:color w:val="auto"/>
          <w:spacing w:val="-2"/>
          <w:sz w:val="24"/>
          <w:szCs w:val="24"/>
          <w:highlight w:val="none"/>
          <w:u w:val="single" w:color="auto"/>
          <w:lang w:eastAsia="zh-CN"/>
        </w:rPr>
        <w:t>投标人</w:t>
      </w:r>
      <w:r>
        <w:rPr>
          <w:rFonts w:hint="eastAsia" w:ascii="仿宋_GB2312" w:hAnsi="仿宋_GB2312" w:eastAsia="仿宋_GB2312" w:cs="仿宋_GB2312"/>
          <w:color w:val="auto"/>
          <w:spacing w:val="-2"/>
          <w:sz w:val="24"/>
          <w:szCs w:val="24"/>
          <w:highlight w:val="none"/>
          <w:u w:val="single" w:color="auto"/>
        </w:rPr>
        <w:t>单位名称）</w:t>
      </w:r>
      <w:r>
        <w:rPr>
          <w:rFonts w:hint="eastAsia" w:ascii="仿宋_GB2312" w:hAnsi="仿宋_GB2312" w:eastAsia="仿宋_GB2312" w:cs="仿宋_GB2312"/>
          <w:color w:val="auto"/>
          <w:spacing w:val="-2"/>
          <w:sz w:val="24"/>
          <w:szCs w:val="24"/>
          <w:highlight w:val="none"/>
        </w:rPr>
        <w:t>的法定代表人。</w:t>
      </w:r>
    </w:p>
    <w:p w14:paraId="650481E0">
      <w:pPr>
        <w:pStyle w:val="4"/>
        <w:spacing w:line="292" w:lineRule="auto"/>
        <w:rPr>
          <w:rFonts w:hint="eastAsia" w:ascii="仿宋_GB2312" w:hAnsi="仿宋_GB2312" w:eastAsia="仿宋_GB2312" w:cs="仿宋_GB2312"/>
          <w:color w:val="auto"/>
          <w:highlight w:val="none"/>
        </w:rPr>
      </w:pPr>
    </w:p>
    <w:p w14:paraId="71D29EBD">
      <w:pPr>
        <w:pStyle w:val="4"/>
        <w:spacing w:line="292" w:lineRule="auto"/>
        <w:rPr>
          <w:rFonts w:hint="eastAsia" w:ascii="仿宋_GB2312" w:hAnsi="仿宋_GB2312" w:eastAsia="仿宋_GB2312" w:cs="仿宋_GB2312"/>
          <w:color w:val="auto"/>
          <w:highlight w:val="none"/>
        </w:rPr>
      </w:pPr>
    </w:p>
    <w:p w14:paraId="34CBD1D3">
      <w:pPr>
        <w:pStyle w:val="4"/>
        <w:spacing w:line="293" w:lineRule="auto"/>
        <w:rPr>
          <w:rFonts w:hint="eastAsia" w:ascii="仿宋_GB2312" w:hAnsi="仿宋_GB2312" w:eastAsia="仿宋_GB2312" w:cs="仿宋_GB2312"/>
          <w:color w:val="auto"/>
          <w:highlight w:val="none"/>
        </w:rPr>
      </w:pPr>
    </w:p>
    <w:p w14:paraId="1E3DF7B2">
      <w:pPr>
        <w:spacing w:before="78" w:line="224" w:lineRule="auto"/>
        <w:ind w:left="73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特此证明。</w:t>
      </w:r>
    </w:p>
    <w:p w14:paraId="49846A9F">
      <w:pPr>
        <w:pStyle w:val="4"/>
        <w:spacing w:line="264" w:lineRule="auto"/>
        <w:rPr>
          <w:rFonts w:hint="eastAsia" w:ascii="仿宋_GB2312" w:hAnsi="仿宋_GB2312" w:eastAsia="仿宋_GB2312" w:cs="仿宋_GB2312"/>
          <w:color w:val="auto"/>
          <w:highlight w:val="none"/>
        </w:rPr>
      </w:pPr>
    </w:p>
    <w:p w14:paraId="35C0B4C3">
      <w:pPr>
        <w:pStyle w:val="4"/>
        <w:spacing w:line="264" w:lineRule="auto"/>
        <w:rPr>
          <w:rFonts w:hint="eastAsia" w:ascii="仿宋_GB2312" w:hAnsi="仿宋_GB2312" w:eastAsia="仿宋_GB2312" w:cs="仿宋_GB2312"/>
          <w:color w:val="auto"/>
          <w:highlight w:val="none"/>
        </w:rPr>
      </w:pPr>
    </w:p>
    <w:p w14:paraId="1C5093B5">
      <w:pPr>
        <w:pStyle w:val="4"/>
        <w:spacing w:line="264" w:lineRule="auto"/>
        <w:rPr>
          <w:rFonts w:hint="eastAsia" w:ascii="仿宋_GB2312" w:hAnsi="仿宋_GB2312" w:eastAsia="仿宋_GB2312" w:cs="仿宋_GB2312"/>
          <w:color w:val="auto"/>
          <w:highlight w:val="none"/>
        </w:rPr>
      </w:pPr>
    </w:p>
    <w:p w14:paraId="7E60AA20">
      <w:pPr>
        <w:pStyle w:val="4"/>
        <w:spacing w:line="264" w:lineRule="auto"/>
        <w:rPr>
          <w:rFonts w:hint="eastAsia" w:ascii="仿宋_GB2312" w:hAnsi="仿宋_GB2312" w:eastAsia="仿宋_GB2312" w:cs="仿宋_GB2312"/>
          <w:color w:val="auto"/>
          <w:highlight w:val="none"/>
        </w:rPr>
      </w:pPr>
    </w:p>
    <w:p w14:paraId="5D1ADE5D">
      <w:pPr>
        <w:pStyle w:val="4"/>
        <w:spacing w:line="264" w:lineRule="auto"/>
        <w:rPr>
          <w:rFonts w:hint="eastAsia" w:ascii="仿宋_GB2312" w:hAnsi="仿宋_GB2312" w:eastAsia="仿宋_GB2312" w:cs="仿宋_GB2312"/>
          <w:color w:val="auto"/>
          <w:highlight w:val="none"/>
        </w:rPr>
      </w:pPr>
    </w:p>
    <w:p w14:paraId="0D591D17">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449147FF">
      <w:pPr>
        <w:pStyle w:val="4"/>
        <w:spacing w:line="255" w:lineRule="auto"/>
        <w:rPr>
          <w:rFonts w:hint="eastAsia" w:ascii="仿宋_GB2312" w:hAnsi="仿宋_GB2312" w:eastAsia="仿宋_GB2312" w:cs="仿宋_GB2312"/>
          <w:color w:val="auto"/>
          <w:highlight w:val="none"/>
        </w:rPr>
      </w:pPr>
    </w:p>
    <w:p w14:paraId="10B7347D">
      <w:pPr>
        <w:spacing w:before="79"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3848A7F1">
      <w:pPr>
        <w:pStyle w:val="4"/>
        <w:spacing w:line="292" w:lineRule="auto"/>
        <w:rPr>
          <w:rFonts w:hint="eastAsia" w:ascii="仿宋_GB2312" w:hAnsi="仿宋_GB2312" w:eastAsia="仿宋_GB2312" w:cs="仿宋_GB2312"/>
          <w:color w:val="auto"/>
          <w:highlight w:val="none"/>
        </w:rPr>
      </w:pPr>
    </w:p>
    <w:p w14:paraId="56C81288">
      <w:pPr>
        <w:pStyle w:val="4"/>
        <w:spacing w:line="292" w:lineRule="auto"/>
        <w:rPr>
          <w:rFonts w:hint="eastAsia" w:ascii="仿宋_GB2312" w:hAnsi="仿宋_GB2312" w:eastAsia="仿宋_GB2312" w:cs="仿宋_GB2312"/>
          <w:color w:val="auto"/>
          <w:highlight w:val="none"/>
        </w:rPr>
      </w:pPr>
    </w:p>
    <w:p w14:paraId="1BB7BE82">
      <w:pPr>
        <w:pStyle w:val="4"/>
        <w:spacing w:line="292" w:lineRule="auto"/>
        <w:rPr>
          <w:rFonts w:hint="eastAsia" w:ascii="仿宋_GB2312" w:hAnsi="仿宋_GB2312" w:eastAsia="仿宋_GB2312" w:cs="仿宋_GB2312"/>
          <w:color w:val="auto"/>
          <w:highlight w:val="none"/>
        </w:rPr>
      </w:pPr>
    </w:p>
    <w:p w14:paraId="76BD23D0">
      <w:pPr>
        <w:spacing w:before="78" w:line="222" w:lineRule="auto"/>
        <w:ind w:left="177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3"/>
          <w:sz w:val="24"/>
          <w:szCs w:val="24"/>
          <w:highlight w:val="none"/>
        </w:rPr>
        <w:t>（后附法定代表人身份证正反面扫描件）</w:t>
      </w:r>
    </w:p>
    <w:p w14:paraId="64EBE7E6">
      <w:pPr>
        <w:spacing w:line="222" w:lineRule="auto"/>
        <w:rPr>
          <w:rFonts w:hint="eastAsia" w:ascii="仿宋_GB2312" w:hAnsi="仿宋_GB2312" w:eastAsia="仿宋_GB2312" w:cs="仿宋_GB2312"/>
          <w:color w:val="auto"/>
          <w:sz w:val="24"/>
          <w:szCs w:val="24"/>
          <w:highlight w:val="none"/>
        </w:rPr>
        <w:sectPr>
          <w:footerReference r:id="rId14" w:type="default"/>
          <w:pgSz w:w="11906" w:h="16839"/>
          <w:pgMar w:top="1431" w:right="1785" w:bottom="1110" w:left="1785" w:header="0" w:footer="948" w:gutter="0"/>
          <w:pgNumType w:fmt="numberInDash"/>
          <w:cols w:space="720" w:num="1"/>
        </w:sectPr>
      </w:pPr>
    </w:p>
    <w:p w14:paraId="0B60F1DD">
      <w:pPr>
        <w:spacing w:before="162" w:line="228" w:lineRule="auto"/>
        <w:ind w:left="3811"/>
        <w:outlineLvl w:val="2"/>
        <w:rPr>
          <w:rFonts w:hint="eastAsia" w:ascii="仿宋_GB2312" w:hAnsi="仿宋_GB2312" w:eastAsia="仿宋_GB2312" w:cs="仿宋_GB2312"/>
          <w:color w:val="auto"/>
          <w:sz w:val="31"/>
          <w:szCs w:val="31"/>
          <w:highlight w:val="none"/>
        </w:rPr>
      </w:pPr>
      <w:bookmarkStart w:id="100" w:name="_Toc342942603"/>
      <w:r>
        <w:rPr>
          <w:rFonts w:hint="eastAsia" w:ascii="仿宋_GB2312" w:hAnsi="仿宋_GB2312" w:eastAsia="仿宋_GB2312" w:cs="仿宋_GB2312"/>
          <w:b/>
          <w:bCs/>
          <w:color w:val="auto"/>
          <w:spacing w:val="3"/>
          <w:sz w:val="31"/>
          <w:szCs w:val="31"/>
          <w:highlight w:val="none"/>
        </w:rPr>
        <w:t>2．投标函</w:t>
      </w:r>
      <w:bookmarkEnd w:id="100"/>
    </w:p>
    <w:p w14:paraId="0415B5DC">
      <w:pPr>
        <w:spacing w:before="201" w:line="222" w:lineRule="auto"/>
        <w:ind w:left="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致</w:t>
      </w:r>
      <w:r>
        <w:rPr>
          <w:rFonts w:hint="eastAsia" w:ascii="仿宋_GB2312" w:hAnsi="仿宋_GB2312" w:eastAsia="仿宋_GB2312" w:cs="仿宋_GB2312"/>
          <w:color w:val="auto"/>
          <w:spacing w:val="-72"/>
          <w:sz w:val="24"/>
          <w:szCs w:val="24"/>
          <w:highlight w:val="none"/>
          <w:u w:val="single" w:color="auto"/>
        </w:rPr>
        <w:t xml:space="preserve"> </w:t>
      </w:r>
      <w:r>
        <w:rPr>
          <w:rFonts w:hint="eastAsia" w:ascii="仿宋_GB2312" w:hAnsi="仿宋_GB2312" w:eastAsia="仿宋_GB2312" w:cs="仿宋_GB2312"/>
          <w:color w:val="auto"/>
          <w:spacing w:val="-2"/>
          <w:sz w:val="24"/>
          <w:szCs w:val="24"/>
          <w:highlight w:val="none"/>
          <w:u w:val="single" w:color="auto"/>
        </w:rPr>
        <w:t>（采</w:t>
      </w:r>
      <w:r>
        <w:rPr>
          <w:rFonts w:hint="eastAsia" w:ascii="仿宋_GB2312" w:hAnsi="仿宋_GB2312" w:eastAsia="仿宋_GB2312" w:cs="仿宋_GB2312"/>
          <w:color w:val="auto"/>
          <w:spacing w:val="-57"/>
          <w:sz w:val="24"/>
          <w:szCs w:val="24"/>
          <w:highlight w:val="none"/>
          <w:u w:val="single" w:color="auto"/>
        </w:rPr>
        <w:t xml:space="preserve"> </w:t>
      </w:r>
      <w:r>
        <w:rPr>
          <w:rFonts w:hint="eastAsia" w:ascii="仿宋_GB2312" w:hAnsi="仿宋_GB2312" w:eastAsia="仿宋_GB2312" w:cs="仿宋_GB2312"/>
          <w:color w:val="auto"/>
          <w:spacing w:val="-2"/>
          <w:sz w:val="24"/>
          <w:szCs w:val="24"/>
          <w:highlight w:val="none"/>
          <w:u w:val="single" w:color="auto"/>
        </w:rPr>
        <w:t>购</w:t>
      </w:r>
      <w:r>
        <w:rPr>
          <w:rFonts w:hint="eastAsia" w:ascii="仿宋_GB2312" w:hAnsi="仿宋_GB2312" w:eastAsia="仿宋_GB2312" w:cs="仿宋_GB2312"/>
          <w:color w:val="auto"/>
          <w:spacing w:val="-52"/>
          <w:sz w:val="24"/>
          <w:szCs w:val="24"/>
          <w:highlight w:val="none"/>
          <w:u w:val="single" w:color="auto"/>
        </w:rPr>
        <w:t xml:space="preserve"> </w:t>
      </w:r>
      <w:r>
        <w:rPr>
          <w:rFonts w:hint="eastAsia" w:ascii="仿宋_GB2312" w:hAnsi="仿宋_GB2312" w:eastAsia="仿宋_GB2312" w:cs="仿宋_GB2312"/>
          <w:color w:val="auto"/>
          <w:spacing w:val="-2"/>
          <w:sz w:val="24"/>
          <w:szCs w:val="24"/>
          <w:highlight w:val="none"/>
          <w:u w:val="single" w:color="auto"/>
        </w:rPr>
        <w:t>人</w:t>
      </w:r>
      <w:r>
        <w:rPr>
          <w:rFonts w:hint="eastAsia" w:ascii="仿宋_GB2312" w:hAnsi="仿宋_GB2312" w:eastAsia="仿宋_GB2312" w:cs="仿宋_GB2312"/>
          <w:color w:val="auto"/>
          <w:spacing w:val="-37"/>
          <w:sz w:val="24"/>
          <w:szCs w:val="24"/>
          <w:highlight w:val="none"/>
          <w:u w:val="single" w:color="auto"/>
        </w:rPr>
        <w:t xml:space="preserve"> </w:t>
      </w:r>
      <w:r>
        <w:rPr>
          <w:rFonts w:hint="eastAsia" w:ascii="仿宋_GB2312" w:hAnsi="仿宋_GB2312" w:eastAsia="仿宋_GB2312" w:cs="仿宋_GB2312"/>
          <w:color w:val="auto"/>
          <w:spacing w:val="-16"/>
          <w:sz w:val="24"/>
          <w:szCs w:val="24"/>
          <w:highlight w:val="none"/>
          <w:u w:val="single" w:color="auto"/>
        </w:rPr>
        <w:t>）</w:t>
      </w:r>
      <w:r>
        <w:rPr>
          <w:rFonts w:hint="eastAsia" w:ascii="仿宋_GB2312" w:hAnsi="仿宋_GB2312" w:eastAsia="仿宋_GB2312" w:cs="仿宋_GB2312"/>
          <w:color w:val="auto"/>
          <w:spacing w:val="-73"/>
          <w:sz w:val="24"/>
          <w:szCs w:val="24"/>
          <w:highlight w:val="none"/>
          <w:u w:val="single" w:color="auto"/>
        </w:rPr>
        <w:t xml:space="preserve"> </w:t>
      </w:r>
      <w:r>
        <w:rPr>
          <w:rFonts w:hint="eastAsia" w:ascii="仿宋_GB2312" w:hAnsi="仿宋_GB2312" w:eastAsia="仿宋_GB2312" w:cs="仿宋_GB2312"/>
          <w:color w:val="auto"/>
          <w:spacing w:val="-16"/>
          <w:sz w:val="24"/>
          <w:szCs w:val="24"/>
          <w:highlight w:val="none"/>
        </w:rPr>
        <w:t>：</w:t>
      </w:r>
    </w:p>
    <w:p w14:paraId="222874EE">
      <w:pPr>
        <w:spacing w:before="178" w:line="360" w:lineRule="auto"/>
        <w:ind w:firstLine="48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根据已收到贵方的（项目名称</w:t>
      </w:r>
      <w:r>
        <w:rPr>
          <w:rFonts w:hint="eastAsia" w:ascii="仿宋_GB2312" w:hAnsi="仿宋_GB2312" w:eastAsia="仿宋_GB2312" w:cs="仿宋_GB2312"/>
          <w:color w:val="auto"/>
          <w:spacing w:val="-18"/>
          <w:sz w:val="24"/>
          <w:szCs w:val="24"/>
          <w:highlight w:val="none"/>
        </w:rPr>
        <w:t>）（</w:t>
      </w:r>
      <w:r>
        <w:rPr>
          <w:rFonts w:hint="eastAsia" w:ascii="仿宋_GB2312" w:hAnsi="仿宋_GB2312" w:eastAsia="仿宋_GB2312" w:cs="仿宋_GB2312"/>
          <w:color w:val="auto"/>
          <w:spacing w:val="-1"/>
          <w:sz w:val="24"/>
          <w:szCs w:val="24"/>
          <w:highlight w:val="none"/>
        </w:rPr>
        <w:t>项目编号）的招标文件，遵照《中华人民共和国</w:t>
      </w:r>
      <w:r>
        <w:rPr>
          <w:rFonts w:hint="eastAsia" w:ascii="仿宋_GB2312" w:hAnsi="仿宋_GB2312" w:eastAsia="仿宋_GB2312" w:cs="仿宋_GB2312"/>
          <w:color w:val="auto"/>
          <w:spacing w:val="-2"/>
          <w:sz w:val="24"/>
          <w:szCs w:val="24"/>
          <w:highlight w:val="none"/>
        </w:rPr>
        <w:t>政府采购法》等有关规定，我单位经研究上述招标文件的投标须知、合同条款、技术参</w:t>
      </w:r>
      <w:r>
        <w:rPr>
          <w:rFonts w:hint="eastAsia" w:ascii="仿宋_GB2312" w:hAnsi="仿宋_GB2312" w:eastAsia="仿宋_GB2312" w:cs="仿宋_GB2312"/>
          <w:color w:val="auto"/>
          <w:sz w:val="24"/>
          <w:szCs w:val="24"/>
          <w:highlight w:val="none"/>
        </w:rPr>
        <w:t>数及其它有关文件后，我方愿以折扣率（大写</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z w:val="24"/>
          <w:szCs w:val="24"/>
          <w:highlight w:val="none"/>
          <w:u w:val="single" w:color="auto"/>
        </w:rPr>
        <w:t xml:space="preserve">   </w:t>
      </w:r>
      <w:r>
        <w:rPr>
          <w:rFonts w:hint="eastAsia" w:ascii="仿宋_GB2312" w:hAnsi="仿宋_GB2312" w:eastAsia="仿宋_GB2312" w:cs="仿宋_GB2312"/>
          <w:color w:val="auto"/>
          <w:spacing w:val="2"/>
          <w:sz w:val="24"/>
          <w:szCs w:val="24"/>
          <w:highlight w:val="none"/>
        </w:rPr>
        <w:t xml:space="preserve"> </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color="auto"/>
        </w:rPr>
        <w:t xml:space="preserve">   </w:t>
      </w:r>
      <w:r>
        <w:rPr>
          <w:rFonts w:hint="eastAsia" w:ascii="仿宋_GB2312" w:hAnsi="仿宋_GB2312" w:eastAsia="仿宋_GB2312" w:cs="仿宋_GB2312"/>
          <w:color w:val="auto"/>
          <w:spacing w:val="-118"/>
          <w:sz w:val="24"/>
          <w:szCs w:val="24"/>
          <w:highlight w:val="none"/>
        </w:rPr>
        <w:t xml:space="preserve"> </w:t>
      </w:r>
      <w:r>
        <w:rPr>
          <w:rFonts w:hint="eastAsia" w:ascii="仿宋_GB2312" w:hAnsi="仿宋_GB2312" w:eastAsia="仿宋_GB2312" w:cs="仿宋_GB2312"/>
          <w:color w:val="auto"/>
          <w:sz w:val="24"/>
          <w:szCs w:val="24"/>
          <w:highlight w:val="none"/>
        </w:rPr>
        <w:t>%）的投标报价,交</w:t>
      </w:r>
      <w:r>
        <w:rPr>
          <w:rFonts w:hint="eastAsia" w:ascii="仿宋_GB2312" w:hAnsi="仿宋_GB2312" w:eastAsia="仿宋_GB2312" w:cs="仿宋_GB2312"/>
          <w:color w:val="auto"/>
          <w:spacing w:val="-2"/>
          <w:sz w:val="24"/>
          <w:szCs w:val="24"/>
          <w:highlight w:val="none"/>
        </w:rPr>
        <w:t>货期:</w:t>
      </w:r>
      <w:r>
        <w:rPr>
          <w:rFonts w:hint="eastAsia" w:ascii="仿宋_GB2312" w:hAnsi="仿宋_GB2312" w:eastAsia="仿宋_GB2312" w:cs="仿宋_GB2312"/>
          <w:color w:val="auto"/>
          <w:spacing w:val="-2"/>
          <w:sz w:val="24"/>
          <w:szCs w:val="24"/>
          <w:highlight w:val="none"/>
          <w:u w:val="single" w:color="auto"/>
        </w:rPr>
        <w:t xml:space="preserve">    </w:t>
      </w:r>
      <w:r>
        <w:rPr>
          <w:rFonts w:hint="eastAsia" w:ascii="仿宋_GB2312" w:hAnsi="仿宋_GB2312" w:eastAsia="仿宋_GB2312" w:cs="仿宋_GB2312"/>
          <w:color w:val="auto"/>
          <w:spacing w:val="-84"/>
          <w:sz w:val="24"/>
          <w:szCs w:val="24"/>
          <w:highlight w:val="none"/>
        </w:rPr>
        <w:t xml:space="preserve"> </w:t>
      </w:r>
      <w:r>
        <w:rPr>
          <w:rFonts w:hint="eastAsia" w:ascii="仿宋_GB2312" w:hAnsi="仿宋_GB2312" w:eastAsia="仿宋_GB2312" w:cs="仿宋_GB2312"/>
          <w:color w:val="auto"/>
          <w:spacing w:val="-2"/>
          <w:sz w:val="24"/>
          <w:szCs w:val="24"/>
          <w:highlight w:val="none"/>
        </w:rPr>
        <w:t>,质量要求</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u w:val="single" w:color="auto"/>
        </w:rPr>
        <w:t xml:space="preserve">    </w:t>
      </w:r>
      <w:r>
        <w:rPr>
          <w:rFonts w:hint="eastAsia" w:ascii="仿宋_GB2312" w:hAnsi="仿宋_GB2312" w:eastAsia="仿宋_GB2312" w:cs="仿宋_GB2312"/>
          <w:color w:val="auto"/>
          <w:spacing w:val="-87"/>
          <w:sz w:val="24"/>
          <w:szCs w:val="24"/>
          <w:highlight w:val="none"/>
        </w:rPr>
        <w:t xml:space="preserve"> </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pacing w:val="-2"/>
          <w:sz w:val="24"/>
          <w:szCs w:val="24"/>
          <w:highlight w:val="none"/>
        </w:rPr>
        <w:t>承包上述项目的</w:t>
      </w:r>
      <w:r>
        <w:rPr>
          <w:rFonts w:hint="eastAsia" w:ascii="仿宋_GB2312" w:hAnsi="仿宋_GB2312" w:eastAsia="仿宋_GB2312" w:cs="仿宋_GB2312"/>
          <w:color w:val="auto"/>
          <w:spacing w:val="-3"/>
          <w:sz w:val="24"/>
          <w:szCs w:val="24"/>
          <w:highlight w:val="none"/>
        </w:rPr>
        <w:t>采购及验收、质保期服务、与货物有关的</w:t>
      </w:r>
      <w:r>
        <w:rPr>
          <w:rFonts w:hint="eastAsia" w:ascii="仿宋_GB2312" w:hAnsi="仿宋_GB2312" w:eastAsia="仿宋_GB2312" w:cs="仿宋_GB2312"/>
          <w:color w:val="auto"/>
          <w:spacing w:val="-2"/>
          <w:sz w:val="24"/>
          <w:szCs w:val="24"/>
          <w:highlight w:val="none"/>
        </w:rPr>
        <w:t>运输和保险及其他伴随服务。</w:t>
      </w:r>
    </w:p>
    <w:p w14:paraId="2E371120">
      <w:pPr>
        <w:spacing w:before="181" w:line="360" w:lineRule="auto"/>
        <w:ind w:left="3" w:firstLine="48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1.我方已详细审核全部招标文件，包括修改文件（如有）及有关附件，已</w:t>
      </w:r>
      <w:r>
        <w:rPr>
          <w:rFonts w:hint="eastAsia" w:ascii="仿宋_GB2312" w:hAnsi="仿宋_GB2312" w:eastAsia="仿宋_GB2312" w:cs="仿宋_GB2312"/>
          <w:color w:val="auto"/>
          <w:spacing w:val="-3"/>
          <w:sz w:val="24"/>
          <w:szCs w:val="24"/>
          <w:highlight w:val="none"/>
        </w:rPr>
        <w:t>充分理解</w:t>
      </w:r>
      <w:r>
        <w:rPr>
          <w:rFonts w:hint="eastAsia" w:ascii="仿宋_GB2312" w:hAnsi="仿宋_GB2312" w:eastAsia="仿宋_GB2312" w:cs="仿宋_GB2312"/>
          <w:color w:val="auto"/>
          <w:spacing w:val="-2"/>
          <w:sz w:val="24"/>
          <w:szCs w:val="24"/>
          <w:highlight w:val="none"/>
        </w:rPr>
        <w:t>并掌握了本招标项目的全部有关情况，认为招标文件符合法律、法规的要求，充分体现了公开、公平、公正和诚实信用原则，我方对招标文件没有任何异议。同意接受招标文件的全部内容和条件。</w:t>
      </w:r>
    </w:p>
    <w:p w14:paraId="7EFFA771">
      <w:pPr>
        <w:spacing w:before="180" w:line="222" w:lineRule="auto"/>
        <w:ind w:left="476"/>
        <w:outlineLvl w:val="2"/>
        <w:rPr>
          <w:rFonts w:hint="eastAsia" w:ascii="仿宋_GB2312" w:hAnsi="仿宋_GB2312" w:eastAsia="仿宋_GB2312" w:cs="仿宋_GB2312"/>
          <w:color w:val="auto"/>
          <w:spacing w:val="-1"/>
          <w:sz w:val="24"/>
          <w:szCs w:val="24"/>
          <w:highlight w:val="none"/>
        </w:rPr>
      </w:pPr>
      <w:bookmarkStart w:id="101" w:name="_Toc2137703720"/>
      <w:r>
        <w:rPr>
          <w:rFonts w:hint="eastAsia" w:ascii="仿宋_GB2312" w:hAnsi="仿宋_GB2312" w:eastAsia="仿宋_GB2312" w:cs="仿宋_GB2312"/>
          <w:color w:val="auto"/>
          <w:spacing w:val="-1"/>
          <w:sz w:val="24"/>
          <w:szCs w:val="24"/>
          <w:highlight w:val="none"/>
        </w:rPr>
        <w:t>2.我方承认投标函附表是我方投标函的组成部分。</w:t>
      </w:r>
      <w:bookmarkEnd w:id="101"/>
    </w:p>
    <w:p w14:paraId="510B137C">
      <w:pPr>
        <w:spacing w:before="181" w:line="360" w:lineRule="auto"/>
        <w:ind w:left="3" w:firstLine="487"/>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14:paraId="27FB4BD6">
      <w:pPr>
        <w:spacing w:before="181" w:line="360" w:lineRule="auto"/>
        <w:ind w:left="3" w:firstLine="487"/>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4.我方同意自本项目招标文件中规定的投标有效期内有效，并承诺在投标有效期内不修改、撤销投标文件。</w:t>
      </w:r>
    </w:p>
    <w:p w14:paraId="6BECFB66">
      <w:pPr>
        <w:spacing w:before="179" w:line="360" w:lineRule="auto"/>
        <w:ind w:firstLine="478"/>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z w:val="24"/>
          <w:szCs w:val="24"/>
          <w:highlight w:val="none"/>
        </w:rPr>
        <w:t>5.我方完全理解贵方不一定接受投标报价最</w:t>
      </w:r>
      <w:r>
        <w:rPr>
          <w:rFonts w:hint="eastAsia" w:ascii="仿宋_GB2312" w:hAnsi="仿宋_GB2312" w:eastAsia="仿宋_GB2312" w:cs="仿宋_GB2312"/>
          <w:color w:val="auto"/>
          <w:spacing w:val="-1"/>
          <w:sz w:val="24"/>
          <w:szCs w:val="24"/>
          <w:highlight w:val="none"/>
        </w:rPr>
        <w:t>低的</w:t>
      </w:r>
      <w:r>
        <w:rPr>
          <w:rFonts w:hint="eastAsia" w:ascii="仿宋_GB2312" w:hAnsi="仿宋_GB2312" w:eastAsia="仿宋_GB2312" w:cs="仿宋_GB2312"/>
          <w:color w:val="auto"/>
          <w:spacing w:val="-1"/>
          <w:sz w:val="24"/>
          <w:szCs w:val="24"/>
          <w:highlight w:val="none"/>
          <w:lang w:eastAsia="zh-CN"/>
        </w:rPr>
        <w:t>投标人</w:t>
      </w:r>
      <w:r>
        <w:rPr>
          <w:rFonts w:hint="eastAsia" w:ascii="仿宋_GB2312" w:hAnsi="仿宋_GB2312" w:eastAsia="仿宋_GB2312" w:cs="仿宋_GB2312"/>
          <w:color w:val="auto"/>
          <w:spacing w:val="-1"/>
          <w:sz w:val="24"/>
          <w:szCs w:val="24"/>
          <w:highlight w:val="none"/>
        </w:rPr>
        <w:t>为</w:t>
      </w:r>
      <w:r>
        <w:rPr>
          <w:rFonts w:hint="eastAsia" w:ascii="仿宋_GB2312" w:hAnsi="仿宋_GB2312" w:eastAsia="仿宋_GB2312" w:cs="仿宋_GB2312"/>
          <w:color w:val="auto"/>
          <w:spacing w:val="-1"/>
          <w:sz w:val="24"/>
          <w:szCs w:val="24"/>
          <w:highlight w:val="none"/>
          <w:lang w:eastAsia="zh-CN"/>
        </w:rPr>
        <w:t>中标候选人</w:t>
      </w:r>
      <w:r>
        <w:rPr>
          <w:rFonts w:hint="eastAsia" w:ascii="仿宋_GB2312" w:hAnsi="仿宋_GB2312" w:eastAsia="仿宋_GB2312" w:cs="仿宋_GB2312"/>
          <w:color w:val="auto"/>
          <w:spacing w:val="-1"/>
          <w:sz w:val="24"/>
          <w:szCs w:val="24"/>
          <w:highlight w:val="none"/>
        </w:rPr>
        <w:t>的行为。</w:t>
      </w:r>
    </w:p>
    <w:p w14:paraId="5A93D1CB">
      <w:pPr>
        <w:spacing w:before="179" w:line="360" w:lineRule="auto"/>
        <w:ind w:firstLine="47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6.我方在此声明，所递交的投标文件及有关资</w:t>
      </w:r>
      <w:r>
        <w:rPr>
          <w:rFonts w:hint="eastAsia" w:ascii="仿宋_GB2312" w:hAnsi="仿宋_GB2312" w:eastAsia="仿宋_GB2312" w:cs="仿宋_GB2312"/>
          <w:color w:val="auto"/>
          <w:spacing w:val="-1"/>
          <w:sz w:val="24"/>
          <w:szCs w:val="24"/>
          <w:highlight w:val="none"/>
        </w:rPr>
        <w:t>料内容完整、真实和准确。</w:t>
      </w:r>
    </w:p>
    <w:p w14:paraId="6AE370B0">
      <w:pPr>
        <w:pStyle w:val="4"/>
        <w:spacing w:line="279" w:lineRule="auto"/>
        <w:rPr>
          <w:rFonts w:hint="eastAsia" w:ascii="仿宋_GB2312" w:hAnsi="仿宋_GB2312" w:eastAsia="仿宋_GB2312" w:cs="仿宋_GB2312"/>
          <w:color w:val="auto"/>
          <w:highlight w:val="none"/>
        </w:rPr>
      </w:pPr>
    </w:p>
    <w:p w14:paraId="6A325569">
      <w:pPr>
        <w:spacing w:before="79" w:line="222" w:lineRule="auto"/>
        <w:ind w:firstLine="468"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02FF5519">
      <w:pPr>
        <w:pStyle w:val="4"/>
        <w:spacing w:line="255" w:lineRule="auto"/>
        <w:rPr>
          <w:rFonts w:hint="eastAsia" w:ascii="仿宋_GB2312" w:hAnsi="仿宋_GB2312" w:eastAsia="仿宋_GB2312" w:cs="仿宋_GB2312"/>
          <w:color w:val="auto"/>
          <w:highlight w:val="none"/>
        </w:rPr>
      </w:pPr>
    </w:p>
    <w:p w14:paraId="37547CF5">
      <w:pPr>
        <w:spacing w:before="79" w:line="222" w:lineRule="auto"/>
        <w:ind w:firstLine="468"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法定代表人(签章)：</w:t>
      </w:r>
    </w:p>
    <w:p w14:paraId="7F5C3C42">
      <w:pPr>
        <w:pStyle w:val="4"/>
        <w:spacing w:line="255" w:lineRule="auto"/>
        <w:rPr>
          <w:rFonts w:hint="eastAsia" w:ascii="仿宋_GB2312" w:hAnsi="仿宋_GB2312" w:eastAsia="仿宋_GB2312" w:cs="仿宋_GB2312"/>
          <w:color w:val="auto"/>
          <w:highlight w:val="none"/>
        </w:rPr>
      </w:pPr>
    </w:p>
    <w:p w14:paraId="46EC0C54">
      <w:pPr>
        <w:spacing w:before="79" w:line="222" w:lineRule="auto"/>
        <w:ind w:firstLine="40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717B254E">
      <w:pPr>
        <w:spacing w:line="222" w:lineRule="auto"/>
        <w:rPr>
          <w:rFonts w:hint="eastAsia" w:ascii="仿宋_GB2312" w:hAnsi="仿宋_GB2312" w:eastAsia="仿宋_GB2312" w:cs="仿宋_GB2312"/>
          <w:color w:val="auto"/>
          <w:sz w:val="24"/>
          <w:szCs w:val="24"/>
          <w:highlight w:val="none"/>
        </w:rPr>
        <w:sectPr>
          <w:footerReference r:id="rId15" w:type="default"/>
          <w:pgSz w:w="11906" w:h="16839"/>
          <w:pgMar w:top="1431" w:right="1418" w:bottom="1110" w:left="1433" w:header="0" w:footer="948" w:gutter="0"/>
          <w:pgNumType w:fmt="numberInDash"/>
          <w:cols w:space="720" w:num="1"/>
        </w:sectPr>
      </w:pPr>
    </w:p>
    <w:p w14:paraId="55500DB7">
      <w:pPr>
        <w:spacing w:before="162" w:line="228" w:lineRule="auto"/>
        <w:ind w:left="3410"/>
        <w:outlineLvl w:val="2"/>
        <w:rPr>
          <w:rFonts w:hint="eastAsia" w:ascii="仿宋_GB2312" w:hAnsi="仿宋_GB2312" w:eastAsia="仿宋_GB2312" w:cs="仿宋_GB2312"/>
          <w:color w:val="auto"/>
          <w:sz w:val="31"/>
          <w:szCs w:val="31"/>
          <w:highlight w:val="none"/>
        </w:rPr>
      </w:pPr>
      <w:bookmarkStart w:id="102" w:name="_Toc985007730"/>
      <w:r>
        <w:rPr>
          <w:rFonts w:hint="eastAsia" w:ascii="仿宋_GB2312" w:hAnsi="仿宋_GB2312" w:eastAsia="仿宋_GB2312" w:cs="仿宋_GB2312"/>
          <w:b/>
          <w:bCs/>
          <w:color w:val="auto"/>
          <w:spacing w:val="4"/>
          <w:sz w:val="31"/>
          <w:szCs w:val="31"/>
          <w:highlight w:val="none"/>
        </w:rPr>
        <w:t>3．投标函附表</w:t>
      </w:r>
      <w:bookmarkEnd w:id="102"/>
    </w:p>
    <w:p w14:paraId="3E14CC28">
      <w:pPr>
        <w:spacing w:line="87" w:lineRule="exact"/>
        <w:rPr>
          <w:rFonts w:hint="eastAsia" w:ascii="仿宋_GB2312" w:hAnsi="仿宋_GB2312" w:eastAsia="仿宋_GB2312" w:cs="仿宋_GB2312"/>
          <w:color w:val="auto"/>
          <w:highlight w:val="none"/>
        </w:rPr>
      </w:pPr>
    </w:p>
    <w:tbl>
      <w:tblPr>
        <w:tblStyle w:val="15"/>
        <w:tblW w:w="88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8"/>
        <w:gridCol w:w="6601"/>
      </w:tblGrid>
      <w:tr w14:paraId="7336A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268" w:type="dxa"/>
            <w:vAlign w:val="top"/>
          </w:tcPr>
          <w:p w14:paraId="4AC8CE77">
            <w:pPr>
              <w:spacing w:line="436" w:lineRule="auto"/>
              <w:rPr>
                <w:rFonts w:hint="eastAsia" w:ascii="仿宋_GB2312" w:hAnsi="仿宋_GB2312" w:eastAsia="仿宋_GB2312" w:cs="仿宋_GB2312"/>
                <w:color w:val="auto"/>
                <w:sz w:val="21"/>
                <w:highlight w:val="none"/>
              </w:rPr>
            </w:pPr>
          </w:p>
          <w:p w14:paraId="5B0B03B7">
            <w:pPr>
              <w:pStyle w:val="14"/>
              <w:spacing w:before="78" w:line="221" w:lineRule="auto"/>
              <w:ind w:left="66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项目名称</w:t>
            </w:r>
          </w:p>
        </w:tc>
        <w:tc>
          <w:tcPr>
            <w:tcW w:w="6601" w:type="dxa"/>
            <w:vAlign w:val="top"/>
          </w:tcPr>
          <w:p w14:paraId="777797F8">
            <w:pPr>
              <w:rPr>
                <w:rFonts w:hint="eastAsia" w:ascii="仿宋_GB2312" w:hAnsi="仿宋_GB2312" w:eastAsia="仿宋_GB2312" w:cs="仿宋_GB2312"/>
                <w:color w:val="auto"/>
                <w:sz w:val="21"/>
                <w:highlight w:val="none"/>
              </w:rPr>
            </w:pPr>
          </w:p>
        </w:tc>
      </w:tr>
      <w:tr w14:paraId="3C41F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68" w:type="dxa"/>
            <w:vAlign w:val="top"/>
          </w:tcPr>
          <w:p w14:paraId="410ADF15">
            <w:pPr>
              <w:spacing w:line="433" w:lineRule="auto"/>
              <w:rPr>
                <w:rFonts w:hint="eastAsia" w:ascii="仿宋_GB2312" w:hAnsi="仿宋_GB2312" w:eastAsia="仿宋_GB2312" w:cs="仿宋_GB2312"/>
                <w:color w:val="auto"/>
                <w:sz w:val="21"/>
                <w:highlight w:val="none"/>
              </w:rPr>
            </w:pPr>
          </w:p>
          <w:p w14:paraId="2DB0F44D">
            <w:pPr>
              <w:pStyle w:val="14"/>
              <w:spacing w:before="78" w:line="221" w:lineRule="auto"/>
              <w:ind w:left="54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lang w:eastAsia="zh-CN"/>
              </w:rPr>
              <w:t>投标人</w:t>
            </w:r>
            <w:r>
              <w:rPr>
                <w:rFonts w:hint="eastAsia" w:ascii="仿宋_GB2312" w:hAnsi="仿宋_GB2312" w:eastAsia="仿宋_GB2312" w:cs="仿宋_GB2312"/>
                <w:color w:val="auto"/>
                <w:spacing w:val="-4"/>
                <w:highlight w:val="none"/>
              </w:rPr>
              <w:t>名称</w:t>
            </w:r>
          </w:p>
        </w:tc>
        <w:tc>
          <w:tcPr>
            <w:tcW w:w="6601" w:type="dxa"/>
            <w:vAlign w:val="top"/>
          </w:tcPr>
          <w:p w14:paraId="29653E6E">
            <w:pPr>
              <w:rPr>
                <w:rFonts w:hint="eastAsia" w:ascii="仿宋_GB2312" w:hAnsi="仿宋_GB2312" w:eastAsia="仿宋_GB2312" w:cs="仿宋_GB2312"/>
                <w:color w:val="auto"/>
                <w:sz w:val="21"/>
                <w:highlight w:val="none"/>
              </w:rPr>
            </w:pPr>
          </w:p>
        </w:tc>
      </w:tr>
      <w:tr w14:paraId="06533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68" w:type="dxa"/>
            <w:vAlign w:val="top"/>
          </w:tcPr>
          <w:p w14:paraId="1927A1F3">
            <w:pPr>
              <w:spacing w:line="432" w:lineRule="auto"/>
              <w:rPr>
                <w:rFonts w:hint="eastAsia" w:ascii="仿宋_GB2312" w:hAnsi="仿宋_GB2312" w:eastAsia="仿宋_GB2312" w:cs="仿宋_GB2312"/>
                <w:color w:val="auto"/>
                <w:sz w:val="21"/>
                <w:highlight w:val="none"/>
              </w:rPr>
            </w:pPr>
          </w:p>
          <w:p w14:paraId="09470D33">
            <w:pPr>
              <w:pStyle w:val="14"/>
              <w:spacing w:before="78" w:line="222" w:lineRule="auto"/>
              <w:ind w:left="66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rPr>
              <w:t>投标报价</w:t>
            </w:r>
          </w:p>
        </w:tc>
        <w:tc>
          <w:tcPr>
            <w:tcW w:w="6601" w:type="dxa"/>
            <w:vAlign w:val="top"/>
          </w:tcPr>
          <w:p w14:paraId="5488AD40">
            <w:pPr>
              <w:pStyle w:val="14"/>
              <w:spacing w:before="263" w:line="499" w:lineRule="exact"/>
              <w:ind w:left="13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3"/>
                <w:position w:val="19"/>
                <w:highlight w:val="none"/>
              </w:rPr>
              <w:t>折扣率（大写</w:t>
            </w:r>
            <w:r>
              <w:rPr>
                <w:rFonts w:hint="eastAsia" w:ascii="仿宋_GB2312" w:hAnsi="仿宋_GB2312" w:eastAsia="仿宋_GB2312" w:cs="仿宋_GB2312"/>
                <w:color w:val="auto"/>
                <w:position w:val="19"/>
                <w:highlight w:val="none"/>
              </w:rPr>
              <w:t>）：</w:t>
            </w:r>
          </w:p>
          <w:p w14:paraId="346A7E78">
            <w:pPr>
              <w:pStyle w:val="14"/>
              <w:spacing w:line="224" w:lineRule="auto"/>
              <w:ind w:left="86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rPr>
              <w:t>（小写</w:t>
            </w:r>
            <w:r>
              <w:rPr>
                <w:rFonts w:hint="eastAsia" w:ascii="仿宋_GB2312" w:hAnsi="仿宋_GB2312" w:eastAsia="仿宋_GB2312" w:cs="仿宋_GB2312"/>
                <w:color w:val="auto"/>
                <w:highlight w:val="none"/>
              </w:rPr>
              <w:t>）：</w:t>
            </w:r>
          </w:p>
        </w:tc>
      </w:tr>
      <w:tr w14:paraId="7E540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68" w:type="dxa"/>
            <w:vAlign w:val="top"/>
          </w:tcPr>
          <w:p w14:paraId="0DA8B95A">
            <w:pPr>
              <w:spacing w:line="434" w:lineRule="auto"/>
              <w:rPr>
                <w:rFonts w:hint="eastAsia" w:ascii="仿宋_GB2312" w:hAnsi="仿宋_GB2312" w:eastAsia="仿宋_GB2312" w:cs="仿宋_GB2312"/>
                <w:color w:val="auto"/>
                <w:sz w:val="21"/>
                <w:highlight w:val="none"/>
              </w:rPr>
            </w:pPr>
          </w:p>
          <w:p w14:paraId="765AC3EF">
            <w:pPr>
              <w:pStyle w:val="14"/>
              <w:spacing w:before="78" w:line="222" w:lineRule="auto"/>
              <w:ind w:left="67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highlight w:val="none"/>
              </w:rPr>
              <w:t>质量要求</w:t>
            </w:r>
          </w:p>
        </w:tc>
        <w:tc>
          <w:tcPr>
            <w:tcW w:w="6601" w:type="dxa"/>
            <w:vAlign w:val="top"/>
          </w:tcPr>
          <w:p w14:paraId="4D70B4A3">
            <w:pPr>
              <w:rPr>
                <w:rFonts w:hint="eastAsia" w:ascii="仿宋_GB2312" w:hAnsi="仿宋_GB2312" w:eastAsia="仿宋_GB2312" w:cs="仿宋_GB2312"/>
                <w:color w:val="auto"/>
                <w:sz w:val="21"/>
                <w:highlight w:val="none"/>
              </w:rPr>
            </w:pPr>
          </w:p>
        </w:tc>
      </w:tr>
      <w:tr w14:paraId="22FC2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2268" w:type="dxa"/>
            <w:vAlign w:val="top"/>
          </w:tcPr>
          <w:p w14:paraId="395BE6B1">
            <w:pPr>
              <w:spacing w:line="367" w:lineRule="auto"/>
              <w:rPr>
                <w:rFonts w:hint="eastAsia" w:ascii="仿宋_GB2312" w:hAnsi="仿宋_GB2312" w:eastAsia="仿宋_GB2312" w:cs="仿宋_GB2312"/>
                <w:color w:val="auto"/>
                <w:sz w:val="21"/>
                <w:highlight w:val="none"/>
              </w:rPr>
            </w:pPr>
          </w:p>
          <w:p w14:paraId="662C9CD7">
            <w:pPr>
              <w:pStyle w:val="14"/>
              <w:spacing w:before="78" w:line="223" w:lineRule="auto"/>
              <w:ind w:left="79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8"/>
                <w:highlight w:val="none"/>
              </w:rPr>
              <w:t>交货期</w:t>
            </w:r>
          </w:p>
        </w:tc>
        <w:tc>
          <w:tcPr>
            <w:tcW w:w="6601" w:type="dxa"/>
            <w:vAlign w:val="top"/>
          </w:tcPr>
          <w:p w14:paraId="09364C27">
            <w:pPr>
              <w:rPr>
                <w:rFonts w:hint="eastAsia" w:ascii="仿宋_GB2312" w:hAnsi="仿宋_GB2312" w:eastAsia="仿宋_GB2312" w:cs="仿宋_GB2312"/>
                <w:color w:val="auto"/>
                <w:sz w:val="21"/>
                <w:highlight w:val="none"/>
              </w:rPr>
            </w:pPr>
          </w:p>
        </w:tc>
      </w:tr>
      <w:tr w14:paraId="60DA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2268" w:type="dxa"/>
            <w:vAlign w:val="top"/>
          </w:tcPr>
          <w:p w14:paraId="5B51805E">
            <w:pPr>
              <w:spacing w:line="366" w:lineRule="auto"/>
              <w:rPr>
                <w:rFonts w:hint="eastAsia" w:ascii="仿宋_GB2312" w:hAnsi="仿宋_GB2312" w:eastAsia="仿宋_GB2312" w:cs="仿宋_GB2312"/>
                <w:color w:val="auto"/>
                <w:sz w:val="21"/>
                <w:highlight w:val="none"/>
              </w:rPr>
            </w:pPr>
          </w:p>
          <w:p w14:paraId="5D2C0359">
            <w:pPr>
              <w:pStyle w:val="14"/>
              <w:spacing w:before="79" w:line="222" w:lineRule="auto"/>
              <w:ind w:left="54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rPr>
              <w:t>投标有效期</w:t>
            </w:r>
          </w:p>
        </w:tc>
        <w:tc>
          <w:tcPr>
            <w:tcW w:w="6601" w:type="dxa"/>
            <w:vAlign w:val="top"/>
          </w:tcPr>
          <w:p w14:paraId="5AA8F89C">
            <w:pPr>
              <w:rPr>
                <w:rFonts w:hint="eastAsia" w:ascii="仿宋_GB2312" w:hAnsi="仿宋_GB2312" w:eastAsia="仿宋_GB2312" w:cs="仿宋_GB2312"/>
                <w:color w:val="auto"/>
                <w:sz w:val="21"/>
                <w:highlight w:val="none"/>
              </w:rPr>
            </w:pPr>
          </w:p>
        </w:tc>
      </w:tr>
      <w:tr w14:paraId="7E216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2268" w:type="dxa"/>
            <w:vAlign w:val="top"/>
          </w:tcPr>
          <w:p w14:paraId="5459C3A0">
            <w:pPr>
              <w:pStyle w:val="14"/>
              <w:spacing w:before="79" w:line="222" w:lineRule="auto"/>
              <w:jc w:val="center"/>
              <w:rPr>
                <w:rFonts w:hint="eastAsia" w:ascii="仿宋_GB2312" w:hAnsi="仿宋_GB2312" w:eastAsia="仿宋_GB2312" w:cs="仿宋_GB2312"/>
                <w:color w:val="auto"/>
                <w:spacing w:val="-4"/>
                <w:highlight w:val="none"/>
                <w:lang w:val="en-US" w:eastAsia="zh-CN"/>
              </w:rPr>
            </w:pPr>
          </w:p>
          <w:p w14:paraId="771BC7F7">
            <w:pPr>
              <w:pStyle w:val="14"/>
              <w:spacing w:before="79" w:line="222" w:lineRule="auto"/>
              <w:jc w:val="center"/>
              <w:rPr>
                <w:rFonts w:hint="default" w:ascii="仿宋_GB2312" w:hAnsi="仿宋_GB2312" w:eastAsia="仿宋_GB2312" w:cs="仿宋_GB2312"/>
                <w:color w:val="auto"/>
                <w:spacing w:val="-4"/>
                <w:highlight w:val="none"/>
                <w:lang w:val="en-US" w:eastAsia="zh-CN"/>
              </w:rPr>
            </w:pPr>
            <w:r>
              <w:rPr>
                <w:rFonts w:hint="eastAsia" w:ascii="仿宋_GB2312" w:hAnsi="仿宋_GB2312" w:eastAsia="仿宋_GB2312" w:cs="仿宋_GB2312"/>
                <w:color w:val="auto"/>
                <w:spacing w:val="-4"/>
                <w:highlight w:val="none"/>
                <w:lang w:val="en-US" w:eastAsia="zh-CN"/>
              </w:rPr>
              <w:t>联系人及联系方式</w:t>
            </w:r>
          </w:p>
        </w:tc>
        <w:tc>
          <w:tcPr>
            <w:tcW w:w="6601" w:type="dxa"/>
            <w:vAlign w:val="top"/>
          </w:tcPr>
          <w:p w14:paraId="3A3AE5B4">
            <w:pPr>
              <w:rPr>
                <w:rFonts w:hint="eastAsia" w:ascii="仿宋_GB2312" w:hAnsi="仿宋_GB2312" w:eastAsia="仿宋_GB2312" w:cs="仿宋_GB2312"/>
                <w:color w:val="auto"/>
                <w:sz w:val="21"/>
                <w:highlight w:val="none"/>
              </w:rPr>
            </w:pPr>
          </w:p>
        </w:tc>
      </w:tr>
      <w:tr w14:paraId="200D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2268" w:type="dxa"/>
            <w:vAlign w:val="top"/>
          </w:tcPr>
          <w:p w14:paraId="218B124C">
            <w:pPr>
              <w:spacing w:line="368" w:lineRule="auto"/>
              <w:rPr>
                <w:rFonts w:hint="eastAsia" w:ascii="仿宋_GB2312" w:hAnsi="仿宋_GB2312" w:eastAsia="仿宋_GB2312" w:cs="仿宋_GB2312"/>
                <w:color w:val="auto"/>
                <w:sz w:val="21"/>
                <w:highlight w:val="none"/>
              </w:rPr>
            </w:pPr>
          </w:p>
          <w:p w14:paraId="3F0A2468">
            <w:pPr>
              <w:pStyle w:val="14"/>
              <w:spacing w:before="78" w:line="224" w:lineRule="auto"/>
              <w:ind w:left="90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9"/>
                <w:highlight w:val="none"/>
              </w:rPr>
              <w:t>备注</w:t>
            </w:r>
          </w:p>
        </w:tc>
        <w:tc>
          <w:tcPr>
            <w:tcW w:w="6601" w:type="dxa"/>
            <w:vAlign w:val="top"/>
          </w:tcPr>
          <w:p w14:paraId="505ADEA7">
            <w:pPr>
              <w:rPr>
                <w:rFonts w:hint="eastAsia" w:ascii="仿宋_GB2312" w:hAnsi="仿宋_GB2312" w:eastAsia="仿宋_GB2312" w:cs="仿宋_GB2312"/>
                <w:color w:val="auto"/>
                <w:sz w:val="21"/>
                <w:highlight w:val="none"/>
              </w:rPr>
            </w:pPr>
          </w:p>
        </w:tc>
      </w:tr>
    </w:tbl>
    <w:p w14:paraId="04C9F7AF">
      <w:pPr>
        <w:pStyle w:val="4"/>
        <w:spacing w:line="246" w:lineRule="auto"/>
        <w:rPr>
          <w:rFonts w:hint="eastAsia" w:ascii="仿宋_GB2312" w:hAnsi="仿宋_GB2312" w:eastAsia="仿宋_GB2312" w:cs="仿宋_GB2312"/>
          <w:color w:val="auto"/>
          <w:highlight w:val="none"/>
        </w:rPr>
      </w:pPr>
    </w:p>
    <w:p w14:paraId="308970FB">
      <w:pPr>
        <w:pStyle w:val="4"/>
        <w:spacing w:line="246" w:lineRule="auto"/>
        <w:jc w:val="both"/>
        <w:rPr>
          <w:rFonts w:hint="eastAsia" w:ascii="仿宋_GB2312" w:hAnsi="仿宋_GB2312" w:eastAsia="仿宋_GB2312" w:cs="仿宋_GB2312"/>
          <w:color w:val="auto"/>
          <w:highlight w:val="none"/>
        </w:rPr>
      </w:pPr>
    </w:p>
    <w:p w14:paraId="7372D234">
      <w:pPr>
        <w:spacing w:before="78" w:line="222" w:lineRule="auto"/>
        <w:jc w:val="both"/>
        <w:rPr>
          <w:rFonts w:hint="eastAsia" w:ascii="仿宋_GB2312" w:hAnsi="仿宋_GB2312" w:eastAsia="仿宋_GB2312" w:cs="仿宋_GB2312"/>
          <w:color w:val="auto"/>
          <w:spacing w:val="-3"/>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6614F1FF">
      <w:pPr>
        <w:pStyle w:val="9"/>
        <w:rPr>
          <w:rFonts w:hint="eastAsia"/>
          <w:color w:val="auto"/>
          <w:highlight w:val="none"/>
        </w:rPr>
      </w:pPr>
    </w:p>
    <w:p w14:paraId="6FF99347">
      <w:pPr>
        <w:pStyle w:val="9"/>
        <w:rPr>
          <w:rFonts w:hint="eastAsia"/>
          <w:color w:val="auto"/>
          <w:highlight w:val="none"/>
        </w:rPr>
      </w:pPr>
    </w:p>
    <w:p w14:paraId="1471475B">
      <w:pPr>
        <w:spacing w:before="78" w:line="624" w:lineRule="exact"/>
        <w:jc w:val="both"/>
        <w:rPr>
          <w:rFonts w:hint="eastAsia" w:ascii="仿宋_GB2312" w:hAnsi="仿宋_GB2312" w:eastAsia="仿宋_GB2312" w:cs="仿宋_GB2312"/>
          <w:color w:val="auto"/>
          <w:spacing w:val="-3"/>
          <w:position w:val="29"/>
          <w:sz w:val="24"/>
          <w:szCs w:val="24"/>
          <w:highlight w:val="none"/>
        </w:rPr>
      </w:pPr>
      <w:r>
        <w:rPr>
          <w:rFonts w:hint="eastAsia" w:ascii="仿宋_GB2312" w:hAnsi="仿宋_GB2312" w:eastAsia="仿宋_GB2312" w:cs="仿宋_GB2312"/>
          <w:color w:val="auto"/>
          <w:spacing w:val="-3"/>
          <w:position w:val="29"/>
          <w:sz w:val="24"/>
          <w:szCs w:val="24"/>
          <w:highlight w:val="none"/>
        </w:rPr>
        <w:t>法定代表人(签章)：</w:t>
      </w:r>
    </w:p>
    <w:p w14:paraId="562311D4">
      <w:pPr>
        <w:spacing w:before="78" w:line="624"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4F73A800">
      <w:pPr>
        <w:spacing w:line="222" w:lineRule="auto"/>
        <w:jc w:val="both"/>
        <w:rPr>
          <w:rFonts w:hint="eastAsia" w:ascii="仿宋_GB2312" w:hAnsi="仿宋_GB2312" w:eastAsia="仿宋_GB2312" w:cs="仿宋_GB2312"/>
          <w:color w:val="auto"/>
          <w:sz w:val="24"/>
          <w:szCs w:val="24"/>
          <w:highlight w:val="none"/>
        </w:rPr>
        <w:sectPr>
          <w:footerReference r:id="rId16" w:type="default"/>
          <w:pgSz w:w="11906" w:h="16839"/>
          <w:pgMar w:top="1431" w:right="1516" w:bottom="1110" w:left="1515" w:header="0" w:footer="948" w:gutter="0"/>
          <w:pgNumType w:fmt="numberInDash"/>
          <w:cols w:space="720" w:num="1"/>
        </w:sectPr>
      </w:pPr>
    </w:p>
    <w:p w14:paraId="7BB0D270">
      <w:pPr>
        <w:spacing w:before="162" w:line="228" w:lineRule="auto"/>
        <w:ind w:left="3562"/>
        <w:outlineLvl w:val="2"/>
        <w:rPr>
          <w:rFonts w:hint="eastAsia" w:ascii="仿宋_GB2312" w:hAnsi="仿宋_GB2312" w:eastAsia="仿宋_GB2312" w:cs="仿宋_GB2312"/>
          <w:color w:val="auto"/>
          <w:sz w:val="31"/>
          <w:szCs w:val="31"/>
          <w:highlight w:val="none"/>
        </w:rPr>
      </w:pPr>
      <w:bookmarkStart w:id="103" w:name="_Toc73483387"/>
      <w:r>
        <w:rPr>
          <w:rFonts w:hint="eastAsia" w:ascii="仿宋_GB2312" w:hAnsi="仿宋_GB2312" w:eastAsia="仿宋_GB2312" w:cs="仿宋_GB2312"/>
          <w:b/>
          <w:bCs/>
          <w:color w:val="auto"/>
          <w:spacing w:val="4"/>
          <w:sz w:val="31"/>
          <w:szCs w:val="31"/>
          <w:highlight w:val="none"/>
        </w:rPr>
        <w:t>4.投标承诺函</w:t>
      </w:r>
      <w:bookmarkEnd w:id="103"/>
    </w:p>
    <w:p w14:paraId="030A7C20">
      <w:pPr>
        <w:spacing w:before="201" w:line="221" w:lineRule="auto"/>
        <w:ind w:left="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致</w:t>
      </w:r>
      <w:r>
        <w:rPr>
          <w:rFonts w:hint="eastAsia" w:ascii="仿宋_GB2312" w:hAnsi="仿宋_GB2312" w:eastAsia="仿宋_GB2312" w:cs="仿宋_GB2312"/>
          <w:color w:val="auto"/>
          <w:spacing w:val="-17"/>
          <w:sz w:val="24"/>
          <w:szCs w:val="24"/>
          <w:highlight w:val="none"/>
        </w:rPr>
        <w:t>：</w:t>
      </w:r>
      <w:r>
        <w:rPr>
          <w:rFonts w:hint="eastAsia" w:ascii="仿宋_GB2312" w:hAnsi="仿宋_GB2312" w:eastAsia="仿宋_GB2312" w:cs="仿宋_GB2312"/>
          <w:color w:val="auto"/>
          <w:spacing w:val="-17"/>
          <w:sz w:val="24"/>
          <w:szCs w:val="24"/>
          <w:highlight w:val="none"/>
          <w:u w:val="single" w:color="auto"/>
        </w:rPr>
        <w:t>（</w:t>
      </w:r>
      <w:r>
        <w:rPr>
          <w:rFonts w:hint="eastAsia" w:ascii="仿宋_GB2312" w:hAnsi="仿宋_GB2312" w:eastAsia="仿宋_GB2312" w:cs="仿宋_GB2312"/>
          <w:color w:val="auto"/>
          <w:spacing w:val="1"/>
          <w:sz w:val="24"/>
          <w:szCs w:val="24"/>
          <w:highlight w:val="none"/>
          <w:u w:val="single" w:color="auto"/>
        </w:rPr>
        <w:t>采购人名称/代理机构名称）</w:t>
      </w:r>
    </w:p>
    <w:p w14:paraId="272F02EA">
      <w:pPr>
        <w:spacing w:before="229" w:line="220" w:lineRule="auto"/>
        <w:ind w:left="48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我公司作为本次采购项目的</w:t>
      </w:r>
      <w:r>
        <w:rPr>
          <w:rFonts w:hint="eastAsia" w:ascii="仿宋_GB2312" w:hAnsi="仿宋_GB2312" w:eastAsia="仿宋_GB2312" w:cs="仿宋_GB2312"/>
          <w:color w:val="auto"/>
          <w:spacing w:val="-1"/>
          <w:sz w:val="24"/>
          <w:szCs w:val="24"/>
          <w:highlight w:val="none"/>
          <w:lang w:eastAsia="zh-CN"/>
        </w:rPr>
        <w:t>投标人</w:t>
      </w:r>
      <w:r>
        <w:rPr>
          <w:rFonts w:hint="eastAsia" w:ascii="仿宋_GB2312" w:hAnsi="仿宋_GB2312" w:eastAsia="仿宋_GB2312" w:cs="仿宋_GB2312"/>
          <w:color w:val="auto"/>
          <w:spacing w:val="-1"/>
          <w:sz w:val="24"/>
          <w:szCs w:val="24"/>
          <w:highlight w:val="none"/>
        </w:rPr>
        <w:t>，根据招标文件要求，现郑重承诺如下：</w:t>
      </w:r>
    </w:p>
    <w:p w14:paraId="360FAA7F">
      <w:pPr>
        <w:spacing w:before="174" w:line="461"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6"/>
          <w:sz w:val="24"/>
          <w:szCs w:val="24"/>
          <w:highlight w:val="none"/>
        </w:rPr>
        <w:t>1.我方完全接受和满足本项目招标文件中规定的实质性要求，不存在对招</w:t>
      </w:r>
      <w:r>
        <w:rPr>
          <w:rFonts w:hint="eastAsia" w:ascii="仿宋_GB2312" w:hAnsi="仿宋_GB2312" w:eastAsia="仿宋_GB2312" w:cs="仿宋_GB2312"/>
          <w:color w:val="auto"/>
          <w:spacing w:val="-3"/>
          <w:position w:val="16"/>
          <w:sz w:val="24"/>
          <w:szCs w:val="24"/>
          <w:highlight w:val="none"/>
        </w:rPr>
        <w:t>标文件有</w:t>
      </w:r>
    </w:p>
    <w:p w14:paraId="7AE521CA">
      <w:pPr>
        <w:spacing w:line="222" w:lineRule="auto"/>
        <w:ind w:left="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异议的同时参加本次采购活动。</w:t>
      </w:r>
    </w:p>
    <w:p w14:paraId="31350903">
      <w:pPr>
        <w:spacing w:before="169" w:line="461"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6"/>
          <w:sz w:val="24"/>
          <w:szCs w:val="24"/>
          <w:highlight w:val="none"/>
        </w:rPr>
        <w:t>2.参加本次采购活动，不存在与单位负责人为同一人或者存在直接控股、管理关系</w:t>
      </w:r>
    </w:p>
    <w:p w14:paraId="7369331C">
      <w:pPr>
        <w:spacing w:before="1" w:line="220" w:lineRule="auto"/>
        <w:ind w:left="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的其他</w:t>
      </w:r>
      <w:r>
        <w:rPr>
          <w:rFonts w:hint="eastAsia" w:ascii="仿宋_GB2312" w:hAnsi="仿宋_GB2312" w:eastAsia="仿宋_GB2312" w:cs="仿宋_GB2312"/>
          <w:color w:val="auto"/>
          <w:spacing w:val="-1"/>
          <w:sz w:val="24"/>
          <w:szCs w:val="24"/>
          <w:highlight w:val="none"/>
          <w:lang w:eastAsia="zh-CN"/>
        </w:rPr>
        <w:t>投标人</w:t>
      </w:r>
      <w:r>
        <w:rPr>
          <w:rFonts w:hint="eastAsia" w:ascii="仿宋_GB2312" w:hAnsi="仿宋_GB2312" w:eastAsia="仿宋_GB2312" w:cs="仿宋_GB2312"/>
          <w:color w:val="auto"/>
          <w:spacing w:val="-1"/>
          <w:sz w:val="24"/>
          <w:szCs w:val="24"/>
          <w:highlight w:val="none"/>
        </w:rPr>
        <w:t>参与同一合同项下的政府采</w:t>
      </w:r>
      <w:r>
        <w:rPr>
          <w:rFonts w:hint="eastAsia" w:ascii="仿宋_GB2312" w:hAnsi="仿宋_GB2312" w:eastAsia="仿宋_GB2312" w:cs="仿宋_GB2312"/>
          <w:color w:val="auto"/>
          <w:spacing w:val="-2"/>
          <w:sz w:val="24"/>
          <w:szCs w:val="24"/>
          <w:highlight w:val="none"/>
        </w:rPr>
        <w:t>购活动的行为。</w:t>
      </w:r>
    </w:p>
    <w:p w14:paraId="2B788EAA">
      <w:pPr>
        <w:spacing w:before="174" w:line="219" w:lineRule="auto"/>
        <w:ind w:left="477"/>
        <w:outlineLvl w:val="2"/>
        <w:rPr>
          <w:rFonts w:hint="eastAsia" w:ascii="仿宋_GB2312" w:hAnsi="仿宋_GB2312" w:eastAsia="仿宋_GB2312" w:cs="仿宋_GB2312"/>
          <w:color w:val="auto"/>
          <w:sz w:val="24"/>
          <w:szCs w:val="24"/>
          <w:highlight w:val="none"/>
        </w:rPr>
      </w:pPr>
      <w:bookmarkStart w:id="104" w:name="_Toc232188284"/>
      <w:r>
        <w:rPr>
          <w:rFonts w:hint="eastAsia" w:ascii="仿宋_GB2312" w:hAnsi="仿宋_GB2312" w:eastAsia="仿宋_GB2312" w:cs="仿宋_GB2312"/>
          <w:color w:val="auto"/>
          <w:spacing w:val="-1"/>
          <w:sz w:val="24"/>
          <w:szCs w:val="24"/>
          <w:highlight w:val="none"/>
        </w:rPr>
        <w:t>3.存在以下行为之一的愿意接受相关部门的处理：</w:t>
      </w:r>
      <w:bookmarkEnd w:id="104"/>
    </w:p>
    <w:p w14:paraId="7EA8DD96">
      <w:pPr>
        <w:spacing w:before="173" w:line="222" w:lineRule="auto"/>
        <w:ind w:left="4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（1）投标有效期内撤回投标文件的；</w:t>
      </w:r>
    </w:p>
    <w:p w14:paraId="1976C31F">
      <w:pPr>
        <w:spacing w:before="173" w:line="219" w:lineRule="auto"/>
        <w:ind w:left="4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（2）在采购人确定</w:t>
      </w:r>
      <w:r>
        <w:rPr>
          <w:rFonts w:hint="eastAsia" w:ascii="仿宋_GB2312" w:hAnsi="仿宋_GB2312" w:eastAsia="仿宋_GB2312" w:cs="仿宋_GB2312"/>
          <w:color w:val="auto"/>
          <w:spacing w:val="-1"/>
          <w:sz w:val="24"/>
          <w:szCs w:val="24"/>
          <w:highlight w:val="none"/>
          <w:lang w:eastAsia="zh-CN"/>
        </w:rPr>
        <w:t>中标候选人</w:t>
      </w:r>
      <w:r>
        <w:rPr>
          <w:rFonts w:hint="eastAsia" w:ascii="仿宋_GB2312" w:hAnsi="仿宋_GB2312" w:eastAsia="仿宋_GB2312" w:cs="仿宋_GB2312"/>
          <w:color w:val="auto"/>
          <w:spacing w:val="-1"/>
          <w:sz w:val="24"/>
          <w:szCs w:val="24"/>
          <w:highlight w:val="none"/>
        </w:rPr>
        <w:t>以前放弃中标候选资格的；</w:t>
      </w:r>
    </w:p>
    <w:p w14:paraId="74BBFD32">
      <w:pPr>
        <w:spacing w:before="175" w:line="459" w:lineRule="exact"/>
        <w:ind w:right="2"/>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16"/>
          <w:sz w:val="24"/>
          <w:szCs w:val="24"/>
          <w:highlight w:val="none"/>
        </w:rPr>
        <w:t>（3）除不可抗力的因素外，</w:t>
      </w:r>
      <w:r>
        <w:rPr>
          <w:rFonts w:hint="eastAsia" w:ascii="仿宋_GB2312" w:hAnsi="仿宋_GB2312" w:eastAsia="仿宋_GB2312" w:cs="仿宋_GB2312"/>
          <w:color w:val="auto"/>
          <w:spacing w:val="-70"/>
          <w:position w:val="16"/>
          <w:sz w:val="24"/>
          <w:szCs w:val="24"/>
          <w:highlight w:val="none"/>
        </w:rPr>
        <w:t xml:space="preserve"> </w:t>
      </w:r>
      <w:r>
        <w:rPr>
          <w:rFonts w:hint="eastAsia" w:ascii="仿宋_GB2312" w:hAnsi="仿宋_GB2312" w:eastAsia="仿宋_GB2312" w:cs="仿宋_GB2312"/>
          <w:color w:val="auto"/>
          <w:position w:val="16"/>
          <w:sz w:val="24"/>
          <w:szCs w:val="24"/>
          <w:highlight w:val="none"/>
        </w:rPr>
        <w:t>由于</w:t>
      </w:r>
      <w:r>
        <w:rPr>
          <w:rFonts w:hint="eastAsia" w:ascii="仿宋_GB2312" w:hAnsi="仿宋_GB2312" w:eastAsia="仿宋_GB2312" w:cs="仿宋_GB2312"/>
          <w:color w:val="auto"/>
          <w:position w:val="16"/>
          <w:sz w:val="24"/>
          <w:szCs w:val="24"/>
          <w:highlight w:val="none"/>
          <w:lang w:eastAsia="zh-CN"/>
        </w:rPr>
        <w:t>中标候选人</w:t>
      </w:r>
      <w:r>
        <w:rPr>
          <w:rFonts w:hint="eastAsia" w:ascii="仿宋_GB2312" w:hAnsi="仿宋_GB2312" w:eastAsia="仿宋_GB2312" w:cs="仿宋_GB2312"/>
          <w:color w:val="auto"/>
          <w:position w:val="16"/>
          <w:sz w:val="24"/>
          <w:szCs w:val="24"/>
          <w:highlight w:val="none"/>
        </w:rPr>
        <w:t>的原因未能按照招标文件</w:t>
      </w:r>
      <w:r>
        <w:rPr>
          <w:rFonts w:hint="eastAsia" w:ascii="仿宋_GB2312" w:hAnsi="仿宋_GB2312" w:eastAsia="仿宋_GB2312" w:cs="仿宋_GB2312"/>
          <w:color w:val="auto"/>
          <w:spacing w:val="-1"/>
          <w:position w:val="16"/>
          <w:sz w:val="24"/>
          <w:szCs w:val="24"/>
          <w:highlight w:val="none"/>
        </w:rPr>
        <w:t>的规定与采</w:t>
      </w:r>
    </w:p>
    <w:p w14:paraId="55497F4C">
      <w:pPr>
        <w:spacing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购人签订合同；</w:t>
      </w:r>
    </w:p>
    <w:p w14:paraId="2BDAA902">
      <w:pPr>
        <w:spacing w:before="172" w:line="219" w:lineRule="auto"/>
        <w:ind w:left="4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（4）在招标文件中提供虚假材料谋取中标；</w:t>
      </w:r>
    </w:p>
    <w:p w14:paraId="046B4C8A">
      <w:pPr>
        <w:spacing w:before="176" w:line="219" w:lineRule="auto"/>
        <w:ind w:left="4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（5）与采购人、其他</w:t>
      </w:r>
      <w:r>
        <w:rPr>
          <w:rFonts w:hint="eastAsia" w:ascii="仿宋_GB2312" w:hAnsi="仿宋_GB2312" w:eastAsia="仿宋_GB2312" w:cs="仿宋_GB2312"/>
          <w:color w:val="auto"/>
          <w:spacing w:val="-1"/>
          <w:sz w:val="24"/>
          <w:szCs w:val="24"/>
          <w:highlight w:val="none"/>
          <w:lang w:eastAsia="zh-CN"/>
        </w:rPr>
        <w:t>投标人</w:t>
      </w:r>
      <w:r>
        <w:rPr>
          <w:rFonts w:hint="eastAsia" w:ascii="仿宋_GB2312" w:hAnsi="仿宋_GB2312" w:eastAsia="仿宋_GB2312" w:cs="仿宋_GB2312"/>
          <w:color w:val="auto"/>
          <w:spacing w:val="-1"/>
          <w:sz w:val="24"/>
          <w:szCs w:val="24"/>
          <w:highlight w:val="none"/>
        </w:rPr>
        <w:t>或者采购代理机构恶意串通的；</w:t>
      </w:r>
    </w:p>
    <w:p w14:paraId="0B3BF9E3">
      <w:pPr>
        <w:spacing w:before="174" w:line="219" w:lineRule="auto"/>
        <w:ind w:left="4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（6）投标有效期内，</w:t>
      </w:r>
      <w:r>
        <w:rPr>
          <w:rFonts w:hint="eastAsia" w:ascii="仿宋_GB2312" w:hAnsi="仿宋_GB2312" w:eastAsia="仿宋_GB2312" w:cs="仿宋_GB2312"/>
          <w:color w:val="auto"/>
          <w:spacing w:val="-1"/>
          <w:sz w:val="24"/>
          <w:szCs w:val="24"/>
          <w:highlight w:val="none"/>
          <w:lang w:eastAsia="zh-CN"/>
        </w:rPr>
        <w:t>投标人</w:t>
      </w:r>
      <w:r>
        <w:rPr>
          <w:rFonts w:hint="eastAsia" w:ascii="仿宋_GB2312" w:hAnsi="仿宋_GB2312" w:eastAsia="仿宋_GB2312" w:cs="仿宋_GB2312"/>
          <w:color w:val="auto"/>
          <w:spacing w:val="-1"/>
          <w:sz w:val="24"/>
          <w:szCs w:val="24"/>
          <w:highlight w:val="none"/>
        </w:rPr>
        <w:t>在政府采购活动中有违法、违规、违纪行为。</w:t>
      </w:r>
    </w:p>
    <w:p w14:paraId="26B44893">
      <w:pPr>
        <w:spacing w:before="176" w:line="460"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16"/>
          <w:sz w:val="24"/>
          <w:szCs w:val="24"/>
          <w:highlight w:val="none"/>
        </w:rPr>
        <w:t>由此产生的一切法律后果和责任由我公司承担。我公司声明放弃对此提出任何异议</w:t>
      </w:r>
    </w:p>
    <w:p w14:paraId="4D317DF8">
      <w:pPr>
        <w:spacing w:before="1"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和追索的权利。</w:t>
      </w:r>
    </w:p>
    <w:p w14:paraId="36899E8F">
      <w:pPr>
        <w:spacing w:before="169" w:line="461"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position w:val="16"/>
          <w:sz w:val="24"/>
          <w:szCs w:val="24"/>
          <w:highlight w:val="none"/>
        </w:rPr>
        <w:t>本公司对上述承诺的内容事项真实性负责。如经查实上述承诺的内容事</w:t>
      </w:r>
      <w:r>
        <w:rPr>
          <w:rFonts w:hint="eastAsia" w:ascii="仿宋_GB2312" w:hAnsi="仿宋_GB2312" w:eastAsia="仿宋_GB2312" w:cs="仿宋_GB2312"/>
          <w:color w:val="auto"/>
          <w:spacing w:val="4"/>
          <w:position w:val="16"/>
          <w:sz w:val="24"/>
          <w:szCs w:val="24"/>
          <w:highlight w:val="none"/>
        </w:rPr>
        <w:t>项存在虚</w:t>
      </w:r>
    </w:p>
    <w:p w14:paraId="0FE016D2">
      <w:pPr>
        <w:spacing w:line="220" w:lineRule="auto"/>
        <w:ind w:left="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假，我公司愿意接受以提供虚假材料谋取中标追究法律责任。</w:t>
      </w:r>
    </w:p>
    <w:p w14:paraId="64185B3E">
      <w:pPr>
        <w:pStyle w:val="4"/>
        <w:spacing w:line="295" w:lineRule="auto"/>
        <w:rPr>
          <w:rFonts w:hint="eastAsia" w:ascii="仿宋_GB2312" w:hAnsi="仿宋_GB2312" w:eastAsia="仿宋_GB2312" w:cs="仿宋_GB2312"/>
          <w:color w:val="auto"/>
          <w:highlight w:val="none"/>
        </w:rPr>
      </w:pPr>
    </w:p>
    <w:p w14:paraId="5EB836D3">
      <w:pPr>
        <w:pStyle w:val="4"/>
        <w:spacing w:line="295" w:lineRule="auto"/>
        <w:rPr>
          <w:rFonts w:hint="eastAsia" w:ascii="仿宋_GB2312" w:hAnsi="仿宋_GB2312" w:eastAsia="仿宋_GB2312" w:cs="仿宋_GB2312"/>
          <w:color w:val="auto"/>
          <w:highlight w:val="none"/>
        </w:rPr>
      </w:pPr>
    </w:p>
    <w:p w14:paraId="0C9071D1">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309F7FDB">
      <w:pPr>
        <w:pStyle w:val="4"/>
        <w:spacing w:line="255" w:lineRule="auto"/>
        <w:rPr>
          <w:rFonts w:hint="eastAsia" w:ascii="仿宋_GB2312" w:hAnsi="仿宋_GB2312" w:eastAsia="仿宋_GB2312" w:cs="仿宋_GB2312"/>
          <w:color w:val="auto"/>
          <w:highlight w:val="none"/>
        </w:rPr>
      </w:pPr>
    </w:p>
    <w:p w14:paraId="25D5F8B1">
      <w:pPr>
        <w:spacing w:before="79"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法定代表人(签章)：</w:t>
      </w:r>
    </w:p>
    <w:p w14:paraId="376E6E7A">
      <w:pPr>
        <w:pStyle w:val="4"/>
        <w:spacing w:line="255" w:lineRule="auto"/>
        <w:rPr>
          <w:rFonts w:hint="eastAsia" w:ascii="仿宋_GB2312" w:hAnsi="仿宋_GB2312" w:eastAsia="仿宋_GB2312" w:cs="仿宋_GB2312"/>
          <w:color w:val="auto"/>
          <w:highlight w:val="none"/>
        </w:rPr>
      </w:pPr>
    </w:p>
    <w:p w14:paraId="565A98F5">
      <w:pPr>
        <w:spacing w:before="79"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37B4D935">
      <w:pPr>
        <w:spacing w:line="222" w:lineRule="auto"/>
        <w:rPr>
          <w:rFonts w:hint="eastAsia" w:ascii="仿宋_GB2312" w:hAnsi="仿宋_GB2312" w:eastAsia="仿宋_GB2312" w:cs="仿宋_GB2312"/>
          <w:color w:val="auto"/>
          <w:sz w:val="24"/>
          <w:szCs w:val="24"/>
          <w:highlight w:val="none"/>
        </w:rPr>
        <w:sectPr>
          <w:footerReference r:id="rId17" w:type="default"/>
          <w:pgSz w:w="11906" w:h="16839"/>
          <w:pgMar w:top="1431" w:right="1418" w:bottom="1110" w:left="1434" w:header="0" w:footer="948" w:gutter="0"/>
          <w:pgNumType w:fmt="numberInDash"/>
          <w:cols w:space="720" w:num="1"/>
        </w:sectPr>
      </w:pPr>
    </w:p>
    <w:p w14:paraId="40A1458C">
      <w:pPr>
        <w:spacing w:before="162" w:line="228" w:lineRule="auto"/>
        <w:ind w:left="2605"/>
        <w:outlineLvl w:val="2"/>
        <w:rPr>
          <w:rFonts w:hint="eastAsia" w:ascii="仿宋_GB2312" w:hAnsi="仿宋_GB2312" w:eastAsia="仿宋_GB2312" w:cs="仿宋_GB2312"/>
          <w:color w:val="auto"/>
          <w:sz w:val="31"/>
          <w:szCs w:val="31"/>
          <w:highlight w:val="none"/>
        </w:rPr>
      </w:pPr>
      <w:bookmarkStart w:id="105" w:name="_Toc410702589"/>
      <w:r>
        <w:rPr>
          <w:rFonts w:hint="eastAsia" w:ascii="仿宋_GB2312" w:hAnsi="仿宋_GB2312" w:eastAsia="仿宋_GB2312" w:cs="仿宋_GB2312"/>
          <w:b/>
          <w:bCs/>
          <w:color w:val="auto"/>
          <w:spacing w:val="5"/>
          <w:sz w:val="31"/>
          <w:szCs w:val="31"/>
          <w:highlight w:val="none"/>
        </w:rPr>
        <w:t>5.</w:t>
      </w:r>
      <w:r>
        <w:rPr>
          <w:rFonts w:hint="eastAsia" w:ascii="仿宋_GB2312" w:hAnsi="仿宋_GB2312" w:eastAsia="仿宋_GB2312" w:cs="仿宋_GB2312"/>
          <w:b/>
          <w:bCs/>
          <w:color w:val="auto"/>
          <w:spacing w:val="5"/>
          <w:sz w:val="31"/>
          <w:szCs w:val="31"/>
          <w:highlight w:val="none"/>
          <w:lang w:eastAsia="zh-CN"/>
        </w:rPr>
        <w:t>投标人</w:t>
      </w:r>
      <w:r>
        <w:rPr>
          <w:rFonts w:hint="eastAsia" w:ascii="仿宋_GB2312" w:hAnsi="仿宋_GB2312" w:eastAsia="仿宋_GB2312" w:cs="仿宋_GB2312"/>
          <w:b/>
          <w:bCs/>
          <w:color w:val="auto"/>
          <w:spacing w:val="5"/>
          <w:sz w:val="31"/>
          <w:szCs w:val="31"/>
          <w:highlight w:val="none"/>
        </w:rPr>
        <w:t>资格审查证明文件</w:t>
      </w:r>
      <w:bookmarkEnd w:id="105"/>
    </w:p>
    <w:p w14:paraId="79C960C5">
      <w:pPr>
        <w:pStyle w:val="4"/>
        <w:spacing w:line="359" w:lineRule="auto"/>
        <w:rPr>
          <w:rFonts w:hint="eastAsia" w:ascii="仿宋_GB2312" w:hAnsi="仿宋_GB2312" w:eastAsia="仿宋_GB2312" w:cs="仿宋_GB2312"/>
          <w:color w:val="auto"/>
          <w:highlight w:val="none"/>
        </w:rPr>
      </w:pPr>
    </w:p>
    <w:p w14:paraId="2FDAFBBB">
      <w:pPr>
        <w:pStyle w:val="4"/>
        <w:spacing w:line="359" w:lineRule="auto"/>
        <w:rPr>
          <w:rFonts w:hint="eastAsia" w:ascii="仿宋_GB2312" w:hAnsi="仿宋_GB2312" w:eastAsia="仿宋_GB2312" w:cs="仿宋_GB2312"/>
          <w:color w:val="auto"/>
          <w:highlight w:val="none"/>
        </w:rPr>
      </w:pPr>
    </w:p>
    <w:p w14:paraId="4F9E32B9">
      <w:pPr>
        <w:spacing w:before="78" w:line="502" w:lineRule="exact"/>
        <w:ind w:left="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19"/>
          <w:sz w:val="24"/>
          <w:szCs w:val="24"/>
          <w:highlight w:val="none"/>
        </w:rPr>
        <w:t>1</w:t>
      </w:r>
      <w:r>
        <w:rPr>
          <w:rFonts w:hint="eastAsia" w:ascii="仿宋_GB2312" w:hAnsi="仿宋_GB2312" w:eastAsia="仿宋_GB2312" w:cs="仿宋_GB2312"/>
          <w:color w:val="auto"/>
          <w:spacing w:val="-43"/>
          <w:position w:val="19"/>
          <w:sz w:val="24"/>
          <w:szCs w:val="24"/>
          <w:highlight w:val="none"/>
        </w:rPr>
        <w:t xml:space="preserve"> </w:t>
      </w:r>
      <w:r>
        <w:rPr>
          <w:rFonts w:hint="eastAsia" w:ascii="仿宋_GB2312" w:hAnsi="仿宋_GB2312" w:eastAsia="仿宋_GB2312" w:cs="仿宋_GB2312"/>
          <w:color w:val="auto"/>
          <w:spacing w:val="-43"/>
          <w:position w:val="19"/>
          <w:sz w:val="24"/>
          <w:szCs w:val="24"/>
          <w:highlight w:val="none"/>
          <w:lang w:eastAsia="zh-CN"/>
        </w:rPr>
        <w:t>、</w:t>
      </w:r>
      <w:r>
        <w:rPr>
          <w:rFonts w:hint="eastAsia" w:ascii="仿宋_GB2312" w:hAnsi="仿宋_GB2312" w:eastAsia="仿宋_GB2312" w:cs="仿宋_GB2312"/>
          <w:color w:val="auto"/>
          <w:position w:val="19"/>
          <w:sz w:val="24"/>
          <w:szCs w:val="24"/>
          <w:highlight w:val="none"/>
        </w:rPr>
        <w:t>满足《中华人民共和国政府采购法》第二十二条规定</w:t>
      </w:r>
      <w:r>
        <w:rPr>
          <w:rFonts w:hint="eastAsia" w:ascii="仿宋_GB2312" w:hAnsi="仿宋_GB2312" w:eastAsia="仿宋_GB2312" w:cs="仿宋_GB2312"/>
          <w:color w:val="auto"/>
          <w:spacing w:val="-1"/>
          <w:position w:val="19"/>
          <w:sz w:val="24"/>
          <w:szCs w:val="24"/>
          <w:highlight w:val="none"/>
        </w:rPr>
        <w:t>，提供</w:t>
      </w:r>
      <w:r>
        <w:rPr>
          <w:rFonts w:hint="eastAsia" w:ascii="仿宋_GB2312" w:hAnsi="仿宋_GB2312" w:eastAsia="仿宋_GB2312" w:cs="仿宋_GB2312"/>
          <w:color w:val="auto"/>
          <w:spacing w:val="-1"/>
          <w:position w:val="19"/>
          <w:sz w:val="24"/>
          <w:szCs w:val="24"/>
          <w:highlight w:val="none"/>
          <w:lang w:eastAsia="zh-CN"/>
        </w:rPr>
        <w:t>投标人</w:t>
      </w:r>
      <w:r>
        <w:rPr>
          <w:rFonts w:hint="eastAsia" w:ascii="仿宋_GB2312" w:hAnsi="仿宋_GB2312" w:eastAsia="仿宋_GB2312" w:cs="仿宋_GB2312"/>
          <w:color w:val="auto"/>
          <w:spacing w:val="-1"/>
          <w:position w:val="19"/>
          <w:sz w:val="24"/>
          <w:szCs w:val="24"/>
          <w:highlight w:val="none"/>
        </w:rPr>
        <w:t>承诺书；</w:t>
      </w:r>
    </w:p>
    <w:p w14:paraId="19000F11">
      <w:pPr>
        <w:spacing w:line="222" w:lineRule="auto"/>
        <w:ind w:left="14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（后附格式）</w:t>
      </w:r>
    </w:p>
    <w:p w14:paraId="57278381">
      <w:pPr>
        <w:spacing w:before="210" w:line="222" w:lineRule="auto"/>
        <w:ind w:left="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2</w:t>
      </w:r>
      <w:r>
        <w:rPr>
          <w:rFonts w:hint="eastAsia" w:ascii="仿宋_GB2312" w:hAnsi="仿宋_GB2312" w:eastAsia="仿宋_GB2312" w:cs="仿宋_GB2312"/>
          <w:color w:val="auto"/>
          <w:spacing w:val="-42"/>
          <w:sz w:val="24"/>
          <w:szCs w:val="24"/>
          <w:highlight w:val="none"/>
        </w:rPr>
        <w:t xml:space="preserve"> </w:t>
      </w:r>
      <w:r>
        <w:rPr>
          <w:rFonts w:hint="eastAsia" w:ascii="仿宋_GB2312" w:hAnsi="仿宋_GB2312" w:eastAsia="仿宋_GB2312" w:cs="仿宋_GB2312"/>
          <w:color w:val="auto"/>
          <w:spacing w:val="-42"/>
          <w:sz w:val="24"/>
          <w:szCs w:val="24"/>
          <w:highlight w:val="none"/>
          <w:lang w:eastAsia="zh-CN"/>
        </w:rPr>
        <w:t>、</w:t>
      </w:r>
      <w:r>
        <w:rPr>
          <w:rFonts w:hint="eastAsia" w:ascii="仿宋_GB2312" w:hAnsi="仿宋_GB2312" w:eastAsia="仿宋_GB2312" w:cs="仿宋_GB2312"/>
          <w:color w:val="auto"/>
          <w:spacing w:val="-3"/>
          <w:sz w:val="24"/>
          <w:szCs w:val="24"/>
          <w:highlight w:val="none"/>
        </w:rPr>
        <w:t>有效的营业执照；</w:t>
      </w:r>
    </w:p>
    <w:p w14:paraId="2C07462F">
      <w:pPr>
        <w:spacing w:before="210" w:line="501" w:lineRule="exact"/>
        <w:ind w:left="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19"/>
          <w:sz w:val="24"/>
          <w:szCs w:val="24"/>
          <w:highlight w:val="none"/>
        </w:rPr>
        <w:t>3</w:t>
      </w:r>
      <w:r>
        <w:rPr>
          <w:rFonts w:hint="eastAsia" w:ascii="仿宋_GB2312" w:hAnsi="仿宋_GB2312" w:eastAsia="仿宋_GB2312" w:cs="仿宋_GB2312"/>
          <w:color w:val="auto"/>
          <w:spacing w:val="-42"/>
          <w:position w:val="19"/>
          <w:sz w:val="24"/>
          <w:szCs w:val="24"/>
          <w:highlight w:val="none"/>
        </w:rPr>
        <w:t xml:space="preserve"> </w:t>
      </w:r>
      <w:r>
        <w:rPr>
          <w:rFonts w:hint="eastAsia" w:ascii="仿宋_GB2312" w:hAnsi="仿宋_GB2312" w:eastAsia="仿宋_GB2312" w:cs="仿宋_GB2312"/>
          <w:color w:val="auto"/>
          <w:spacing w:val="-42"/>
          <w:position w:val="19"/>
          <w:sz w:val="24"/>
          <w:szCs w:val="24"/>
          <w:highlight w:val="none"/>
          <w:lang w:eastAsia="zh-CN"/>
        </w:rPr>
        <w:t>、</w:t>
      </w:r>
      <w:r>
        <w:rPr>
          <w:rFonts w:hint="eastAsia" w:ascii="仿宋_GB2312" w:hAnsi="仿宋_GB2312" w:eastAsia="仿宋_GB2312" w:cs="仿宋_GB2312"/>
          <w:color w:val="auto"/>
          <w:position w:val="19"/>
          <w:sz w:val="24"/>
          <w:szCs w:val="24"/>
          <w:highlight w:val="none"/>
        </w:rPr>
        <w:t>省级及以上新闻出版部门颁发的有效期内的《中华人民</w:t>
      </w:r>
      <w:r>
        <w:rPr>
          <w:rFonts w:hint="eastAsia" w:ascii="仿宋_GB2312" w:hAnsi="仿宋_GB2312" w:eastAsia="仿宋_GB2312" w:cs="仿宋_GB2312"/>
          <w:color w:val="auto"/>
          <w:spacing w:val="-1"/>
          <w:position w:val="19"/>
          <w:sz w:val="24"/>
          <w:szCs w:val="24"/>
          <w:highlight w:val="none"/>
        </w:rPr>
        <w:t>共和国出版物经营许</w:t>
      </w:r>
    </w:p>
    <w:p w14:paraId="22030F95">
      <w:pPr>
        <w:spacing w:before="1" w:line="222" w:lineRule="auto"/>
        <w:ind w:left="14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可证》；</w:t>
      </w:r>
    </w:p>
    <w:p w14:paraId="284916ED">
      <w:pPr>
        <w:spacing w:before="210" w:line="221" w:lineRule="auto"/>
        <w:ind w:left="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4</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9"/>
          <w:sz w:val="24"/>
          <w:szCs w:val="24"/>
          <w:highlight w:val="none"/>
        </w:rPr>
        <w:t xml:space="preserve"> </w:t>
      </w:r>
      <w:r>
        <w:rPr>
          <w:rFonts w:hint="eastAsia" w:ascii="仿宋_GB2312" w:hAnsi="仿宋_GB2312" w:eastAsia="仿宋_GB2312" w:cs="仿宋_GB2312"/>
          <w:color w:val="auto"/>
          <w:spacing w:val="-2"/>
          <w:sz w:val="24"/>
          <w:szCs w:val="24"/>
          <w:highlight w:val="none"/>
        </w:rPr>
        <w:t>本企业无商业贿赂和不正当竞争行为承诺书；</w:t>
      </w:r>
    </w:p>
    <w:p w14:paraId="70582E51">
      <w:pPr>
        <w:spacing w:before="210" w:line="385" w:lineRule="auto"/>
        <w:ind w:left="140" w:firstLine="559"/>
        <w:rPr>
          <w:rFonts w:hint="eastAsia" w:ascii="仿宋_GB2312" w:hAnsi="仿宋_GB2312" w:eastAsia="仿宋_GB2312" w:cs="仿宋_GB2312"/>
          <w:color w:val="auto"/>
          <w:spacing w:val="-3"/>
          <w:sz w:val="24"/>
          <w:szCs w:val="24"/>
          <w:highlight w:val="none"/>
        </w:rPr>
      </w:pPr>
      <w:r>
        <w:rPr>
          <w:rFonts w:hint="eastAsia" w:ascii="仿宋_GB2312" w:hAnsi="仿宋_GB2312" w:eastAsia="仿宋_GB2312" w:cs="仿宋_GB2312"/>
          <w:color w:val="auto"/>
          <w:spacing w:val="-3"/>
          <w:sz w:val="24"/>
          <w:szCs w:val="24"/>
          <w:highlight w:val="none"/>
        </w:rPr>
        <w:t>5</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43"/>
          <w:sz w:val="24"/>
          <w:szCs w:val="24"/>
          <w:highlight w:val="none"/>
        </w:rPr>
        <w:t xml:space="preserve"> </w:t>
      </w:r>
      <w:r>
        <w:rPr>
          <w:rFonts w:hint="eastAsia" w:ascii="仿宋_GB2312" w:hAnsi="仿宋_GB2312" w:eastAsia="仿宋_GB2312" w:cs="仿宋_GB2312"/>
          <w:color w:val="auto"/>
          <w:spacing w:val="-3"/>
          <w:sz w:val="24"/>
          <w:szCs w:val="24"/>
          <w:highlight w:val="none"/>
        </w:rPr>
        <w:t>根据《关于在政府采购活动中查询及使用信用记录有关问题的通知》 (财库 [2016]125 号)和豫财购【2016】15 号的规定，对列入失信被执行人、重大税收违法失信主体、政府采购严重违法失信行为记录名单的</w:t>
      </w: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，拒绝参与本项目采购活动；须提供中国执行信息公开网（http://zxgk.court.gov.cn/）关于“失信被执行人 ”查询 截图；信用中国(www.creditchina.gov.cn）关于“重大税收违法失信主体 ”查询截图; 中国政府采购网（www.ccgp.gov.cn）关于“政府采购严重违法失信行为记录名单 ”查询截图。查询日期自公告发布之日起，查询截止时间为投标截止时间止。。</w:t>
      </w:r>
    </w:p>
    <w:p w14:paraId="61B98D27">
      <w:pPr>
        <w:spacing w:before="210" w:line="385" w:lineRule="auto"/>
        <w:ind w:left="140" w:firstLine="559"/>
        <w:rPr>
          <w:rFonts w:hint="default" w:ascii="仿宋_GB2312" w:hAnsi="仿宋_GB2312" w:eastAsia="仿宋_GB2312" w:cs="仿宋_GB2312"/>
          <w:color w:val="auto"/>
          <w:spacing w:val="-3"/>
          <w:sz w:val="24"/>
          <w:szCs w:val="24"/>
          <w:highlight w:val="none"/>
          <w:lang w:val="en-US" w:eastAsia="zh-CN"/>
        </w:rPr>
      </w:pPr>
      <w:r>
        <w:rPr>
          <w:rFonts w:hint="eastAsia" w:ascii="仿宋_GB2312" w:hAnsi="仿宋_GB2312" w:eastAsia="仿宋_GB2312" w:cs="仿宋_GB2312"/>
          <w:color w:val="auto"/>
          <w:spacing w:val="-3"/>
          <w:sz w:val="24"/>
          <w:szCs w:val="24"/>
          <w:highlight w:val="none"/>
          <w:lang w:val="en-US" w:eastAsia="zh-CN"/>
        </w:rPr>
        <w:t>6、本项目不接受联合体投标，提供承诺书</w:t>
      </w:r>
    </w:p>
    <w:p w14:paraId="785D5701">
      <w:pPr>
        <w:pStyle w:val="4"/>
        <w:spacing w:line="334" w:lineRule="auto"/>
        <w:rPr>
          <w:rFonts w:hint="eastAsia" w:ascii="仿宋_GB2312" w:hAnsi="仿宋_GB2312" w:eastAsia="仿宋_GB2312" w:cs="仿宋_GB2312"/>
          <w:color w:val="auto"/>
          <w:highlight w:val="none"/>
        </w:rPr>
      </w:pPr>
    </w:p>
    <w:p w14:paraId="3F0AFE23">
      <w:pPr>
        <w:pStyle w:val="4"/>
        <w:spacing w:line="334" w:lineRule="auto"/>
        <w:rPr>
          <w:rFonts w:hint="eastAsia" w:ascii="仿宋_GB2312" w:hAnsi="仿宋_GB2312" w:eastAsia="仿宋_GB2312" w:cs="仿宋_GB2312"/>
          <w:color w:val="auto"/>
          <w:highlight w:val="none"/>
        </w:rPr>
      </w:pPr>
    </w:p>
    <w:p w14:paraId="784D6E50">
      <w:pPr>
        <w:spacing w:before="78" w:line="521" w:lineRule="exact"/>
        <w:ind w:left="42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2"/>
          <w:position w:val="21"/>
          <w:sz w:val="24"/>
          <w:szCs w:val="24"/>
          <w:highlight w:val="none"/>
        </w:rPr>
        <w:t>注：以上为</w:t>
      </w:r>
      <w:r>
        <w:rPr>
          <w:rFonts w:hint="eastAsia" w:ascii="仿宋_GB2312" w:hAnsi="仿宋_GB2312" w:eastAsia="仿宋_GB2312" w:cs="仿宋_GB2312"/>
          <w:b/>
          <w:bCs/>
          <w:color w:val="auto"/>
          <w:spacing w:val="-2"/>
          <w:position w:val="21"/>
          <w:sz w:val="24"/>
          <w:szCs w:val="24"/>
          <w:highlight w:val="none"/>
          <w:lang w:eastAsia="zh-CN"/>
        </w:rPr>
        <w:t>投标人</w:t>
      </w:r>
      <w:r>
        <w:rPr>
          <w:rFonts w:hint="eastAsia" w:ascii="仿宋_GB2312" w:hAnsi="仿宋_GB2312" w:eastAsia="仿宋_GB2312" w:cs="仿宋_GB2312"/>
          <w:b/>
          <w:bCs/>
          <w:color w:val="auto"/>
          <w:spacing w:val="-2"/>
          <w:position w:val="21"/>
          <w:sz w:val="24"/>
          <w:szCs w:val="24"/>
          <w:highlight w:val="none"/>
        </w:rPr>
        <w:t>资格审查必备资料，需按招标文件要求在投</w:t>
      </w:r>
      <w:r>
        <w:rPr>
          <w:rFonts w:hint="eastAsia" w:ascii="仿宋_GB2312" w:hAnsi="仿宋_GB2312" w:eastAsia="仿宋_GB2312" w:cs="仿宋_GB2312"/>
          <w:b/>
          <w:bCs/>
          <w:color w:val="auto"/>
          <w:spacing w:val="-3"/>
          <w:position w:val="21"/>
          <w:sz w:val="24"/>
          <w:szCs w:val="24"/>
          <w:highlight w:val="none"/>
        </w:rPr>
        <w:t>标文件中提供扫描件</w:t>
      </w:r>
    </w:p>
    <w:p w14:paraId="7A0F0469">
      <w:pPr>
        <w:spacing w:line="22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5"/>
          <w:sz w:val="24"/>
          <w:szCs w:val="24"/>
          <w:highlight w:val="none"/>
        </w:rPr>
        <w:t>并加盖单位公章。</w:t>
      </w:r>
    </w:p>
    <w:p w14:paraId="0C475D42">
      <w:pPr>
        <w:spacing w:line="220" w:lineRule="auto"/>
        <w:rPr>
          <w:rFonts w:hint="eastAsia" w:ascii="仿宋_GB2312" w:hAnsi="仿宋_GB2312" w:eastAsia="仿宋_GB2312" w:cs="仿宋_GB2312"/>
          <w:color w:val="auto"/>
          <w:sz w:val="24"/>
          <w:szCs w:val="24"/>
          <w:highlight w:val="none"/>
        </w:rPr>
        <w:sectPr>
          <w:footerReference r:id="rId18" w:type="default"/>
          <w:pgSz w:w="11906" w:h="16839"/>
          <w:pgMar w:top="1431" w:right="1230" w:bottom="1110" w:left="1437" w:header="0" w:footer="948" w:gutter="0"/>
          <w:pgNumType w:fmt="numberInDash"/>
          <w:cols w:space="720" w:num="1"/>
        </w:sectPr>
      </w:pPr>
    </w:p>
    <w:p w14:paraId="1DCB30F3">
      <w:pPr>
        <w:spacing w:before="202" w:line="222" w:lineRule="auto"/>
        <w:ind w:left="33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lang w:eastAsia="zh-CN"/>
        </w:rPr>
        <w:t>投标人</w:t>
      </w:r>
      <w:r>
        <w:rPr>
          <w:rFonts w:hint="eastAsia" w:ascii="仿宋_GB2312" w:hAnsi="仿宋_GB2312" w:eastAsia="仿宋_GB2312" w:cs="仿宋_GB2312"/>
          <w:b/>
          <w:bCs/>
          <w:color w:val="auto"/>
          <w:spacing w:val="-4"/>
          <w:sz w:val="24"/>
          <w:szCs w:val="24"/>
          <w:highlight w:val="none"/>
        </w:rPr>
        <w:t>承诺书（格式）</w:t>
      </w:r>
    </w:p>
    <w:p w14:paraId="3D3493C4">
      <w:pPr>
        <w:pStyle w:val="4"/>
        <w:spacing w:line="291" w:lineRule="auto"/>
        <w:rPr>
          <w:rFonts w:hint="eastAsia" w:ascii="仿宋_GB2312" w:hAnsi="仿宋_GB2312" w:eastAsia="仿宋_GB2312" w:cs="仿宋_GB2312"/>
          <w:color w:val="auto"/>
          <w:highlight w:val="none"/>
        </w:rPr>
      </w:pPr>
    </w:p>
    <w:p w14:paraId="45AC1944">
      <w:pPr>
        <w:pStyle w:val="4"/>
        <w:spacing w:line="292" w:lineRule="auto"/>
        <w:rPr>
          <w:rFonts w:hint="eastAsia" w:ascii="仿宋_GB2312" w:hAnsi="仿宋_GB2312" w:eastAsia="仿宋_GB2312" w:cs="仿宋_GB2312"/>
          <w:color w:val="auto"/>
          <w:highlight w:val="none"/>
        </w:rPr>
      </w:pPr>
    </w:p>
    <w:p w14:paraId="324EED86">
      <w:pPr>
        <w:pStyle w:val="4"/>
        <w:spacing w:line="292" w:lineRule="auto"/>
        <w:rPr>
          <w:rFonts w:hint="eastAsia" w:ascii="仿宋_GB2312" w:hAnsi="仿宋_GB2312" w:eastAsia="仿宋_GB2312" w:cs="仿宋_GB2312"/>
          <w:color w:val="auto"/>
          <w:highlight w:val="none"/>
        </w:rPr>
      </w:pPr>
    </w:p>
    <w:p w14:paraId="7E061F37">
      <w:pPr>
        <w:spacing w:before="78" w:line="221" w:lineRule="auto"/>
        <w:ind w:left="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致</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color="auto"/>
        </w:rPr>
        <w:t>（</w:t>
      </w:r>
      <w:r>
        <w:rPr>
          <w:rFonts w:hint="eastAsia" w:ascii="仿宋_GB2312" w:hAnsi="仿宋_GB2312" w:eastAsia="仿宋_GB2312" w:cs="仿宋_GB2312"/>
          <w:color w:val="auto"/>
          <w:spacing w:val="1"/>
          <w:sz w:val="24"/>
          <w:szCs w:val="24"/>
          <w:highlight w:val="none"/>
          <w:u w:val="single" w:color="auto"/>
        </w:rPr>
        <w:t>采购人名称/代理机构名称</w:t>
      </w:r>
      <w:r>
        <w:rPr>
          <w:rFonts w:hint="eastAsia" w:ascii="仿宋_GB2312" w:hAnsi="仿宋_GB2312" w:eastAsia="仿宋_GB2312" w:cs="仿宋_GB2312"/>
          <w:color w:val="auto"/>
          <w:sz w:val="24"/>
          <w:szCs w:val="24"/>
          <w:highlight w:val="none"/>
          <w:u w:val="single" w:color="auto"/>
        </w:rPr>
        <w:t>）：</w:t>
      </w:r>
    </w:p>
    <w:p w14:paraId="31D4AFBB">
      <w:pPr>
        <w:pStyle w:val="4"/>
        <w:spacing w:line="256" w:lineRule="auto"/>
        <w:rPr>
          <w:rFonts w:hint="eastAsia" w:ascii="仿宋_GB2312" w:hAnsi="仿宋_GB2312" w:eastAsia="仿宋_GB2312" w:cs="仿宋_GB2312"/>
          <w:color w:val="auto"/>
          <w:highlight w:val="none"/>
        </w:rPr>
      </w:pPr>
    </w:p>
    <w:p w14:paraId="1821A939">
      <w:pPr>
        <w:spacing w:before="78" w:line="222" w:lineRule="auto"/>
        <w:ind w:left="48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我方承诺，我方满足 《中华人民共和国政府采购法》第二十二条的所有规定。</w:t>
      </w:r>
    </w:p>
    <w:p w14:paraId="2DF83A6E">
      <w:pPr>
        <w:spacing w:before="256" w:line="222" w:lineRule="auto"/>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(一)具有独立承担民事责任的能力；</w:t>
      </w:r>
    </w:p>
    <w:p w14:paraId="13DE9777">
      <w:pPr>
        <w:spacing w:before="179" w:line="468" w:lineRule="exact"/>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17"/>
          <w:sz w:val="24"/>
          <w:szCs w:val="24"/>
          <w:highlight w:val="none"/>
        </w:rPr>
        <w:t>(二)具有良好的商业信誉和健全的财务会计制度；</w:t>
      </w:r>
    </w:p>
    <w:p w14:paraId="19107E82">
      <w:pPr>
        <w:spacing w:before="1" w:line="220" w:lineRule="auto"/>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(三)具有履行合同所必需的设备和专业技术能力；</w:t>
      </w:r>
    </w:p>
    <w:p w14:paraId="797233D8">
      <w:pPr>
        <w:spacing w:before="181" w:line="221" w:lineRule="auto"/>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(四)有依法缴纳税收和社会保障资金的良好记录；</w:t>
      </w:r>
    </w:p>
    <w:p w14:paraId="5F808C48">
      <w:pPr>
        <w:spacing w:before="181" w:line="468" w:lineRule="exact"/>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(五)参加政府采购活动前三年内，在经营活动中没有重大违法记录；</w:t>
      </w:r>
    </w:p>
    <w:p w14:paraId="7150B240">
      <w:pPr>
        <w:spacing w:before="1" w:line="220" w:lineRule="auto"/>
        <w:ind w:left="51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(六)法律、行政法规规定的其他条件。</w:t>
      </w:r>
    </w:p>
    <w:p w14:paraId="43F05014">
      <w:pPr>
        <w:spacing w:before="260" w:line="624"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29"/>
          <w:sz w:val="24"/>
          <w:szCs w:val="24"/>
          <w:highlight w:val="none"/>
        </w:rPr>
        <w:t>我方保证上述信息的真实和准确，并愿意承担因我方就此弄虚作假所引起</w:t>
      </w:r>
      <w:r>
        <w:rPr>
          <w:rFonts w:hint="eastAsia" w:ascii="仿宋_GB2312" w:hAnsi="仿宋_GB2312" w:eastAsia="仿宋_GB2312" w:cs="仿宋_GB2312"/>
          <w:color w:val="auto"/>
          <w:spacing w:val="-3"/>
          <w:position w:val="29"/>
          <w:sz w:val="24"/>
          <w:szCs w:val="24"/>
          <w:highlight w:val="none"/>
        </w:rPr>
        <w:t>的一切法</w:t>
      </w:r>
    </w:p>
    <w:p w14:paraId="343D89DB">
      <w:pPr>
        <w:spacing w:before="1"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律后果。</w:t>
      </w:r>
    </w:p>
    <w:p w14:paraId="73CC0E86">
      <w:pPr>
        <w:pStyle w:val="4"/>
        <w:spacing w:line="255" w:lineRule="auto"/>
        <w:rPr>
          <w:rFonts w:hint="eastAsia" w:ascii="仿宋_GB2312" w:hAnsi="仿宋_GB2312" w:eastAsia="仿宋_GB2312" w:cs="仿宋_GB2312"/>
          <w:color w:val="auto"/>
          <w:highlight w:val="none"/>
        </w:rPr>
      </w:pPr>
    </w:p>
    <w:p w14:paraId="0746A8F8">
      <w:pPr>
        <w:spacing w:before="78" w:line="224" w:lineRule="auto"/>
        <w:ind w:left="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特此承诺。</w:t>
      </w:r>
    </w:p>
    <w:p w14:paraId="5EAD2956">
      <w:pPr>
        <w:pStyle w:val="4"/>
        <w:spacing w:line="270" w:lineRule="auto"/>
        <w:rPr>
          <w:rFonts w:hint="eastAsia" w:ascii="仿宋_GB2312" w:hAnsi="仿宋_GB2312" w:eastAsia="仿宋_GB2312" w:cs="仿宋_GB2312"/>
          <w:color w:val="auto"/>
          <w:highlight w:val="none"/>
        </w:rPr>
      </w:pPr>
    </w:p>
    <w:p w14:paraId="77311184">
      <w:pPr>
        <w:pStyle w:val="4"/>
        <w:spacing w:line="270" w:lineRule="auto"/>
        <w:rPr>
          <w:rFonts w:hint="eastAsia" w:ascii="仿宋_GB2312" w:hAnsi="仿宋_GB2312" w:eastAsia="仿宋_GB2312" w:cs="仿宋_GB2312"/>
          <w:color w:val="auto"/>
          <w:highlight w:val="none"/>
        </w:rPr>
      </w:pPr>
    </w:p>
    <w:p w14:paraId="11C3530C">
      <w:pPr>
        <w:pStyle w:val="4"/>
        <w:spacing w:line="270" w:lineRule="auto"/>
        <w:rPr>
          <w:rFonts w:hint="eastAsia" w:ascii="仿宋_GB2312" w:hAnsi="仿宋_GB2312" w:eastAsia="仿宋_GB2312" w:cs="仿宋_GB2312"/>
          <w:color w:val="auto"/>
          <w:highlight w:val="none"/>
        </w:rPr>
      </w:pPr>
    </w:p>
    <w:p w14:paraId="40688C8E">
      <w:pPr>
        <w:pStyle w:val="4"/>
        <w:spacing w:line="270" w:lineRule="auto"/>
        <w:rPr>
          <w:rFonts w:hint="eastAsia" w:ascii="仿宋_GB2312" w:hAnsi="仿宋_GB2312" w:eastAsia="仿宋_GB2312" w:cs="仿宋_GB2312"/>
          <w:color w:val="auto"/>
          <w:highlight w:val="none"/>
        </w:rPr>
      </w:pPr>
    </w:p>
    <w:p w14:paraId="1370593E">
      <w:pPr>
        <w:pStyle w:val="4"/>
        <w:spacing w:line="270" w:lineRule="auto"/>
        <w:rPr>
          <w:rFonts w:hint="eastAsia" w:ascii="仿宋_GB2312" w:hAnsi="仿宋_GB2312" w:eastAsia="仿宋_GB2312" w:cs="仿宋_GB2312"/>
          <w:color w:val="auto"/>
          <w:highlight w:val="none"/>
        </w:rPr>
      </w:pPr>
    </w:p>
    <w:p w14:paraId="0BE97C7F">
      <w:pPr>
        <w:pStyle w:val="4"/>
        <w:spacing w:line="271" w:lineRule="auto"/>
        <w:rPr>
          <w:rFonts w:hint="eastAsia" w:ascii="仿宋_GB2312" w:hAnsi="仿宋_GB2312" w:eastAsia="仿宋_GB2312" w:cs="仿宋_GB2312"/>
          <w:color w:val="auto"/>
          <w:highlight w:val="none"/>
        </w:rPr>
      </w:pPr>
    </w:p>
    <w:p w14:paraId="40FB780F">
      <w:pPr>
        <w:pStyle w:val="4"/>
        <w:spacing w:line="271" w:lineRule="auto"/>
        <w:rPr>
          <w:rFonts w:hint="eastAsia" w:ascii="仿宋_GB2312" w:hAnsi="仿宋_GB2312" w:eastAsia="仿宋_GB2312" w:cs="仿宋_GB2312"/>
          <w:color w:val="auto"/>
          <w:highlight w:val="none"/>
        </w:rPr>
      </w:pPr>
    </w:p>
    <w:p w14:paraId="360824A5">
      <w:pPr>
        <w:spacing w:before="78" w:line="222" w:lineRule="auto"/>
        <w:ind w:left="555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04103E34">
      <w:pPr>
        <w:pStyle w:val="4"/>
        <w:spacing w:line="255" w:lineRule="auto"/>
        <w:rPr>
          <w:rFonts w:hint="eastAsia" w:ascii="仿宋_GB2312" w:hAnsi="仿宋_GB2312" w:eastAsia="仿宋_GB2312" w:cs="仿宋_GB2312"/>
          <w:color w:val="auto"/>
          <w:highlight w:val="none"/>
        </w:rPr>
      </w:pPr>
    </w:p>
    <w:p w14:paraId="1F9BFFF3">
      <w:pPr>
        <w:spacing w:before="79" w:line="624" w:lineRule="exact"/>
        <w:ind w:left="556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position w:val="29"/>
          <w:sz w:val="24"/>
          <w:szCs w:val="24"/>
          <w:highlight w:val="none"/>
        </w:rPr>
        <w:t>法定代表人</w:t>
      </w:r>
      <w:r>
        <w:rPr>
          <w:rFonts w:hint="eastAsia" w:ascii="仿宋_GB2312" w:hAnsi="仿宋_GB2312" w:eastAsia="仿宋_GB2312" w:cs="仿宋_GB2312"/>
          <w:color w:val="auto"/>
          <w:spacing w:val="55"/>
          <w:position w:val="29"/>
          <w:sz w:val="24"/>
          <w:szCs w:val="24"/>
          <w:highlight w:val="none"/>
        </w:rPr>
        <w:t xml:space="preserve"> </w:t>
      </w:r>
      <w:r>
        <w:rPr>
          <w:rFonts w:hint="eastAsia" w:ascii="仿宋_GB2312" w:hAnsi="仿宋_GB2312" w:eastAsia="仿宋_GB2312" w:cs="仿宋_GB2312"/>
          <w:color w:val="auto"/>
          <w:spacing w:val="-8"/>
          <w:position w:val="29"/>
          <w:sz w:val="24"/>
          <w:szCs w:val="24"/>
          <w:highlight w:val="none"/>
        </w:rPr>
        <w:t>(签章)：</w:t>
      </w:r>
    </w:p>
    <w:p w14:paraId="6066684D">
      <w:pPr>
        <w:spacing w:line="222" w:lineRule="auto"/>
        <w:ind w:left="560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49B75AB6">
      <w:pPr>
        <w:spacing w:line="222" w:lineRule="auto"/>
        <w:rPr>
          <w:rFonts w:hint="eastAsia" w:ascii="仿宋_GB2312" w:hAnsi="仿宋_GB2312" w:eastAsia="仿宋_GB2312" w:cs="仿宋_GB2312"/>
          <w:color w:val="auto"/>
          <w:sz w:val="24"/>
          <w:szCs w:val="24"/>
          <w:highlight w:val="none"/>
        </w:rPr>
        <w:sectPr>
          <w:footerReference r:id="rId19" w:type="default"/>
          <w:pgSz w:w="11906" w:h="16839"/>
          <w:pgMar w:top="1431" w:right="1418" w:bottom="1102" w:left="1433" w:header="0" w:footer="936" w:gutter="0"/>
          <w:pgNumType w:fmt="numberInDash"/>
          <w:cols w:space="720" w:num="1"/>
        </w:sectPr>
      </w:pPr>
    </w:p>
    <w:p w14:paraId="7C72E3AB">
      <w:pPr>
        <w:spacing w:before="162" w:line="228" w:lineRule="auto"/>
        <w:ind w:left="3084"/>
        <w:outlineLvl w:val="2"/>
        <w:rPr>
          <w:rFonts w:hint="eastAsia" w:ascii="仿宋_GB2312" w:hAnsi="仿宋_GB2312" w:eastAsia="仿宋_GB2312" w:cs="仿宋_GB2312"/>
          <w:color w:val="auto"/>
          <w:sz w:val="31"/>
          <w:szCs w:val="31"/>
          <w:highlight w:val="none"/>
        </w:rPr>
      </w:pPr>
      <w:bookmarkStart w:id="106" w:name="_Toc665971865"/>
      <w:r>
        <w:rPr>
          <w:rFonts w:hint="eastAsia" w:ascii="仿宋_GB2312" w:hAnsi="仿宋_GB2312" w:eastAsia="仿宋_GB2312" w:cs="仿宋_GB2312"/>
          <w:b/>
          <w:bCs/>
          <w:color w:val="auto"/>
          <w:spacing w:val="-1"/>
          <w:sz w:val="31"/>
          <w:szCs w:val="31"/>
          <w:highlight w:val="none"/>
        </w:rPr>
        <w:t>6.</w:t>
      </w:r>
      <w:r>
        <w:rPr>
          <w:rFonts w:hint="eastAsia" w:ascii="仿宋_GB2312" w:hAnsi="仿宋_GB2312" w:eastAsia="仿宋_GB2312" w:cs="仿宋_GB2312"/>
          <w:color w:val="auto"/>
          <w:spacing w:val="-91"/>
          <w:sz w:val="31"/>
          <w:szCs w:val="31"/>
          <w:highlight w:val="none"/>
        </w:rPr>
        <w:t xml:space="preserve"> </w:t>
      </w:r>
      <w:r>
        <w:rPr>
          <w:rFonts w:hint="eastAsia" w:ascii="仿宋_GB2312" w:hAnsi="仿宋_GB2312" w:eastAsia="仿宋_GB2312" w:cs="仿宋_GB2312"/>
          <w:b/>
          <w:bCs/>
          <w:color w:val="auto"/>
          <w:spacing w:val="-1"/>
          <w:sz w:val="31"/>
          <w:szCs w:val="31"/>
          <w:highlight w:val="none"/>
        </w:rPr>
        <w:t>中小微企业声明函</w:t>
      </w:r>
      <w:bookmarkEnd w:id="106"/>
    </w:p>
    <w:p w14:paraId="40F5B7DE">
      <w:pPr>
        <w:pStyle w:val="4"/>
        <w:spacing w:line="356" w:lineRule="auto"/>
        <w:rPr>
          <w:rFonts w:hint="eastAsia" w:ascii="仿宋_GB2312" w:hAnsi="仿宋_GB2312" w:eastAsia="仿宋_GB2312" w:cs="仿宋_GB2312"/>
          <w:color w:val="auto"/>
          <w:highlight w:val="none"/>
        </w:rPr>
      </w:pPr>
    </w:p>
    <w:p w14:paraId="662CD872">
      <w:pPr>
        <w:spacing w:before="78" w:line="222" w:lineRule="auto"/>
        <w:ind w:left="152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3"/>
          <w:sz w:val="24"/>
          <w:szCs w:val="24"/>
          <w:highlight w:val="none"/>
        </w:rPr>
        <w:t>（属于中小微企业的填写，不属于的无需填写此项内容）</w:t>
      </w:r>
    </w:p>
    <w:p w14:paraId="1AED536D">
      <w:pPr>
        <w:pStyle w:val="4"/>
        <w:spacing w:line="243" w:lineRule="auto"/>
        <w:rPr>
          <w:rFonts w:hint="eastAsia" w:ascii="仿宋_GB2312" w:hAnsi="仿宋_GB2312" w:eastAsia="仿宋_GB2312" w:cs="仿宋_GB2312"/>
          <w:color w:val="auto"/>
          <w:highlight w:val="none"/>
        </w:rPr>
      </w:pPr>
    </w:p>
    <w:p w14:paraId="2ABB2BF2">
      <w:pPr>
        <w:pStyle w:val="4"/>
        <w:spacing w:line="243" w:lineRule="auto"/>
        <w:rPr>
          <w:rFonts w:hint="eastAsia" w:ascii="仿宋_GB2312" w:hAnsi="仿宋_GB2312" w:eastAsia="仿宋_GB2312" w:cs="仿宋_GB2312"/>
          <w:color w:val="auto"/>
          <w:highlight w:val="none"/>
        </w:rPr>
      </w:pPr>
    </w:p>
    <w:p w14:paraId="481908F2">
      <w:pPr>
        <w:spacing w:before="78" w:line="360" w:lineRule="auto"/>
        <w:ind w:left="69" w:firstLine="41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本公司（联合体）郑重声明，根据《政府采购促进中小企业发展管理办法》（财库</w:t>
      </w:r>
      <w:r>
        <w:rPr>
          <w:rFonts w:hint="eastAsia" w:ascii="仿宋_GB2312" w:hAnsi="仿宋_GB2312" w:eastAsia="仿宋_GB2312" w:cs="仿宋_GB2312"/>
          <w:color w:val="auto"/>
          <w:spacing w:val="-9"/>
          <w:sz w:val="24"/>
          <w:szCs w:val="24"/>
          <w:highlight w:val="none"/>
        </w:rPr>
        <w:t>﹝2020﹞46</w:t>
      </w:r>
      <w:r>
        <w:rPr>
          <w:rFonts w:hint="eastAsia" w:ascii="仿宋_GB2312" w:hAnsi="仿宋_GB2312" w:eastAsia="仿宋_GB2312" w:cs="仿宋_GB2312"/>
          <w:color w:val="auto"/>
          <w:spacing w:val="-39"/>
          <w:sz w:val="24"/>
          <w:szCs w:val="24"/>
          <w:highlight w:val="none"/>
        </w:rPr>
        <w:t xml:space="preserve"> </w:t>
      </w:r>
      <w:r>
        <w:rPr>
          <w:rFonts w:hint="eastAsia" w:ascii="仿宋_GB2312" w:hAnsi="仿宋_GB2312" w:eastAsia="仿宋_GB2312" w:cs="仿宋_GB2312"/>
          <w:color w:val="auto"/>
          <w:spacing w:val="-9"/>
          <w:sz w:val="24"/>
          <w:szCs w:val="24"/>
          <w:highlight w:val="none"/>
        </w:rPr>
        <w:t>号）的规定，本公司（联合体）参加</w:t>
      </w:r>
      <w:r>
        <w:rPr>
          <w:rFonts w:hint="eastAsia" w:ascii="仿宋_GB2312" w:hAnsi="仿宋_GB2312" w:eastAsia="仿宋_GB2312" w:cs="仿宋_GB2312"/>
          <w:color w:val="auto"/>
          <w:spacing w:val="-9"/>
          <w:sz w:val="24"/>
          <w:szCs w:val="24"/>
          <w:highlight w:val="none"/>
          <w:u w:val="single" w:color="auto"/>
        </w:rPr>
        <w:t>（单位</w:t>
      </w:r>
      <w:r>
        <w:rPr>
          <w:rFonts w:hint="eastAsia" w:ascii="仿宋_GB2312" w:hAnsi="仿宋_GB2312" w:eastAsia="仿宋_GB2312" w:cs="仿宋_GB2312"/>
          <w:color w:val="auto"/>
          <w:spacing w:val="-10"/>
          <w:sz w:val="24"/>
          <w:szCs w:val="24"/>
          <w:highlight w:val="none"/>
          <w:u w:val="single" w:color="auto"/>
        </w:rPr>
        <w:t>名称）</w:t>
      </w:r>
      <w:r>
        <w:rPr>
          <w:rFonts w:hint="eastAsia" w:ascii="仿宋_GB2312" w:hAnsi="仿宋_GB2312" w:eastAsia="仿宋_GB2312" w:cs="仿宋_GB2312"/>
          <w:color w:val="auto"/>
          <w:spacing w:val="-10"/>
          <w:sz w:val="24"/>
          <w:szCs w:val="24"/>
          <w:highlight w:val="none"/>
        </w:rPr>
        <w:t>的</w:t>
      </w:r>
      <w:r>
        <w:rPr>
          <w:rFonts w:hint="eastAsia" w:ascii="仿宋_GB2312" w:hAnsi="仿宋_GB2312" w:eastAsia="仿宋_GB2312" w:cs="仿宋_GB2312"/>
          <w:color w:val="auto"/>
          <w:spacing w:val="-10"/>
          <w:sz w:val="24"/>
          <w:szCs w:val="24"/>
          <w:highlight w:val="none"/>
          <w:u w:val="single" w:color="auto"/>
        </w:rPr>
        <w:t>（项目名称）</w:t>
      </w:r>
      <w:r>
        <w:rPr>
          <w:rFonts w:hint="eastAsia" w:ascii="仿宋_GB2312" w:hAnsi="仿宋_GB2312" w:eastAsia="仿宋_GB2312" w:cs="仿宋_GB2312"/>
          <w:color w:val="auto"/>
          <w:spacing w:val="-10"/>
          <w:sz w:val="24"/>
          <w:szCs w:val="24"/>
          <w:highlight w:val="none"/>
        </w:rPr>
        <w:t>采购活动，</w:t>
      </w:r>
    </w:p>
    <w:p w14:paraId="76CAF7D7">
      <w:pPr>
        <w:spacing w:before="78" w:line="360" w:lineRule="auto"/>
        <w:ind w:left="69" w:firstLine="411"/>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提供的货物全部由符合政策要求的中小企业制造，具体情况如下：</w:t>
      </w:r>
    </w:p>
    <w:p w14:paraId="0C082DB2">
      <w:pPr>
        <w:spacing w:before="78" w:line="360" w:lineRule="auto"/>
        <w:ind w:left="69" w:firstLine="411"/>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u w:val="single"/>
        </w:rPr>
        <w:t>（标的名称）</w:t>
      </w:r>
      <w:r>
        <w:rPr>
          <w:rFonts w:hint="eastAsia" w:ascii="仿宋_GB2312" w:hAnsi="仿宋_GB2312" w:eastAsia="仿宋_GB2312" w:cs="仿宋_GB2312"/>
          <w:color w:val="auto"/>
          <w:spacing w:val="-2"/>
          <w:sz w:val="24"/>
          <w:szCs w:val="24"/>
          <w:highlight w:val="none"/>
        </w:rPr>
        <w:t>，属于（</w:t>
      </w:r>
      <w:r>
        <w:rPr>
          <w:rFonts w:hint="eastAsia" w:ascii="仿宋_GB2312" w:hAnsi="仿宋_GB2312" w:eastAsia="仿宋_GB2312" w:cs="仿宋_GB2312"/>
          <w:color w:val="auto"/>
          <w:spacing w:val="-2"/>
          <w:sz w:val="24"/>
          <w:szCs w:val="24"/>
          <w:highlight w:val="none"/>
          <w:lang w:val="en-US" w:eastAsia="zh-CN"/>
        </w:rPr>
        <w:t>招标</w:t>
      </w:r>
      <w:r>
        <w:rPr>
          <w:rFonts w:hint="eastAsia" w:ascii="仿宋_GB2312" w:hAnsi="仿宋_GB2312" w:eastAsia="仿宋_GB2312" w:cs="仿宋_GB2312"/>
          <w:color w:val="auto"/>
          <w:spacing w:val="-2"/>
          <w:sz w:val="24"/>
          <w:szCs w:val="24"/>
          <w:highlight w:val="none"/>
        </w:rPr>
        <w:t>文件中明确的所属行业）；制造商为</w:t>
      </w:r>
      <w:r>
        <w:rPr>
          <w:rFonts w:hint="eastAsia" w:ascii="仿宋_GB2312" w:hAnsi="仿宋_GB2312" w:eastAsia="仿宋_GB2312" w:cs="仿宋_GB2312"/>
          <w:color w:val="auto"/>
          <w:spacing w:val="-2"/>
          <w:sz w:val="24"/>
          <w:szCs w:val="24"/>
          <w:highlight w:val="none"/>
          <w:u w:val="single"/>
        </w:rPr>
        <w:t>（企业名称）</w:t>
      </w:r>
      <w:r>
        <w:rPr>
          <w:rFonts w:hint="eastAsia" w:ascii="仿宋_GB2312" w:hAnsi="仿宋_GB2312" w:eastAsia="仿宋_GB2312" w:cs="仿宋_GB2312"/>
          <w:color w:val="auto"/>
          <w:spacing w:val="-2"/>
          <w:sz w:val="24"/>
          <w:szCs w:val="24"/>
          <w:highlight w:val="none"/>
        </w:rPr>
        <w:t>，从业人员</w:t>
      </w:r>
      <w:r>
        <w:rPr>
          <w:rFonts w:hint="eastAsia" w:ascii="仿宋_GB2312" w:hAnsi="仿宋_GB2312" w:eastAsia="仿宋_GB2312" w:cs="仿宋_GB2312"/>
          <w:color w:val="auto"/>
          <w:spacing w:val="-2"/>
          <w:sz w:val="24"/>
          <w:szCs w:val="24"/>
          <w:highlight w:val="none"/>
          <w:u w:val="single"/>
          <w:lang w:val="en-US" w:eastAsia="zh-CN"/>
        </w:rPr>
        <w:t xml:space="preserve">   </w:t>
      </w:r>
      <w:r>
        <w:rPr>
          <w:rFonts w:hint="eastAsia" w:ascii="仿宋_GB2312" w:hAnsi="仿宋_GB2312" w:eastAsia="仿宋_GB2312" w:cs="仿宋_GB2312"/>
          <w:color w:val="auto"/>
          <w:spacing w:val="-2"/>
          <w:sz w:val="24"/>
          <w:szCs w:val="24"/>
          <w:highlight w:val="none"/>
        </w:rPr>
        <w:t>人，营业收入为</w:t>
      </w:r>
      <w:r>
        <w:rPr>
          <w:rFonts w:hint="eastAsia" w:ascii="仿宋_GB2312" w:hAnsi="仿宋_GB2312" w:eastAsia="仿宋_GB2312" w:cs="仿宋_GB2312"/>
          <w:color w:val="auto"/>
          <w:spacing w:val="-2"/>
          <w:sz w:val="24"/>
          <w:szCs w:val="24"/>
          <w:highlight w:val="none"/>
          <w:u w:val="single"/>
          <w:lang w:val="en-US" w:eastAsia="zh-CN"/>
        </w:rPr>
        <w:t xml:space="preserve">   </w:t>
      </w:r>
      <w:r>
        <w:rPr>
          <w:rFonts w:hint="eastAsia" w:ascii="仿宋_GB2312" w:hAnsi="仿宋_GB2312" w:eastAsia="仿宋_GB2312" w:cs="仿宋_GB2312"/>
          <w:color w:val="auto"/>
          <w:spacing w:val="-2"/>
          <w:sz w:val="24"/>
          <w:szCs w:val="24"/>
          <w:highlight w:val="none"/>
        </w:rPr>
        <w:t>万元，资产总额为</w:t>
      </w:r>
      <w:r>
        <w:rPr>
          <w:rFonts w:hint="eastAsia" w:ascii="仿宋_GB2312" w:hAnsi="仿宋_GB2312" w:eastAsia="仿宋_GB2312" w:cs="仿宋_GB2312"/>
          <w:color w:val="auto"/>
          <w:spacing w:val="-2"/>
          <w:sz w:val="24"/>
          <w:szCs w:val="24"/>
          <w:highlight w:val="none"/>
          <w:u w:val="single"/>
          <w:lang w:val="en-US" w:eastAsia="zh-CN"/>
        </w:rPr>
        <w:t xml:space="preserve">    </w:t>
      </w:r>
      <w:r>
        <w:rPr>
          <w:rFonts w:hint="eastAsia" w:ascii="仿宋_GB2312" w:hAnsi="仿宋_GB2312" w:eastAsia="仿宋_GB2312" w:cs="仿宋_GB2312"/>
          <w:color w:val="auto"/>
          <w:spacing w:val="-2"/>
          <w:sz w:val="24"/>
          <w:szCs w:val="24"/>
          <w:highlight w:val="none"/>
        </w:rPr>
        <w:t>万元，属于（中型企业、小型企业、微型企业</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rPr>
        <w:t>本企业不属于大企业的分支机构，不存在控股股东为大企业的情形，也不存在与大企业的负责人为同一人的情形。</w:t>
      </w:r>
    </w:p>
    <w:p w14:paraId="35F0F592">
      <w:pPr>
        <w:spacing w:before="78" w:line="360" w:lineRule="auto"/>
        <w:ind w:left="69" w:firstLine="411"/>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本企业对上述声明内容的真实性负责。如有虚假，将依法承担相应责任。</w:t>
      </w:r>
    </w:p>
    <w:p w14:paraId="46FA549A">
      <w:pPr>
        <w:spacing w:before="78" w:line="360" w:lineRule="auto"/>
        <w:ind w:left="69" w:firstLine="411"/>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企业名称（盖章）：</w:t>
      </w:r>
    </w:p>
    <w:p w14:paraId="0908937B">
      <w:pPr>
        <w:spacing w:before="78" w:line="360" w:lineRule="auto"/>
        <w:ind w:left="69" w:firstLine="411"/>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日期：</w:t>
      </w:r>
    </w:p>
    <w:p w14:paraId="2651CC44">
      <w:pPr>
        <w:spacing w:before="178" w:line="468" w:lineRule="exact"/>
        <w:ind w:right="65"/>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注：1.从业人员、营业收入、资产总额填报上一年度数据，无上一年度数据的新成</w:t>
      </w:r>
    </w:p>
    <w:p w14:paraId="29E6C834">
      <w:pPr>
        <w:spacing w:before="1" w:line="222" w:lineRule="auto"/>
        <w:ind w:left="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立企业可不填报。</w:t>
      </w:r>
    </w:p>
    <w:p w14:paraId="2107452F">
      <w:pPr>
        <w:spacing w:before="179" w:line="468" w:lineRule="exact"/>
        <w:ind w:right="65"/>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position w:val="17"/>
          <w:sz w:val="24"/>
          <w:szCs w:val="24"/>
          <w:highlight w:val="none"/>
        </w:rPr>
        <w:t>2.</w:t>
      </w:r>
      <w:r>
        <w:rPr>
          <w:rFonts w:hint="eastAsia" w:ascii="仿宋_GB2312" w:hAnsi="仿宋_GB2312" w:eastAsia="仿宋_GB2312" w:cs="仿宋_GB2312"/>
          <w:color w:val="auto"/>
          <w:spacing w:val="-2"/>
          <w:position w:val="17"/>
          <w:sz w:val="24"/>
          <w:szCs w:val="24"/>
          <w:highlight w:val="none"/>
          <w:lang w:eastAsia="zh-CN"/>
        </w:rPr>
        <w:t>投标人</w:t>
      </w:r>
      <w:r>
        <w:rPr>
          <w:rFonts w:hint="eastAsia" w:ascii="仿宋_GB2312" w:hAnsi="仿宋_GB2312" w:eastAsia="仿宋_GB2312" w:cs="仿宋_GB2312"/>
          <w:color w:val="auto"/>
          <w:spacing w:val="-2"/>
          <w:position w:val="17"/>
          <w:sz w:val="24"/>
          <w:szCs w:val="24"/>
          <w:highlight w:val="none"/>
        </w:rPr>
        <w:t>提供《中小企业声明函》内容不实的,属于“隐瞒真实情况,提供虚假资料</w:t>
      </w:r>
    </w:p>
    <w:p w14:paraId="452C0421">
      <w:pPr>
        <w:spacing w:line="221" w:lineRule="auto"/>
        <w:ind w:left="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的</w:t>
      </w:r>
      <w:r>
        <w:rPr>
          <w:rFonts w:hint="eastAsia" w:ascii="仿宋_GB2312" w:hAnsi="仿宋_GB2312" w:eastAsia="仿宋_GB2312" w:cs="仿宋_GB2312"/>
          <w:color w:val="auto"/>
          <w:spacing w:val="-74"/>
          <w:sz w:val="24"/>
          <w:szCs w:val="24"/>
          <w:highlight w:val="none"/>
        </w:rPr>
        <w:t xml:space="preserve"> </w:t>
      </w:r>
      <w:r>
        <w:rPr>
          <w:rFonts w:hint="eastAsia" w:ascii="仿宋_GB2312" w:hAnsi="仿宋_GB2312" w:eastAsia="仿宋_GB2312" w:cs="仿宋_GB2312"/>
          <w:color w:val="auto"/>
          <w:spacing w:val="-3"/>
          <w:sz w:val="24"/>
          <w:szCs w:val="24"/>
          <w:highlight w:val="none"/>
        </w:rPr>
        <w:t>”情形,依照《政府采购法》的有关规定追究相应责任。</w:t>
      </w:r>
    </w:p>
    <w:p w14:paraId="4034D966">
      <w:pPr>
        <w:spacing w:line="221" w:lineRule="auto"/>
        <w:rPr>
          <w:rFonts w:hint="eastAsia" w:ascii="仿宋_GB2312" w:hAnsi="仿宋_GB2312" w:eastAsia="仿宋_GB2312" w:cs="仿宋_GB2312"/>
          <w:color w:val="auto"/>
          <w:sz w:val="24"/>
          <w:szCs w:val="24"/>
          <w:highlight w:val="none"/>
        </w:rPr>
        <w:sectPr>
          <w:footerReference r:id="rId20" w:type="default"/>
          <w:pgSz w:w="11906" w:h="16839"/>
          <w:pgMar w:top="1431" w:right="1352" w:bottom="1100" w:left="1434" w:header="0" w:footer="936" w:gutter="0"/>
          <w:pgNumType w:fmt="numberInDash"/>
          <w:cols w:space="720" w:num="1"/>
        </w:sectPr>
      </w:pPr>
    </w:p>
    <w:p w14:paraId="12FE74AD">
      <w:pPr>
        <w:spacing w:before="162" w:line="226" w:lineRule="auto"/>
        <w:ind w:left="2608"/>
        <w:outlineLvl w:val="2"/>
        <w:rPr>
          <w:rFonts w:hint="eastAsia" w:ascii="仿宋_GB2312" w:hAnsi="仿宋_GB2312" w:eastAsia="仿宋_GB2312" w:cs="仿宋_GB2312"/>
          <w:color w:val="auto"/>
          <w:sz w:val="31"/>
          <w:szCs w:val="31"/>
          <w:highlight w:val="none"/>
        </w:rPr>
      </w:pPr>
      <w:bookmarkStart w:id="107" w:name="_Toc304366891"/>
      <w:r>
        <w:rPr>
          <w:rFonts w:hint="eastAsia" w:ascii="仿宋_GB2312" w:hAnsi="仿宋_GB2312" w:eastAsia="仿宋_GB2312" w:cs="仿宋_GB2312"/>
          <w:b/>
          <w:bCs/>
          <w:color w:val="auto"/>
          <w:spacing w:val="5"/>
          <w:sz w:val="31"/>
          <w:szCs w:val="31"/>
          <w:highlight w:val="none"/>
        </w:rPr>
        <w:t>7.残疾人福利性单位声明函</w:t>
      </w:r>
      <w:bookmarkEnd w:id="107"/>
    </w:p>
    <w:p w14:paraId="4BBC0666">
      <w:pPr>
        <w:spacing w:before="128" w:line="220" w:lineRule="auto"/>
        <w:ind w:left="116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3"/>
          <w:sz w:val="24"/>
          <w:szCs w:val="24"/>
          <w:highlight w:val="none"/>
        </w:rPr>
        <w:t>（属于残疾人福利性单位的填写，不属于的无需填写此项内容）</w:t>
      </w:r>
    </w:p>
    <w:p w14:paraId="1BC3DA02">
      <w:pPr>
        <w:pStyle w:val="4"/>
        <w:spacing w:line="290" w:lineRule="auto"/>
        <w:rPr>
          <w:rFonts w:hint="eastAsia" w:ascii="仿宋_GB2312" w:hAnsi="仿宋_GB2312" w:eastAsia="仿宋_GB2312" w:cs="仿宋_GB2312"/>
          <w:color w:val="auto"/>
          <w:highlight w:val="none"/>
        </w:rPr>
      </w:pPr>
    </w:p>
    <w:p w14:paraId="586E67FD">
      <w:pPr>
        <w:pStyle w:val="4"/>
        <w:spacing w:line="290" w:lineRule="auto"/>
        <w:rPr>
          <w:rFonts w:hint="eastAsia" w:ascii="仿宋_GB2312" w:hAnsi="仿宋_GB2312" w:eastAsia="仿宋_GB2312" w:cs="仿宋_GB2312"/>
          <w:color w:val="auto"/>
          <w:highlight w:val="none"/>
        </w:rPr>
      </w:pPr>
    </w:p>
    <w:p w14:paraId="674B5A32">
      <w:pPr>
        <w:pStyle w:val="4"/>
        <w:spacing w:line="291" w:lineRule="auto"/>
        <w:rPr>
          <w:rFonts w:hint="eastAsia" w:ascii="仿宋_GB2312" w:hAnsi="仿宋_GB2312" w:eastAsia="仿宋_GB2312" w:cs="仿宋_GB2312"/>
          <w:color w:val="auto"/>
          <w:highlight w:val="none"/>
        </w:rPr>
      </w:pPr>
    </w:p>
    <w:p w14:paraId="242C4941">
      <w:pPr>
        <w:pStyle w:val="4"/>
        <w:spacing w:line="291" w:lineRule="auto"/>
        <w:rPr>
          <w:rFonts w:hint="eastAsia" w:ascii="仿宋_GB2312" w:hAnsi="仿宋_GB2312" w:eastAsia="仿宋_GB2312" w:cs="仿宋_GB2312"/>
          <w:color w:val="auto"/>
          <w:highlight w:val="none"/>
        </w:rPr>
      </w:pPr>
    </w:p>
    <w:p w14:paraId="1AC74A9C">
      <w:pPr>
        <w:spacing w:before="78" w:line="360" w:lineRule="auto"/>
        <w:ind w:firstLine="47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本单位郑重声明，根据《财政部民政部中国残疾人联合会关于促进残疾人就业政府</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
          <w:sz w:val="24"/>
          <w:szCs w:val="24"/>
          <w:highlight w:val="none"/>
        </w:rPr>
        <w:t>采购政策的通知》（财库〔2017〕141</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pacing w:val="-1"/>
          <w:sz w:val="24"/>
          <w:szCs w:val="24"/>
          <w:highlight w:val="none"/>
        </w:rPr>
        <w:t>号）的规定，本单位为符合条件的残疾人福利性</w:t>
      </w:r>
      <w:r>
        <w:rPr>
          <w:rFonts w:hint="eastAsia" w:ascii="仿宋_GB2312" w:hAnsi="仿宋_GB2312" w:eastAsia="仿宋_GB2312" w:cs="仿宋_GB2312"/>
          <w:color w:val="auto"/>
          <w:spacing w:val="-2"/>
          <w:sz w:val="24"/>
          <w:szCs w:val="24"/>
          <w:highlight w:val="none"/>
        </w:rPr>
        <w:t>单位，且本单位参加</w:t>
      </w:r>
      <w:r>
        <w:rPr>
          <w:rFonts w:hint="eastAsia" w:ascii="仿宋_GB2312" w:hAnsi="仿宋_GB2312" w:eastAsia="仿宋_GB2312" w:cs="仿宋_GB2312"/>
          <w:color w:val="auto"/>
          <w:spacing w:val="-2"/>
          <w:sz w:val="24"/>
          <w:szCs w:val="24"/>
          <w:highlight w:val="none"/>
          <w:u w:val="single" w:color="auto"/>
        </w:rPr>
        <w:t xml:space="preserve">      </w:t>
      </w:r>
      <w:r>
        <w:rPr>
          <w:rFonts w:hint="eastAsia" w:ascii="仿宋_GB2312" w:hAnsi="仿宋_GB2312" w:eastAsia="仿宋_GB2312" w:cs="仿宋_GB2312"/>
          <w:color w:val="auto"/>
          <w:spacing w:val="-99"/>
          <w:sz w:val="24"/>
          <w:szCs w:val="24"/>
          <w:highlight w:val="none"/>
        </w:rPr>
        <w:t xml:space="preserve"> </w:t>
      </w:r>
      <w:r>
        <w:rPr>
          <w:rFonts w:hint="eastAsia" w:ascii="仿宋_GB2312" w:hAnsi="仿宋_GB2312" w:eastAsia="仿宋_GB2312" w:cs="仿宋_GB2312"/>
          <w:color w:val="auto"/>
          <w:spacing w:val="-2"/>
          <w:sz w:val="24"/>
          <w:szCs w:val="24"/>
          <w:highlight w:val="none"/>
        </w:rPr>
        <w:t>单位的</w:t>
      </w:r>
      <w:r>
        <w:rPr>
          <w:rFonts w:hint="eastAsia" w:ascii="仿宋_GB2312" w:hAnsi="仿宋_GB2312" w:eastAsia="仿宋_GB2312" w:cs="仿宋_GB2312"/>
          <w:color w:val="auto"/>
          <w:spacing w:val="-2"/>
          <w:sz w:val="24"/>
          <w:szCs w:val="24"/>
          <w:highlight w:val="none"/>
          <w:u w:val="single" w:color="auto"/>
        </w:rPr>
        <w:t xml:space="preserve">      </w:t>
      </w:r>
      <w:r>
        <w:rPr>
          <w:rFonts w:hint="eastAsia" w:ascii="仿宋_GB2312" w:hAnsi="仿宋_GB2312" w:eastAsia="仿宋_GB2312" w:cs="仿宋_GB2312"/>
          <w:color w:val="auto"/>
          <w:spacing w:val="-104"/>
          <w:sz w:val="24"/>
          <w:szCs w:val="24"/>
          <w:highlight w:val="none"/>
        </w:rPr>
        <w:t xml:space="preserve"> </w:t>
      </w:r>
      <w:r>
        <w:rPr>
          <w:rFonts w:hint="eastAsia" w:ascii="仿宋_GB2312" w:hAnsi="仿宋_GB2312" w:eastAsia="仿宋_GB2312" w:cs="仿宋_GB2312"/>
          <w:color w:val="auto"/>
          <w:spacing w:val="-2"/>
          <w:sz w:val="24"/>
          <w:szCs w:val="24"/>
          <w:highlight w:val="none"/>
        </w:rPr>
        <w:t>项</w:t>
      </w:r>
      <w:r>
        <w:rPr>
          <w:rFonts w:hint="eastAsia" w:ascii="仿宋_GB2312" w:hAnsi="仿宋_GB2312" w:eastAsia="仿宋_GB2312" w:cs="仿宋_GB2312"/>
          <w:color w:val="auto"/>
          <w:spacing w:val="-3"/>
          <w:sz w:val="24"/>
          <w:szCs w:val="24"/>
          <w:highlight w:val="none"/>
        </w:rPr>
        <w:t>目采购活动，提供本单位制造的货物，或者</w:t>
      </w:r>
      <w:r>
        <w:rPr>
          <w:rFonts w:hint="eastAsia" w:ascii="仿宋_GB2312" w:hAnsi="仿宋_GB2312" w:eastAsia="仿宋_GB2312" w:cs="仿宋_GB2312"/>
          <w:color w:val="auto"/>
          <w:spacing w:val="-2"/>
          <w:sz w:val="24"/>
          <w:szCs w:val="24"/>
          <w:highlight w:val="none"/>
        </w:rPr>
        <w:t>提供其他残疾人福利性单位制造的货物（不包括使用非残疾人福利性单位注册商标的货</w:t>
      </w:r>
    </w:p>
    <w:p w14:paraId="61A6428F">
      <w:pPr>
        <w:spacing w:before="1" w:line="22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物）。</w:t>
      </w:r>
    </w:p>
    <w:p w14:paraId="3DAC30E4">
      <w:pPr>
        <w:spacing w:before="181" w:line="220" w:lineRule="auto"/>
        <w:ind w:left="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本单位对上述声明的真实性负责。如有虚假，将依法承担相应责任。</w:t>
      </w:r>
    </w:p>
    <w:p w14:paraId="1140EF35">
      <w:pPr>
        <w:pStyle w:val="4"/>
        <w:spacing w:line="241" w:lineRule="auto"/>
        <w:rPr>
          <w:rFonts w:hint="eastAsia" w:ascii="仿宋_GB2312" w:hAnsi="仿宋_GB2312" w:eastAsia="仿宋_GB2312" w:cs="仿宋_GB2312"/>
          <w:color w:val="auto"/>
          <w:highlight w:val="none"/>
        </w:rPr>
      </w:pPr>
    </w:p>
    <w:p w14:paraId="67F8EE7D">
      <w:pPr>
        <w:pStyle w:val="4"/>
        <w:spacing w:line="241" w:lineRule="auto"/>
        <w:rPr>
          <w:rFonts w:hint="eastAsia" w:ascii="仿宋_GB2312" w:hAnsi="仿宋_GB2312" w:eastAsia="仿宋_GB2312" w:cs="仿宋_GB2312"/>
          <w:color w:val="auto"/>
          <w:highlight w:val="none"/>
        </w:rPr>
      </w:pPr>
    </w:p>
    <w:p w14:paraId="75A85576">
      <w:pPr>
        <w:pStyle w:val="4"/>
        <w:spacing w:line="241" w:lineRule="auto"/>
        <w:rPr>
          <w:rFonts w:hint="eastAsia" w:ascii="仿宋_GB2312" w:hAnsi="仿宋_GB2312" w:eastAsia="仿宋_GB2312" w:cs="仿宋_GB2312"/>
          <w:color w:val="auto"/>
          <w:highlight w:val="none"/>
        </w:rPr>
      </w:pPr>
    </w:p>
    <w:p w14:paraId="75EDED41">
      <w:pPr>
        <w:spacing w:before="78" w:line="468" w:lineRule="exact"/>
        <w:ind w:left="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17"/>
          <w:sz w:val="24"/>
          <w:szCs w:val="24"/>
          <w:highlight w:val="none"/>
        </w:rPr>
        <w:t>企业名称（盖章</w:t>
      </w:r>
      <w:r>
        <w:rPr>
          <w:rFonts w:hint="eastAsia" w:ascii="仿宋_GB2312" w:hAnsi="仿宋_GB2312" w:eastAsia="仿宋_GB2312" w:cs="仿宋_GB2312"/>
          <w:color w:val="auto"/>
          <w:spacing w:val="1"/>
          <w:position w:val="17"/>
          <w:sz w:val="24"/>
          <w:szCs w:val="24"/>
          <w:highlight w:val="none"/>
        </w:rPr>
        <w:t>）：</w:t>
      </w:r>
    </w:p>
    <w:p w14:paraId="15FA32DF">
      <w:pPr>
        <w:spacing w:line="223" w:lineRule="auto"/>
        <w:ind w:left="52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日期：</w:t>
      </w:r>
    </w:p>
    <w:p w14:paraId="5C8ACD4D">
      <w:pPr>
        <w:spacing w:line="223" w:lineRule="auto"/>
        <w:rPr>
          <w:rFonts w:hint="eastAsia" w:ascii="仿宋_GB2312" w:hAnsi="仿宋_GB2312" w:eastAsia="仿宋_GB2312" w:cs="仿宋_GB2312"/>
          <w:color w:val="auto"/>
          <w:sz w:val="24"/>
          <w:szCs w:val="24"/>
          <w:highlight w:val="none"/>
        </w:rPr>
        <w:sectPr>
          <w:footerReference r:id="rId21" w:type="default"/>
          <w:pgSz w:w="11906" w:h="16839"/>
          <w:pgMar w:top="1431" w:right="1418" w:bottom="1100" w:left="1435" w:header="0" w:footer="936" w:gutter="0"/>
          <w:pgNumType w:fmt="numberInDash"/>
          <w:cols w:space="720" w:num="1"/>
        </w:sectPr>
      </w:pPr>
    </w:p>
    <w:p w14:paraId="26FBDB1B">
      <w:pPr>
        <w:spacing w:before="162" w:line="228" w:lineRule="auto"/>
        <w:ind w:left="3083"/>
        <w:outlineLvl w:val="2"/>
        <w:rPr>
          <w:rFonts w:hint="eastAsia" w:ascii="仿宋_GB2312" w:hAnsi="仿宋_GB2312" w:eastAsia="仿宋_GB2312" w:cs="仿宋_GB2312"/>
          <w:color w:val="auto"/>
          <w:sz w:val="31"/>
          <w:szCs w:val="31"/>
          <w:highlight w:val="none"/>
        </w:rPr>
      </w:pPr>
      <w:bookmarkStart w:id="108" w:name="_Toc188289883"/>
      <w:r>
        <w:rPr>
          <w:rFonts w:hint="eastAsia" w:ascii="仿宋_GB2312" w:hAnsi="仿宋_GB2312" w:eastAsia="仿宋_GB2312" w:cs="仿宋_GB2312"/>
          <w:b/>
          <w:bCs/>
          <w:color w:val="auto"/>
          <w:spacing w:val="5"/>
          <w:sz w:val="31"/>
          <w:szCs w:val="31"/>
          <w:highlight w:val="none"/>
        </w:rPr>
        <w:t>8.监狱企业证明文件</w:t>
      </w:r>
      <w:bookmarkEnd w:id="108"/>
    </w:p>
    <w:p w14:paraId="48A353FB">
      <w:pPr>
        <w:spacing w:before="124" w:line="222" w:lineRule="auto"/>
        <w:ind w:left="16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3"/>
          <w:sz w:val="24"/>
          <w:szCs w:val="24"/>
          <w:highlight w:val="none"/>
        </w:rPr>
        <w:t>（属于监狱企业的提供，不属于的无需提供此项内容）</w:t>
      </w:r>
    </w:p>
    <w:p w14:paraId="0C9D6C8E">
      <w:pPr>
        <w:pStyle w:val="4"/>
        <w:spacing w:line="320" w:lineRule="auto"/>
        <w:rPr>
          <w:rFonts w:hint="eastAsia" w:ascii="仿宋_GB2312" w:hAnsi="仿宋_GB2312" w:eastAsia="仿宋_GB2312" w:cs="仿宋_GB2312"/>
          <w:color w:val="auto"/>
          <w:highlight w:val="none"/>
        </w:rPr>
      </w:pPr>
    </w:p>
    <w:p w14:paraId="37C1BD78">
      <w:pPr>
        <w:pStyle w:val="4"/>
        <w:spacing w:line="321" w:lineRule="auto"/>
        <w:rPr>
          <w:rFonts w:hint="eastAsia" w:ascii="仿宋_GB2312" w:hAnsi="仿宋_GB2312" w:eastAsia="仿宋_GB2312" w:cs="仿宋_GB2312"/>
          <w:color w:val="auto"/>
          <w:highlight w:val="none"/>
        </w:rPr>
      </w:pPr>
    </w:p>
    <w:p w14:paraId="2C5CC487">
      <w:pPr>
        <w:spacing w:before="78" w:line="468" w:lineRule="exact"/>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position w:val="17"/>
          <w:sz w:val="24"/>
          <w:szCs w:val="24"/>
          <w:highlight w:val="none"/>
        </w:rPr>
        <w:t>（监狱企业参加政府采购活动时，应当提供由省级以上监狱管理局</w:t>
      </w:r>
      <w:r>
        <w:rPr>
          <w:rFonts w:hint="eastAsia" w:ascii="仿宋_GB2312" w:hAnsi="仿宋_GB2312" w:eastAsia="仿宋_GB2312" w:cs="仿宋_GB2312"/>
          <w:color w:val="auto"/>
          <w:spacing w:val="-6"/>
          <w:position w:val="17"/>
          <w:sz w:val="24"/>
          <w:szCs w:val="24"/>
          <w:highlight w:val="none"/>
        </w:rPr>
        <w:t>、戒毒管理局(含</w:t>
      </w:r>
    </w:p>
    <w:p w14:paraId="1D50E5B7">
      <w:pPr>
        <w:spacing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新疆生产建设兵团)出具的属于监狱企业的证明文件。</w:t>
      </w:r>
    </w:p>
    <w:p w14:paraId="536D6FB7">
      <w:pPr>
        <w:pStyle w:val="4"/>
        <w:spacing w:line="283" w:lineRule="auto"/>
        <w:rPr>
          <w:rFonts w:hint="eastAsia" w:ascii="仿宋_GB2312" w:hAnsi="仿宋_GB2312" w:eastAsia="仿宋_GB2312" w:cs="仿宋_GB2312"/>
          <w:color w:val="auto"/>
          <w:highlight w:val="none"/>
        </w:rPr>
      </w:pPr>
    </w:p>
    <w:p w14:paraId="22FAD294">
      <w:pPr>
        <w:pStyle w:val="4"/>
        <w:spacing w:line="283" w:lineRule="auto"/>
        <w:rPr>
          <w:rFonts w:hint="eastAsia" w:ascii="仿宋_GB2312" w:hAnsi="仿宋_GB2312" w:eastAsia="仿宋_GB2312" w:cs="仿宋_GB2312"/>
          <w:color w:val="auto"/>
          <w:highlight w:val="none"/>
        </w:rPr>
      </w:pPr>
    </w:p>
    <w:p w14:paraId="41DE0DA6">
      <w:pPr>
        <w:spacing w:before="78" w:line="219" w:lineRule="auto"/>
        <w:ind w:left="72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注：在投标文件中附扫描件。</w:t>
      </w:r>
    </w:p>
    <w:p w14:paraId="29146C6A">
      <w:pPr>
        <w:spacing w:line="219" w:lineRule="auto"/>
        <w:rPr>
          <w:rFonts w:hint="eastAsia" w:ascii="仿宋_GB2312" w:hAnsi="仿宋_GB2312" w:eastAsia="仿宋_GB2312" w:cs="仿宋_GB2312"/>
          <w:color w:val="auto"/>
          <w:sz w:val="24"/>
          <w:szCs w:val="24"/>
          <w:highlight w:val="none"/>
        </w:rPr>
        <w:sectPr>
          <w:footerReference r:id="rId22" w:type="default"/>
          <w:pgSz w:w="11906" w:h="16839"/>
          <w:pgMar w:top="1431" w:right="1417" w:bottom="1102" w:left="1433" w:header="0" w:footer="936" w:gutter="0"/>
          <w:pgNumType w:fmt="numberInDash"/>
          <w:cols w:space="720" w:num="1"/>
        </w:sectPr>
      </w:pPr>
    </w:p>
    <w:p w14:paraId="51961E02">
      <w:pPr>
        <w:spacing w:before="150" w:line="228" w:lineRule="auto"/>
        <w:ind w:left="3374"/>
        <w:outlineLvl w:val="2"/>
        <w:rPr>
          <w:rFonts w:hint="eastAsia" w:ascii="仿宋_GB2312" w:hAnsi="仿宋_GB2312" w:eastAsia="仿宋_GB2312" w:cs="仿宋_GB2312"/>
          <w:color w:val="auto"/>
          <w:sz w:val="31"/>
          <w:szCs w:val="31"/>
          <w:highlight w:val="none"/>
        </w:rPr>
      </w:pPr>
      <w:bookmarkStart w:id="109" w:name="_Toc1344651550"/>
      <w:r>
        <w:rPr>
          <w:rFonts w:hint="eastAsia" w:ascii="仿宋_GB2312" w:hAnsi="仿宋_GB2312" w:eastAsia="仿宋_GB2312" w:cs="仿宋_GB2312"/>
          <w:b/>
          <w:bCs/>
          <w:color w:val="auto"/>
          <w:spacing w:val="4"/>
          <w:sz w:val="31"/>
          <w:szCs w:val="31"/>
          <w:highlight w:val="none"/>
        </w:rPr>
        <w:t>9.服务承诺</w:t>
      </w:r>
      <w:bookmarkEnd w:id="109"/>
    </w:p>
    <w:p w14:paraId="01C1DC91">
      <w:pPr>
        <w:pStyle w:val="4"/>
        <w:spacing w:line="282" w:lineRule="auto"/>
        <w:rPr>
          <w:rFonts w:hint="eastAsia" w:ascii="仿宋_GB2312" w:hAnsi="仿宋_GB2312" w:eastAsia="仿宋_GB2312" w:cs="仿宋_GB2312"/>
          <w:color w:val="auto"/>
          <w:highlight w:val="none"/>
        </w:rPr>
      </w:pPr>
    </w:p>
    <w:p w14:paraId="4129F03A">
      <w:pPr>
        <w:spacing w:before="78" w:line="221" w:lineRule="auto"/>
        <w:ind w:left="253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rPr>
        <w:t>（根据项目需要设定，格式自拟）</w:t>
      </w:r>
    </w:p>
    <w:p w14:paraId="6BDC763C">
      <w:pPr>
        <w:spacing w:line="221" w:lineRule="auto"/>
        <w:rPr>
          <w:rFonts w:hint="eastAsia" w:ascii="仿宋_GB2312" w:hAnsi="仿宋_GB2312" w:eastAsia="仿宋_GB2312" w:cs="仿宋_GB2312"/>
          <w:color w:val="auto"/>
          <w:sz w:val="24"/>
          <w:szCs w:val="24"/>
          <w:highlight w:val="none"/>
        </w:rPr>
        <w:sectPr>
          <w:footerReference r:id="rId23" w:type="default"/>
          <w:pgSz w:w="11906" w:h="16839"/>
          <w:pgMar w:top="1431" w:right="1785" w:bottom="1100" w:left="1785" w:header="0" w:footer="936" w:gutter="0"/>
          <w:pgNumType w:fmt="numberInDash"/>
          <w:cols w:space="720" w:num="1"/>
        </w:sectPr>
      </w:pPr>
    </w:p>
    <w:p w14:paraId="529AE60B">
      <w:pPr>
        <w:spacing w:before="136" w:line="228" w:lineRule="auto"/>
        <w:ind w:left="3424"/>
        <w:outlineLvl w:val="2"/>
        <w:rPr>
          <w:rFonts w:hint="eastAsia" w:ascii="仿宋_GB2312" w:hAnsi="仿宋_GB2312" w:eastAsia="仿宋_GB2312" w:cs="仿宋_GB2312"/>
          <w:color w:val="auto"/>
          <w:sz w:val="31"/>
          <w:szCs w:val="31"/>
          <w:highlight w:val="none"/>
        </w:rPr>
      </w:pPr>
      <w:bookmarkStart w:id="110" w:name="_Toc1588183469"/>
      <w:r>
        <w:rPr>
          <w:rFonts w:hint="eastAsia" w:ascii="仿宋_GB2312" w:hAnsi="仿宋_GB2312" w:eastAsia="仿宋_GB2312" w:cs="仿宋_GB2312"/>
          <w:b/>
          <w:bCs/>
          <w:color w:val="auto"/>
          <w:spacing w:val="3"/>
          <w:sz w:val="31"/>
          <w:szCs w:val="31"/>
          <w:highlight w:val="none"/>
        </w:rPr>
        <w:t>10.</w:t>
      </w:r>
      <w:r>
        <w:rPr>
          <w:rFonts w:hint="eastAsia" w:ascii="仿宋_GB2312" w:hAnsi="仿宋_GB2312" w:eastAsia="仿宋_GB2312" w:cs="仿宋_GB2312"/>
          <w:b/>
          <w:bCs/>
          <w:color w:val="auto"/>
          <w:spacing w:val="3"/>
          <w:sz w:val="31"/>
          <w:szCs w:val="31"/>
          <w:highlight w:val="none"/>
          <w:lang w:eastAsia="zh-CN"/>
        </w:rPr>
        <w:t>投标人</w:t>
      </w:r>
      <w:r>
        <w:rPr>
          <w:rFonts w:hint="eastAsia" w:ascii="仿宋_GB2312" w:hAnsi="仿宋_GB2312" w:eastAsia="仿宋_GB2312" w:cs="仿宋_GB2312"/>
          <w:b/>
          <w:bCs/>
          <w:color w:val="auto"/>
          <w:spacing w:val="3"/>
          <w:sz w:val="31"/>
          <w:szCs w:val="31"/>
          <w:highlight w:val="none"/>
        </w:rPr>
        <w:t>基本情况表</w:t>
      </w:r>
      <w:bookmarkEnd w:id="110"/>
    </w:p>
    <w:p w14:paraId="39A085C6">
      <w:pPr>
        <w:pStyle w:val="4"/>
        <w:spacing w:line="265" w:lineRule="auto"/>
        <w:rPr>
          <w:rFonts w:hint="eastAsia" w:ascii="仿宋_GB2312" w:hAnsi="仿宋_GB2312" w:eastAsia="仿宋_GB2312" w:cs="仿宋_GB2312"/>
          <w:color w:val="auto"/>
          <w:highlight w:val="none"/>
        </w:rPr>
      </w:pPr>
    </w:p>
    <w:p w14:paraId="5AA4F726">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rPr>
        <w:t>（一）</w:t>
      </w:r>
      <w:r>
        <w:rPr>
          <w:rFonts w:hint="eastAsia" w:ascii="仿宋_GB2312" w:hAnsi="仿宋_GB2312" w:eastAsia="仿宋_GB2312" w:cs="仿宋_GB2312"/>
          <w:b/>
          <w:bCs/>
          <w:color w:val="auto"/>
          <w:spacing w:val="-4"/>
          <w:sz w:val="24"/>
          <w:szCs w:val="24"/>
          <w:highlight w:val="none"/>
          <w:lang w:eastAsia="zh-CN"/>
        </w:rPr>
        <w:t>投标人</w:t>
      </w:r>
      <w:r>
        <w:rPr>
          <w:rFonts w:hint="eastAsia" w:ascii="仿宋_GB2312" w:hAnsi="仿宋_GB2312" w:eastAsia="仿宋_GB2312" w:cs="仿宋_GB2312"/>
          <w:b/>
          <w:bCs/>
          <w:color w:val="auto"/>
          <w:spacing w:val="-4"/>
          <w:sz w:val="24"/>
          <w:szCs w:val="24"/>
          <w:highlight w:val="none"/>
        </w:rPr>
        <w:t>基本信息表</w:t>
      </w:r>
    </w:p>
    <w:p w14:paraId="2B210863">
      <w:pPr>
        <w:spacing w:line="176" w:lineRule="exact"/>
        <w:rPr>
          <w:rFonts w:hint="eastAsia" w:ascii="仿宋_GB2312" w:hAnsi="仿宋_GB2312" w:eastAsia="仿宋_GB2312" w:cs="仿宋_GB2312"/>
          <w:color w:val="auto"/>
          <w:highlight w:val="none"/>
        </w:rPr>
      </w:pPr>
    </w:p>
    <w:tbl>
      <w:tblPr>
        <w:tblStyle w:val="15"/>
        <w:tblW w:w="9698"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1094"/>
        <w:gridCol w:w="1833"/>
        <w:gridCol w:w="727"/>
        <w:gridCol w:w="547"/>
        <w:gridCol w:w="1106"/>
        <w:gridCol w:w="180"/>
        <w:gridCol w:w="734"/>
        <w:gridCol w:w="1458"/>
      </w:tblGrid>
      <w:tr w14:paraId="661BE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19" w:type="dxa"/>
            <w:vAlign w:val="top"/>
          </w:tcPr>
          <w:p w14:paraId="63AA043E">
            <w:pPr>
              <w:pStyle w:val="14"/>
              <w:spacing w:before="258" w:line="229" w:lineRule="auto"/>
              <w:ind w:left="49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lang w:eastAsia="zh-CN"/>
              </w:rPr>
              <w:t>投标人</w:t>
            </w:r>
            <w:r>
              <w:rPr>
                <w:rFonts w:hint="eastAsia" w:ascii="仿宋_GB2312" w:hAnsi="仿宋_GB2312" w:eastAsia="仿宋_GB2312" w:cs="仿宋_GB2312"/>
                <w:color w:val="auto"/>
                <w:spacing w:val="6"/>
                <w:sz w:val="20"/>
                <w:szCs w:val="20"/>
                <w:highlight w:val="none"/>
              </w:rPr>
              <w:t>名称</w:t>
            </w:r>
          </w:p>
        </w:tc>
        <w:tc>
          <w:tcPr>
            <w:tcW w:w="7679" w:type="dxa"/>
            <w:gridSpan w:val="8"/>
            <w:vAlign w:val="top"/>
          </w:tcPr>
          <w:p w14:paraId="654ACD11">
            <w:pPr>
              <w:rPr>
                <w:rFonts w:hint="eastAsia" w:ascii="仿宋_GB2312" w:hAnsi="仿宋_GB2312" w:eastAsia="仿宋_GB2312" w:cs="仿宋_GB2312"/>
                <w:color w:val="auto"/>
                <w:sz w:val="21"/>
                <w:highlight w:val="none"/>
              </w:rPr>
            </w:pPr>
          </w:p>
        </w:tc>
      </w:tr>
      <w:tr w14:paraId="29AC2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9" w:type="dxa"/>
            <w:vAlign w:val="top"/>
          </w:tcPr>
          <w:p w14:paraId="31671D39">
            <w:pPr>
              <w:pStyle w:val="14"/>
              <w:spacing w:before="255" w:line="232" w:lineRule="auto"/>
              <w:ind w:left="605"/>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注册地址</w:t>
            </w:r>
          </w:p>
        </w:tc>
        <w:tc>
          <w:tcPr>
            <w:tcW w:w="4201" w:type="dxa"/>
            <w:gridSpan w:val="4"/>
            <w:vAlign w:val="top"/>
          </w:tcPr>
          <w:p w14:paraId="7495A923">
            <w:pPr>
              <w:rPr>
                <w:rFonts w:hint="eastAsia" w:ascii="仿宋_GB2312" w:hAnsi="仿宋_GB2312" w:eastAsia="仿宋_GB2312" w:cs="仿宋_GB2312"/>
                <w:color w:val="auto"/>
                <w:sz w:val="21"/>
                <w:highlight w:val="none"/>
              </w:rPr>
            </w:pPr>
          </w:p>
        </w:tc>
        <w:tc>
          <w:tcPr>
            <w:tcW w:w="1106" w:type="dxa"/>
            <w:vAlign w:val="top"/>
          </w:tcPr>
          <w:p w14:paraId="08878769">
            <w:pPr>
              <w:pStyle w:val="14"/>
              <w:spacing w:before="255" w:line="230" w:lineRule="auto"/>
              <w:ind w:left="16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邮政编码</w:t>
            </w:r>
          </w:p>
        </w:tc>
        <w:tc>
          <w:tcPr>
            <w:tcW w:w="2372" w:type="dxa"/>
            <w:gridSpan w:val="3"/>
            <w:vAlign w:val="top"/>
          </w:tcPr>
          <w:p w14:paraId="5EA2992A">
            <w:pPr>
              <w:rPr>
                <w:rFonts w:hint="eastAsia" w:ascii="仿宋_GB2312" w:hAnsi="仿宋_GB2312" w:eastAsia="仿宋_GB2312" w:cs="仿宋_GB2312"/>
                <w:color w:val="auto"/>
                <w:sz w:val="21"/>
                <w:highlight w:val="none"/>
              </w:rPr>
            </w:pPr>
          </w:p>
        </w:tc>
      </w:tr>
      <w:tr w14:paraId="5470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019" w:type="dxa"/>
            <w:vMerge w:val="restart"/>
            <w:tcBorders>
              <w:bottom w:val="nil"/>
            </w:tcBorders>
            <w:vAlign w:val="top"/>
          </w:tcPr>
          <w:p w14:paraId="0266DC43">
            <w:pPr>
              <w:spacing w:line="260" w:lineRule="auto"/>
              <w:rPr>
                <w:rFonts w:hint="eastAsia" w:ascii="仿宋_GB2312" w:hAnsi="仿宋_GB2312" w:eastAsia="仿宋_GB2312" w:cs="仿宋_GB2312"/>
                <w:color w:val="auto"/>
                <w:sz w:val="21"/>
                <w:highlight w:val="none"/>
              </w:rPr>
            </w:pPr>
          </w:p>
          <w:p w14:paraId="23786B6D">
            <w:pPr>
              <w:spacing w:line="260" w:lineRule="auto"/>
              <w:rPr>
                <w:rFonts w:hint="eastAsia" w:ascii="仿宋_GB2312" w:hAnsi="仿宋_GB2312" w:eastAsia="仿宋_GB2312" w:cs="仿宋_GB2312"/>
                <w:color w:val="auto"/>
                <w:sz w:val="21"/>
                <w:highlight w:val="none"/>
              </w:rPr>
            </w:pPr>
          </w:p>
          <w:p w14:paraId="66452B44">
            <w:pPr>
              <w:pStyle w:val="14"/>
              <w:spacing w:before="65" w:line="232" w:lineRule="auto"/>
              <w:ind w:left="59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联系方式</w:t>
            </w:r>
          </w:p>
        </w:tc>
        <w:tc>
          <w:tcPr>
            <w:tcW w:w="1094" w:type="dxa"/>
            <w:vAlign w:val="top"/>
          </w:tcPr>
          <w:p w14:paraId="4DE6D4C6">
            <w:pPr>
              <w:pStyle w:val="14"/>
              <w:spacing w:before="301" w:line="233" w:lineRule="auto"/>
              <w:ind w:left="23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联系人</w:t>
            </w:r>
          </w:p>
        </w:tc>
        <w:tc>
          <w:tcPr>
            <w:tcW w:w="3107" w:type="dxa"/>
            <w:gridSpan w:val="3"/>
            <w:vAlign w:val="top"/>
          </w:tcPr>
          <w:p w14:paraId="64DB2A9B">
            <w:pPr>
              <w:rPr>
                <w:rFonts w:hint="eastAsia" w:ascii="仿宋_GB2312" w:hAnsi="仿宋_GB2312" w:eastAsia="仿宋_GB2312" w:cs="仿宋_GB2312"/>
                <w:color w:val="auto"/>
                <w:sz w:val="21"/>
                <w:highlight w:val="none"/>
              </w:rPr>
            </w:pPr>
          </w:p>
        </w:tc>
        <w:tc>
          <w:tcPr>
            <w:tcW w:w="1106" w:type="dxa"/>
            <w:vAlign w:val="top"/>
          </w:tcPr>
          <w:p w14:paraId="040B40AC">
            <w:pPr>
              <w:pStyle w:val="14"/>
              <w:spacing w:before="300" w:line="232" w:lineRule="auto"/>
              <w:ind w:left="37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0"/>
                <w:sz w:val="20"/>
                <w:szCs w:val="20"/>
                <w:highlight w:val="none"/>
              </w:rPr>
              <w:t>电话</w:t>
            </w:r>
          </w:p>
        </w:tc>
        <w:tc>
          <w:tcPr>
            <w:tcW w:w="2372" w:type="dxa"/>
            <w:gridSpan w:val="3"/>
            <w:vAlign w:val="top"/>
          </w:tcPr>
          <w:p w14:paraId="77049611">
            <w:pPr>
              <w:rPr>
                <w:rFonts w:hint="eastAsia" w:ascii="仿宋_GB2312" w:hAnsi="仿宋_GB2312" w:eastAsia="仿宋_GB2312" w:cs="仿宋_GB2312"/>
                <w:color w:val="auto"/>
                <w:sz w:val="21"/>
                <w:highlight w:val="none"/>
              </w:rPr>
            </w:pPr>
          </w:p>
        </w:tc>
      </w:tr>
      <w:tr w14:paraId="7E98D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9" w:type="dxa"/>
            <w:vMerge w:val="continue"/>
            <w:tcBorders>
              <w:top w:val="nil"/>
            </w:tcBorders>
            <w:vAlign w:val="top"/>
          </w:tcPr>
          <w:p w14:paraId="10C43DC1">
            <w:pPr>
              <w:rPr>
                <w:rFonts w:hint="eastAsia" w:ascii="仿宋_GB2312" w:hAnsi="仿宋_GB2312" w:eastAsia="仿宋_GB2312" w:cs="仿宋_GB2312"/>
                <w:color w:val="auto"/>
                <w:sz w:val="21"/>
                <w:highlight w:val="none"/>
              </w:rPr>
            </w:pPr>
          </w:p>
        </w:tc>
        <w:tc>
          <w:tcPr>
            <w:tcW w:w="1094" w:type="dxa"/>
            <w:vAlign w:val="top"/>
          </w:tcPr>
          <w:p w14:paraId="7EA377F5">
            <w:pPr>
              <w:pStyle w:val="14"/>
              <w:spacing w:before="256" w:line="232" w:lineRule="auto"/>
              <w:ind w:left="34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传真</w:t>
            </w:r>
          </w:p>
        </w:tc>
        <w:tc>
          <w:tcPr>
            <w:tcW w:w="3107" w:type="dxa"/>
            <w:gridSpan w:val="3"/>
            <w:vAlign w:val="top"/>
          </w:tcPr>
          <w:p w14:paraId="59FDEC41">
            <w:pPr>
              <w:rPr>
                <w:rFonts w:hint="eastAsia" w:ascii="仿宋_GB2312" w:hAnsi="仿宋_GB2312" w:eastAsia="仿宋_GB2312" w:cs="仿宋_GB2312"/>
                <w:color w:val="auto"/>
                <w:sz w:val="21"/>
                <w:highlight w:val="none"/>
              </w:rPr>
            </w:pPr>
          </w:p>
        </w:tc>
        <w:tc>
          <w:tcPr>
            <w:tcW w:w="1106" w:type="dxa"/>
            <w:vAlign w:val="top"/>
          </w:tcPr>
          <w:p w14:paraId="0781BB1E">
            <w:pPr>
              <w:pStyle w:val="14"/>
              <w:spacing w:before="256" w:line="232" w:lineRule="auto"/>
              <w:ind w:left="37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0"/>
                <w:sz w:val="20"/>
                <w:szCs w:val="20"/>
                <w:highlight w:val="none"/>
              </w:rPr>
              <w:t>网址</w:t>
            </w:r>
          </w:p>
        </w:tc>
        <w:tc>
          <w:tcPr>
            <w:tcW w:w="2372" w:type="dxa"/>
            <w:gridSpan w:val="3"/>
            <w:vAlign w:val="top"/>
          </w:tcPr>
          <w:p w14:paraId="0B5EEB49">
            <w:pPr>
              <w:rPr>
                <w:rFonts w:hint="eastAsia" w:ascii="仿宋_GB2312" w:hAnsi="仿宋_GB2312" w:eastAsia="仿宋_GB2312" w:cs="仿宋_GB2312"/>
                <w:color w:val="auto"/>
                <w:sz w:val="21"/>
                <w:highlight w:val="none"/>
              </w:rPr>
            </w:pPr>
          </w:p>
        </w:tc>
      </w:tr>
      <w:tr w14:paraId="157A2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6BDAAD0A">
            <w:pPr>
              <w:pStyle w:val="14"/>
              <w:spacing w:before="256" w:line="232" w:lineRule="auto"/>
              <w:ind w:left="503"/>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法定代表人</w:t>
            </w:r>
          </w:p>
        </w:tc>
        <w:tc>
          <w:tcPr>
            <w:tcW w:w="1094" w:type="dxa"/>
            <w:vAlign w:val="top"/>
          </w:tcPr>
          <w:p w14:paraId="2D1DD825">
            <w:pPr>
              <w:pStyle w:val="14"/>
              <w:spacing w:before="256" w:line="233" w:lineRule="auto"/>
              <w:ind w:left="34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姓名</w:t>
            </w:r>
          </w:p>
        </w:tc>
        <w:tc>
          <w:tcPr>
            <w:tcW w:w="1833" w:type="dxa"/>
            <w:vAlign w:val="top"/>
          </w:tcPr>
          <w:p w14:paraId="325B16BB">
            <w:pPr>
              <w:rPr>
                <w:rFonts w:hint="eastAsia" w:ascii="仿宋_GB2312" w:hAnsi="仿宋_GB2312" w:eastAsia="仿宋_GB2312" w:cs="仿宋_GB2312"/>
                <w:color w:val="auto"/>
                <w:sz w:val="21"/>
                <w:highlight w:val="none"/>
              </w:rPr>
            </w:pPr>
          </w:p>
        </w:tc>
        <w:tc>
          <w:tcPr>
            <w:tcW w:w="1274" w:type="dxa"/>
            <w:gridSpan w:val="2"/>
            <w:vAlign w:val="top"/>
          </w:tcPr>
          <w:p w14:paraId="3747EE37">
            <w:pPr>
              <w:pStyle w:val="14"/>
              <w:spacing w:before="257" w:line="229" w:lineRule="auto"/>
              <w:ind w:left="22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技术职称</w:t>
            </w:r>
          </w:p>
        </w:tc>
        <w:tc>
          <w:tcPr>
            <w:tcW w:w="1286" w:type="dxa"/>
            <w:gridSpan w:val="2"/>
            <w:vAlign w:val="top"/>
          </w:tcPr>
          <w:p w14:paraId="0A2B0710">
            <w:pPr>
              <w:rPr>
                <w:rFonts w:hint="eastAsia" w:ascii="仿宋_GB2312" w:hAnsi="仿宋_GB2312" w:eastAsia="仿宋_GB2312" w:cs="仿宋_GB2312"/>
                <w:color w:val="auto"/>
                <w:sz w:val="21"/>
                <w:highlight w:val="none"/>
              </w:rPr>
            </w:pPr>
          </w:p>
        </w:tc>
        <w:tc>
          <w:tcPr>
            <w:tcW w:w="734" w:type="dxa"/>
            <w:vAlign w:val="top"/>
          </w:tcPr>
          <w:p w14:paraId="7BD49274">
            <w:pPr>
              <w:pStyle w:val="14"/>
              <w:spacing w:before="256" w:line="232" w:lineRule="auto"/>
              <w:ind w:left="191"/>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0"/>
                <w:sz w:val="20"/>
                <w:szCs w:val="20"/>
                <w:highlight w:val="none"/>
              </w:rPr>
              <w:t>电话</w:t>
            </w:r>
          </w:p>
        </w:tc>
        <w:tc>
          <w:tcPr>
            <w:tcW w:w="1458" w:type="dxa"/>
            <w:vAlign w:val="top"/>
          </w:tcPr>
          <w:p w14:paraId="4F978E75">
            <w:pPr>
              <w:rPr>
                <w:rFonts w:hint="eastAsia" w:ascii="仿宋_GB2312" w:hAnsi="仿宋_GB2312" w:eastAsia="仿宋_GB2312" w:cs="仿宋_GB2312"/>
                <w:color w:val="auto"/>
                <w:sz w:val="21"/>
                <w:highlight w:val="none"/>
              </w:rPr>
            </w:pPr>
          </w:p>
        </w:tc>
      </w:tr>
      <w:tr w14:paraId="56B85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023F7929">
            <w:pPr>
              <w:pStyle w:val="14"/>
              <w:spacing w:before="257" w:line="231" w:lineRule="auto"/>
              <w:ind w:left="49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技术负责人</w:t>
            </w:r>
          </w:p>
        </w:tc>
        <w:tc>
          <w:tcPr>
            <w:tcW w:w="1094" w:type="dxa"/>
            <w:vAlign w:val="top"/>
          </w:tcPr>
          <w:p w14:paraId="5BD1A2ED">
            <w:pPr>
              <w:pStyle w:val="14"/>
              <w:spacing w:before="258" w:line="233" w:lineRule="auto"/>
              <w:ind w:left="34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姓名</w:t>
            </w:r>
          </w:p>
        </w:tc>
        <w:tc>
          <w:tcPr>
            <w:tcW w:w="1833" w:type="dxa"/>
            <w:vAlign w:val="top"/>
          </w:tcPr>
          <w:p w14:paraId="43BF7D24">
            <w:pPr>
              <w:rPr>
                <w:rFonts w:hint="eastAsia" w:ascii="仿宋_GB2312" w:hAnsi="仿宋_GB2312" w:eastAsia="仿宋_GB2312" w:cs="仿宋_GB2312"/>
                <w:color w:val="auto"/>
                <w:sz w:val="21"/>
                <w:highlight w:val="none"/>
              </w:rPr>
            </w:pPr>
          </w:p>
        </w:tc>
        <w:tc>
          <w:tcPr>
            <w:tcW w:w="1274" w:type="dxa"/>
            <w:gridSpan w:val="2"/>
            <w:vAlign w:val="top"/>
          </w:tcPr>
          <w:p w14:paraId="6B4623F9">
            <w:pPr>
              <w:pStyle w:val="14"/>
              <w:spacing w:before="258" w:line="229" w:lineRule="auto"/>
              <w:ind w:left="22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技术职称</w:t>
            </w:r>
          </w:p>
        </w:tc>
        <w:tc>
          <w:tcPr>
            <w:tcW w:w="1286" w:type="dxa"/>
            <w:gridSpan w:val="2"/>
            <w:vAlign w:val="top"/>
          </w:tcPr>
          <w:p w14:paraId="65FA0CFE">
            <w:pPr>
              <w:rPr>
                <w:rFonts w:hint="eastAsia" w:ascii="仿宋_GB2312" w:hAnsi="仿宋_GB2312" w:eastAsia="仿宋_GB2312" w:cs="仿宋_GB2312"/>
                <w:color w:val="auto"/>
                <w:sz w:val="21"/>
                <w:highlight w:val="none"/>
              </w:rPr>
            </w:pPr>
          </w:p>
        </w:tc>
        <w:tc>
          <w:tcPr>
            <w:tcW w:w="734" w:type="dxa"/>
            <w:vAlign w:val="top"/>
          </w:tcPr>
          <w:p w14:paraId="4E28AAC1">
            <w:pPr>
              <w:pStyle w:val="14"/>
              <w:spacing w:before="257" w:line="232" w:lineRule="auto"/>
              <w:ind w:left="191"/>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0"/>
                <w:sz w:val="20"/>
                <w:szCs w:val="20"/>
                <w:highlight w:val="none"/>
              </w:rPr>
              <w:t>电话</w:t>
            </w:r>
          </w:p>
        </w:tc>
        <w:tc>
          <w:tcPr>
            <w:tcW w:w="1458" w:type="dxa"/>
            <w:vAlign w:val="top"/>
          </w:tcPr>
          <w:p w14:paraId="60AFACF2">
            <w:pPr>
              <w:rPr>
                <w:rFonts w:hint="eastAsia" w:ascii="仿宋_GB2312" w:hAnsi="仿宋_GB2312" w:eastAsia="仿宋_GB2312" w:cs="仿宋_GB2312"/>
                <w:color w:val="auto"/>
                <w:sz w:val="21"/>
                <w:highlight w:val="none"/>
              </w:rPr>
            </w:pPr>
          </w:p>
        </w:tc>
      </w:tr>
      <w:tr w14:paraId="531B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5E9BE7B6">
            <w:pPr>
              <w:pStyle w:val="14"/>
              <w:spacing w:before="256" w:line="232" w:lineRule="auto"/>
              <w:ind w:left="602"/>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成立时间</w:t>
            </w:r>
          </w:p>
        </w:tc>
        <w:tc>
          <w:tcPr>
            <w:tcW w:w="2927" w:type="dxa"/>
            <w:gridSpan w:val="2"/>
            <w:vAlign w:val="top"/>
          </w:tcPr>
          <w:p w14:paraId="2EAC4174">
            <w:pPr>
              <w:rPr>
                <w:rFonts w:hint="eastAsia" w:ascii="仿宋_GB2312" w:hAnsi="仿宋_GB2312" w:eastAsia="仿宋_GB2312" w:cs="仿宋_GB2312"/>
                <w:color w:val="auto"/>
                <w:sz w:val="21"/>
                <w:highlight w:val="none"/>
              </w:rPr>
            </w:pPr>
          </w:p>
        </w:tc>
        <w:tc>
          <w:tcPr>
            <w:tcW w:w="4752" w:type="dxa"/>
            <w:gridSpan w:val="6"/>
            <w:vAlign w:val="top"/>
          </w:tcPr>
          <w:p w14:paraId="36A41BF7">
            <w:pPr>
              <w:pStyle w:val="14"/>
              <w:spacing w:before="256" w:line="232" w:lineRule="auto"/>
              <w:ind w:left="1773"/>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员工总人数：</w:t>
            </w:r>
          </w:p>
        </w:tc>
      </w:tr>
      <w:tr w14:paraId="5C0F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70925B2B">
            <w:pPr>
              <w:pStyle w:val="14"/>
              <w:spacing w:before="258" w:line="232" w:lineRule="auto"/>
              <w:ind w:left="502"/>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营业执照号</w:t>
            </w:r>
          </w:p>
        </w:tc>
        <w:tc>
          <w:tcPr>
            <w:tcW w:w="2927" w:type="dxa"/>
            <w:gridSpan w:val="2"/>
            <w:vAlign w:val="top"/>
          </w:tcPr>
          <w:p w14:paraId="761A92A0">
            <w:pPr>
              <w:rPr>
                <w:rFonts w:hint="eastAsia" w:ascii="仿宋_GB2312" w:hAnsi="仿宋_GB2312" w:eastAsia="仿宋_GB2312" w:cs="仿宋_GB2312"/>
                <w:color w:val="auto"/>
                <w:sz w:val="21"/>
                <w:highlight w:val="none"/>
              </w:rPr>
            </w:pPr>
          </w:p>
        </w:tc>
        <w:tc>
          <w:tcPr>
            <w:tcW w:w="727" w:type="dxa"/>
            <w:vMerge w:val="restart"/>
            <w:tcBorders>
              <w:bottom w:val="nil"/>
            </w:tcBorders>
            <w:vAlign w:val="top"/>
          </w:tcPr>
          <w:p w14:paraId="22CFFBBE">
            <w:pPr>
              <w:spacing w:line="262" w:lineRule="auto"/>
              <w:rPr>
                <w:rFonts w:hint="eastAsia" w:ascii="仿宋_GB2312" w:hAnsi="仿宋_GB2312" w:eastAsia="仿宋_GB2312" w:cs="仿宋_GB2312"/>
                <w:color w:val="auto"/>
                <w:sz w:val="21"/>
                <w:highlight w:val="none"/>
              </w:rPr>
            </w:pPr>
          </w:p>
          <w:p w14:paraId="40FF1024">
            <w:pPr>
              <w:spacing w:line="262" w:lineRule="auto"/>
              <w:rPr>
                <w:rFonts w:hint="eastAsia" w:ascii="仿宋_GB2312" w:hAnsi="仿宋_GB2312" w:eastAsia="仿宋_GB2312" w:cs="仿宋_GB2312"/>
                <w:color w:val="auto"/>
                <w:sz w:val="21"/>
                <w:highlight w:val="none"/>
              </w:rPr>
            </w:pPr>
          </w:p>
          <w:p w14:paraId="47D99D53">
            <w:pPr>
              <w:spacing w:line="263" w:lineRule="auto"/>
              <w:rPr>
                <w:rFonts w:hint="eastAsia" w:ascii="仿宋_GB2312" w:hAnsi="仿宋_GB2312" w:eastAsia="仿宋_GB2312" w:cs="仿宋_GB2312"/>
                <w:color w:val="auto"/>
                <w:sz w:val="21"/>
                <w:highlight w:val="none"/>
              </w:rPr>
            </w:pPr>
          </w:p>
          <w:p w14:paraId="4DDE4966">
            <w:pPr>
              <w:spacing w:line="263" w:lineRule="auto"/>
              <w:rPr>
                <w:rFonts w:hint="eastAsia" w:ascii="仿宋_GB2312" w:hAnsi="仿宋_GB2312" w:eastAsia="仿宋_GB2312" w:cs="仿宋_GB2312"/>
                <w:color w:val="auto"/>
                <w:sz w:val="21"/>
                <w:highlight w:val="none"/>
              </w:rPr>
            </w:pPr>
          </w:p>
          <w:p w14:paraId="641C544A">
            <w:pPr>
              <w:pStyle w:val="14"/>
              <w:spacing w:before="65" w:line="231" w:lineRule="auto"/>
              <w:ind w:left="16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其中</w:t>
            </w:r>
          </w:p>
        </w:tc>
        <w:tc>
          <w:tcPr>
            <w:tcW w:w="1833" w:type="dxa"/>
            <w:gridSpan w:val="3"/>
            <w:vAlign w:val="top"/>
          </w:tcPr>
          <w:p w14:paraId="0091973E">
            <w:pPr>
              <w:pStyle w:val="14"/>
              <w:spacing w:before="258" w:line="229" w:lineRule="auto"/>
              <w:ind w:left="304"/>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高级职称人员</w:t>
            </w:r>
          </w:p>
        </w:tc>
        <w:tc>
          <w:tcPr>
            <w:tcW w:w="2192" w:type="dxa"/>
            <w:gridSpan w:val="2"/>
            <w:vAlign w:val="top"/>
          </w:tcPr>
          <w:p w14:paraId="71002617">
            <w:pPr>
              <w:rPr>
                <w:rFonts w:hint="eastAsia" w:ascii="仿宋_GB2312" w:hAnsi="仿宋_GB2312" w:eastAsia="仿宋_GB2312" w:cs="仿宋_GB2312"/>
                <w:color w:val="auto"/>
                <w:sz w:val="21"/>
                <w:highlight w:val="none"/>
              </w:rPr>
            </w:pPr>
          </w:p>
        </w:tc>
      </w:tr>
      <w:tr w14:paraId="65EBE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47DA1DB4">
            <w:pPr>
              <w:pStyle w:val="14"/>
              <w:spacing w:before="257" w:line="232" w:lineRule="auto"/>
              <w:ind w:left="605"/>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注册资金</w:t>
            </w:r>
          </w:p>
        </w:tc>
        <w:tc>
          <w:tcPr>
            <w:tcW w:w="2927" w:type="dxa"/>
            <w:gridSpan w:val="2"/>
            <w:vAlign w:val="top"/>
          </w:tcPr>
          <w:p w14:paraId="52409CE5">
            <w:pPr>
              <w:rPr>
                <w:rFonts w:hint="eastAsia" w:ascii="仿宋_GB2312" w:hAnsi="仿宋_GB2312" w:eastAsia="仿宋_GB2312" w:cs="仿宋_GB2312"/>
                <w:color w:val="auto"/>
                <w:sz w:val="21"/>
                <w:highlight w:val="none"/>
              </w:rPr>
            </w:pPr>
          </w:p>
        </w:tc>
        <w:tc>
          <w:tcPr>
            <w:tcW w:w="727" w:type="dxa"/>
            <w:vMerge w:val="continue"/>
            <w:tcBorders>
              <w:top w:val="nil"/>
              <w:bottom w:val="nil"/>
            </w:tcBorders>
            <w:vAlign w:val="top"/>
          </w:tcPr>
          <w:p w14:paraId="3C6F747F">
            <w:pPr>
              <w:rPr>
                <w:rFonts w:hint="eastAsia" w:ascii="仿宋_GB2312" w:hAnsi="仿宋_GB2312" w:eastAsia="仿宋_GB2312" w:cs="仿宋_GB2312"/>
                <w:color w:val="auto"/>
                <w:sz w:val="21"/>
                <w:highlight w:val="none"/>
              </w:rPr>
            </w:pPr>
          </w:p>
        </w:tc>
        <w:tc>
          <w:tcPr>
            <w:tcW w:w="1833" w:type="dxa"/>
            <w:gridSpan w:val="3"/>
            <w:vAlign w:val="top"/>
          </w:tcPr>
          <w:p w14:paraId="5A0A971B">
            <w:pPr>
              <w:pStyle w:val="14"/>
              <w:spacing w:before="257" w:line="229" w:lineRule="auto"/>
              <w:ind w:left="324"/>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中级职称人员</w:t>
            </w:r>
          </w:p>
        </w:tc>
        <w:tc>
          <w:tcPr>
            <w:tcW w:w="2192" w:type="dxa"/>
            <w:gridSpan w:val="2"/>
            <w:vAlign w:val="top"/>
          </w:tcPr>
          <w:p w14:paraId="00CB9932">
            <w:pPr>
              <w:rPr>
                <w:rFonts w:hint="eastAsia" w:ascii="仿宋_GB2312" w:hAnsi="仿宋_GB2312" w:eastAsia="仿宋_GB2312" w:cs="仿宋_GB2312"/>
                <w:color w:val="auto"/>
                <w:sz w:val="21"/>
                <w:highlight w:val="none"/>
              </w:rPr>
            </w:pPr>
          </w:p>
        </w:tc>
      </w:tr>
      <w:tr w14:paraId="0146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4BF4F852">
            <w:pPr>
              <w:pStyle w:val="14"/>
              <w:spacing w:before="256" w:line="229" w:lineRule="auto"/>
              <w:ind w:left="59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开户银行</w:t>
            </w:r>
          </w:p>
        </w:tc>
        <w:tc>
          <w:tcPr>
            <w:tcW w:w="2927" w:type="dxa"/>
            <w:gridSpan w:val="2"/>
            <w:vAlign w:val="top"/>
          </w:tcPr>
          <w:p w14:paraId="29341E64">
            <w:pPr>
              <w:rPr>
                <w:rFonts w:hint="eastAsia" w:ascii="仿宋_GB2312" w:hAnsi="仿宋_GB2312" w:eastAsia="仿宋_GB2312" w:cs="仿宋_GB2312"/>
                <w:color w:val="auto"/>
                <w:sz w:val="21"/>
                <w:highlight w:val="none"/>
              </w:rPr>
            </w:pPr>
          </w:p>
        </w:tc>
        <w:tc>
          <w:tcPr>
            <w:tcW w:w="727" w:type="dxa"/>
            <w:vMerge w:val="continue"/>
            <w:tcBorders>
              <w:top w:val="nil"/>
              <w:bottom w:val="nil"/>
            </w:tcBorders>
            <w:vAlign w:val="top"/>
          </w:tcPr>
          <w:p w14:paraId="610CCB2A">
            <w:pPr>
              <w:rPr>
                <w:rFonts w:hint="eastAsia" w:ascii="仿宋_GB2312" w:hAnsi="仿宋_GB2312" w:eastAsia="仿宋_GB2312" w:cs="仿宋_GB2312"/>
                <w:color w:val="auto"/>
                <w:sz w:val="21"/>
                <w:highlight w:val="none"/>
              </w:rPr>
            </w:pPr>
          </w:p>
        </w:tc>
        <w:tc>
          <w:tcPr>
            <w:tcW w:w="1833" w:type="dxa"/>
            <w:gridSpan w:val="3"/>
            <w:vAlign w:val="top"/>
          </w:tcPr>
          <w:p w14:paraId="5B6A35C2">
            <w:pPr>
              <w:pStyle w:val="14"/>
              <w:spacing w:before="256" w:line="229" w:lineRule="auto"/>
              <w:ind w:left="29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7"/>
                <w:sz w:val="20"/>
                <w:szCs w:val="20"/>
                <w:highlight w:val="none"/>
              </w:rPr>
              <w:t>初级职称人员</w:t>
            </w:r>
          </w:p>
        </w:tc>
        <w:tc>
          <w:tcPr>
            <w:tcW w:w="2192" w:type="dxa"/>
            <w:gridSpan w:val="2"/>
            <w:vAlign w:val="top"/>
          </w:tcPr>
          <w:p w14:paraId="3841817F">
            <w:pPr>
              <w:rPr>
                <w:rFonts w:hint="eastAsia" w:ascii="仿宋_GB2312" w:hAnsi="仿宋_GB2312" w:eastAsia="仿宋_GB2312" w:cs="仿宋_GB2312"/>
                <w:color w:val="auto"/>
                <w:sz w:val="21"/>
                <w:highlight w:val="none"/>
              </w:rPr>
            </w:pPr>
          </w:p>
        </w:tc>
      </w:tr>
      <w:tr w14:paraId="30AF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14:paraId="15406517">
            <w:pPr>
              <w:pStyle w:val="14"/>
              <w:spacing w:before="258" w:line="232" w:lineRule="auto"/>
              <w:ind w:left="80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账号</w:t>
            </w:r>
          </w:p>
        </w:tc>
        <w:tc>
          <w:tcPr>
            <w:tcW w:w="2927" w:type="dxa"/>
            <w:gridSpan w:val="2"/>
            <w:vAlign w:val="top"/>
          </w:tcPr>
          <w:p w14:paraId="552A28BD">
            <w:pPr>
              <w:rPr>
                <w:rFonts w:hint="eastAsia" w:ascii="仿宋_GB2312" w:hAnsi="仿宋_GB2312" w:eastAsia="仿宋_GB2312" w:cs="仿宋_GB2312"/>
                <w:color w:val="auto"/>
                <w:sz w:val="21"/>
                <w:highlight w:val="none"/>
              </w:rPr>
            </w:pPr>
          </w:p>
        </w:tc>
        <w:tc>
          <w:tcPr>
            <w:tcW w:w="727" w:type="dxa"/>
            <w:vMerge w:val="continue"/>
            <w:tcBorders>
              <w:top w:val="nil"/>
            </w:tcBorders>
            <w:vAlign w:val="top"/>
          </w:tcPr>
          <w:p w14:paraId="35E8D3CC">
            <w:pPr>
              <w:rPr>
                <w:rFonts w:hint="eastAsia" w:ascii="仿宋_GB2312" w:hAnsi="仿宋_GB2312" w:eastAsia="仿宋_GB2312" w:cs="仿宋_GB2312"/>
                <w:color w:val="auto"/>
                <w:sz w:val="21"/>
                <w:highlight w:val="none"/>
              </w:rPr>
            </w:pPr>
          </w:p>
        </w:tc>
        <w:tc>
          <w:tcPr>
            <w:tcW w:w="1833" w:type="dxa"/>
            <w:gridSpan w:val="3"/>
            <w:vAlign w:val="top"/>
          </w:tcPr>
          <w:p w14:paraId="38C85335">
            <w:pPr>
              <w:pStyle w:val="14"/>
              <w:spacing w:before="257" w:line="233" w:lineRule="auto"/>
              <w:ind w:left="71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技工</w:t>
            </w:r>
          </w:p>
        </w:tc>
        <w:tc>
          <w:tcPr>
            <w:tcW w:w="2192" w:type="dxa"/>
            <w:gridSpan w:val="2"/>
            <w:vAlign w:val="top"/>
          </w:tcPr>
          <w:p w14:paraId="244B19E0">
            <w:pPr>
              <w:rPr>
                <w:rFonts w:hint="eastAsia" w:ascii="仿宋_GB2312" w:hAnsi="仿宋_GB2312" w:eastAsia="仿宋_GB2312" w:cs="仿宋_GB2312"/>
                <w:color w:val="auto"/>
                <w:sz w:val="21"/>
                <w:highlight w:val="none"/>
              </w:rPr>
            </w:pPr>
          </w:p>
        </w:tc>
      </w:tr>
      <w:tr w14:paraId="17214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2019" w:type="dxa"/>
            <w:vAlign w:val="top"/>
          </w:tcPr>
          <w:p w14:paraId="7BD66C5F">
            <w:pPr>
              <w:spacing w:line="313" w:lineRule="auto"/>
              <w:rPr>
                <w:rFonts w:hint="eastAsia" w:ascii="仿宋_GB2312" w:hAnsi="仿宋_GB2312" w:eastAsia="仿宋_GB2312" w:cs="仿宋_GB2312"/>
                <w:color w:val="auto"/>
                <w:sz w:val="21"/>
                <w:highlight w:val="none"/>
              </w:rPr>
            </w:pPr>
          </w:p>
          <w:p w14:paraId="3A861EE1">
            <w:pPr>
              <w:spacing w:line="313" w:lineRule="auto"/>
              <w:rPr>
                <w:rFonts w:hint="eastAsia" w:ascii="仿宋_GB2312" w:hAnsi="仿宋_GB2312" w:eastAsia="仿宋_GB2312" w:cs="仿宋_GB2312"/>
                <w:color w:val="auto"/>
                <w:sz w:val="21"/>
                <w:highlight w:val="none"/>
              </w:rPr>
            </w:pPr>
          </w:p>
          <w:p w14:paraId="366E51B6">
            <w:pPr>
              <w:spacing w:line="313" w:lineRule="auto"/>
              <w:rPr>
                <w:rFonts w:hint="eastAsia" w:ascii="仿宋_GB2312" w:hAnsi="仿宋_GB2312" w:eastAsia="仿宋_GB2312" w:cs="仿宋_GB2312"/>
                <w:color w:val="auto"/>
                <w:sz w:val="21"/>
                <w:highlight w:val="none"/>
              </w:rPr>
            </w:pPr>
          </w:p>
          <w:p w14:paraId="7B6ED1C8">
            <w:pPr>
              <w:pStyle w:val="14"/>
              <w:spacing w:before="65" w:line="232" w:lineRule="auto"/>
              <w:ind w:left="59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经营范围</w:t>
            </w:r>
          </w:p>
        </w:tc>
        <w:tc>
          <w:tcPr>
            <w:tcW w:w="7679" w:type="dxa"/>
            <w:gridSpan w:val="8"/>
            <w:vAlign w:val="top"/>
          </w:tcPr>
          <w:p w14:paraId="537A6B0A">
            <w:pPr>
              <w:rPr>
                <w:rFonts w:hint="eastAsia" w:ascii="仿宋_GB2312" w:hAnsi="仿宋_GB2312" w:eastAsia="仿宋_GB2312" w:cs="仿宋_GB2312"/>
                <w:color w:val="auto"/>
                <w:sz w:val="21"/>
                <w:highlight w:val="none"/>
              </w:rPr>
            </w:pPr>
          </w:p>
        </w:tc>
      </w:tr>
    </w:tbl>
    <w:p w14:paraId="486624E9">
      <w:pPr>
        <w:pStyle w:val="4"/>
        <w:spacing w:line="306" w:lineRule="auto"/>
        <w:rPr>
          <w:rFonts w:hint="eastAsia" w:ascii="仿宋_GB2312" w:hAnsi="仿宋_GB2312" w:eastAsia="仿宋_GB2312" w:cs="仿宋_GB2312"/>
          <w:color w:val="auto"/>
          <w:highlight w:val="none"/>
        </w:rPr>
      </w:pPr>
    </w:p>
    <w:p w14:paraId="3FDC1B2A">
      <w:pPr>
        <w:pStyle w:val="4"/>
        <w:spacing w:line="306" w:lineRule="auto"/>
        <w:rPr>
          <w:rFonts w:hint="eastAsia" w:ascii="仿宋_GB2312" w:hAnsi="仿宋_GB2312" w:eastAsia="仿宋_GB2312" w:cs="仿宋_GB2312"/>
          <w:color w:val="auto"/>
          <w:highlight w:val="none"/>
        </w:rPr>
      </w:pPr>
    </w:p>
    <w:p w14:paraId="39FF9031">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3A3D1601">
      <w:pPr>
        <w:pStyle w:val="4"/>
        <w:spacing w:line="255" w:lineRule="auto"/>
        <w:rPr>
          <w:rFonts w:hint="eastAsia" w:ascii="仿宋_GB2312" w:hAnsi="仿宋_GB2312" w:eastAsia="仿宋_GB2312" w:cs="仿宋_GB2312"/>
          <w:color w:val="auto"/>
          <w:highlight w:val="none"/>
        </w:rPr>
      </w:pPr>
    </w:p>
    <w:p w14:paraId="03FC8751">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法定代表人(签章)：</w:t>
      </w:r>
    </w:p>
    <w:p w14:paraId="258C389F">
      <w:pPr>
        <w:pStyle w:val="4"/>
        <w:spacing w:line="255" w:lineRule="auto"/>
        <w:rPr>
          <w:rFonts w:hint="eastAsia" w:ascii="仿宋_GB2312" w:hAnsi="仿宋_GB2312" w:eastAsia="仿宋_GB2312" w:cs="仿宋_GB2312"/>
          <w:color w:val="auto"/>
          <w:highlight w:val="none"/>
        </w:rPr>
      </w:pPr>
    </w:p>
    <w:p w14:paraId="558956D0">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60322F6E">
      <w:pPr>
        <w:spacing w:line="222" w:lineRule="auto"/>
        <w:rPr>
          <w:rFonts w:hint="eastAsia" w:ascii="仿宋_GB2312" w:hAnsi="仿宋_GB2312" w:eastAsia="仿宋_GB2312" w:cs="仿宋_GB2312"/>
          <w:color w:val="auto"/>
          <w:sz w:val="24"/>
          <w:szCs w:val="24"/>
          <w:highlight w:val="none"/>
        </w:rPr>
        <w:sectPr>
          <w:footerReference r:id="rId24" w:type="default"/>
          <w:pgSz w:w="11906" w:h="16839"/>
          <w:pgMar w:top="1431" w:right="1101" w:bottom="1102" w:left="1048" w:header="0" w:footer="936" w:gutter="0"/>
          <w:pgNumType w:fmt="numberInDash"/>
          <w:cols w:space="720" w:num="1"/>
        </w:sectPr>
      </w:pPr>
    </w:p>
    <w:p w14:paraId="57BC3A14">
      <w:pPr>
        <w:spacing w:before="203" w:line="222" w:lineRule="auto"/>
        <w:ind w:left="3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rPr>
        <w:t>（二）202</w:t>
      </w:r>
      <w:r>
        <w:rPr>
          <w:rFonts w:hint="default" w:ascii="仿宋_GB2312" w:hAnsi="仿宋_GB2312" w:eastAsia="仿宋_GB2312" w:cs="仿宋_GB2312"/>
          <w:b/>
          <w:bCs/>
          <w:color w:val="auto"/>
          <w:spacing w:val="-4"/>
          <w:sz w:val="24"/>
          <w:szCs w:val="24"/>
          <w:highlight w:val="none"/>
          <w:lang w:val="en-US"/>
        </w:rPr>
        <w:t>1</w:t>
      </w:r>
      <w:r>
        <w:rPr>
          <w:rFonts w:hint="eastAsia" w:ascii="仿宋_GB2312" w:hAnsi="仿宋_GB2312" w:eastAsia="仿宋_GB2312" w:cs="仿宋_GB2312"/>
          <w:b/>
          <w:bCs/>
          <w:color w:val="auto"/>
          <w:spacing w:val="-4"/>
          <w:sz w:val="24"/>
          <w:szCs w:val="24"/>
          <w:highlight w:val="none"/>
        </w:rPr>
        <w:t>年以来完成的类似项目情况表</w:t>
      </w:r>
    </w:p>
    <w:p w14:paraId="542AD136">
      <w:pPr>
        <w:spacing w:before="17"/>
        <w:rPr>
          <w:rFonts w:hint="eastAsia" w:ascii="仿宋_GB2312" w:hAnsi="仿宋_GB2312" w:eastAsia="仿宋_GB2312" w:cs="仿宋_GB2312"/>
          <w:color w:val="auto"/>
          <w:highlight w:val="none"/>
        </w:rPr>
      </w:pPr>
    </w:p>
    <w:p w14:paraId="25E8ABC2">
      <w:pPr>
        <w:spacing w:before="16"/>
        <w:rPr>
          <w:rFonts w:hint="eastAsia" w:ascii="仿宋_GB2312" w:hAnsi="仿宋_GB2312" w:eastAsia="仿宋_GB2312" w:cs="仿宋_GB2312"/>
          <w:color w:val="auto"/>
          <w:highlight w:val="none"/>
        </w:rPr>
      </w:pPr>
    </w:p>
    <w:tbl>
      <w:tblPr>
        <w:tblStyle w:val="15"/>
        <w:tblW w:w="97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842"/>
        <w:gridCol w:w="1558"/>
        <w:gridCol w:w="1700"/>
        <w:gridCol w:w="1559"/>
        <w:gridCol w:w="1700"/>
        <w:gridCol w:w="691"/>
      </w:tblGrid>
      <w:tr w14:paraId="540B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14:paraId="59C359BA">
            <w:pPr>
              <w:pStyle w:val="14"/>
              <w:spacing w:before="229" w:line="231" w:lineRule="auto"/>
              <w:ind w:left="133"/>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序号</w:t>
            </w:r>
          </w:p>
        </w:tc>
        <w:tc>
          <w:tcPr>
            <w:tcW w:w="1842" w:type="dxa"/>
            <w:vAlign w:val="top"/>
          </w:tcPr>
          <w:p w14:paraId="63D3907D">
            <w:pPr>
              <w:pStyle w:val="14"/>
              <w:spacing w:before="230" w:line="229" w:lineRule="auto"/>
              <w:ind w:left="50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项目名称</w:t>
            </w:r>
          </w:p>
        </w:tc>
        <w:tc>
          <w:tcPr>
            <w:tcW w:w="1558" w:type="dxa"/>
            <w:vAlign w:val="top"/>
          </w:tcPr>
          <w:p w14:paraId="16FFD728">
            <w:pPr>
              <w:pStyle w:val="14"/>
              <w:spacing w:before="230" w:line="229" w:lineRule="auto"/>
              <w:ind w:left="26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发包人名称</w:t>
            </w:r>
          </w:p>
        </w:tc>
        <w:tc>
          <w:tcPr>
            <w:tcW w:w="1700" w:type="dxa"/>
            <w:vAlign w:val="top"/>
          </w:tcPr>
          <w:p w14:paraId="51D9168E">
            <w:pPr>
              <w:pStyle w:val="14"/>
              <w:spacing w:before="229" w:line="232" w:lineRule="auto"/>
              <w:ind w:left="44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合同金额</w:t>
            </w:r>
          </w:p>
        </w:tc>
        <w:tc>
          <w:tcPr>
            <w:tcW w:w="1559" w:type="dxa"/>
            <w:vAlign w:val="top"/>
          </w:tcPr>
          <w:p w14:paraId="1510473A">
            <w:pPr>
              <w:pStyle w:val="14"/>
              <w:spacing w:before="229" w:line="232" w:lineRule="auto"/>
              <w:ind w:left="37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合同日期</w:t>
            </w:r>
          </w:p>
        </w:tc>
        <w:tc>
          <w:tcPr>
            <w:tcW w:w="1700" w:type="dxa"/>
            <w:vAlign w:val="top"/>
          </w:tcPr>
          <w:p w14:paraId="1B450CC0">
            <w:pPr>
              <w:pStyle w:val="14"/>
              <w:spacing w:before="229" w:line="232" w:lineRule="auto"/>
              <w:ind w:left="235"/>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6"/>
                <w:sz w:val="20"/>
                <w:szCs w:val="20"/>
                <w:highlight w:val="none"/>
              </w:rPr>
              <w:t>完成项目质量</w:t>
            </w:r>
          </w:p>
        </w:tc>
        <w:tc>
          <w:tcPr>
            <w:tcW w:w="691" w:type="dxa"/>
            <w:vAlign w:val="top"/>
          </w:tcPr>
          <w:p w14:paraId="49A021AC">
            <w:pPr>
              <w:pStyle w:val="14"/>
              <w:spacing w:before="230" w:line="233" w:lineRule="auto"/>
              <w:ind w:left="14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备注</w:t>
            </w:r>
          </w:p>
        </w:tc>
      </w:tr>
      <w:tr w14:paraId="476EB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66" w:type="dxa"/>
            <w:vAlign w:val="top"/>
          </w:tcPr>
          <w:p w14:paraId="401174B8">
            <w:pPr>
              <w:rPr>
                <w:rFonts w:hint="eastAsia" w:ascii="仿宋_GB2312" w:hAnsi="仿宋_GB2312" w:eastAsia="仿宋_GB2312" w:cs="仿宋_GB2312"/>
                <w:color w:val="auto"/>
                <w:sz w:val="21"/>
                <w:highlight w:val="none"/>
              </w:rPr>
            </w:pPr>
          </w:p>
        </w:tc>
        <w:tc>
          <w:tcPr>
            <w:tcW w:w="1842" w:type="dxa"/>
            <w:vAlign w:val="top"/>
          </w:tcPr>
          <w:p w14:paraId="41CB1636">
            <w:pPr>
              <w:rPr>
                <w:rFonts w:hint="eastAsia" w:ascii="仿宋_GB2312" w:hAnsi="仿宋_GB2312" w:eastAsia="仿宋_GB2312" w:cs="仿宋_GB2312"/>
                <w:color w:val="auto"/>
                <w:sz w:val="21"/>
                <w:highlight w:val="none"/>
              </w:rPr>
            </w:pPr>
          </w:p>
        </w:tc>
        <w:tc>
          <w:tcPr>
            <w:tcW w:w="1558" w:type="dxa"/>
            <w:vAlign w:val="top"/>
          </w:tcPr>
          <w:p w14:paraId="708BA0A7">
            <w:pPr>
              <w:rPr>
                <w:rFonts w:hint="eastAsia" w:ascii="仿宋_GB2312" w:hAnsi="仿宋_GB2312" w:eastAsia="仿宋_GB2312" w:cs="仿宋_GB2312"/>
                <w:color w:val="auto"/>
                <w:sz w:val="21"/>
                <w:highlight w:val="none"/>
              </w:rPr>
            </w:pPr>
          </w:p>
        </w:tc>
        <w:tc>
          <w:tcPr>
            <w:tcW w:w="1700" w:type="dxa"/>
            <w:vAlign w:val="top"/>
          </w:tcPr>
          <w:p w14:paraId="5C8E70DD">
            <w:pPr>
              <w:rPr>
                <w:rFonts w:hint="eastAsia" w:ascii="仿宋_GB2312" w:hAnsi="仿宋_GB2312" w:eastAsia="仿宋_GB2312" w:cs="仿宋_GB2312"/>
                <w:color w:val="auto"/>
                <w:sz w:val="21"/>
                <w:highlight w:val="none"/>
              </w:rPr>
            </w:pPr>
          </w:p>
        </w:tc>
        <w:tc>
          <w:tcPr>
            <w:tcW w:w="1559" w:type="dxa"/>
            <w:vAlign w:val="top"/>
          </w:tcPr>
          <w:p w14:paraId="5FC386E2">
            <w:pPr>
              <w:rPr>
                <w:rFonts w:hint="eastAsia" w:ascii="仿宋_GB2312" w:hAnsi="仿宋_GB2312" w:eastAsia="仿宋_GB2312" w:cs="仿宋_GB2312"/>
                <w:color w:val="auto"/>
                <w:sz w:val="21"/>
                <w:highlight w:val="none"/>
              </w:rPr>
            </w:pPr>
          </w:p>
        </w:tc>
        <w:tc>
          <w:tcPr>
            <w:tcW w:w="1700" w:type="dxa"/>
            <w:vAlign w:val="top"/>
          </w:tcPr>
          <w:p w14:paraId="40DB46BF">
            <w:pPr>
              <w:rPr>
                <w:rFonts w:hint="eastAsia" w:ascii="仿宋_GB2312" w:hAnsi="仿宋_GB2312" w:eastAsia="仿宋_GB2312" w:cs="仿宋_GB2312"/>
                <w:color w:val="auto"/>
                <w:sz w:val="21"/>
                <w:highlight w:val="none"/>
              </w:rPr>
            </w:pPr>
          </w:p>
        </w:tc>
        <w:tc>
          <w:tcPr>
            <w:tcW w:w="691" w:type="dxa"/>
            <w:vAlign w:val="top"/>
          </w:tcPr>
          <w:p w14:paraId="4D8C8436">
            <w:pPr>
              <w:rPr>
                <w:rFonts w:hint="eastAsia" w:ascii="仿宋_GB2312" w:hAnsi="仿宋_GB2312" w:eastAsia="仿宋_GB2312" w:cs="仿宋_GB2312"/>
                <w:color w:val="auto"/>
                <w:sz w:val="21"/>
                <w:highlight w:val="none"/>
              </w:rPr>
            </w:pPr>
          </w:p>
        </w:tc>
      </w:tr>
      <w:tr w14:paraId="00C9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66" w:type="dxa"/>
            <w:vAlign w:val="top"/>
          </w:tcPr>
          <w:p w14:paraId="6BAB7E21">
            <w:pPr>
              <w:rPr>
                <w:rFonts w:hint="eastAsia" w:ascii="仿宋_GB2312" w:hAnsi="仿宋_GB2312" w:eastAsia="仿宋_GB2312" w:cs="仿宋_GB2312"/>
                <w:color w:val="auto"/>
                <w:sz w:val="21"/>
                <w:highlight w:val="none"/>
              </w:rPr>
            </w:pPr>
          </w:p>
        </w:tc>
        <w:tc>
          <w:tcPr>
            <w:tcW w:w="1842" w:type="dxa"/>
            <w:vAlign w:val="top"/>
          </w:tcPr>
          <w:p w14:paraId="355051A1">
            <w:pPr>
              <w:rPr>
                <w:rFonts w:hint="eastAsia" w:ascii="仿宋_GB2312" w:hAnsi="仿宋_GB2312" w:eastAsia="仿宋_GB2312" w:cs="仿宋_GB2312"/>
                <w:color w:val="auto"/>
                <w:sz w:val="21"/>
                <w:highlight w:val="none"/>
              </w:rPr>
            </w:pPr>
          </w:p>
        </w:tc>
        <w:tc>
          <w:tcPr>
            <w:tcW w:w="1558" w:type="dxa"/>
            <w:vAlign w:val="top"/>
          </w:tcPr>
          <w:p w14:paraId="5350C864">
            <w:pPr>
              <w:rPr>
                <w:rFonts w:hint="eastAsia" w:ascii="仿宋_GB2312" w:hAnsi="仿宋_GB2312" w:eastAsia="仿宋_GB2312" w:cs="仿宋_GB2312"/>
                <w:color w:val="auto"/>
                <w:sz w:val="21"/>
                <w:highlight w:val="none"/>
              </w:rPr>
            </w:pPr>
          </w:p>
        </w:tc>
        <w:tc>
          <w:tcPr>
            <w:tcW w:w="1700" w:type="dxa"/>
            <w:vAlign w:val="top"/>
          </w:tcPr>
          <w:p w14:paraId="0284C334">
            <w:pPr>
              <w:rPr>
                <w:rFonts w:hint="eastAsia" w:ascii="仿宋_GB2312" w:hAnsi="仿宋_GB2312" w:eastAsia="仿宋_GB2312" w:cs="仿宋_GB2312"/>
                <w:color w:val="auto"/>
                <w:sz w:val="21"/>
                <w:highlight w:val="none"/>
              </w:rPr>
            </w:pPr>
          </w:p>
        </w:tc>
        <w:tc>
          <w:tcPr>
            <w:tcW w:w="1559" w:type="dxa"/>
            <w:vAlign w:val="top"/>
          </w:tcPr>
          <w:p w14:paraId="512B4BAD">
            <w:pPr>
              <w:rPr>
                <w:rFonts w:hint="eastAsia" w:ascii="仿宋_GB2312" w:hAnsi="仿宋_GB2312" w:eastAsia="仿宋_GB2312" w:cs="仿宋_GB2312"/>
                <w:color w:val="auto"/>
                <w:sz w:val="21"/>
                <w:highlight w:val="none"/>
              </w:rPr>
            </w:pPr>
          </w:p>
        </w:tc>
        <w:tc>
          <w:tcPr>
            <w:tcW w:w="1700" w:type="dxa"/>
            <w:vAlign w:val="top"/>
          </w:tcPr>
          <w:p w14:paraId="1DB1DC77">
            <w:pPr>
              <w:rPr>
                <w:rFonts w:hint="eastAsia" w:ascii="仿宋_GB2312" w:hAnsi="仿宋_GB2312" w:eastAsia="仿宋_GB2312" w:cs="仿宋_GB2312"/>
                <w:color w:val="auto"/>
                <w:sz w:val="21"/>
                <w:highlight w:val="none"/>
              </w:rPr>
            </w:pPr>
          </w:p>
        </w:tc>
        <w:tc>
          <w:tcPr>
            <w:tcW w:w="691" w:type="dxa"/>
            <w:vAlign w:val="top"/>
          </w:tcPr>
          <w:p w14:paraId="746BDFC7">
            <w:pPr>
              <w:rPr>
                <w:rFonts w:hint="eastAsia" w:ascii="仿宋_GB2312" w:hAnsi="仿宋_GB2312" w:eastAsia="仿宋_GB2312" w:cs="仿宋_GB2312"/>
                <w:color w:val="auto"/>
                <w:sz w:val="21"/>
                <w:highlight w:val="none"/>
              </w:rPr>
            </w:pPr>
          </w:p>
        </w:tc>
      </w:tr>
      <w:tr w14:paraId="5F8D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66" w:type="dxa"/>
            <w:vAlign w:val="top"/>
          </w:tcPr>
          <w:p w14:paraId="1E0F6DED">
            <w:pPr>
              <w:rPr>
                <w:rFonts w:hint="eastAsia" w:ascii="仿宋_GB2312" w:hAnsi="仿宋_GB2312" w:eastAsia="仿宋_GB2312" w:cs="仿宋_GB2312"/>
                <w:color w:val="auto"/>
                <w:sz w:val="21"/>
                <w:highlight w:val="none"/>
              </w:rPr>
            </w:pPr>
          </w:p>
        </w:tc>
        <w:tc>
          <w:tcPr>
            <w:tcW w:w="1842" w:type="dxa"/>
            <w:vAlign w:val="top"/>
          </w:tcPr>
          <w:p w14:paraId="7C7F3FD5">
            <w:pPr>
              <w:rPr>
                <w:rFonts w:hint="eastAsia" w:ascii="仿宋_GB2312" w:hAnsi="仿宋_GB2312" w:eastAsia="仿宋_GB2312" w:cs="仿宋_GB2312"/>
                <w:color w:val="auto"/>
                <w:sz w:val="21"/>
                <w:highlight w:val="none"/>
              </w:rPr>
            </w:pPr>
          </w:p>
        </w:tc>
        <w:tc>
          <w:tcPr>
            <w:tcW w:w="1558" w:type="dxa"/>
            <w:vAlign w:val="top"/>
          </w:tcPr>
          <w:p w14:paraId="58BB573C">
            <w:pPr>
              <w:rPr>
                <w:rFonts w:hint="eastAsia" w:ascii="仿宋_GB2312" w:hAnsi="仿宋_GB2312" w:eastAsia="仿宋_GB2312" w:cs="仿宋_GB2312"/>
                <w:color w:val="auto"/>
                <w:sz w:val="21"/>
                <w:highlight w:val="none"/>
              </w:rPr>
            </w:pPr>
          </w:p>
        </w:tc>
        <w:tc>
          <w:tcPr>
            <w:tcW w:w="1700" w:type="dxa"/>
            <w:vAlign w:val="top"/>
          </w:tcPr>
          <w:p w14:paraId="1C3D811B">
            <w:pPr>
              <w:rPr>
                <w:rFonts w:hint="eastAsia" w:ascii="仿宋_GB2312" w:hAnsi="仿宋_GB2312" w:eastAsia="仿宋_GB2312" w:cs="仿宋_GB2312"/>
                <w:color w:val="auto"/>
                <w:sz w:val="21"/>
                <w:highlight w:val="none"/>
              </w:rPr>
            </w:pPr>
          </w:p>
        </w:tc>
        <w:tc>
          <w:tcPr>
            <w:tcW w:w="1559" w:type="dxa"/>
            <w:vAlign w:val="top"/>
          </w:tcPr>
          <w:p w14:paraId="70374DB2">
            <w:pPr>
              <w:rPr>
                <w:rFonts w:hint="eastAsia" w:ascii="仿宋_GB2312" w:hAnsi="仿宋_GB2312" w:eastAsia="仿宋_GB2312" w:cs="仿宋_GB2312"/>
                <w:color w:val="auto"/>
                <w:sz w:val="21"/>
                <w:highlight w:val="none"/>
              </w:rPr>
            </w:pPr>
          </w:p>
        </w:tc>
        <w:tc>
          <w:tcPr>
            <w:tcW w:w="1700" w:type="dxa"/>
            <w:vAlign w:val="top"/>
          </w:tcPr>
          <w:p w14:paraId="70546101">
            <w:pPr>
              <w:rPr>
                <w:rFonts w:hint="eastAsia" w:ascii="仿宋_GB2312" w:hAnsi="仿宋_GB2312" w:eastAsia="仿宋_GB2312" w:cs="仿宋_GB2312"/>
                <w:color w:val="auto"/>
                <w:sz w:val="21"/>
                <w:highlight w:val="none"/>
              </w:rPr>
            </w:pPr>
          </w:p>
        </w:tc>
        <w:tc>
          <w:tcPr>
            <w:tcW w:w="691" w:type="dxa"/>
            <w:vAlign w:val="top"/>
          </w:tcPr>
          <w:p w14:paraId="7AE2A952">
            <w:pPr>
              <w:rPr>
                <w:rFonts w:hint="eastAsia" w:ascii="仿宋_GB2312" w:hAnsi="仿宋_GB2312" w:eastAsia="仿宋_GB2312" w:cs="仿宋_GB2312"/>
                <w:color w:val="auto"/>
                <w:sz w:val="21"/>
                <w:highlight w:val="none"/>
              </w:rPr>
            </w:pPr>
          </w:p>
        </w:tc>
      </w:tr>
      <w:tr w14:paraId="084E1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66" w:type="dxa"/>
            <w:vAlign w:val="top"/>
          </w:tcPr>
          <w:p w14:paraId="61450425">
            <w:pPr>
              <w:rPr>
                <w:rFonts w:hint="eastAsia" w:ascii="仿宋_GB2312" w:hAnsi="仿宋_GB2312" w:eastAsia="仿宋_GB2312" w:cs="仿宋_GB2312"/>
                <w:color w:val="auto"/>
                <w:sz w:val="21"/>
                <w:highlight w:val="none"/>
              </w:rPr>
            </w:pPr>
          </w:p>
        </w:tc>
        <w:tc>
          <w:tcPr>
            <w:tcW w:w="1842" w:type="dxa"/>
            <w:vAlign w:val="top"/>
          </w:tcPr>
          <w:p w14:paraId="69E28617">
            <w:pPr>
              <w:rPr>
                <w:rFonts w:hint="eastAsia" w:ascii="仿宋_GB2312" w:hAnsi="仿宋_GB2312" w:eastAsia="仿宋_GB2312" w:cs="仿宋_GB2312"/>
                <w:color w:val="auto"/>
                <w:sz w:val="21"/>
                <w:highlight w:val="none"/>
              </w:rPr>
            </w:pPr>
          </w:p>
        </w:tc>
        <w:tc>
          <w:tcPr>
            <w:tcW w:w="1558" w:type="dxa"/>
            <w:vAlign w:val="top"/>
          </w:tcPr>
          <w:p w14:paraId="37C8D587">
            <w:pPr>
              <w:rPr>
                <w:rFonts w:hint="eastAsia" w:ascii="仿宋_GB2312" w:hAnsi="仿宋_GB2312" w:eastAsia="仿宋_GB2312" w:cs="仿宋_GB2312"/>
                <w:color w:val="auto"/>
                <w:sz w:val="21"/>
                <w:highlight w:val="none"/>
              </w:rPr>
            </w:pPr>
          </w:p>
        </w:tc>
        <w:tc>
          <w:tcPr>
            <w:tcW w:w="1700" w:type="dxa"/>
            <w:vAlign w:val="top"/>
          </w:tcPr>
          <w:p w14:paraId="160763D5">
            <w:pPr>
              <w:rPr>
                <w:rFonts w:hint="eastAsia" w:ascii="仿宋_GB2312" w:hAnsi="仿宋_GB2312" w:eastAsia="仿宋_GB2312" w:cs="仿宋_GB2312"/>
                <w:color w:val="auto"/>
                <w:sz w:val="21"/>
                <w:highlight w:val="none"/>
              </w:rPr>
            </w:pPr>
          </w:p>
        </w:tc>
        <w:tc>
          <w:tcPr>
            <w:tcW w:w="1559" w:type="dxa"/>
            <w:vAlign w:val="top"/>
          </w:tcPr>
          <w:p w14:paraId="77E97EAB">
            <w:pPr>
              <w:rPr>
                <w:rFonts w:hint="eastAsia" w:ascii="仿宋_GB2312" w:hAnsi="仿宋_GB2312" w:eastAsia="仿宋_GB2312" w:cs="仿宋_GB2312"/>
                <w:color w:val="auto"/>
                <w:sz w:val="21"/>
                <w:highlight w:val="none"/>
              </w:rPr>
            </w:pPr>
          </w:p>
        </w:tc>
        <w:tc>
          <w:tcPr>
            <w:tcW w:w="1700" w:type="dxa"/>
            <w:vAlign w:val="top"/>
          </w:tcPr>
          <w:p w14:paraId="55633114">
            <w:pPr>
              <w:rPr>
                <w:rFonts w:hint="eastAsia" w:ascii="仿宋_GB2312" w:hAnsi="仿宋_GB2312" w:eastAsia="仿宋_GB2312" w:cs="仿宋_GB2312"/>
                <w:color w:val="auto"/>
                <w:sz w:val="21"/>
                <w:highlight w:val="none"/>
              </w:rPr>
            </w:pPr>
          </w:p>
        </w:tc>
        <w:tc>
          <w:tcPr>
            <w:tcW w:w="691" w:type="dxa"/>
            <w:vAlign w:val="top"/>
          </w:tcPr>
          <w:p w14:paraId="499F15F7">
            <w:pPr>
              <w:rPr>
                <w:rFonts w:hint="eastAsia" w:ascii="仿宋_GB2312" w:hAnsi="仿宋_GB2312" w:eastAsia="仿宋_GB2312" w:cs="仿宋_GB2312"/>
                <w:color w:val="auto"/>
                <w:sz w:val="21"/>
                <w:highlight w:val="none"/>
              </w:rPr>
            </w:pPr>
          </w:p>
        </w:tc>
      </w:tr>
      <w:tr w14:paraId="5187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3F9F1CF2">
            <w:pPr>
              <w:rPr>
                <w:rFonts w:hint="eastAsia" w:ascii="仿宋_GB2312" w:hAnsi="仿宋_GB2312" w:eastAsia="仿宋_GB2312" w:cs="仿宋_GB2312"/>
                <w:color w:val="auto"/>
                <w:sz w:val="21"/>
                <w:highlight w:val="none"/>
              </w:rPr>
            </w:pPr>
          </w:p>
        </w:tc>
        <w:tc>
          <w:tcPr>
            <w:tcW w:w="1842" w:type="dxa"/>
            <w:vAlign w:val="top"/>
          </w:tcPr>
          <w:p w14:paraId="0BF5ECA5">
            <w:pPr>
              <w:rPr>
                <w:rFonts w:hint="eastAsia" w:ascii="仿宋_GB2312" w:hAnsi="仿宋_GB2312" w:eastAsia="仿宋_GB2312" w:cs="仿宋_GB2312"/>
                <w:color w:val="auto"/>
                <w:sz w:val="21"/>
                <w:highlight w:val="none"/>
              </w:rPr>
            </w:pPr>
          </w:p>
        </w:tc>
        <w:tc>
          <w:tcPr>
            <w:tcW w:w="1558" w:type="dxa"/>
            <w:vAlign w:val="top"/>
          </w:tcPr>
          <w:p w14:paraId="1444E09D">
            <w:pPr>
              <w:rPr>
                <w:rFonts w:hint="eastAsia" w:ascii="仿宋_GB2312" w:hAnsi="仿宋_GB2312" w:eastAsia="仿宋_GB2312" w:cs="仿宋_GB2312"/>
                <w:color w:val="auto"/>
                <w:sz w:val="21"/>
                <w:highlight w:val="none"/>
              </w:rPr>
            </w:pPr>
          </w:p>
        </w:tc>
        <w:tc>
          <w:tcPr>
            <w:tcW w:w="1700" w:type="dxa"/>
            <w:vAlign w:val="top"/>
          </w:tcPr>
          <w:p w14:paraId="3A24595E">
            <w:pPr>
              <w:rPr>
                <w:rFonts w:hint="eastAsia" w:ascii="仿宋_GB2312" w:hAnsi="仿宋_GB2312" w:eastAsia="仿宋_GB2312" w:cs="仿宋_GB2312"/>
                <w:color w:val="auto"/>
                <w:sz w:val="21"/>
                <w:highlight w:val="none"/>
              </w:rPr>
            </w:pPr>
          </w:p>
        </w:tc>
        <w:tc>
          <w:tcPr>
            <w:tcW w:w="1559" w:type="dxa"/>
            <w:vAlign w:val="top"/>
          </w:tcPr>
          <w:p w14:paraId="5804CDF5">
            <w:pPr>
              <w:rPr>
                <w:rFonts w:hint="eastAsia" w:ascii="仿宋_GB2312" w:hAnsi="仿宋_GB2312" w:eastAsia="仿宋_GB2312" w:cs="仿宋_GB2312"/>
                <w:color w:val="auto"/>
                <w:sz w:val="21"/>
                <w:highlight w:val="none"/>
              </w:rPr>
            </w:pPr>
          </w:p>
        </w:tc>
        <w:tc>
          <w:tcPr>
            <w:tcW w:w="1700" w:type="dxa"/>
            <w:vAlign w:val="top"/>
          </w:tcPr>
          <w:p w14:paraId="1D80EA80">
            <w:pPr>
              <w:rPr>
                <w:rFonts w:hint="eastAsia" w:ascii="仿宋_GB2312" w:hAnsi="仿宋_GB2312" w:eastAsia="仿宋_GB2312" w:cs="仿宋_GB2312"/>
                <w:color w:val="auto"/>
                <w:sz w:val="21"/>
                <w:highlight w:val="none"/>
              </w:rPr>
            </w:pPr>
          </w:p>
        </w:tc>
        <w:tc>
          <w:tcPr>
            <w:tcW w:w="691" w:type="dxa"/>
            <w:vAlign w:val="top"/>
          </w:tcPr>
          <w:p w14:paraId="4509C17D">
            <w:pPr>
              <w:rPr>
                <w:rFonts w:hint="eastAsia" w:ascii="仿宋_GB2312" w:hAnsi="仿宋_GB2312" w:eastAsia="仿宋_GB2312" w:cs="仿宋_GB2312"/>
                <w:color w:val="auto"/>
                <w:sz w:val="21"/>
                <w:highlight w:val="none"/>
              </w:rPr>
            </w:pPr>
          </w:p>
        </w:tc>
      </w:tr>
      <w:tr w14:paraId="4A28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79D9311D">
            <w:pPr>
              <w:rPr>
                <w:rFonts w:hint="eastAsia" w:ascii="仿宋_GB2312" w:hAnsi="仿宋_GB2312" w:eastAsia="仿宋_GB2312" w:cs="仿宋_GB2312"/>
                <w:color w:val="auto"/>
                <w:sz w:val="21"/>
                <w:highlight w:val="none"/>
              </w:rPr>
            </w:pPr>
          </w:p>
        </w:tc>
        <w:tc>
          <w:tcPr>
            <w:tcW w:w="1842" w:type="dxa"/>
            <w:vAlign w:val="top"/>
          </w:tcPr>
          <w:p w14:paraId="37E071D3">
            <w:pPr>
              <w:rPr>
                <w:rFonts w:hint="eastAsia" w:ascii="仿宋_GB2312" w:hAnsi="仿宋_GB2312" w:eastAsia="仿宋_GB2312" w:cs="仿宋_GB2312"/>
                <w:color w:val="auto"/>
                <w:sz w:val="21"/>
                <w:highlight w:val="none"/>
              </w:rPr>
            </w:pPr>
          </w:p>
        </w:tc>
        <w:tc>
          <w:tcPr>
            <w:tcW w:w="1558" w:type="dxa"/>
            <w:vAlign w:val="top"/>
          </w:tcPr>
          <w:p w14:paraId="655649DD">
            <w:pPr>
              <w:rPr>
                <w:rFonts w:hint="eastAsia" w:ascii="仿宋_GB2312" w:hAnsi="仿宋_GB2312" w:eastAsia="仿宋_GB2312" w:cs="仿宋_GB2312"/>
                <w:color w:val="auto"/>
                <w:sz w:val="21"/>
                <w:highlight w:val="none"/>
              </w:rPr>
            </w:pPr>
          </w:p>
        </w:tc>
        <w:tc>
          <w:tcPr>
            <w:tcW w:w="1700" w:type="dxa"/>
            <w:vAlign w:val="top"/>
          </w:tcPr>
          <w:p w14:paraId="11C3317A">
            <w:pPr>
              <w:rPr>
                <w:rFonts w:hint="eastAsia" w:ascii="仿宋_GB2312" w:hAnsi="仿宋_GB2312" w:eastAsia="仿宋_GB2312" w:cs="仿宋_GB2312"/>
                <w:color w:val="auto"/>
                <w:sz w:val="21"/>
                <w:highlight w:val="none"/>
              </w:rPr>
            </w:pPr>
          </w:p>
        </w:tc>
        <w:tc>
          <w:tcPr>
            <w:tcW w:w="1559" w:type="dxa"/>
            <w:vAlign w:val="top"/>
          </w:tcPr>
          <w:p w14:paraId="5EA5D35E">
            <w:pPr>
              <w:rPr>
                <w:rFonts w:hint="eastAsia" w:ascii="仿宋_GB2312" w:hAnsi="仿宋_GB2312" w:eastAsia="仿宋_GB2312" w:cs="仿宋_GB2312"/>
                <w:color w:val="auto"/>
                <w:sz w:val="21"/>
                <w:highlight w:val="none"/>
              </w:rPr>
            </w:pPr>
          </w:p>
        </w:tc>
        <w:tc>
          <w:tcPr>
            <w:tcW w:w="1700" w:type="dxa"/>
            <w:vAlign w:val="top"/>
          </w:tcPr>
          <w:p w14:paraId="4DD3DB85">
            <w:pPr>
              <w:rPr>
                <w:rFonts w:hint="eastAsia" w:ascii="仿宋_GB2312" w:hAnsi="仿宋_GB2312" w:eastAsia="仿宋_GB2312" w:cs="仿宋_GB2312"/>
                <w:color w:val="auto"/>
                <w:sz w:val="21"/>
                <w:highlight w:val="none"/>
              </w:rPr>
            </w:pPr>
          </w:p>
        </w:tc>
        <w:tc>
          <w:tcPr>
            <w:tcW w:w="691" w:type="dxa"/>
            <w:vAlign w:val="top"/>
          </w:tcPr>
          <w:p w14:paraId="083164CE">
            <w:pPr>
              <w:rPr>
                <w:rFonts w:hint="eastAsia" w:ascii="仿宋_GB2312" w:hAnsi="仿宋_GB2312" w:eastAsia="仿宋_GB2312" w:cs="仿宋_GB2312"/>
                <w:color w:val="auto"/>
                <w:sz w:val="21"/>
                <w:highlight w:val="none"/>
              </w:rPr>
            </w:pPr>
          </w:p>
        </w:tc>
      </w:tr>
      <w:tr w14:paraId="45C3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7577FF28">
            <w:pPr>
              <w:rPr>
                <w:rFonts w:hint="eastAsia" w:ascii="仿宋_GB2312" w:hAnsi="仿宋_GB2312" w:eastAsia="仿宋_GB2312" w:cs="仿宋_GB2312"/>
                <w:color w:val="auto"/>
                <w:sz w:val="21"/>
                <w:highlight w:val="none"/>
              </w:rPr>
            </w:pPr>
          </w:p>
        </w:tc>
        <w:tc>
          <w:tcPr>
            <w:tcW w:w="1842" w:type="dxa"/>
            <w:vAlign w:val="top"/>
          </w:tcPr>
          <w:p w14:paraId="01FB5B57">
            <w:pPr>
              <w:rPr>
                <w:rFonts w:hint="eastAsia" w:ascii="仿宋_GB2312" w:hAnsi="仿宋_GB2312" w:eastAsia="仿宋_GB2312" w:cs="仿宋_GB2312"/>
                <w:color w:val="auto"/>
                <w:sz w:val="21"/>
                <w:highlight w:val="none"/>
              </w:rPr>
            </w:pPr>
          </w:p>
        </w:tc>
        <w:tc>
          <w:tcPr>
            <w:tcW w:w="1558" w:type="dxa"/>
            <w:vAlign w:val="top"/>
          </w:tcPr>
          <w:p w14:paraId="2A467DEE">
            <w:pPr>
              <w:rPr>
                <w:rFonts w:hint="eastAsia" w:ascii="仿宋_GB2312" w:hAnsi="仿宋_GB2312" w:eastAsia="仿宋_GB2312" w:cs="仿宋_GB2312"/>
                <w:color w:val="auto"/>
                <w:sz w:val="21"/>
                <w:highlight w:val="none"/>
              </w:rPr>
            </w:pPr>
          </w:p>
        </w:tc>
        <w:tc>
          <w:tcPr>
            <w:tcW w:w="1700" w:type="dxa"/>
            <w:vAlign w:val="top"/>
          </w:tcPr>
          <w:p w14:paraId="7AE804F5">
            <w:pPr>
              <w:rPr>
                <w:rFonts w:hint="eastAsia" w:ascii="仿宋_GB2312" w:hAnsi="仿宋_GB2312" w:eastAsia="仿宋_GB2312" w:cs="仿宋_GB2312"/>
                <w:color w:val="auto"/>
                <w:sz w:val="21"/>
                <w:highlight w:val="none"/>
              </w:rPr>
            </w:pPr>
          </w:p>
        </w:tc>
        <w:tc>
          <w:tcPr>
            <w:tcW w:w="1559" w:type="dxa"/>
            <w:vAlign w:val="top"/>
          </w:tcPr>
          <w:p w14:paraId="60F4732E">
            <w:pPr>
              <w:rPr>
                <w:rFonts w:hint="eastAsia" w:ascii="仿宋_GB2312" w:hAnsi="仿宋_GB2312" w:eastAsia="仿宋_GB2312" w:cs="仿宋_GB2312"/>
                <w:color w:val="auto"/>
                <w:sz w:val="21"/>
                <w:highlight w:val="none"/>
              </w:rPr>
            </w:pPr>
          </w:p>
        </w:tc>
        <w:tc>
          <w:tcPr>
            <w:tcW w:w="1700" w:type="dxa"/>
            <w:vAlign w:val="top"/>
          </w:tcPr>
          <w:p w14:paraId="676C81EC">
            <w:pPr>
              <w:rPr>
                <w:rFonts w:hint="eastAsia" w:ascii="仿宋_GB2312" w:hAnsi="仿宋_GB2312" w:eastAsia="仿宋_GB2312" w:cs="仿宋_GB2312"/>
                <w:color w:val="auto"/>
                <w:sz w:val="21"/>
                <w:highlight w:val="none"/>
              </w:rPr>
            </w:pPr>
          </w:p>
        </w:tc>
        <w:tc>
          <w:tcPr>
            <w:tcW w:w="691" w:type="dxa"/>
            <w:vAlign w:val="top"/>
          </w:tcPr>
          <w:p w14:paraId="5B9D62AF">
            <w:pPr>
              <w:rPr>
                <w:rFonts w:hint="eastAsia" w:ascii="仿宋_GB2312" w:hAnsi="仿宋_GB2312" w:eastAsia="仿宋_GB2312" w:cs="仿宋_GB2312"/>
                <w:color w:val="auto"/>
                <w:sz w:val="21"/>
                <w:highlight w:val="none"/>
              </w:rPr>
            </w:pPr>
          </w:p>
        </w:tc>
      </w:tr>
      <w:tr w14:paraId="483C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55DFE001">
            <w:pPr>
              <w:rPr>
                <w:rFonts w:hint="eastAsia" w:ascii="仿宋_GB2312" w:hAnsi="仿宋_GB2312" w:eastAsia="仿宋_GB2312" w:cs="仿宋_GB2312"/>
                <w:color w:val="auto"/>
                <w:sz w:val="21"/>
                <w:highlight w:val="none"/>
              </w:rPr>
            </w:pPr>
          </w:p>
        </w:tc>
        <w:tc>
          <w:tcPr>
            <w:tcW w:w="1842" w:type="dxa"/>
            <w:vAlign w:val="top"/>
          </w:tcPr>
          <w:p w14:paraId="57B14965">
            <w:pPr>
              <w:rPr>
                <w:rFonts w:hint="eastAsia" w:ascii="仿宋_GB2312" w:hAnsi="仿宋_GB2312" w:eastAsia="仿宋_GB2312" w:cs="仿宋_GB2312"/>
                <w:color w:val="auto"/>
                <w:sz w:val="21"/>
                <w:highlight w:val="none"/>
              </w:rPr>
            </w:pPr>
          </w:p>
        </w:tc>
        <w:tc>
          <w:tcPr>
            <w:tcW w:w="1558" w:type="dxa"/>
            <w:vAlign w:val="top"/>
          </w:tcPr>
          <w:p w14:paraId="3DFD8BD4">
            <w:pPr>
              <w:rPr>
                <w:rFonts w:hint="eastAsia" w:ascii="仿宋_GB2312" w:hAnsi="仿宋_GB2312" w:eastAsia="仿宋_GB2312" w:cs="仿宋_GB2312"/>
                <w:color w:val="auto"/>
                <w:sz w:val="21"/>
                <w:highlight w:val="none"/>
              </w:rPr>
            </w:pPr>
          </w:p>
        </w:tc>
        <w:tc>
          <w:tcPr>
            <w:tcW w:w="1700" w:type="dxa"/>
            <w:vAlign w:val="top"/>
          </w:tcPr>
          <w:p w14:paraId="27CB071F">
            <w:pPr>
              <w:rPr>
                <w:rFonts w:hint="eastAsia" w:ascii="仿宋_GB2312" w:hAnsi="仿宋_GB2312" w:eastAsia="仿宋_GB2312" w:cs="仿宋_GB2312"/>
                <w:color w:val="auto"/>
                <w:sz w:val="21"/>
                <w:highlight w:val="none"/>
              </w:rPr>
            </w:pPr>
          </w:p>
        </w:tc>
        <w:tc>
          <w:tcPr>
            <w:tcW w:w="1559" w:type="dxa"/>
            <w:vAlign w:val="top"/>
          </w:tcPr>
          <w:p w14:paraId="574A38DD">
            <w:pPr>
              <w:rPr>
                <w:rFonts w:hint="eastAsia" w:ascii="仿宋_GB2312" w:hAnsi="仿宋_GB2312" w:eastAsia="仿宋_GB2312" w:cs="仿宋_GB2312"/>
                <w:color w:val="auto"/>
                <w:sz w:val="21"/>
                <w:highlight w:val="none"/>
              </w:rPr>
            </w:pPr>
          </w:p>
        </w:tc>
        <w:tc>
          <w:tcPr>
            <w:tcW w:w="1700" w:type="dxa"/>
            <w:vAlign w:val="top"/>
          </w:tcPr>
          <w:p w14:paraId="437F5B72">
            <w:pPr>
              <w:rPr>
                <w:rFonts w:hint="eastAsia" w:ascii="仿宋_GB2312" w:hAnsi="仿宋_GB2312" w:eastAsia="仿宋_GB2312" w:cs="仿宋_GB2312"/>
                <w:color w:val="auto"/>
                <w:sz w:val="21"/>
                <w:highlight w:val="none"/>
              </w:rPr>
            </w:pPr>
          </w:p>
        </w:tc>
        <w:tc>
          <w:tcPr>
            <w:tcW w:w="691" w:type="dxa"/>
            <w:vAlign w:val="top"/>
          </w:tcPr>
          <w:p w14:paraId="4BA249A8">
            <w:pPr>
              <w:rPr>
                <w:rFonts w:hint="eastAsia" w:ascii="仿宋_GB2312" w:hAnsi="仿宋_GB2312" w:eastAsia="仿宋_GB2312" w:cs="仿宋_GB2312"/>
                <w:color w:val="auto"/>
                <w:sz w:val="21"/>
                <w:highlight w:val="none"/>
              </w:rPr>
            </w:pPr>
          </w:p>
        </w:tc>
      </w:tr>
      <w:tr w14:paraId="4FC2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7B3ACD09">
            <w:pPr>
              <w:rPr>
                <w:rFonts w:hint="eastAsia" w:ascii="仿宋_GB2312" w:hAnsi="仿宋_GB2312" w:eastAsia="仿宋_GB2312" w:cs="仿宋_GB2312"/>
                <w:color w:val="auto"/>
                <w:sz w:val="21"/>
                <w:highlight w:val="none"/>
              </w:rPr>
            </w:pPr>
          </w:p>
        </w:tc>
        <w:tc>
          <w:tcPr>
            <w:tcW w:w="1842" w:type="dxa"/>
            <w:vAlign w:val="top"/>
          </w:tcPr>
          <w:p w14:paraId="4663295C">
            <w:pPr>
              <w:rPr>
                <w:rFonts w:hint="eastAsia" w:ascii="仿宋_GB2312" w:hAnsi="仿宋_GB2312" w:eastAsia="仿宋_GB2312" w:cs="仿宋_GB2312"/>
                <w:color w:val="auto"/>
                <w:sz w:val="21"/>
                <w:highlight w:val="none"/>
              </w:rPr>
            </w:pPr>
          </w:p>
        </w:tc>
        <w:tc>
          <w:tcPr>
            <w:tcW w:w="1558" w:type="dxa"/>
            <w:vAlign w:val="top"/>
          </w:tcPr>
          <w:p w14:paraId="59666FD7">
            <w:pPr>
              <w:rPr>
                <w:rFonts w:hint="eastAsia" w:ascii="仿宋_GB2312" w:hAnsi="仿宋_GB2312" w:eastAsia="仿宋_GB2312" w:cs="仿宋_GB2312"/>
                <w:color w:val="auto"/>
                <w:sz w:val="21"/>
                <w:highlight w:val="none"/>
              </w:rPr>
            </w:pPr>
          </w:p>
        </w:tc>
        <w:tc>
          <w:tcPr>
            <w:tcW w:w="1700" w:type="dxa"/>
            <w:vAlign w:val="top"/>
          </w:tcPr>
          <w:p w14:paraId="535B77BF">
            <w:pPr>
              <w:rPr>
                <w:rFonts w:hint="eastAsia" w:ascii="仿宋_GB2312" w:hAnsi="仿宋_GB2312" w:eastAsia="仿宋_GB2312" w:cs="仿宋_GB2312"/>
                <w:color w:val="auto"/>
                <w:sz w:val="21"/>
                <w:highlight w:val="none"/>
              </w:rPr>
            </w:pPr>
          </w:p>
        </w:tc>
        <w:tc>
          <w:tcPr>
            <w:tcW w:w="1559" w:type="dxa"/>
            <w:vAlign w:val="top"/>
          </w:tcPr>
          <w:p w14:paraId="45D54541">
            <w:pPr>
              <w:rPr>
                <w:rFonts w:hint="eastAsia" w:ascii="仿宋_GB2312" w:hAnsi="仿宋_GB2312" w:eastAsia="仿宋_GB2312" w:cs="仿宋_GB2312"/>
                <w:color w:val="auto"/>
                <w:sz w:val="21"/>
                <w:highlight w:val="none"/>
              </w:rPr>
            </w:pPr>
          </w:p>
        </w:tc>
        <w:tc>
          <w:tcPr>
            <w:tcW w:w="1700" w:type="dxa"/>
            <w:vAlign w:val="top"/>
          </w:tcPr>
          <w:p w14:paraId="2978BCF7">
            <w:pPr>
              <w:rPr>
                <w:rFonts w:hint="eastAsia" w:ascii="仿宋_GB2312" w:hAnsi="仿宋_GB2312" w:eastAsia="仿宋_GB2312" w:cs="仿宋_GB2312"/>
                <w:color w:val="auto"/>
                <w:sz w:val="21"/>
                <w:highlight w:val="none"/>
              </w:rPr>
            </w:pPr>
          </w:p>
        </w:tc>
        <w:tc>
          <w:tcPr>
            <w:tcW w:w="691" w:type="dxa"/>
            <w:vAlign w:val="top"/>
          </w:tcPr>
          <w:p w14:paraId="5C37DE89">
            <w:pPr>
              <w:rPr>
                <w:rFonts w:hint="eastAsia" w:ascii="仿宋_GB2312" w:hAnsi="仿宋_GB2312" w:eastAsia="仿宋_GB2312" w:cs="仿宋_GB2312"/>
                <w:color w:val="auto"/>
                <w:sz w:val="21"/>
                <w:highlight w:val="none"/>
              </w:rPr>
            </w:pPr>
          </w:p>
        </w:tc>
      </w:tr>
      <w:tr w14:paraId="1168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6" w:type="dxa"/>
            <w:vAlign w:val="top"/>
          </w:tcPr>
          <w:p w14:paraId="17645305">
            <w:pPr>
              <w:rPr>
                <w:rFonts w:hint="eastAsia" w:ascii="仿宋_GB2312" w:hAnsi="仿宋_GB2312" w:eastAsia="仿宋_GB2312" w:cs="仿宋_GB2312"/>
                <w:color w:val="auto"/>
                <w:sz w:val="21"/>
                <w:highlight w:val="none"/>
              </w:rPr>
            </w:pPr>
          </w:p>
        </w:tc>
        <w:tc>
          <w:tcPr>
            <w:tcW w:w="1842" w:type="dxa"/>
            <w:vAlign w:val="top"/>
          </w:tcPr>
          <w:p w14:paraId="0360A644">
            <w:pPr>
              <w:rPr>
                <w:rFonts w:hint="eastAsia" w:ascii="仿宋_GB2312" w:hAnsi="仿宋_GB2312" w:eastAsia="仿宋_GB2312" w:cs="仿宋_GB2312"/>
                <w:color w:val="auto"/>
                <w:sz w:val="21"/>
                <w:highlight w:val="none"/>
              </w:rPr>
            </w:pPr>
          </w:p>
        </w:tc>
        <w:tc>
          <w:tcPr>
            <w:tcW w:w="1558" w:type="dxa"/>
            <w:vAlign w:val="top"/>
          </w:tcPr>
          <w:p w14:paraId="78C8420A">
            <w:pPr>
              <w:rPr>
                <w:rFonts w:hint="eastAsia" w:ascii="仿宋_GB2312" w:hAnsi="仿宋_GB2312" w:eastAsia="仿宋_GB2312" w:cs="仿宋_GB2312"/>
                <w:color w:val="auto"/>
                <w:sz w:val="21"/>
                <w:highlight w:val="none"/>
              </w:rPr>
            </w:pPr>
          </w:p>
        </w:tc>
        <w:tc>
          <w:tcPr>
            <w:tcW w:w="1700" w:type="dxa"/>
            <w:vAlign w:val="top"/>
          </w:tcPr>
          <w:p w14:paraId="718BE2F1">
            <w:pPr>
              <w:rPr>
                <w:rFonts w:hint="eastAsia" w:ascii="仿宋_GB2312" w:hAnsi="仿宋_GB2312" w:eastAsia="仿宋_GB2312" w:cs="仿宋_GB2312"/>
                <w:color w:val="auto"/>
                <w:sz w:val="21"/>
                <w:highlight w:val="none"/>
              </w:rPr>
            </w:pPr>
          </w:p>
        </w:tc>
        <w:tc>
          <w:tcPr>
            <w:tcW w:w="1559" w:type="dxa"/>
            <w:vAlign w:val="top"/>
          </w:tcPr>
          <w:p w14:paraId="28FD20D9">
            <w:pPr>
              <w:rPr>
                <w:rFonts w:hint="eastAsia" w:ascii="仿宋_GB2312" w:hAnsi="仿宋_GB2312" w:eastAsia="仿宋_GB2312" w:cs="仿宋_GB2312"/>
                <w:color w:val="auto"/>
                <w:sz w:val="21"/>
                <w:highlight w:val="none"/>
              </w:rPr>
            </w:pPr>
          </w:p>
        </w:tc>
        <w:tc>
          <w:tcPr>
            <w:tcW w:w="1700" w:type="dxa"/>
            <w:vAlign w:val="top"/>
          </w:tcPr>
          <w:p w14:paraId="382E658B">
            <w:pPr>
              <w:rPr>
                <w:rFonts w:hint="eastAsia" w:ascii="仿宋_GB2312" w:hAnsi="仿宋_GB2312" w:eastAsia="仿宋_GB2312" w:cs="仿宋_GB2312"/>
                <w:color w:val="auto"/>
                <w:sz w:val="21"/>
                <w:highlight w:val="none"/>
              </w:rPr>
            </w:pPr>
          </w:p>
        </w:tc>
        <w:tc>
          <w:tcPr>
            <w:tcW w:w="691" w:type="dxa"/>
            <w:vAlign w:val="top"/>
          </w:tcPr>
          <w:p w14:paraId="69448965">
            <w:pPr>
              <w:rPr>
                <w:rFonts w:hint="eastAsia" w:ascii="仿宋_GB2312" w:hAnsi="仿宋_GB2312" w:eastAsia="仿宋_GB2312" w:cs="仿宋_GB2312"/>
                <w:color w:val="auto"/>
                <w:sz w:val="21"/>
                <w:highlight w:val="none"/>
              </w:rPr>
            </w:pPr>
          </w:p>
        </w:tc>
      </w:tr>
      <w:tr w14:paraId="0D5E3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6" w:type="dxa"/>
            <w:vAlign w:val="top"/>
          </w:tcPr>
          <w:p w14:paraId="3B034DB7">
            <w:pPr>
              <w:rPr>
                <w:rFonts w:hint="eastAsia" w:ascii="仿宋_GB2312" w:hAnsi="仿宋_GB2312" w:eastAsia="仿宋_GB2312" w:cs="仿宋_GB2312"/>
                <w:color w:val="auto"/>
                <w:sz w:val="21"/>
                <w:highlight w:val="none"/>
              </w:rPr>
            </w:pPr>
          </w:p>
        </w:tc>
        <w:tc>
          <w:tcPr>
            <w:tcW w:w="1842" w:type="dxa"/>
            <w:vAlign w:val="top"/>
          </w:tcPr>
          <w:p w14:paraId="7CBB958E">
            <w:pPr>
              <w:rPr>
                <w:rFonts w:hint="eastAsia" w:ascii="仿宋_GB2312" w:hAnsi="仿宋_GB2312" w:eastAsia="仿宋_GB2312" w:cs="仿宋_GB2312"/>
                <w:color w:val="auto"/>
                <w:sz w:val="21"/>
                <w:highlight w:val="none"/>
              </w:rPr>
            </w:pPr>
          </w:p>
        </w:tc>
        <w:tc>
          <w:tcPr>
            <w:tcW w:w="1558" w:type="dxa"/>
            <w:vAlign w:val="top"/>
          </w:tcPr>
          <w:p w14:paraId="6248BA1D">
            <w:pPr>
              <w:rPr>
                <w:rFonts w:hint="eastAsia" w:ascii="仿宋_GB2312" w:hAnsi="仿宋_GB2312" w:eastAsia="仿宋_GB2312" w:cs="仿宋_GB2312"/>
                <w:color w:val="auto"/>
                <w:sz w:val="21"/>
                <w:highlight w:val="none"/>
              </w:rPr>
            </w:pPr>
          </w:p>
        </w:tc>
        <w:tc>
          <w:tcPr>
            <w:tcW w:w="1700" w:type="dxa"/>
            <w:vAlign w:val="top"/>
          </w:tcPr>
          <w:p w14:paraId="0FE5CD88">
            <w:pPr>
              <w:rPr>
                <w:rFonts w:hint="eastAsia" w:ascii="仿宋_GB2312" w:hAnsi="仿宋_GB2312" w:eastAsia="仿宋_GB2312" w:cs="仿宋_GB2312"/>
                <w:color w:val="auto"/>
                <w:sz w:val="21"/>
                <w:highlight w:val="none"/>
              </w:rPr>
            </w:pPr>
          </w:p>
        </w:tc>
        <w:tc>
          <w:tcPr>
            <w:tcW w:w="1559" w:type="dxa"/>
            <w:vAlign w:val="top"/>
          </w:tcPr>
          <w:p w14:paraId="2B9FF756">
            <w:pPr>
              <w:rPr>
                <w:rFonts w:hint="eastAsia" w:ascii="仿宋_GB2312" w:hAnsi="仿宋_GB2312" w:eastAsia="仿宋_GB2312" w:cs="仿宋_GB2312"/>
                <w:color w:val="auto"/>
                <w:sz w:val="21"/>
                <w:highlight w:val="none"/>
              </w:rPr>
            </w:pPr>
          </w:p>
        </w:tc>
        <w:tc>
          <w:tcPr>
            <w:tcW w:w="1700" w:type="dxa"/>
            <w:vAlign w:val="top"/>
          </w:tcPr>
          <w:p w14:paraId="24DE9E44">
            <w:pPr>
              <w:rPr>
                <w:rFonts w:hint="eastAsia" w:ascii="仿宋_GB2312" w:hAnsi="仿宋_GB2312" w:eastAsia="仿宋_GB2312" w:cs="仿宋_GB2312"/>
                <w:color w:val="auto"/>
                <w:sz w:val="21"/>
                <w:highlight w:val="none"/>
              </w:rPr>
            </w:pPr>
          </w:p>
        </w:tc>
        <w:tc>
          <w:tcPr>
            <w:tcW w:w="691" w:type="dxa"/>
            <w:vAlign w:val="top"/>
          </w:tcPr>
          <w:p w14:paraId="2B9B5016">
            <w:pPr>
              <w:rPr>
                <w:rFonts w:hint="eastAsia" w:ascii="仿宋_GB2312" w:hAnsi="仿宋_GB2312" w:eastAsia="仿宋_GB2312" w:cs="仿宋_GB2312"/>
                <w:color w:val="auto"/>
                <w:sz w:val="21"/>
                <w:highlight w:val="none"/>
              </w:rPr>
            </w:pPr>
          </w:p>
        </w:tc>
      </w:tr>
    </w:tbl>
    <w:p w14:paraId="0FD3D2FB">
      <w:pPr>
        <w:spacing w:before="194" w:line="222" w:lineRule="auto"/>
        <w:ind w:left="34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备注：后附合同协议书及发票扫描件。</w:t>
      </w:r>
    </w:p>
    <w:p w14:paraId="11D18451">
      <w:pPr>
        <w:pStyle w:val="4"/>
        <w:spacing w:line="281" w:lineRule="auto"/>
        <w:rPr>
          <w:rFonts w:hint="eastAsia" w:ascii="仿宋_GB2312" w:hAnsi="仿宋_GB2312" w:eastAsia="仿宋_GB2312" w:cs="仿宋_GB2312"/>
          <w:color w:val="auto"/>
          <w:highlight w:val="none"/>
        </w:rPr>
      </w:pPr>
    </w:p>
    <w:p w14:paraId="19F6ACDA">
      <w:pPr>
        <w:pStyle w:val="4"/>
        <w:spacing w:line="281" w:lineRule="auto"/>
        <w:rPr>
          <w:rFonts w:hint="eastAsia" w:ascii="仿宋_GB2312" w:hAnsi="仿宋_GB2312" w:eastAsia="仿宋_GB2312" w:cs="仿宋_GB2312"/>
          <w:color w:val="auto"/>
          <w:highlight w:val="none"/>
        </w:rPr>
      </w:pPr>
    </w:p>
    <w:p w14:paraId="155B3B2E">
      <w:pPr>
        <w:pStyle w:val="4"/>
        <w:spacing w:line="282" w:lineRule="auto"/>
        <w:rPr>
          <w:rFonts w:hint="eastAsia" w:ascii="仿宋_GB2312" w:hAnsi="仿宋_GB2312" w:eastAsia="仿宋_GB2312" w:cs="仿宋_GB2312"/>
          <w:color w:val="auto"/>
          <w:highlight w:val="none"/>
        </w:rPr>
      </w:pPr>
    </w:p>
    <w:p w14:paraId="1F63815A">
      <w:pPr>
        <w:pStyle w:val="4"/>
        <w:spacing w:line="282" w:lineRule="auto"/>
        <w:rPr>
          <w:rFonts w:hint="eastAsia" w:ascii="仿宋_GB2312" w:hAnsi="仿宋_GB2312" w:eastAsia="仿宋_GB2312" w:cs="仿宋_GB2312"/>
          <w:color w:val="auto"/>
          <w:highlight w:val="none"/>
        </w:rPr>
      </w:pPr>
    </w:p>
    <w:p w14:paraId="47FA0027">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6D5803EE">
      <w:pPr>
        <w:pStyle w:val="4"/>
        <w:spacing w:line="255" w:lineRule="auto"/>
        <w:rPr>
          <w:rFonts w:hint="eastAsia" w:ascii="仿宋_GB2312" w:hAnsi="仿宋_GB2312" w:eastAsia="仿宋_GB2312" w:cs="仿宋_GB2312"/>
          <w:color w:val="auto"/>
          <w:highlight w:val="none"/>
        </w:rPr>
      </w:pPr>
    </w:p>
    <w:p w14:paraId="08629423">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法定代表人(签章)：</w:t>
      </w:r>
    </w:p>
    <w:p w14:paraId="1621BCB9">
      <w:pPr>
        <w:pStyle w:val="4"/>
        <w:spacing w:line="255" w:lineRule="auto"/>
        <w:rPr>
          <w:rFonts w:hint="eastAsia" w:ascii="仿宋_GB2312" w:hAnsi="仿宋_GB2312" w:eastAsia="仿宋_GB2312" w:cs="仿宋_GB2312"/>
          <w:color w:val="auto"/>
          <w:highlight w:val="none"/>
        </w:rPr>
      </w:pPr>
    </w:p>
    <w:p w14:paraId="4BDB0ECF">
      <w:pPr>
        <w:spacing w:before="79"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1887E093">
      <w:pPr>
        <w:spacing w:line="222" w:lineRule="auto"/>
        <w:rPr>
          <w:rFonts w:hint="eastAsia" w:ascii="仿宋_GB2312" w:hAnsi="仿宋_GB2312" w:eastAsia="仿宋_GB2312" w:cs="仿宋_GB2312"/>
          <w:color w:val="auto"/>
          <w:sz w:val="24"/>
          <w:szCs w:val="24"/>
          <w:highlight w:val="none"/>
        </w:rPr>
        <w:sectPr>
          <w:footerReference r:id="rId25" w:type="default"/>
          <w:pgSz w:w="11906" w:h="16839"/>
          <w:pgMar w:top="1431" w:right="1092" w:bottom="1102" w:left="1092" w:header="0" w:footer="936" w:gutter="0"/>
          <w:pgNumType w:fmt="numberInDash"/>
          <w:cols w:space="720" w:num="1"/>
        </w:sectPr>
      </w:pPr>
    </w:p>
    <w:p w14:paraId="592F2CBF">
      <w:pPr>
        <w:spacing w:before="136" w:line="228" w:lineRule="auto"/>
        <w:ind w:left="3580"/>
        <w:outlineLvl w:val="2"/>
        <w:rPr>
          <w:rFonts w:hint="eastAsia" w:ascii="仿宋_GB2312" w:hAnsi="仿宋_GB2312" w:eastAsia="仿宋_GB2312" w:cs="仿宋_GB2312"/>
          <w:color w:val="auto"/>
          <w:sz w:val="31"/>
          <w:szCs w:val="31"/>
          <w:highlight w:val="none"/>
        </w:rPr>
      </w:pPr>
      <w:bookmarkStart w:id="111" w:name="_Toc1525314920"/>
      <w:r>
        <w:rPr>
          <w:rFonts w:hint="eastAsia" w:ascii="仿宋_GB2312" w:hAnsi="仿宋_GB2312" w:eastAsia="仿宋_GB2312" w:cs="仿宋_GB2312"/>
          <w:b/>
          <w:bCs/>
          <w:color w:val="auto"/>
          <w:spacing w:val="2"/>
          <w:sz w:val="31"/>
          <w:szCs w:val="31"/>
          <w:highlight w:val="none"/>
        </w:rPr>
        <w:t>11.技术参数偏离表</w:t>
      </w:r>
      <w:bookmarkEnd w:id="111"/>
    </w:p>
    <w:p w14:paraId="03655673">
      <w:pPr>
        <w:spacing w:before="60"/>
        <w:rPr>
          <w:rFonts w:hint="eastAsia" w:ascii="仿宋_GB2312" w:hAnsi="仿宋_GB2312" w:eastAsia="仿宋_GB2312" w:cs="仿宋_GB2312"/>
          <w:color w:val="auto"/>
          <w:highlight w:val="none"/>
        </w:rPr>
      </w:pPr>
    </w:p>
    <w:tbl>
      <w:tblPr>
        <w:tblStyle w:val="15"/>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280"/>
        <w:gridCol w:w="2076"/>
        <w:gridCol w:w="1889"/>
        <w:gridCol w:w="1971"/>
        <w:gridCol w:w="1255"/>
      </w:tblGrid>
      <w:tr w14:paraId="4AD1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14" w:type="dxa"/>
            <w:vAlign w:val="top"/>
          </w:tcPr>
          <w:p w14:paraId="3C2B419E">
            <w:pPr>
              <w:pStyle w:val="14"/>
              <w:spacing w:before="209" w:line="231" w:lineRule="auto"/>
              <w:ind w:left="20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2"/>
                <w:sz w:val="20"/>
                <w:szCs w:val="20"/>
                <w:highlight w:val="none"/>
              </w:rPr>
              <w:t>序号</w:t>
            </w:r>
          </w:p>
        </w:tc>
        <w:tc>
          <w:tcPr>
            <w:tcW w:w="1280" w:type="dxa"/>
            <w:vAlign w:val="top"/>
          </w:tcPr>
          <w:p w14:paraId="42AFC7C9">
            <w:pPr>
              <w:pStyle w:val="14"/>
              <w:spacing w:before="209" w:line="229" w:lineRule="auto"/>
              <w:ind w:left="234"/>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货物名称</w:t>
            </w:r>
          </w:p>
        </w:tc>
        <w:tc>
          <w:tcPr>
            <w:tcW w:w="2076" w:type="dxa"/>
            <w:vAlign w:val="top"/>
          </w:tcPr>
          <w:p w14:paraId="0CA08F5D">
            <w:pPr>
              <w:pStyle w:val="14"/>
              <w:spacing w:before="209" w:line="231" w:lineRule="auto"/>
              <w:ind w:left="20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8"/>
                <w:sz w:val="20"/>
                <w:szCs w:val="20"/>
                <w:highlight w:val="none"/>
              </w:rPr>
              <w:t>招标技术参数要求</w:t>
            </w:r>
          </w:p>
        </w:tc>
        <w:tc>
          <w:tcPr>
            <w:tcW w:w="1889" w:type="dxa"/>
            <w:vAlign w:val="top"/>
          </w:tcPr>
          <w:p w14:paraId="40DAA97D">
            <w:pPr>
              <w:pStyle w:val="14"/>
              <w:spacing w:before="209" w:line="231" w:lineRule="auto"/>
              <w:ind w:left="221"/>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7"/>
                <w:sz w:val="20"/>
                <w:szCs w:val="20"/>
                <w:highlight w:val="none"/>
              </w:rPr>
              <w:t>投标品牌和型号</w:t>
            </w:r>
          </w:p>
        </w:tc>
        <w:tc>
          <w:tcPr>
            <w:tcW w:w="1971" w:type="dxa"/>
            <w:vAlign w:val="top"/>
          </w:tcPr>
          <w:p w14:paraId="59392250">
            <w:pPr>
              <w:pStyle w:val="14"/>
              <w:spacing w:before="209" w:line="231" w:lineRule="auto"/>
              <w:ind w:left="158"/>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8"/>
                <w:sz w:val="20"/>
                <w:szCs w:val="20"/>
                <w:highlight w:val="none"/>
              </w:rPr>
              <w:t>投标产品技术参数</w:t>
            </w:r>
          </w:p>
        </w:tc>
        <w:tc>
          <w:tcPr>
            <w:tcW w:w="1255" w:type="dxa"/>
            <w:vAlign w:val="top"/>
          </w:tcPr>
          <w:p w14:paraId="196FFBCE">
            <w:pPr>
              <w:pStyle w:val="14"/>
              <w:spacing w:before="209" w:line="231" w:lineRule="auto"/>
              <w:ind w:left="21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偏离说明</w:t>
            </w:r>
          </w:p>
        </w:tc>
      </w:tr>
      <w:tr w14:paraId="5345D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4" w:type="dxa"/>
            <w:vAlign w:val="top"/>
          </w:tcPr>
          <w:p w14:paraId="0DAE92EC">
            <w:pPr>
              <w:rPr>
                <w:rFonts w:hint="eastAsia" w:ascii="仿宋_GB2312" w:hAnsi="仿宋_GB2312" w:eastAsia="仿宋_GB2312" w:cs="仿宋_GB2312"/>
                <w:color w:val="auto"/>
                <w:sz w:val="21"/>
                <w:highlight w:val="none"/>
              </w:rPr>
            </w:pPr>
          </w:p>
        </w:tc>
        <w:tc>
          <w:tcPr>
            <w:tcW w:w="1280" w:type="dxa"/>
            <w:vAlign w:val="top"/>
          </w:tcPr>
          <w:p w14:paraId="1C341865">
            <w:pPr>
              <w:rPr>
                <w:rFonts w:hint="eastAsia" w:ascii="仿宋_GB2312" w:hAnsi="仿宋_GB2312" w:eastAsia="仿宋_GB2312" w:cs="仿宋_GB2312"/>
                <w:color w:val="auto"/>
                <w:sz w:val="21"/>
                <w:highlight w:val="none"/>
              </w:rPr>
            </w:pPr>
          </w:p>
        </w:tc>
        <w:tc>
          <w:tcPr>
            <w:tcW w:w="2076" w:type="dxa"/>
            <w:vAlign w:val="top"/>
          </w:tcPr>
          <w:p w14:paraId="2E57E356">
            <w:pPr>
              <w:rPr>
                <w:rFonts w:hint="eastAsia" w:ascii="仿宋_GB2312" w:hAnsi="仿宋_GB2312" w:eastAsia="仿宋_GB2312" w:cs="仿宋_GB2312"/>
                <w:color w:val="auto"/>
                <w:sz w:val="21"/>
                <w:highlight w:val="none"/>
              </w:rPr>
            </w:pPr>
          </w:p>
        </w:tc>
        <w:tc>
          <w:tcPr>
            <w:tcW w:w="1889" w:type="dxa"/>
            <w:vAlign w:val="top"/>
          </w:tcPr>
          <w:p w14:paraId="3F7507C9">
            <w:pPr>
              <w:rPr>
                <w:rFonts w:hint="eastAsia" w:ascii="仿宋_GB2312" w:hAnsi="仿宋_GB2312" w:eastAsia="仿宋_GB2312" w:cs="仿宋_GB2312"/>
                <w:color w:val="auto"/>
                <w:sz w:val="21"/>
                <w:highlight w:val="none"/>
              </w:rPr>
            </w:pPr>
          </w:p>
        </w:tc>
        <w:tc>
          <w:tcPr>
            <w:tcW w:w="1971" w:type="dxa"/>
            <w:vAlign w:val="top"/>
          </w:tcPr>
          <w:p w14:paraId="1435ED25">
            <w:pPr>
              <w:rPr>
                <w:rFonts w:hint="eastAsia" w:ascii="仿宋_GB2312" w:hAnsi="仿宋_GB2312" w:eastAsia="仿宋_GB2312" w:cs="仿宋_GB2312"/>
                <w:color w:val="auto"/>
                <w:sz w:val="21"/>
                <w:highlight w:val="none"/>
              </w:rPr>
            </w:pPr>
          </w:p>
        </w:tc>
        <w:tc>
          <w:tcPr>
            <w:tcW w:w="1255" w:type="dxa"/>
            <w:vAlign w:val="top"/>
          </w:tcPr>
          <w:p w14:paraId="32A4843F">
            <w:pPr>
              <w:rPr>
                <w:rFonts w:hint="eastAsia" w:ascii="仿宋_GB2312" w:hAnsi="仿宋_GB2312" w:eastAsia="仿宋_GB2312" w:cs="仿宋_GB2312"/>
                <w:color w:val="auto"/>
                <w:sz w:val="21"/>
                <w:highlight w:val="none"/>
              </w:rPr>
            </w:pPr>
          </w:p>
        </w:tc>
      </w:tr>
      <w:tr w14:paraId="53BF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4" w:type="dxa"/>
            <w:vAlign w:val="top"/>
          </w:tcPr>
          <w:p w14:paraId="56D7F92A">
            <w:pPr>
              <w:rPr>
                <w:rFonts w:hint="eastAsia" w:ascii="仿宋_GB2312" w:hAnsi="仿宋_GB2312" w:eastAsia="仿宋_GB2312" w:cs="仿宋_GB2312"/>
                <w:color w:val="auto"/>
                <w:sz w:val="21"/>
                <w:highlight w:val="none"/>
              </w:rPr>
            </w:pPr>
          </w:p>
        </w:tc>
        <w:tc>
          <w:tcPr>
            <w:tcW w:w="1280" w:type="dxa"/>
            <w:vAlign w:val="top"/>
          </w:tcPr>
          <w:p w14:paraId="5D6240FB">
            <w:pPr>
              <w:rPr>
                <w:rFonts w:hint="eastAsia" w:ascii="仿宋_GB2312" w:hAnsi="仿宋_GB2312" w:eastAsia="仿宋_GB2312" w:cs="仿宋_GB2312"/>
                <w:color w:val="auto"/>
                <w:sz w:val="21"/>
                <w:highlight w:val="none"/>
              </w:rPr>
            </w:pPr>
          </w:p>
        </w:tc>
        <w:tc>
          <w:tcPr>
            <w:tcW w:w="2076" w:type="dxa"/>
            <w:vAlign w:val="top"/>
          </w:tcPr>
          <w:p w14:paraId="2E6A89AB">
            <w:pPr>
              <w:rPr>
                <w:rFonts w:hint="eastAsia" w:ascii="仿宋_GB2312" w:hAnsi="仿宋_GB2312" w:eastAsia="仿宋_GB2312" w:cs="仿宋_GB2312"/>
                <w:color w:val="auto"/>
                <w:sz w:val="21"/>
                <w:highlight w:val="none"/>
              </w:rPr>
            </w:pPr>
          </w:p>
        </w:tc>
        <w:tc>
          <w:tcPr>
            <w:tcW w:w="1889" w:type="dxa"/>
            <w:vAlign w:val="top"/>
          </w:tcPr>
          <w:p w14:paraId="6258EA8E">
            <w:pPr>
              <w:rPr>
                <w:rFonts w:hint="eastAsia" w:ascii="仿宋_GB2312" w:hAnsi="仿宋_GB2312" w:eastAsia="仿宋_GB2312" w:cs="仿宋_GB2312"/>
                <w:color w:val="auto"/>
                <w:sz w:val="21"/>
                <w:highlight w:val="none"/>
              </w:rPr>
            </w:pPr>
          </w:p>
        </w:tc>
        <w:tc>
          <w:tcPr>
            <w:tcW w:w="1971" w:type="dxa"/>
            <w:vAlign w:val="top"/>
          </w:tcPr>
          <w:p w14:paraId="253386F3">
            <w:pPr>
              <w:rPr>
                <w:rFonts w:hint="eastAsia" w:ascii="仿宋_GB2312" w:hAnsi="仿宋_GB2312" w:eastAsia="仿宋_GB2312" w:cs="仿宋_GB2312"/>
                <w:color w:val="auto"/>
                <w:sz w:val="21"/>
                <w:highlight w:val="none"/>
              </w:rPr>
            </w:pPr>
          </w:p>
        </w:tc>
        <w:tc>
          <w:tcPr>
            <w:tcW w:w="1255" w:type="dxa"/>
            <w:vAlign w:val="top"/>
          </w:tcPr>
          <w:p w14:paraId="6B3C2A3D">
            <w:pPr>
              <w:rPr>
                <w:rFonts w:hint="eastAsia" w:ascii="仿宋_GB2312" w:hAnsi="仿宋_GB2312" w:eastAsia="仿宋_GB2312" w:cs="仿宋_GB2312"/>
                <w:color w:val="auto"/>
                <w:sz w:val="21"/>
                <w:highlight w:val="none"/>
              </w:rPr>
            </w:pPr>
          </w:p>
        </w:tc>
      </w:tr>
      <w:tr w14:paraId="2D37E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4" w:type="dxa"/>
            <w:vAlign w:val="top"/>
          </w:tcPr>
          <w:p w14:paraId="2F4BC385">
            <w:pPr>
              <w:rPr>
                <w:rFonts w:hint="eastAsia" w:ascii="仿宋_GB2312" w:hAnsi="仿宋_GB2312" w:eastAsia="仿宋_GB2312" w:cs="仿宋_GB2312"/>
                <w:color w:val="auto"/>
                <w:sz w:val="21"/>
                <w:highlight w:val="none"/>
              </w:rPr>
            </w:pPr>
          </w:p>
        </w:tc>
        <w:tc>
          <w:tcPr>
            <w:tcW w:w="1280" w:type="dxa"/>
            <w:vAlign w:val="top"/>
          </w:tcPr>
          <w:p w14:paraId="6993AAFA">
            <w:pPr>
              <w:rPr>
                <w:rFonts w:hint="eastAsia" w:ascii="仿宋_GB2312" w:hAnsi="仿宋_GB2312" w:eastAsia="仿宋_GB2312" w:cs="仿宋_GB2312"/>
                <w:color w:val="auto"/>
                <w:sz w:val="21"/>
                <w:highlight w:val="none"/>
              </w:rPr>
            </w:pPr>
          </w:p>
        </w:tc>
        <w:tc>
          <w:tcPr>
            <w:tcW w:w="2076" w:type="dxa"/>
            <w:vAlign w:val="top"/>
          </w:tcPr>
          <w:p w14:paraId="2178159F">
            <w:pPr>
              <w:rPr>
                <w:rFonts w:hint="eastAsia" w:ascii="仿宋_GB2312" w:hAnsi="仿宋_GB2312" w:eastAsia="仿宋_GB2312" w:cs="仿宋_GB2312"/>
                <w:color w:val="auto"/>
                <w:sz w:val="21"/>
                <w:highlight w:val="none"/>
              </w:rPr>
            </w:pPr>
          </w:p>
        </w:tc>
        <w:tc>
          <w:tcPr>
            <w:tcW w:w="1889" w:type="dxa"/>
            <w:vAlign w:val="top"/>
          </w:tcPr>
          <w:p w14:paraId="492A1AE8">
            <w:pPr>
              <w:rPr>
                <w:rFonts w:hint="eastAsia" w:ascii="仿宋_GB2312" w:hAnsi="仿宋_GB2312" w:eastAsia="仿宋_GB2312" w:cs="仿宋_GB2312"/>
                <w:color w:val="auto"/>
                <w:sz w:val="21"/>
                <w:highlight w:val="none"/>
              </w:rPr>
            </w:pPr>
          </w:p>
        </w:tc>
        <w:tc>
          <w:tcPr>
            <w:tcW w:w="1971" w:type="dxa"/>
            <w:vAlign w:val="top"/>
          </w:tcPr>
          <w:p w14:paraId="01350878">
            <w:pPr>
              <w:rPr>
                <w:rFonts w:hint="eastAsia" w:ascii="仿宋_GB2312" w:hAnsi="仿宋_GB2312" w:eastAsia="仿宋_GB2312" w:cs="仿宋_GB2312"/>
                <w:color w:val="auto"/>
                <w:sz w:val="21"/>
                <w:highlight w:val="none"/>
              </w:rPr>
            </w:pPr>
          </w:p>
        </w:tc>
        <w:tc>
          <w:tcPr>
            <w:tcW w:w="1255" w:type="dxa"/>
            <w:vAlign w:val="top"/>
          </w:tcPr>
          <w:p w14:paraId="3F253F3B">
            <w:pPr>
              <w:rPr>
                <w:rFonts w:hint="eastAsia" w:ascii="仿宋_GB2312" w:hAnsi="仿宋_GB2312" w:eastAsia="仿宋_GB2312" w:cs="仿宋_GB2312"/>
                <w:color w:val="auto"/>
                <w:sz w:val="21"/>
                <w:highlight w:val="none"/>
              </w:rPr>
            </w:pPr>
          </w:p>
        </w:tc>
      </w:tr>
      <w:tr w14:paraId="70739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4" w:type="dxa"/>
            <w:vAlign w:val="top"/>
          </w:tcPr>
          <w:p w14:paraId="6F7EBB09">
            <w:pPr>
              <w:rPr>
                <w:rFonts w:hint="eastAsia" w:ascii="仿宋_GB2312" w:hAnsi="仿宋_GB2312" w:eastAsia="仿宋_GB2312" w:cs="仿宋_GB2312"/>
                <w:color w:val="auto"/>
                <w:sz w:val="21"/>
                <w:highlight w:val="none"/>
              </w:rPr>
            </w:pPr>
          </w:p>
        </w:tc>
        <w:tc>
          <w:tcPr>
            <w:tcW w:w="1280" w:type="dxa"/>
            <w:vAlign w:val="top"/>
          </w:tcPr>
          <w:p w14:paraId="30C27153">
            <w:pPr>
              <w:rPr>
                <w:rFonts w:hint="eastAsia" w:ascii="仿宋_GB2312" w:hAnsi="仿宋_GB2312" w:eastAsia="仿宋_GB2312" w:cs="仿宋_GB2312"/>
                <w:color w:val="auto"/>
                <w:sz w:val="21"/>
                <w:highlight w:val="none"/>
              </w:rPr>
            </w:pPr>
          </w:p>
        </w:tc>
        <w:tc>
          <w:tcPr>
            <w:tcW w:w="2076" w:type="dxa"/>
            <w:vAlign w:val="top"/>
          </w:tcPr>
          <w:p w14:paraId="786091CA">
            <w:pPr>
              <w:rPr>
                <w:rFonts w:hint="eastAsia" w:ascii="仿宋_GB2312" w:hAnsi="仿宋_GB2312" w:eastAsia="仿宋_GB2312" w:cs="仿宋_GB2312"/>
                <w:color w:val="auto"/>
                <w:sz w:val="21"/>
                <w:highlight w:val="none"/>
              </w:rPr>
            </w:pPr>
          </w:p>
        </w:tc>
        <w:tc>
          <w:tcPr>
            <w:tcW w:w="1889" w:type="dxa"/>
            <w:vAlign w:val="top"/>
          </w:tcPr>
          <w:p w14:paraId="177C8636">
            <w:pPr>
              <w:rPr>
                <w:rFonts w:hint="eastAsia" w:ascii="仿宋_GB2312" w:hAnsi="仿宋_GB2312" w:eastAsia="仿宋_GB2312" w:cs="仿宋_GB2312"/>
                <w:color w:val="auto"/>
                <w:sz w:val="21"/>
                <w:highlight w:val="none"/>
              </w:rPr>
            </w:pPr>
          </w:p>
        </w:tc>
        <w:tc>
          <w:tcPr>
            <w:tcW w:w="1971" w:type="dxa"/>
            <w:vAlign w:val="top"/>
          </w:tcPr>
          <w:p w14:paraId="6AF75E43">
            <w:pPr>
              <w:rPr>
                <w:rFonts w:hint="eastAsia" w:ascii="仿宋_GB2312" w:hAnsi="仿宋_GB2312" w:eastAsia="仿宋_GB2312" w:cs="仿宋_GB2312"/>
                <w:color w:val="auto"/>
                <w:sz w:val="21"/>
                <w:highlight w:val="none"/>
              </w:rPr>
            </w:pPr>
          </w:p>
        </w:tc>
        <w:tc>
          <w:tcPr>
            <w:tcW w:w="1255" w:type="dxa"/>
            <w:vAlign w:val="top"/>
          </w:tcPr>
          <w:p w14:paraId="7C8B6C8B">
            <w:pPr>
              <w:rPr>
                <w:rFonts w:hint="eastAsia" w:ascii="仿宋_GB2312" w:hAnsi="仿宋_GB2312" w:eastAsia="仿宋_GB2312" w:cs="仿宋_GB2312"/>
                <w:color w:val="auto"/>
                <w:sz w:val="21"/>
                <w:highlight w:val="none"/>
              </w:rPr>
            </w:pPr>
          </w:p>
        </w:tc>
      </w:tr>
      <w:tr w14:paraId="7D64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0845091A">
            <w:pPr>
              <w:rPr>
                <w:rFonts w:hint="eastAsia" w:ascii="仿宋_GB2312" w:hAnsi="仿宋_GB2312" w:eastAsia="仿宋_GB2312" w:cs="仿宋_GB2312"/>
                <w:color w:val="auto"/>
                <w:sz w:val="21"/>
                <w:highlight w:val="none"/>
              </w:rPr>
            </w:pPr>
          </w:p>
        </w:tc>
        <w:tc>
          <w:tcPr>
            <w:tcW w:w="1280" w:type="dxa"/>
            <w:vAlign w:val="top"/>
          </w:tcPr>
          <w:p w14:paraId="045CE83A">
            <w:pPr>
              <w:rPr>
                <w:rFonts w:hint="eastAsia" w:ascii="仿宋_GB2312" w:hAnsi="仿宋_GB2312" w:eastAsia="仿宋_GB2312" w:cs="仿宋_GB2312"/>
                <w:color w:val="auto"/>
                <w:sz w:val="21"/>
                <w:highlight w:val="none"/>
              </w:rPr>
            </w:pPr>
          </w:p>
        </w:tc>
        <w:tc>
          <w:tcPr>
            <w:tcW w:w="2076" w:type="dxa"/>
            <w:vAlign w:val="top"/>
          </w:tcPr>
          <w:p w14:paraId="3A89EC76">
            <w:pPr>
              <w:rPr>
                <w:rFonts w:hint="eastAsia" w:ascii="仿宋_GB2312" w:hAnsi="仿宋_GB2312" w:eastAsia="仿宋_GB2312" w:cs="仿宋_GB2312"/>
                <w:color w:val="auto"/>
                <w:sz w:val="21"/>
                <w:highlight w:val="none"/>
              </w:rPr>
            </w:pPr>
          </w:p>
        </w:tc>
        <w:tc>
          <w:tcPr>
            <w:tcW w:w="1889" w:type="dxa"/>
            <w:vAlign w:val="top"/>
          </w:tcPr>
          <w:p w14:paraId="53AD362B">
            <w:pPr>
              <w:rPr>
                <w:rFonts w:hint="eastAsia" w:ascii="仿宋_GB2312" w:hAnsi="仿宋_GB2312" w:eastAsia="仿宋_GB2312" w:cs="仿宋_GB2312"/>
                <w:color w:val="auto"/>
                <w:sz w:val="21"/>
                <w:highlight w:val="none"/>
              </w:rPr>
            </w:pPr>
          </w:p>
        </w:tc>
        <w:tc>
          <w:tcPr>
            <w:tcW w:w="1971" w:type="dxa"/>
            <w:vAlign w:val="top"/>
          </w:tcPr>
          <w:p w14:paraId="072679BF">
            <w:pPr>
              <w:rPr>
                <w:rFonts w:hint="eastAsia" w:ascii="仿宋_GB2312" w:hAnsi="仿宋_GB2312" w:eastAsia="仿宋_GB2312" w:cs="仿宋_GB2312"/>
                <w:color w:val="auto"/>
                <w:sz w:val="21"/>
                <w:highlight w:val="none"/>
              </w:rPr>
            </w:pPr>
          </w:p>
        </w:tc>
        <w:tc>
          <w:tcPr>
            <w:tcW w:w="1255" w:type="dxa"/>
            <w:vAlign w:val="top"/>
          </w:tcPr>
          <w:p w14:paraId="51181BF0">
            <w:pPr>
              <w:rPr>
                <w:rFonts w:hint="eastAsia" w:ascii="仿宋_GB2312" w:hAnsi="仿宋_GB2312" w:eastAsia="仿宋_GB2312" w:cs="仿宋_GB2312"/>
                <w:color w:val="auto"/>
                <w:sz w:val="21"/>
                <w:highlight w:val="none"/>
              </w:rPr>
            </w:pPr>
          </w:p>
        </w:tc>
      </w:tr>
      <w:tr w14:paraId="12958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63628E27">
            <w:pPr>
              <w:rPr>
                <w:rFonts w:hint="eastAsia" w:ascii="仿宋_GB2312" w:hAnsi="仿宋_GB2312" w:eastAsia="仿宋_GB2312" w:cs="仿宋_GB2312"/>
                <w:color w:val="auto"/>
                <w:sz w:val="21"/>
                <w:highlight w:val="none"/>
              </w:rPr>
            </w:pPr>
          </w:p>
        </w:tc>
        <w:tc>
          <w:tcPr>
            <w:tcW w:w="1280" w:type="dxa"/>
            <w:vAlign w:val="top"/>
          </w:tcPr>
          <w:p w14:paraId="7F2C270C">
            <w:pPr>
              <w:rPr>
                <w:rFonts w:hint="eastAsia" w:ascii="仿宋_GB2312" w:hAnsi="仿宋_GB2312" w:eastAsia="仿宋_GB2312" w:cs="仿宋_GB2312"/>
                <w:color w:val="auto"/>
                <w:sz w:val="21"/>
                <w:highlight w:val="none"/>
              </w:rPr>
            </w:pPr>
          </w:p>
        </w:tc>
        <w:tc>
          <w:tcPr>
            <w:tcW w:w="2076" w:type="dxa"/>
            <w:vAlign w:val="top"/>
          </w:tcPr>
          <w:p w14:paraId="716056BB">
            <w:pPr>
              <w:rPr>
                <w:rFonts w:hint="eastAsia" w:ascii="仿宋_GB2312" w:hAnsi="仿宋_GB2312" w:eastAsia="仿宋_GB2312" w:cs="仿宋_GB2312"/>
                <w:color w:val="auto"/>
                <w:sz w:val="21"/>
                <w:highlight w:val="none"/>
              </w:rPr>
            </w:pPr>
          </w:p>
        </w:tc>
        <w:tc>
          <w:tcPr>
            <w:tcW w:w="1889" w:type="dxa"/>
            <w:vAlign w:val="top"/>
          </w:tcPr>
          <w:p w14:paraId="2E91D8C4">
            <w:pPr>
              <w:rPr>
                <w:rFonts w:hint="eastAsia" w:ascii="仿宋_GB2312" w:hAnsi="仿宋_GB2312" w:eastAsia="仿宋_GB2312" w:cs="仿宋_GB2312"/>
                <w:color w:val="auto"/>
                <w:sz w:val="21"/>
                <w:highlight w:val="none"/>
              </w:rPr>
            </w:pPr>
          </w:p>
        </w:tc>
        <w:tc>
          <w:tcPr>
            <w:tcW w:w="1971" w:type="dxa"/>
            <w:vAlign w:val="top"/>
          </w:tcPr>
          <w:p w14:paraId="32C77481">
            <w:pPr>
              <w:rPr>
                <w:rFonts w:hint="eastAsia" w:ascii="仿宋_GB2312" w:hAnsi="仿宋_GB2312" w:eastAsia="仿宋_GB2312" w:cs="仿宋_GB2312"/>
                <w:color w:val="auto"/>
                <w:sz w:val="21"/>
                <w:highlight w:val="none"/>
              </w:rPr>
            </w:pPr>
          </w:p>
        </w:tc>
        <w:tc>
          <w:tcPr>
            <w:tcW w:w="1255" w:type="dxa"/>
            <w:vAlign w:val="top"/>
          </w:tcPr>
          <w:p w14:paraId="6982494E">
            <w:pPr>
              <w:rPr>
                <w:rFonts w:hint="eastAsia" w:ascii="仿宋_GB2312" w:hAnsi="仿宋_GB2312" w:eastAsia="仿宋_GB2312" w:cs="仿宋_GB2312"/>
                <w:color w:val="auto"/>
                <w:sz w:val="21"/>
                <w:highlight w:val="none"/>
              </w:rPr>
            </w:pPr>
          </w:p>
        </w:tc>
      </w:tr>
      <w:tr w14:paraId="67AB1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4FE09E91">
            <w:pPr>
              <w:rPr>
                <w:rFonts w:hint="eastAsia" w:ascii="仿宋_GB2312" w:hAnsi="仿宋_GB2312" w:eastAsia="仿宋_GB2312" w:cs="仿宋_GB2312"/>
                <w:color w:val="auto"/>
                <w:sz w:val="21"/>
                <w:highlight w:val="none"/>
              </w:rPr>
            </w:pPr>
          </w:p>
        </w:tc>
        <w:tc>
          <w:tcPr>
            <w:tcW w:w="1280" w:type="dxa"/>
            <w:vAlign w:val="top"/>
          </w:tcPr>
          <w:p w14:paraId="02FEB426">
            <w:pPr>
              <w:rPr>
                <w:rFonts w:hint="eastAsia" w:ascii="仿宋_GB2312" w:hAnsi="仿宋_GB2312" w:eastAsia="仿宋_GB2312" w:cs="仿宋_GB2312"/>
                <w:color w:val="auto"/>
                <w:sz w:val="21"/>
                <w:highlight w:val="none"/>
              </w:rPr>
            </w:pPr>
          </w:p>
        </w:tc>
        <w:tc>
          <w:tcPr>
            <w:tcW w:w="2076" w:type="dxa"/>
            <w:vAlign w:val="top"/>
          </w:tcPr>
          <w:p w14:paraId="11D6B72E">
            <w:pPr>
              <w:rPr>
                <w:rFonts w:hint="eastAsia" w:ascii="仿宋_GB2312" w:hAnsi="仿宋_GB2312" w:eastAsia="仿宋_GB2312" w:cs="仿宋_GB2312"/>
                <w:color w:val="auto"/>
                <w:sz w:val="21"/>
                <w:highlight w:val="none"/>
              </w:rPr>
            </w:pPr>
          </w:p>
        </w:tc>
        <w:tc>
          <w:tcPr>
            <w:tcW w:w="1889" w:type="dxa"/>
            <w:vAlign w:val="top"/>
          </w:tcPr>
          <w:p w14:paraId="4B5866C0">
            <w:pPr>
              <w:rPr>
                <w:rFonts w:hint="eastAsia" w:ascii="仿宋_GB2312" w:hAnsi="仿宋_GB2312" w:eastAsia="仿宋_GB2312" w:cs="仿宋_GB2312"/>
                <w:color w:val="auto"/>
                <w:sz w:val="21"/>
                <w:highlight w:val="none"/>
              </w:rPr>
            </w:pPr>
          </w:p>
        </w:tc>
        <w:tc>
          <w:tcPr>
            <w:tcW w:w="1971" w:type="dxa"/>
            <w:vAlign w:val="top"/>
          </w:tcPr>
          <w:p w14:paraId="1153B2A2">
            <w:pPr>
              <w:rPr>
                <w:rFonts w:hint="eastAsia" w:ascii="仿宋_GB2312" w:hAnsi="仿宋_GB2312" w:eastAsia="仿宋_GB2312" w:cs="仿宋_GB2312"/>
                <w:color w:val="auto"/>
                <w:sz w:val="21"/>
                <w:highlight w:val="none"/>
              </w:rPr>
            </w:pPr>
          </w:p>
        </w:tc>
        <w:tc>
          <w:tcPr>
            <w:tcW w:w="1255" w:type="dxa"/>
            <w:vAlign w:val="top"/>
          </w:tcPr>
          <w:p w14:paraId="7E458033">
            <w:pPr>
              <w:rPr>
                <w:rFonts w:hint="eastAsia" w:ascii="仿宋_GB2312" w:hAnsi="仿宋_GB2312" w:eastAsia="仿宋_GB2312" w:cs="仿宋_GB2312"/>
                <w:color w:val="auto"/>
                <w:sz w:val="21"/>
                <w:highlight w:val="none"/>
              </w:rPr>
            </w:pPr>
          </w:p>
        </w:tc>
      </w:tr>
      <w:tr w14:paraId="473C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4EE2252D">
            <w:pPr>
              <w:rPr>
                <w:rFonts w:hint="eastAsia" w:ascii="仿宋_GB2312" w:hAnsi="仿宋_GB2312" w:eastAsia="仿宋_GB2312" w:cs="仿宋_GB2312"/>
                <w:color w:val="auto"/>
                <w:sz w:val="21"/>
                <w:highlight w:val="none"/>
              </w:rPr>
            </w:pPr>
          </w:p>
        </w:tc>
        <w:tc>
          <w:tcPr>
            <w:tcW w:w="1280" w:type="dxa"/>
            <w:vAlign w:val="top"/>
          </w:tcPr>
          <w:p w14:paraId="4591A4A0">
            <w:pPr>
              <w:rPr>
                <w:rFonts w:hint="eastAsia" w:ascii="仿宋_GB2312" w:hAnsi="仿宋_GB2312" w:eastAsia="仿宋_GB2312" w:cs="仿宋_GB2312"/>
                <w:color w:val="auto"/>
                <w:sz w:val="21"/>
                <w:highlight w:val="none"/>
              </w:rPr>
            </w:pPr>
          </w:p>
        </w:tc>
        <w:tc>
          <w:tcPr>
            <w:tcW w:w="2076" w:type="dxa"/>
            <w:vAlign w:val="top"/>
          </w:tcPr>
          <w:p w14:paraId="212CCECB">
            <w:pPr>
              <w:rPr>
                <w:rFonts w:hint="eastAsia" w:ascii="仿宋_GB2312" w:hAnsi="仿宋_GB2312" w:eastAsia="仿宋_GB2312" w:cs="仿宋_GB2312"/>
                <w:color w:val="auto"/>
                <w:sz w:val="21"/>
                <w:highlight w:val="none"/>
              </w:rPr>
            </w:pPr>
          </w:p>
        </w:tc>
        <w:tc>
          <w:tcPr>
            <w:tcW w:w="1889" w:type="dxa"/>
            <w:vAlign w:val="top"/>
          </w:tcPr>
          <w:p w14:paraId="6F108373">
            <w:pPr>
              <w:rPr>
                <w:rFonts w:hint="eastAsia" w:ascii="仿宋_GB2312" w:hAnsi="仿宋_GB2312" w:eastAsia="仿宋_GB2312" w:cs="仿宋_GB2312"/>
                <w:color w:val="auto"/>
                <w:sz w:val="21"/>
                <w:highlight w:val="none"/>
              </w:rPr>
            </w:pPr>
          </w:p>
        </w:tc>
        <w:tc>
          <w:tcPr>
            <w:tcW w:w="1971" w:type="dxa"/>
            <w:vAlign w:val="top"/>
          </w:tcPr>
          <w:p w14:paraId="0FE66569">
            <w:pPr>
              <w:rPr>
                <w:rFonts w:hint="eastAsia" w:ascii="仿宋_GB2312" w:hAnsi="仿宋_GB2312" w:eastAsia="仿宋_GB2312" w:cs="仿宋_GB2312"/>
                <w:color w:val="auto"/>
                <w:sz w:val="21"/>
                <w:highlight w:val="none"/>
              </w:rPr>
            </w:pPr>
          </w:p>
        </w:tc>
        <w:tc>
          <w:tcPr>
            <w:tcW w:w="1255" w:type="dxa"/>
            <w:vAlign w:val="top"/>
          </w:tcPr>
          <w:p w14:paraId="1603A012">
            <w:pPr>
              <w:rPr>
                <w:rFonts w:hint="eastAsia" w:ascii="仿宋_GB2312" w:hAnsi="仿宋_GB2312" w:eastAsia="仿宋_GB2312" w:cs="仿宋_GB2312"/>
                <w:color w:val="auto"/>
                <w:sz w:val="21"/>
                <w:highlight w:val="none"/>
              </w:rPr>
            </w:pPr>
          </w:p>
        </w:tc>
      </w:tr>
      <w:tr w14:paraId="7EB5F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0EB2267E">
            <w:pPr>
              <w:rPr>
                <w:rFonts w:hint="eastAsia" w:ascii="仿宋_GB2312" w:hAnsi="仿宋_GB2312" w:eastAsia="仿宋_GB2312" w:cs="仿宋_GB2312"/>
                <w:color w:val="auto"/>
                <w:sz w:val="21"/>
                <w:highlight w:val="none"/>
              </w:rPr>
            </w:pPr>
          </w:p>
        </w:tc>
        <w:tc>
          <w:tcPr>
            <w:tcW w:w="1280" w:type="dxa"/>
            <w:vAlign w:val="top"/>
          </w:tcPr>
          <w:p w14:paraId="38D4244C">
            <w:pPr>
              <w:rPr>
                <w:rFonts w:hint="eastAsia" w:ascii="仿宋_GB2312" w:hAnsi="仿宋_GB2312" w:eastAsia="仿宋_GB2312" w:cs="仿宋_GB2312"/>
                <w:color w:val="auto"/>
                <w:sz w:val="21"/>
                <w:highlight w:val="none"/>
              </w:rPr>
            </w:pPr>
          </w:p>
        </w:tc>
        <w:tc>
          <w:tcPr>
            <w:tcW w:w="2076" w:type="dxa"/>
            <w:vAlign w:val="top"/>
          </w:tcPr>
          <w:p w14:paraId="743AA506">
            <w:pPr>
              <w:rPr>
                <w:rFonts w:hint="eastAsia" w:ascii="仿宋_GB2312" w:hAnsi="仿宋_GB2312" w:eastAsia="仿宋_GB2312" w:cs="仿宋_GB2312"/>
                <w:color w:val="auto"/>
                <w:sz w:val="21"/>
                <w:highlight w:val="none"/>
              </w:rPr>
            </w:pPr>
          </w:p>
        </w:tc>
        <w:tc>
          <w:tcPr>
            <w:tcW w:w="1889" w:type="dxa"/>
            <w:vAlign w:val="top"/>
          </w:tcPr>
          <w:p w14:paraId="20B89AF7">
            <w:pPr>
              <w:rPr>
                <w:rFonts w:hint="eastAsia" w:ascii="仿宋_GB2312" w:hAnsi="仿宋_GB2312" w:eastAsia="仿宋_GB2312" w:cs="仿宋_GB2312"/>
                <w:color w:val="auto"/>
                <w:sz w:val="21"/>
                <w:highlight w:val="none"/>
              </w:rPr>
            </w:pPr>
          </w:p>
        </w:tc>
        <w:tc>
          <w:tcPr>
            <w:tcW w:w="1971" w:type="dxa"/>
            <w:vAlign w:val="top"/>
          </w:tcPr>
          <w:p w14:paraId="367F9A76">
            <w:pPr>
              <w:rPr>
                <w:rFonts w:hint="eastAsia" w:ascii="仿宋_GB2312" w:hAnsi="仿宋_GB2312" w:eastAsia="仿宋_GB2312" w:cs="仿宋_GB2312"/>
                <w:color w:val="auto"/>
                <w:sz w:val="21"/>
                <w:highlight w:val="none"/>
              </w:rPr>
            </w:pPr>
          </w:p>
        </w:tc>
        <w:tc>
          <w:tcPr>
            <w:tcW w:w="1255" w:type="dxa"/>
            <w:vAlign w:val="top"/>
          </w:tcPr>
          <w:p w14:paraId="52B6A4BF">
            <w:pPr>
              <w:rPr>
                <w:rFonts w:hint="eastAsia" w:ascii="仿宋_GB2312" w:hAnsi="仿宋_GB2312" w:eastAsia="仿宋_GB2312" w:cs="仿宋_GB2312"/>
                <w:color w:val="auto"/>
                <w:sz w:val="21"/>
                <w:highlight w:val="none"/>
              </w:rPr>
            </w:pPr>
          </w:p>
        </w:tc>
      </w:tr>
      <w:tr w14:paraId="6AD41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4" w:type="dxa"/>
            <w:vAlign w:val="top"/>
          </w:tcPr>
          <w:p w14:paraId="653CF6ED">
            <w:pPr>
              <w:rPr>
                <w:rFonts w:hint="eastAsia" w:ascii="仿宋_GB2312" w:hAnsi="仿宋_GB2312" w:eastAsia="仿宋_GB2312" w:cs="仿宋_GB2312"/>
                <w:color w:val="auto"/>
                <w:sz w:val="21"/>
                <w:highlight w:val="none"/>
              </w:rPr>
            </w:pPr>
          </w:p>
        </w:tc>
        <w:tc>
          <w:tcPr>
            <w:tcW w:w="1280" w:type="dxa"/>
            <w:vAlign w:val="top"/>
          </w:tcPr>
          <w:p w14:paraId="3001FC91">
            <w:pPr>
              <w:rPr>
                <w:rFonts w:hint="eastAsia" w:ascii="仿宋_GB2312" w:hAnsi="仿宋_GB2312" w:eastAsia="仿宋_GB2312" w:cs="仿宋_GB2312"/>
                <w:color w:val="auto"/>
                <w:sz w:val="21"/>
                <w:highlight w:val="none"/>
              </w:rPr>
            </w:pPr>
          </w:p>
        </w:tc>
        <w:tc>
          <w:tcPr>
            <w:tcW w:w="2076" w:type="dxa"/>
            <w:vAlign w:val="top"/>
          </w:tcPr>
          <w:p w14:paraId="771542F5">
            <w:pPr>
              <w:rPr>
                <w:rFonts w:hint="eastAsia" w:ascii="仿宋_GB2312" w:hAnsi="仿宋_GB2312" w:eastAsia="仿宋_GB2312" w:cs="仿宋_GB2312"/>
                <w:color w:val="auto"/>
                <w:sz w:val="21"/>
                <w:highlight w:val="none"/>
              </w:rPr>
            </w:pPr>
          </w:p>
        </w:tc>
        <w:tc>
          <w:tcPr>
            <w:tcW w:w="1889" w:type="dxa"/>
            <w:vAlign w:val="top"/>
          </w:tcPr>
          <w:p w14:paraId="66926EDD">
            <w:pPr>
              <w:rPr>
                <w:rFonts w:hint="eastAsia" w:ascii="仿宋_GB2312" w:hAnsi="仿宋_GB2312" w:eastAsia="仿宋_GB2312" w:cs="仿宋_GB2312"/>
                <w:color w:val="auto"/>
                <w:sz w:val="21"/>
                <w:highlight w:val="none"/>
              </w:rPr>
            </w:pPr>
          </w:p>
        </w:tc>
        <w:tc>
          <w:tcPr>
            <w:tcW w:w="1971" w:type="dxa"/>
            <w:vAlign w:val="top"/>
          </w:tcPr>
          <w:p w14:paraId="6F6180A2">
            <w:pPr>
              <w:rPr>
                <w:rFonts w:hint="eastAsia" w:ascii="仿宋_GB2312" w:hAnsi="仿宋_GB2312" w:eastAsia="仿宋_GB2312" w:cs="仿宋_GB2312"/>
                <w:color w:val="auto"/>
                <w:sz w:val="21"/>
                <w:highlight w:val="none"/>
              </w:rPr>
            </w:pPr>
          </w:p>
        </w:tc>
        <w:tc>
          <w:tcPr>
            <w:tcW w:w="1255" w:type="dxa"/>
            <w:vAlign w:val="top"/>
          </w:tcPr>
          <w:p w14:paraId="63C9CDCC">
            <w:pPr>
              <w:rPr>
                <w:rFonts w:hint="eastAsia" w:ascii="仿宋_GB2312" w:hAnsi="仿宋_GB2312" w:eastAsia="仿宋_GB2312" w:cs="仿宋_GB2312"/>
                <w:color w:val="auto"/>
                <w:sz w:val="21"/>
                <w:highlight w:val="none"/>
              </w:rPr>
            </w:pPr>
          </w:p>
        </w:tc>
      </w:tr>
      <w:tr w14:paraId="0797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14" w:type="dxa"/>
            <w:vAlign w:val="top"/>
          </w:tcPr>
          <w:p w14:paraId="0E1912C6">
            <w:pPr>
              <w:rPr>
                <w:rFonts w:hint="eastAsia" w:ascii="仿宋_GB2312" w:hAnsi="仿宋_GB2312" w:eastAsia="仿宋_GB2312" w:cs="仿宋_GB2312"/>
                <w:color w:val="auto"/>
                <w:sz w:val="21"/>
                <w:highlight w:val="none"/>
              </w:rPr>
            </w:pPr>
          </w:p>
        </w:tc>
        <w:tc>
          <w:tcPr>
            <w:tcW w:w="1280" w:type="dxa"/>
            <w:vAlign w:val="top"/>
          </w:tcPr>
          <w:p w14:paraId="03E3B0A2">
            <w:pPr>
              <w:rPr>
                <w:rFonts w:hint="eastAsia" w:ascii="仿宋_GB2312" w:hAnsi="仿宋_GB2312" w:eastAsia="仿宋_GB2312" w:cs="仿宋_GB2312"/>
                <w:color w:val="auto"/>
                <w:sz w:val="21"/>
                <w:highlight w:val="none"/>
              </w:rPr>
            </w:pPr>
          </w:p>
        </w:tc>
        <w:tc>
          <w:tcPr>
            <w:tcW w:w="2076" w:type="dxa"/>
            <w:vAlign w:val="top"/>
          </w:tcPr>
          <w:p w14:paraId="57240129">
            <w:pPr>
              <w:rPr>
                <w:rFonts w:hint="eastAsia" w:ascii="仿宋_GB2312" w:hAnsi="仿宋_GB2312" w:eastAsia="仿宋_GB2312" w:cs="仿宋_GB2312"/>
                <w:color w:val="auto"/>
                <w:sz w:val="21"/>
                <w:highlight w:val="none"/>
              </w:rPr>
            </w:pPr>
          </w:p>
        </w:tc>
        <w:tc>
          <w:tcPr>
            <w:tcW w:w="1889" w:type="dxa"/>
            <w:vAlign w:val="top"/>
          </w:tcPr>
          <w:p w14:paraId="7DB625C0">
            <w:pPr>
              <w:rPr>
                <w:rFonts w:hint="eastAsia" w:ascii="仿宋_GB2312" w:hAnsi="仿宋_GB2312" w:eastAsia="仿宋_GB2312" w:cs="仿宋_GB2312"/>
                <w:color w:val="auto"/>
                <w:sz w:val="21"/>
                <w:highlight w:val="none"/>
              </w:rPr>
            </w:pPr>
          </w:p>
        </w:tc>
        <w:tc>
          <w:tcPr>
            <w:tcW w:w="1971" w:type="dxa"/>
            <w:vAlign w:val="top"/>
          </w:tcPr>
          <w:p w14:paraId="2714FAFA">
            <w:pPr>
              <w:rPr>
                <w:rFonts w:hint="eastAsia" w:ascii="仿宋_GB2312" w:hAnsi="仿宋_GB2312" w:eastAsia="仿宋_GB2312" w:cs="仿宋_GB2312"/>
                <w:color w:val="auto"/>
                <w:sz w:val="21"/>
                <w:highlight w:val="none"/>
              </w:rPr>
            </w:pPr>
          </w:p>
        </w:tc>
        <w:tc>
          <w:tcPr>
            <w:tcW w:w="1255" w:type="dxa"/>
            <w:vAlign w:val="top"/>
          </w:tcPr>
          <w:p w14:paraId="378BC17D">
            <w:pPr>
              <w:rPr>
                <w:rFonts w:hint="eastAsia" w:ascii="仿宋_GB2312" w:hAnsi="仿宋_GB2312" w:eastAsia="仿宋_GB2312" w:cs="仿宋_GB2312"/>
                <w:color w:val="auto"/>
                <w:sz w:val="21"/>
                <w:highlight w:val="none"/>
              </w:rPr>
            </w:pPr>
          </w:p>
        </w:tc>
      </w:tr>
    </w:tbl>
    <w:p w14:paraId="04DDE880">
      <w:pPr>
        <w:spacing w:before="205" w:line="229" w:lineRule="auto"/>
        <w:ind w:left="129"/>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9"/>
          <w:sz w:val="20"/>
          <w:szCs w:val="20"/>
          <w:highlight w:val="none"/>
        </w:rPr>
        <w:t>（注：</w:t>
      </w:r>
      <w:r>
        <w:rPr>
          <w:rFonts w:hint="eastAsia" w:ascii="仿宋_GB2312" w:hAnsi="仿宋_GB2312" w:eastAsia="仿宋_GB2312" w:cs="仿宋_GB2312"/>
          <w:color w:val="auto"/>
          <w:spacing w:val="9"/>
          <w:sz w:val="20"/>
          <w:szCs w:val="20"/>
          <w:highlight w:val="none"/>
          <w:lang w:eastAsia="zh-CN"/>
        </w:rPr>
        <w:t>投标人</w:t>
      </w:r>
      <w:r>
        <w:rPr>
          <w:rFonts w:hint="eastAsia" w:ascii="仿宋_GB2312" w:hAnsi="仿宋_GB2312" w:eastAsia="仿宋_GB2312" w:cs="仿宋_GB2312"/>
          <w:color w:val="auto"/>
          <w:spacing w:val="9"/>
          <w:sz w:val="20"/>
          <w:szCs w:val="20"/>
          <w:highlight w:val="none"/>
        </w:rPr>
        <w:t>应根据投标设备的技术参数对照招标文件要求对比偏离情况）</w:t>
      </w:r>
    </w:p>
    <w:p w14:paraId="5D8DB646">
      <w:pPr>
        <w:pStyle w:val="4"/>
        <w:spacing w:line="321" w:lineRule="auto"/>
        <w:rPr>
          <w:rFonts w:hint="eastAsia" w:ascii="仿宋_GB2312" w:hAnsi="仿宋_GB2312" w:eastAsia="仿宋_GB2312" w:cs="仿宋_GB2312"/>
          <w:color w:val="auto"/>
          <w:highlight w:val="none"/>
        </w:rPr>
      </w:pPr>
    </w:p>
    <w:p w14:paraId="0DA37114">
      <w:pPr>
        <w:pStyle w:val="4"/>
        <w:spacing w:line="321" w:lineRule="auto"/>
        <w:rPr>
          <w:rFonts w:hint="eastAsia" w:ascii="仿宋_GB2312" w:hAnsi="仿宋_GB2312" w:eastAsia="仿宋_GB2312" w:cs="仿宋_GB2312"/>
          <w:color w:val="auto"/>
          <w:highlight w:val="none"/>
        </w:rPr>
      </w:pPr>
    </w:p>
    <w:p w14:paraId="441E3B88">
      <w:pPr>
        <w:spacing w:before="65" w:line="229" w:lineRule="auto"/>
        <w:ind w:left="23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8"/>
          <w:sz w:val="20"/>
          <w:szCs w:val="20"/>
          <w:highlight w:val="none"/>
        </w:rPr>
        <w:t>注：此表格若不够用，可根据实际自行扩展表格。</w:t>
      </w:r>
    </w:p>
    <w:p w14:paraId="063BE49A">
      <w:pPr>
        <w:pStyle w:val="4"/>
        <w:spacing w:line="273" w:lineRule="auto"/>
        <w:rPr>
          <w:rFonts w:hint="eastAsia" w:ascii="仿宋_GB2312" w:hAnsi="仿宋_GB2312" w:eastAsia="仿宋_GB2312" w:cs="仿宋_GB2312"/>
          <w:color w:val="auto"/>
          <w:highlight w:val="none"/>
        </w:rPr>
      </w:pPr>
    </w:p>
    <w:p w14:paraId="4F051162">
      <w:pPr>
        <w:pStyle w:val="4"/>
        <w:spacing w:line="273" w:lineRule="auto"/>
        <w:rPr>
          <w:rFonts w:hint="eastAsia" w:ascii="仿宋_GB2312" w:hAnsi="仿宋_GB2312" w:eastAsia="仿宋_GB2312" w:cs="仿宋_GB2312"/>
          <w:color w:val="auto"/>
          <w:highlight w:val="none"/>
        </w:rPr>
      </w:pPr>
    </w:p>
    <w:p w14:paraId="7C97D23F">
      <w:pPr>
        <w:pStyle w:val="4"/>
        <w:spacing w:line="274" w:lineRule="auto"/>
        <w:rPr>
          <w:rFonts w:hint="eastAsia" w:ascii="仿宋_GB2312" w:hAnsi="仿宋_GB2312" w:eastAsia="仿宋_GB2312" w:cs="仿宋_GB2312"/>
          <w:color w:val="auto"/>
          <w:highlight w:val="none"/>
        </w:rPr>
      </w:pPr>
    </w:p>
    <w:p w14:paraId="44AAC822">
      <w:pPr>
        <w:spacing w:before="78" w:line="222" w:lineRule="auto"/>
        <w:ind w:firstLine="234"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3BAFDDFE">
      <w:pPr>
        <w:pStyle w:val="4"/>
        <w:spacing w:line="255" w:lineRule="auto"/>
        <w:rPr>
          <w:rFonts w:hint="eastAsia" w:ascii="仿宋_GB2312" w:hAnsi="仿宋_GB2312" w:eastAsia="仿宋_GB2312" w:cs="仿宋_GB2312"/>
          <w:color w:val="auto"/>
          <w:highlight w:val="none"/>
        </w:rPr>
      </w:pPr>
    </w:p>
    <w:p w14:paraId="58897454">
      <w:pPr>
        <w:spacing w:before="78" w:line="624" w:lineRule="exact"/>
        <w:ind w:firstLine="234"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29"/>
          <w:sz w:val="24"/>
          <w:szCs w:val="24"/>
          <w:highlight w:val="none"/>
        </w:rPr>
        <w:t>法定代表人(签章)：</w:t>
      </w:r>
    </w:p>
    <w:p w14:paraId="0B2A016D">
      <w:pPr>
        <w:spacing w:before="1" w:line="222" w:lineRule="auto"/>
        <w:ind w:firstLine="216"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2"/>
          <w:sz w:val="24"/>
          <w:szCs w:val="24"/>
          <w:highlight w:val="none"/>
        </w:rPr>
        <w:t>日期：年月日</w:t>
      </w:r>
    </w:p>
    <w:p w14:paraId="0834A16C">
      <w:pPr>
        <w:spacing w:line="222" w:lineRule="auto"/>
        <w:rPr>
          <w:rFonts w:hint="eastAsia" w:ascii="仿宋_GB2312" w:hAnsi="仿宋_GB2312" w:eastAsia="仿宋_GB2312" w:cs="仿宋_GB2312"/>
          <w:color w:val="auto"/>
          <w:sz w:val="24"/>
          <w:szCs w:val="24"/>
          <w:highlight w:val="none"/>
        </w:rPr>
        <w:sectPr>
          <w:footerReference r:id="rId26" w:type="default"/>
          <w:pgSz w:w="11906" w:h="16839"/>
          <w:pgMar w:top="1431" w:right="1308" w:bottom="1102" w:left="1307" w:header="0" w:footer="936" w:gutter="0"/>
          <w:pgNumType w:fmt="numberInDash"/>
          <w:cols w:space="720" w:num="1"/>
        </w:sectPr>
      </w:pPr>
    </w:p>
    <w:p w14:paraId="1AB77A00">
      <w:pPr>
        <w:spacing w:before="64" w:line="229" w:lineRule="auto"/>
        <w:ind w:left="3637"/>
        <w:outlineLvl w:val="2"/>
        <w:rPr>
          <w:rFonts w:hint="eastAsia" w:ascii="仿宋_GB2312" w:hAnsi="仿宋_GB2312" w:eastAsia="仿宋_GB2312" w:cs="仿宋_GB2312"/>
          <w:color w:val="auto"/>
          <w:sz w:val="31"/>
          <w:szCs w:val="31"/>
          <w:highlight w:val="none"/>
        </w:rPr>
      </w:pPr>
      <w:bookmarkStart w:id="112" w:name="_Toc1455566201"/>
      <w:r>
        <w:rPr>
          <w:rFonts w:hint="eastAsia" w:ascii="仿宋_GB2312" w:hAnsi="仿宋_GB2312" w:eastAsia="仿宋_GB2312" w:cs="仿宋_GB2312"/>
          <w:b/>
          <w:bCs/>
          <w:color w:val="auto"/>
          <w:spacing w:val="1"/>
          <w:sz w:val="31"/>
          <w:szCs w:val="31"/>
          <w:highlight w:val="none"/>
        </w:rPr>
        <w:t>12.商务响应表</w:t>
      </w:r>
      <w:bookmarkEnd w:id="112"/>
    </w:p>
    <w:p w14:paraId="7CD94DD3">
      <w:pPr>
        <w:spacing w:before="156"/>
        <w:rPr>
          <w:rFonts w:hint="eastAsia" w:ascii="仿宋_GB2312" w:hAnsi="仿宋_GB2312" w:eastAsia="仿宋_GB2312" w:cs="仿宋_GB2312"/>
          <w:color w:val="auto"/>
          <w:highlight w:val="none"/>
        </w:rPr>
      </w:pPr>
    </w:p>
    <w:tbl>
      <w:tblPr>
        <w:tblStyle w:val="15"/>
        <w:tblW w:w="91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8"/>
        <w:gridCol w:w="2698"/>
        <w:gridCol w:w="1258"/>
        <w:gridCol w:w="2654"/>
      </w:tblGrid>
      <w:tr w14:paraId="3488F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498" w:type="dxa"/>
            <w:vAlign w:val="top"/>
          </w:tcPr>
          <w:p w14:paraId="369622CC">
            <w:pPr>
              <w:pStyle w:val="14"/>
              <w:spacing w:before="241" w:line="232" w:lineRule="auto"/>
              <w:ind w:left="122"/>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1"/>
                <w:sz w:val="20"/>
                <w:szCs w:val="20"/>
                <w:highlight w:val="none"/>
              </w:rPr>
              <w:t>项目</w:t>
            </w:r>
          </w:p>
        </w:tc>
        <w:tc>
          <w:tcPr>
            <w:tcW w:w="2698" w:type="dxa"/>
            <w:vAlign w:val="top"/>
          </w:tcPr>
          <w:p w14:paraId="77A53B57">
            <w:pPr>
              <w:pStyle w:val="14"/>
              <w:spacing w:before="241" w:line="231" w:lineRule="auto"/>
              <w:ind w:left="116"/>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7"/>
                <w:sz w:val="20"/>
                <w:szCs w:val="20"/>
                <w:highlight w:val="none"/>
              </w:rPr>
              <w:t>招标文件要求</w:t>
            </w:r>
          </w:p>
        </w:tc>
        <w:tc>
          <w:tcPr>
            <w:tcW w:w="1258" w:type="dxa"/>
            <w:vAlign w:val="top"/>
          </w:tcPr>
          <w:p w14:paraId="311FEA03">
            <w:pPr>
              <w:pStyle w:val="14"/>
              <w:spacing w:before="241" w:line="232" w:lineRule="auto"/>
              <w:ind w:left="12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是否响应</w:t>
            </w:r>
          </w:p>
        </w:tc>
        <w:tc>
          <w:tcPr>
            <w:tcW w:w="2654" w:type="dxa"/>
            <w:vAlign w:val="top"/>
          </w:tcPr>
          <w:p w14:paraId="10BC72B3">
            <w:pPr>
              <w:pStyle w:val="14"/>
              <w:spacing w:before="241" w:line="232" w:lineRule="auto"/>
              <w:ind w:left="122"/>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8"/>
                <w:sz w:val="20"/>
                <w:szCs w:val="20"/>
                <w:highlight w:val="none"/>
                <w:lang w:eastAsia="zh-CN"/>
              </w:rPr>
              <w:t>投标人</w:t>
            </w:r>
            <w:r>
              <w:rPr>
                <w:rFonts w:hint="eastAsia" w:ascii="仿宋_GB2312" w:hAnsi="仿宋_GB2312" w:eastAsia="仿宋_GB2312" w:cs="仿宋_GB2312"/>
                <w:color w:val="auto"/>
                <w:spacing w:val="8"/>
                <w:sz w:val="20"/>
                <w:szCs w:val="20"/>
                <w:highlight w:val="none"/>
              </w:rPr>
              <w:t>的承诺或说明</w:t>
            </w:r>
          </w:p>
        </w:tc>
      </w:tr>
      <w:tr w14:paraId="1103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8" w:type="dxa"/>
            <w:vAlign w:val="top"/>
          </w:tcPr>
          <w:p w14:paraId="2486F3F5">
            <w:pPr>
              <w:pStyle w:val="14"/>
              <w:spacing w:before="237" w:line="232" w:lineRule="auto"/>
              <w:ind w:left="12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3"/>
                <w:sz w:val="20"/>
                <w:szCs w:val="20"/>
                <w:highlight w:val="none"/>
              </w:rPr>
              <w:t>交货期</w:t>
            </w:r>
          </w:p>
        </w:tc>
        <w:tc>
          <w:tcPr>
            <w:tcW w:w="2698" w:type="dxa"/>
            <w:vAlign w:val="top"/>
          </w:tcPr>
          <w:p w14:paraId="00460555">
            <w:pPr>
              <w:rPr>
                <w:rFonts w:hint="eastAsia" w:ascii="仿宋_GB2312" w:hAnsi="仿宋_GB2312" w:eastAsia="仿宋_GB2312" w:cs="仿宋_GB2312"/>
                <w:color w:val="auto"/>
                <w:sz w:val="21"/>
                <w:highlight w:val="none"/>
              </w:rPr>
            </w:pPr>
          </w:p>
        </w:tc>
        <w:tc>
          <w:tcPr>
            <w:tcW w:w="1258" w:type="dxa"/>
            <w:vAlign w:val="top"/>
          </w:tcPr>
          <w:p w14:paraId="545B806D">
            <w:pPr>
              <w:rPr>
                <w:rFonts w:hint="eastAsia" w:ascii="仿宋_GB2312" w:hAnsi="仿宋_GB2312" w:eastAsia="仿宋_GB2312" w:cs="仿宋_GB2312"/>
                <w:color w:val="auto"/>
                <w:sz w:val="21"/>
                <w:highlight w:val="none"/>
              </w:rPr>
            </w:pPr>
          </w:p>
        </w:tc>
        <w:tc>
          <w:tcPr>
            <w:tcW w:w="2654" w:type="dxa"/>
            <w:vAlign w:val="top"/>
          </w:tcPr>
          <w:p w14:paraId="62C2FF52">
            <w:pPr>
              <w:rPr>
                <w:rFonts w:hint="eastAsia" w:ascii="仿宋_GB2312" w:hAnsi="仿宋_GB2312" w:eastAsia="仿宋_GB2312" w:cs="仿宋_GB2312"/>
                <w:color w:val="auto"/>
                <w:sz w:val="21"/>
                <w:highlight w:val="none"/>
              </w:rPr>
            </w:pPr>
          </w:p>
        </w:tc>
      </w:tr>
      <w:tr w14:paraId="21C6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8" w:type="dxa"/>
            <w:vAlign w:val="top"/>
          </w:tcPr>
          <w:p w14:paraId="3A937CA0">
            <w:pPr>
              <w:pStyle w:val="14"/>
              <w:spacing w:before="237" w:line="232" w:lineRule="auto"/>
              <w:ind w:left="12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交货地点</w:t>
            </w:r>
          </w:p>
        </w:tc>
        <w:tc>
          <w:tcPr>
            <w:tcW w:w="2698" w:type="dxa"/>
            <w:vAlign w:val="top"/>
          </w:tcPr>
          <w:p w14:paraId="3653664C">
            <w:pPr>
              <w:rPr>
                <w:rFonts w:hint="eastAsia" w:ascii="仿宋_GB2312" w:hAnsi="仿宋_GB2312" w:eastAsia="仿宋_GB2312" w:cs="仿宋_GB2312"/>
                <w:color w:val="auto"/>
                <w:sz w:val="21"/>
                <w:highlight w:val="none"/>
              </w:rPr>
            </w:pPr>
          </w:p>
        </w:tc>
        <w:tc>
          <w:tcPr>
            <w:tcW w:w="1258" w:type="dxa"/>
            <w:vAlign w:val="top"/>
          </w:tcPr>
          <w:p w14:paraId="7C06FDA8">
            <w:pPr>
              <w:rPr>
                <w:rFonts w:hint="eastAsia" w:ascii="仿宋_GB2312" w:hAnsi="仿宋_GB2312" w:eastAsia="仿宋_GB2312" w:cs="仿宋_GB2312"/>
                <w:color w:val="auto"/>
                <w:sz w:val="21"/>
                <w:highlight w:val="none"/>
              </w:rPr>
            </w:pPr>
          </w:p>
        </w:tc>
        <w:tc>
          <w:tcPr>
            <w:tcW w:w="2654" w:type="dxa"/>
            <w:vAlign w:val="top"/>
          </w:tcPr>
          <w:p w14:paraId="46E38AD8">
            <w:pPr>
              <w:rPr>
                <w:rFonts w:hint="eastAsia" w:ascii="仿宋_GB2312" w:hAnsi="仿宋_GB2312" w:eastAsia="仿宋_GB2312" w:cs="仿宋_GB2312"/>
                <w:color w:val="auto"/>
                <w:sz w:val="21"/>
                <w:highlight w:val="none"/>
              </w:rPr>
            </w:pPr>
          </w:p>
        </w:tc>
      </w:tr>
      <w:tr w14:paraId="080B5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8" w:type="dxa"/>
            <w:vAlign w:val="top"/>
          </w:tcPr>
          <w:p w14:paraId="63FD2DC9">
            <w:pPr>
              <w:pStyle w:val="14"/>
              <w:spacing w:before="238" w:line="231" w:lineRule="auto"/>
              <w:ind w:left="127"/>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4"/>
                <w:sz w:val="20"/>
                <w:szCs w:val="20"/>
                <w:highlight w:val="none"/>
              </w:rPr>
              <w:t>质量要求</w:t>
            </w:r>
          </w:p>
        </w:tc>
        <w:tc>
          <w:tcPr>
            <w:tcW w:w="2698" w:type="dxa"/>
            <w:vAlign w:val="top"/>
          </w:tcPr>
          <w:p w14:paraId="09B75CC3">
            <w:pPr>
              <w:rPr>
                <w:rFonts w:hint="eastAsia" w:ascii="仿宋_GB2312" w:hAnsi="仿宋_GB2312" w:eastAsia="仿宋_GB2312" w:cs="仿宋_GB2312"/>
                <w:color w:val="auto"/>
                <w:sz w:val="21"/>
                <w:highlight w:val="none"/>
              </w:rPr>
            </w:pPr>
          </w:p>
        </w:tc>
        <w:tc>
          <w:tcPr>
            <w:tcW w:w="1258" w:type="dxa"/>
            <w:vAlign w:val="top"/>
          </w:tcPr>
          <w:p w14:paraId="42351D29">
            <w:pPr>
              <w:rPr>
                <w:rFonts w:hint="eastAsia" w:ascii="仿宋_GB2312" w:hAnsi="仿宋_GB2312" w:eastAsia="仿宋_GB2312" w:cs="仿宋_GB2312"/>
                <w:color w:val="auto"/>
                <w:sz w:val="21"/>
                <w:highlight w:val="none"/>
              </w:rPr>
            </w:pPr>
          </w:p>
        </w:tc>
        <w:tc>
          <w:tcPr>
            <w:tcW w:w="2654" w:type="dxa"/>
            <w:vAlign w:val="top"/>
          </w:tcPr>
          <w:p w14:paraId="030CF0A6">
            <w:pPr>
              <w:rPr>
                <w:rFonts w:hint="eastAsia" w:ascii="仿宋_GB2312" w:hAnsi="仿宋_GB2312" w:eastAsia="仿宋_GB2312" w:cs="仿宋_GB2312"/>
                <w:color w:val="auto"/>
                <w:sz w:val="21"/>
                <w:highlight w:val="none"/>
              </w:rPr>
            </w:pPr>
          </w:p>
        </w:tc>
      </w:tr>
      <w:tr w14:paraId="52FD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8" w:type="dxa"/>
            <w:vAlign w:val="top"/>
          </w:tcPr>
          <w:p w14:paraId="00CBD3B7">
            <w:pPr>
              <w:pStyle w:val="14"/>
              <w:spacing w:before="240" w:line="231" w:lineRule="auto"/>
              <w:ind w:left="121"/>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7"/>
                <w:sz w:val="20"/>
                <w:szCs w:val="20"/>
                <w:highlight w:val="none"/>
              </w:rPr>
              <w:t>投标有效期</w:t>
            </w:r>
          </w:p>
        </w:tc>
        <w:tc>
          <w:tcPr>
            <w:tcW w:w="2698" w:type="dxa"/>
            <w:vAlign w:val="top"/>
          </w:tcPr>
          <w:p w14:paraId="13152FE1">
            <w:pPr>
              <w:rPr>
                <w:rFonts w:hint="eastAsia" w:ascii="仿宋_GB2312" w:hAnsi="仿宋_GB2312" w:eastAsia="仿宋_GB2312" w:cs="仿宋_GB2312"/>
                <w:color w:val="auto"/>
                <w:sz w:val="21"/>
                <w:highlight w:val="none"/>
              </w:rPr>
            </w:pPr>
          </w:p>
        </w:tc>
        <w:tc>
          <w:tcPr>
            <w:tcW w:w="1258" w:type="dxa"/>
            <w:vAlign w:val="top"/>
          </w:tcPr>
          <w:p w14:paraId="5B10A6B2">
            <w:pPr>
              <w:rPr>
                <w:rFonts w:hint="eastAsia" w:ascii="仿宋_GB2312" w:hAnsi="仿宋_GB2312" w:eastAsia="仿宋_GB2312" w:cs="仿宋_GB2312"/>
                <w:color w:val="auto"/>
                <w:sz w:val="21"/>
                <w:highlight w:val="none"/>
              </w:rPr>
            </w:pPr>
          </w:p>
        </w:tc>
        <w:tc>
          <w:tcPr>
            <w:tcW w:w="2654" w:type="dxa"/>
            <w:vAlign w:val="top"/>
          </w:tcPr>
          <w:p w14:paraId="73E2C652">
            <w:pPr>
              <w:rPr>
                <w:rFonts w:hint="eastAsia" w:ascii="仿宋_GB2312" w:hAnsi="仿宋_GB2312" w:eastAsia="仿宋_GB2312" w:cs="仿宋_GB2312"/>
                <w:color w:val="auto"/>
                <w:sz w:val="21"/>
                <w:highlight w:val="none"/>
              </w:rPr>
            </w:pPr>
          </w:p>
        </w:tc>
      </w:tr>
      <w:tr w14:paraId="3D51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98" w:type="dxa"/>
            <w:vAlign w:val="top"/>
          </w:tcPr>
          <w:p w14:paraId="20ECA15F">
            <w:pPr>
              <w:pStyle w:val="14"/>
              <w:spacing w:before="241" w:line="232" w:lineRule="auto"/>
              <w:ind w:left="121"/>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5"/>
                <w:sz w:val="20"/>
                <w:szCs w:val="20"/>
                <w:highlight w:val="none"/>
              </w:rPr>
              <w:t>付款方式</w:t>
            </w:r>
          </w:p>
        </w:tc>
        <w:tc>
          <w:tcPr>
            <w:tcW w:w="2698" w:type="dxa"/>
            <w:vAlign w:val="top"/>
          </w:tcPr>
          <w:p w14:paraId="559A822E">
            <w:pPr>
              <w:rPr>
                <w:rFonts w:hint="eastAsia" w:ascii="仿宋_GB2312" w:hAnsi="仿宋_GB2312" w:eastAsia="仿宋_GB2312" w:cs="仿宋_GB2312"/>
                <w:color w:val="auto"/>
                <w:sz w:val="21"/>
                <w:highlight w:val="none"/>
              </w:rPr>
            </w:pPr>
          </w:p>
        </w:tc>
        <w:tc>
          <w:tcPr>
            <w:tcW w:w="1258" w:type="dxa"/>
            <w:vAlign w:val="top"/>
          </w:tcPr>
          <w:p w14:paraId="2BF3FB74">
            <w:pPr>
              <w:rPr>
                <w:rFonts w:hint="eastAsia" w:ascii="仿宋_GB2312" w:hAnsi="仿宋_GB2312" w:eastAsia="仿宋_GB2312" w:cs="仿宋_GB2312"/>
                <w:color w:val="auto"/>
                <w:sz w:val="21"/>
                <w:highlight w:val="none"/>
              </w:rPr>
            </w:pPr>
          </w:p>
        </w:tc>
        <w:tc>
          <w:tcPr>
            <w:tcW w:w="2654" w:type="dxa"/>
            <w:vAlign w:val="top"/>
          </w:tcPr>
          <w:p w14:paraId="119783D1">
            <w:pPr>
              <w:rPr>
                <w:rFonts w:hint="eastAsia" w:ascii="仿宋_GB2312" w:hAnsi="仿宋_GB2312" w:eastAsia="仿宋_GB2312" w:cs="仿宋_GB2312"/>
                <w:color w:val="auto"/>
                <w:sz w:val="21"/>
                <w:highlight w:val="none"/>
              </w:rPr>
            </w:pPr>
          </w:p>
        </w:tc>
      </w:tr>
      <w:tr w14:paraId="2A781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98" w:type="dxa"/>
            <w:vAlign w:val="top"/>
          </w:tcPr>
          <w:p w14:paraId="36EE5A0E">
            <w:pPr>
              <w:pStyle w:val="14"/>
              <w:spacing w:before="242" w:line="272" w:lineRule="exact"/>
              <w:ind w:left="13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position w:val="1"/>
                <w:sz w:val="20"/>
                <w:szCs w:val="20"/>
                <w:highlight w:val="none"/>
              </w:rPr>
              <w:t>…</w:t>
            </w:r>
          </w:p>
        </w:tc>
        <w:tc>
          <w:tcPr>
            <w:tcW w:w="2698" w:type="dxa"/>
            <w:vAlign w:val="top"/>
          </w:tcPr>
          <w:p w14:paraId="4D8E9710">
            <w:pPr>
              <w:rPr>
                <w:rFonts w:hint="eastAsia" w:ascii="仿宋_GB2312" w:hAnsi="仿宋_GB2312" w:eastAsia="仿宋_GB2312" w:cs="仿宋_GB2312"/>
                <w:color w:val="auto"/>
                <w:sz w:val="21"/>
                <w:highlight w:val="none"/>
              </w:rPr>
            </w:pPr>
          </w:p>
        </w:tc>
        <w:tc>
          <w:tcPr>
            <w:tcW w:w="1258" w:type="dxa"/>
            <w:vAlign w:val="top"/>
          </w:tcPr>
          <w:p w14:paraId="450EF2A8">
            <w:pPr>
              <w:rPr>
                <w:rFonts w:hint="eastAsia" w:ascii="仿宋_GB2312" w:hAnsi="仿宋_GB2312" w:eastAsia="仿宋_GB2312" w:cs="仿宋_GB2312"/>
                <w:color w:val="auto"/>
                <w:sz w:val="21"/>
                <w:highlight w:val="none"/>
              </w:rPr>
            </w:pPr>
          </w:p>
        </w:tc>
        <w:tc>
          <w:tcPr>
            <w:tcW w:w="2654" w:type="dxa"/>
            <w:vAlign w:val="top"/>
          </w:tcPr>
          <w:p w14:paraId="1C3BC067">
            <w:pPr>
              <w:rPr>
                <w:rFonts w:hint="eastAsia" w:ascii="仿宋_GB2312" w:hAnsi="仿宋_GB2312" w:eastAsia="仿宋_GB2312" w:cs="仿宋_GB2312"/>
                <w:color w:val="auto"/>
                <w:sz w:val="21"/>
                <w:highlight w:val="none"/>
              </w:rPr>
            </w:pPr>
          </w:p>
        </w:tc>
      </w:tr>
      <w:tr w14:paraId="1E929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498" w:type="dxa"/>
            <w:vAlign w:val="top"/>
          </w:tcPr>
          <w:p w14:paraId="6FF0285E">
            <w:pPr>
              <w:pStyle w:val="14"/>
              <w:spacing w:before="242" w:line="272" w:lineRule="exact"/>
              <w:ind w:left="13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position w:val="1"/>
                <w:sz w:val="20"/>
                <w:szCs w:val="20"/>
                <w:highlight w:val="none"/>
              </w:rPr>
              <w:t>…</w:t>
            </w:r>
          </w:p>
        </w:tc>
        <w:tc>
          <w:tcPr>
            <w:tcW w:w="2698" w:type="dxa"/>
            <w:vAlign w:val="top"/>
          </w:tcPr>
          <w:p w14:paraId="04ECEF10">
            <w:pPr>
              <w:rPr>
                <w:rFonts w:hint="eastAsia" w:ascii="仿宋_GB2312" w:hAnsi="仿宋_GB2312" w:eastAsia="仿宋_GB2312" w:cs="仿宋_GB2312"/>
                <w:color w:val="auto"/>
                <w:sz w:val="21"/>
                <w:highlight w:val="none"/>
              </w:rPr>
            </w:pPr>
          </w:p>
        </w:tc>
        <w:tc>
          <w:tcPr>
            <w:tcW w:w="1258" w:type="dxa"/>
            <w:vAlign w:val="top"/>
          </w:tcPr>
          <w:p w14:paraId="7CD31C50">
            <w:pPr>
              <w:rPr>
                <w:rFonts w:hint="eastAsia" w:ascii="仿宋_GB2312" w:hAnsi="仿宋_GB2312" w:eastAsia="仿宋_GB2312" w:cs="仿宋_GB2312"/>
                <w:color w:val="auto"/>
                <w:sz w:val="21"/>
                <w:highlight w:val="none"/>
              </w:rPr>
            </w:pPr>
          </w:p>
        </w:tc>
        <w:tc>
          <w:tcPr>
            <w:tcW w:w="2654" w:type="dxa"/>
            <w:vAlign w:val="top"/>
          </w:tcPr>
          <w:p w14:paraId="7C835638">
            <w:pPr>
              <w:rPr>
                <w:rFonts w:hint="eastAsia" w:ascii="仿宋_GB2312" w:hAnsi="仿宋_GB2312" w:eastAsia="仿宋_GB2312" w:cs="仿宋_GB2312"/>
                <w:color w:val="auto"/>
                <w:sz w:val="21"/>
                <w:highlight w:val="none"/>
              </w:rPr>
            </w:pPr>
          </w:p>
        </w:tc>
      </w:tr>
      <w:tr w14:paraId="677CD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498" w:type="dxa"/>
            <w:vAlign w:val="top"/>
          </w:tcPr>
          <w:p w14:paraId="1BF1AFF3">
            <w:pPr>
              <w:pStyle w:val="14"/>
              <w:spacing w:before="240" w:line="279" w:lineRule="exact"/>
              <w:ind w:left="13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position w:val="1"/>
                <w:sz w:val="20"/>
                <w:szCs w:val="20"/>
                <w:highlight w:val="none"/>
              </w:rPr>
              <w:t>…</w:t>
            </w:r>
          </w:p>
        </w:tc>
        <w:tc>
          <w:tcPr>
            <w:tcW w:w="2698" w:type="dxa"/>
            <w:vAlign w:val="top"/>
          </w:tcPr>
          <w:p w14:paraId="491B7B4D">
            <w:pPr>
              <w:rPr>
                <w:rFonts w:hint="eastAsia" w:ascii="仿宋_GB2312" w:hAnsi="仿宋_GB2312" w:eastAsia="仿宋_GB2312" w:cs="仿宋_GB2312"/>
                <w:color w:val="auto"/>
                <w:sz w:val="21"/>
                <w:highlight w:val="none"/>
              </w:rPr>
            </w:pPr>
          </w:p>
        </w:tc>
        <w:tc>
          <w:tcPr>
            <w:tcW w:w="1258" w:type="dxa"/>
            <w:vAlign w:val="top"/>
          </w:tcPr>
          <w:p w14:paraId="5F5A9D79">
            <w:pPr>
              <w:rPr>
                <w:rFonts w:hint="eastAsia" w:ascii="仿宋_GB2312" w:hAnsi="仿宋_GB2312" w:eastAsia="仿宋_GB2312" w:cs="仿宋_GB2312"/>
                <w:color w:val="auto"/>
                <w:sz w:val="21"/>
                <w:highlight w:val="none"/>
              </w:rPr>
            </w:pPr>
          </w:p>
        </w:tc>
        <w:tc>
          <w:tcPr>
            <w:tcW w:w="2654" w:type="dxa"/>
            <w:vAlign w:val="top"/>
          </w:tcPr>
          <w:p w14:paraId="2826CBF2">
            <w:pPr>
              <w:rPr>
                <w:rFonts w:hint="eastAsia" w:ascii="仿宋_GB2312" w:hAnsi="仿宋_GB2312" w:eastAsia="仿宋_GB2312" w:cs="仿宋_GB2312"/>
                <w:color w:val="auto"/>
                <w:sz w:val="21"/>
                <w:highlight w:val="none"/>
              </w:rPr>
            </w:pPr>
          </w:p>
        </w:tc>
      </w:tr>
    </w:tbl>
    <w:p w14:paraId="03EFD989">
      <w:pPr>
        <w:pStyle w:val="4"/>
        <w:spacing w:line="286" w:lineRule="auto"/>
        <w:rPr>
          <w:rFonts w:hint="eastAsia" w:ascii="仿宋_GB2312" w:hAnsi="仿宋_GB2312" w:eastAsia="仿宋_GB2312" w:cs="仿宋_GB2312"/>
          <w:color w:val="auto"/>
          <w:highlight w:val="none"/>
        </w:rPr>
      </w:pPr>
    </w:p>
    <w:p w14:paraId="54EB423E">
      <w:pPr>
        <w:pStyle w:val="4"/>
        <w:spacing w:line="287" w:lineRule="auto"/>
        <w:rPr>
          <w:rFonts w:hint="eastAsia" w:ascii="仿宋_GB2312" w:hAnsi="仿宋_GB2312" w:eastAsia="仿宋_GB2312" w:cs="仿宋_GB2312"/>
          <w:color w:val="auto"/>
          <w:highlight w:val="none"/>
        </w:rPr>
      </w:pPr>
    </w:p>
    <w:p w14:paraId="61A3A750">
      <w:pPr>
        <w:pStyle w:val="4"/>
        <w:spacing w:line="287" w:lineRule="auto"/>
        <w:rPr>
          <w:rFonts w:hint="eastAsia" w:ascii="仿宋_GB2312" w:hAnsi="仿宋_GB2312" w:eastAsia="仿宋_GB2312" w:cs="仿宋_GB2312"/>
          <w:color w:val="auto"/>
          <w:highlight w:val="none"/>
        </w:rPr>
      </w:pPr>
    </w:p>
    <w:p w14:paraId="245A17B8">
      <w:pPr>
        <w:pStyle w:val="4"/>
        <w:spacing w:line="287" w:lineRule="auto"/>
        <w:rPr>
          <w:rFonts w:hint="eastAsia" w:ascii="仿宋_GB2312" w:hAnsi="仿宋_GB2312" w:eastAsia="仿宋_GB2312" w:cs="仿宋_GB2312"/>
          <w:color w:val="auto"/>
          <w:highlight w:val="none"/>
        </w:rPr>
      </w:pPr>
    </w:p>
    <w:p w14:paraId="2D69BB2C">
      <w:pPr>
        <w:spacing w:before="78"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eastAsia="zh-CN"/>
        </w:rPr>
        <w:t>投标人</w:t>
      </w:r>
      <w:r>
        <w:rPr>
          <w:rFonts w:hint="eastAsia" w:ascii="仿宋_GB2312" w:hAnsi="仿宋_GB2312" w:eastAsia="仿宋_GB2312" w:cs="仿宋_GB2312"/>
          <w:color w:val="auto"/>
          <w:spacing w:val="-3"/>
          <w:sz w:val="24"/>
          <w:szCs w:val="24"/>
          <w:highlight w:val="none"/>
        </w:rPr>
        <w:t>(盖章)：</w:t>
      </w:r>
    </w:p>
    <w:p w14:paraId="7119E1F1">
      <w:pPr>
        <w:pStyle w:val="4"/>
        <w:spacing w:line="255" w:lineRule="auto"/>
        <w:rPr>
          <w:rFonts w:hint="eastAsia" w:ascii="仿宋_GB2312" w:hAnsi="仿宋_GB2312" w:eastAsia="仿宋_GB2312" w:cs="仿宋_GB2312"/>
          <w:color w:val="auto"/>
          <w:highlight w:val="none"/>
        </w:rPr>
      </w:pPr>
    </w:p>
    <w:p w14:paraId="1F22A0F2">
      <w:pPr>
        <w:spacing w:before="78" w:line="624"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position w:val="29"/>
          <w:sz w:val="24"/>
          <w:szCs w:val="24"/>
          <w:highlight w:val="none"/>
        </w:rPr>
        <w:t>法定代表人(签章)：</w:t>
      </w:r>
    </w:p>
    <w:p w14:paraId="4EB08699">
      <w:pPr>
        <w:spacing w:line="222"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日期：</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0"/>
          <w:sz w:val="24"/>
          <w:szCs w:val="24"/>
          <w:highlight w:val="none"/>
        </w:rPr>
        <w:t>年</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0"/>
          <w:sz w:val="24"/>
          <w:szCs w:val="24"/>
          <w:highlight w:val="none"/>
        </w:rPr>
        <w:t>月</w:t>
      </w:r>
      <w:r>
        <w:rPr>
          <w:rFonts w:hint="eastAsia" w:ascii="仿宋_GB2312" w:hAnsi="仿宋_GB2312" w:eastAsia="仿宋_GB2312" w:cs="仿宋_GB2312"/>
          <w:color w:val="auto"/>
          <w:spacing w:val="67"/>
          <w:sz w:val="24"/>
          <w:szCs w:val="24"/>
          <w:highlight w:val="none"/>
        </w:rPr>
        <w:t xml:space="preserve"> </w:t>
      </w:r>
      <w:r>
        <w:rPr>
          <w:rFonts w:hint="eastAsia" w:ascii="仿宋_GB2312" w:hAnsi="仿宋_GB2312" w:eastAsia="仿宋_GB2312" w:cs="仿宋_GB2312"/>
          <w:color w:val="auto"/>
          <w:spacing w:val="-20"/>
          <w:sz w:val="24"/>
          <w:szCs w:val="24"/>
          <w:highlight w:val="none"/>
        </w:rPr>
        <w:t>日</w:t>
      </w:r>
    </w:p>
    <w:p w14:paraId="7C43EF8B">
      <w:pPr>
        <w:spacing w:line="222" w:lineRule="auto"/>
        <w:rPr>
          <w:rFonts w:hint="eastAsia" w:ascii="仿宋_GB2312" w:hAnsi="仿宋_GB2312" w:eastAsia="仿宋_GB2312" w:cs="仿宋_GB2312"/>
          <w:color w:val="auto"/>
          <w:sz w:val="24"/>
          <w:szCs w:val="24"/>
          <w:highlight w:val="none"/>
        </w:rPr>
        <w:sectPr>
          <w:footerReference r:id="rId27" w:type="default"/>
          <w:pgSz w:w="11906" w:h="16839"/>
          <w:pgMar w:top="1423" w:right="1487" w:bottom="1102" w:left="1305" w:header="0" w:footer="936" w:gutter="0"/>
          <w:pgNumType w:fmt="numberInDash"/>
          <w:cols w:space="720" w:num="1"/>
        </w:sectPr>
      </w:pPr>
    </w:p>
    <w:p w14:paraId="49FC919E">
      <w:pPr>
        <w:numPr>
          <w:ilvl w:val="0"/>
          <w:numId w:val="2"/>
        </w:numPr>
        <w:spacing w:before="162" w:line="226" w:lineRule="auto"/>
        <w:ind w:left="1872"/>
        <w:outlineLvl w:val="2"/>
        <w:rPr>
          <w:rFonts w:hint="eastAsia" w:ascii="仿宋_GB2312" w:hAnsi="仿宋_GB2312" w:eastAsia="仿宋_GB2312" w:cs="仿宋_GB2312"/>
          <w:b/>
          <w:bCs/>
          <w:color w:val="auto"/>
          <w:spacing w:val="4"/>
          <w:sz w:val="31"/>
          <w:szCs w:val="31"/>
          <w:highlight w:val="none"/>
        </w:rPr>
      </w:pPr>
      <w:bookmarkStart w:id="113" w:name="_Toc1714917230"/>
      <w:r>
        <w:rPr>
          <w:rFonts w:hint="eastAsia" w:ascii="仿宋_GB2312" w:hAnsi="仿宋_GB2312" w:eastAsia="仿宋_GB2312" w:cs="仿宋_GB2312"/>
          <w:b/>
          <w:bCs/>
          <w:color w:val="auto"/>
          <w:spacing w:val="4"/>
          <w:sz w:val="31"/>
          <w:szCs w:val="31"/>
          <w:highlight w:val="none"/>
          <w:lang w:eastAsia="zh-CN"/>
        </w:rPr>
        <w:t>投标人</w:t>
      </w:r>
      <w:r>
        <w:rPr>
          <w:rFonts w:hint="eastAsia" w:ascii="仿宋_GB2312" w:hAnsi="仿宋_GB2312" w:eastAsia="仿宋_GB2312" w:cs="仿宋_GB2312"/>
          <w:b/>
          <w:bCs/>
          <w:color w:val="auto"/>
          <w:spacing w:val="4"/>
          <w:sz w:val="31"/>
          <w:szCs w:val="31"/>
          <w:highlight w:val="none"/>
        </w:rPr>
        <w:t>可提交的其他资料</w:t>
      </w:r>
      <w:bookmarkEnd w:id="113"/>
    </w:p>
    <w:p w14:paraId="3F0D5DF8">
      <w:pPr>
        <w:numPr>
          <w:ilvl w:val="0"/>
          <w:numId w:val="0"/>
        </w:numPr>
        <w:kinsoku w:val="0"/>
        <w:autoSpaceDE w:val="0"/>
        <w:autoSpaceDN w:val="0"/>
        <w:adjustRightInd w:val="0"/>
        <w:snapToGrid w:val="0"/>
        <w:spacing w:before="162" w:line="226" w:lineRule="auto"/>
        <w:jc w:val="left"/>
        <w:textAlignment w:val="baseline"/>
        <w:outlineLvl w:val="9"/>
        <w:rPr>
          <w:rFonts w:hint="eastAsia" w:ascii="仿宋_GB2312" w:hAnsi="仿宋_GB2312" w:eastAsia="仿宋_GB2312" w:cs="仿宋_GB2312"/>
          <w:b/>
          <w:bCs/>
          <w:color w:val="auto"/>
          <w:spacing w:val="4"/>
          <w:sz w:val="31"/>
          <w:szCs w:val="31"/>
          <w:highlight w:val="none"/>
          <w:lang w:val="en-US" w:eastAsia="en-US"/>
        </w:rPr>
      </w:pPr>
    </w:p>
    <w:sectPr>
      <w:footerReference r:id="rId28"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FC46">
    <w:pPr>
      <w:spacing w:line="176" w:lineRule="auto"/>
      <w:ind w:left="448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7B8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76E4D">
                          <w:pPr>
                            <w:pStyle w:val="7"/>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B76E4D">
                    <w:pPr>
                      <w:pStyle w:val="7"/>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3E22">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D272C">
                          <w:pPr>
                            <w:pStyle w:val="7"/>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42D272C">
                    <w:pPr>
                      <w:pStyle w:val="7"/>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8EDE">
    <w:pPr>
      <w:spacing w:line="176" w:lineRule="auto"/>
      <w:ind w:left="43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AA181">
                          <w:pPr>
                            <w:pStyle w:val="7"/>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5AA181">
                    <w:pPr>
                      <w:pStyle w:val="7"/>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358F">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6AD09">
                          <w:pPr>
                            <w:pStyle w:val="7"/>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56AD09">
                    <w:pPr>
                      <w:pStyle w:val="7"/>
                    </w:pPr>
                    <w:r>
                      <w:fldChar w:fldCharType="begin"/>
                    </w:r>
                    <w:r>
                      <w:instrText xml:space="preserve"> PAGE  \* MERGEFORMAT </w:instrText>
                    </w:r>
                    <w:r>
                      <w:fldChar w:fldCharType="separate"/>
                    </w:r>
                    <w:r>
                      <w:t>- 65 -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1238">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A2291">
                          <w:pPr>
                            <w:pStyle w:val="7"/>
                          </w:pPr>
                          <w:r>
                            <w:fldChar w:fldCharType="begin"/>
                          </w:r>
                          <w:r>
                            <w:instrText xml:space="preserve"> PAGE  \* MERGEFORMAT </w:instrText>
                          </w:r>
                          <w:r>
                            <w:fldChar w:fldCharType="separate"/>
                          </w:r>
                          <w:r>
                            <w:t>- 66 -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4FA2291">
                    <w:pPr>
                      <w:pStyle w:val="7"/>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9EF8">
    <w:pPr>
      <w:spacing w:line="169"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066F2">
                          <w:pPr>
                            <w:pStyle w:val="7"/>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B066F2">
                    <w:pPr>
                      <w:pStyle w:val="7"/>
                    </w:pPr>
                    <w:r>
                      <w:fldChar w:fldCharType="begin"/>
                    </w:r>
                    <w:r>
                      <w:instrText xml:space="preserve"> PAGE  \* MERGEFORMAT </w:instrText>
                    </w:r>
                    <w:r>
                      <w:fldChar w:fldCharType="separate"/>
                    </w:r>
                    <w:r>
                      <w:t>- 67 -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23B5">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671D7">
                          <w:pPr>
                            <w:pStyle w:val="7"/>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3F671D7">
                    <w:pPr>
                      <w:pStyle w:val="7"/>
                    </w:pPr>
                    <w:r>
                      <w:fldChar w:fldCharType="begin"/>
                    </w:r>
                    <w:r>
                      <w:instrText xml:space="preserve"> PAGE  \* MERGEFORMAT </w:instrText>
                    </w:r>
                    <w:r>
                      <w:fldChar w:fldCharType="separate"/>
                    </w:r>
                    <w:r>
                      <w:t>- 68 -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4BB9">
    <w:pPr>
      <w:spacing w:line="167" w:lineRule="auto"/>
      <w:ind w:left="443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BC7BD">
                          <w:pPr>
                            <w:pStyle w:val="7"/>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2BBC7BD">
                    <w:pPr>
                      <w:pStyle w:val="7"/>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C450">
    <w:pPr>
      <w:spacing w:line="169"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9F372">
                          <w:pPr>
                            <w:pStyle w:val="7"/>
                          </w:pPr>
                          <w:r>
                            <w:fldChar w:fldCharType="begin"/>
                          </w:r>
                          <w:r>
                            <w:instrText xml:space="preserve"> PAGE  \* MERGEFORMAT </w:instrText>
                          </w:r>
                          <w:r>
                            <w:fldChar w:fldCharType="separate"/>
                          </w:r>
                          <w:r>
                            <w:t>- 70 -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D99F372">
                    <w:pPr>
                      <w:pStyle w:val="7"/>
                    </w:pPr>
                    <w:r>
                      <w:fldChar w:fldCharType="begin"/>
                    </w:r>
                    <w:r>
                      <w:instrText xml:space="preserve"> PAGE  \* MERGEFORMAT </w:instrText>
                    </w:r>
                    <w:r>
                      <w:fldChar w:fldCharType="separate"/>
                    </w:r>
                    <w:r>
                      <w:t>- 70 -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B220">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988CD">
                          <w:pPr>
                            <w:pStyle w:val="7"/>
                          </w:pPr>
                          <w:r>
                            <w:fldChar w:fldCharType="begin"/>
                          </w:r>
                          <w:r>
                            <w:instrText xml:space="preserve"> PAGE  \* MERGEFORMAT </w:instrText>
                          </w:r>
                          <w:r>
                            <w:fldChar w:fldCharType="separate"/>
                          </w:r>
                          <w:r>
                            <w:t>- 71 -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0E988CD">
                    <w:pPr>
                      <w:pStyle w:val="7"/>
                    </w:pPr>
                    <w:r>
                      <w:fldChar w:fldCharType="begin"/>
                    </w:r>
                    <w:r>
                      <w:instrText xml:space="preserve"> PAGE  \* MERGEFORMAT </w:instrText>
                    </w:r>
                    <w:r>
                      <w:fldChar w:fldCharType="separate"/>
                    </w:r>
                    <w:r>
                      <w:t>- 71 -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FE88">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61A80">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661A80">
                    <w:pPr>
                      <w:pStyle w:val="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15E2">
    <w:pPr>
      <w:spacing w:line="169" w:lineRule="auto"/>
      <w:ind w:left="4821"/>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C032E">
                          <w:pPr>
                            <w:pStyle w:val="7"/>
                          </w:pPr>
                          <w:r>
                            <w:fldChar w:fldCharType="begin"/>
                          </w:r>
                          <w:r>
                            <w:instrText xml:space="preserve"> PAGE  \* MERGEFORMAT </w:instrText>
                          </w:r>
                          <w:r>
                            <w:fldChar w:fldCharType="separate"/>
                          </w:r>
                          <w:r>
                            <w:t>- 72 -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DC032E">
                    <w:pPr>
                      <w:pStyle w:val="7"/>
                    </w:pPr>
                    <w:r>
                      <w:fldChar w:fldCharType="begin"/>
                    </w:r>
                    <w:r>
                      <w:instrText xml:space="preserve"> PAGE  \* MERGEFORMAT </w:instrText>
                    </w:r>
                    <w:r>
                      <w:fldChar w:fldCharType="separate"/>
                    </w:r>
                    <w:r>
                      <w:t>- 72 -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7E14">
    <w:pPr>
      <w:spacing w:line="169" w:lineRule="auto"/>
      <w:ind w:left="477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64612">
                          <w:pPr>
                            <w:pStyle w:val="7"/>
                          </w:pPr>
                          <w:r>
                            <w:fldChar w:fldCharType="begin"/>
                          </w:r>
                          <w:r>
                            <w:instrText xml:space="preserve"> PAGE  \* MERGEFORMAT </w:instrText>
                          </w:r>
                          <w:r>
                            <w:fldChar w:fldCharType="separate"/>
                          </w:r>
                          <w:r>
                            <w:t>- 73 -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F364612">
                    <w:pPr>
                      <w:pStyle w:val="7"/>
                    </w:pPr>
                    <w:r>
                      <w:fldChar w:fldCharType="begin"/>
                    </w:r>
                    <w:r>
                      <w:instrText xml:space="preserve"> PAGE  \* MERGEFORMAT </w:instrText>
                    </w:r>
                    <w:r>
                      <w:fldChar w:fldCharType="separate"/>
                    </w:r>
                    <w:r>
                      <w:t>- 73 -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77D5">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412C">
                          <w:pPr>
                            <w:pStyle w:val="7"/>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EE7412C">
                    <w:pPr>
                      <w:pStyle w:val="7"/>
                    </w:pPr>
                    <w:r>
                      <w:fldChar w:fldCharType="begin"/>
                    </w:r>
                    <w:r>
                      <w:instrText xml:space="preserve"> PAGE  \* MERGEFORMAT </w:instrText>
                    </w:r>
                    <w:r>
                      <w:fldChar w:fldCharType="separate"/>
                    </w:r>
                    <w:r>
                      <w:t>- 74 -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02B1">
    <w:pPr>
      <w:spacing w:line="169" w:lineRule="auto"/>
      <w:ind w:left="4562"/>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59A89">
                          <w:pPr>
                            <w:pStyle w:val="7"/>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259A89">
                    <w:pPr>
                      <w:pStyle w:val="7"/>
                    </w:pPr>
                    <w:r>
                      <w:fldChar w:fldCharType="begin"/>
                    </w:r>
                    <w:r>
                      <w:instrText xml:space="preserve"> PAGE  \* MERGEFORMAT </w:instrText>
                    </w:r>
                    <w:r>
                      <w:fldChar w:fldCharType="separate"/>
                    </w:r>
                    <w:r>
                      <w:t>- 75 -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7763">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95568">
                          <w:pPr>
                            <w:pStyle w:val="7"/>
                          </w:pPr>
                          <w:r>
                            <w:fldChar w:fldCharType="begin"/>
                          </w:r>
                          <w:r>
                            <w:instrText xml:space="preserve"> PAGE  \* MERGEFORMAT </w:instrText>
                          </w:r>
                          <w:r>
                            <w:fldChar w:fldCharType="separate"/>
                          </w:r>
                          <w:r>
                            <w:t>- 77 -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6A95568">
                    <w:pPr>
                      <w:pStyle w:val="7"/>
                    </w:pPr>
                    <w:r>
                      <w:fldChar w:fldCharType="begin"/>
                    </w:r>
                    <w:r>
                      <w:instrText xml:space="preserve"> PAGE  \* MERGEFORMAT </w:instrText>
                    </w:r>
                    <w:r>
                      <w:fldChar w:fldCharType="separate"/>
                    </w:r>
                    <w:r>
                      <w:t>- 77 -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B82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8AA32">
                          <w:pPr>
                            <w:pStyle w:val="7"/>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A8AA32">
                    <w:pPr>
                      <w:pStyle w:val="7"/>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AC4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977FA">
                          <w:pPr>
                            <w:pStyle w:val="7"/>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F977FA">
                    <w:pPr>
                      <w:pStyle w:val="7"/>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60C0">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2C262">
                          <w:pPr>
                            <w:pStyle w:val="7"/>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C72C262">
                    <w:pPr>
                      <w:pStyle w:val="7"/>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F80D">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91AF">
                          <w:pPr>
                            <w:pStyle w:val="7"/>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BC691AF">
                    <w:pPr>
                      <w:pStyle w:val="7"/>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9C72">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DBD8E">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BDBD8E">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ascii="Times New Roman" w:hAnsi="Times New Roman" w:eastAsia="Times New Roman" w:cs="Times New Roman"/>
        <w:spacing w:val="-4"/>
        <w:sz w:val="18"/>
        <w:szCs w:val="18"/>
      </w:rPr>
      <w:t>65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C370">
    <w:pPr>
      <w:spacing w:line="176" w:lineRule="auto"/>
      <w:ind w:left="42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13FA5">
                          <w:pPr>
                            <w:pStyle w:val="7"/>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B13FA5">
                    <w:pPr>
                      <w:pStyle w:val="7"/>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B19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5956">
                          <w:pPr>
                            <w:pStyle w:val="7"/>
                          </w:pPr>
                          <w:r>
                            <w:fldChar w:fldCharType="begin"/>
                          </w:r>
                          <w:r>
                            <w:instrText xml:space="preserve"> PAGE  \* MERGEFORMAT </w:instrText>
                          </w:r>
                          <w:r>
                            <w:fldChar w:fldCharType="separate"/>
                          </w:r>
                          <w:r>
                            <w:t>- 61 -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325956">
                    <w:pPr>
                      <w:pStyle w:val="7"/>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B8DA"/>
    <w:multiLevelType w:val="singleLevel"/>
    <w:tmpl w:val="FFFFB8DA"/>
    <w:lvl w:ilvl="0" w:tentative="0">
      <w:start w:val="2"/>
      <w:numFmt w:val="decimal"/>
      <w:suff w:val="nothing"/>
      <w:lvlText w:val="%1、"/>
      <w:lvlJc w:val="left"/>
    </w:lvl>
  </w:abstractNum>
  <w:abstractNum w:abstractNumId="1">
    <w:nsid w:val="759EC97D"/>
    <w:multiLevelType w:val="singleLevel"/>
    <w:tmpl w:val="759EC97D"/>
    <w:lvl w:ilvl="0" w:tentative="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WQ3NzJiZjAyYjRjYjQzYzRmNmQ2NmUxOGQyY2EifQ=="/>
  </w:docVars>
  <w:rsids>
    <w:rsidRoot w:val="52FA0CEA"/>
    <w:rsid w:val="00617B2C"/>
    <w:rsid w:val="02E36403"/>
    <w:rsid w:val="02E77EFF"/>
    <w:rsid w:val="05670A66"/>
    <w:rsid w:val="0B98267E"/>
    <w:rsid w:val="0E1F57CA"/>
    <w:rsid w:val="0E9E3519"/>
    <w:rsid w:val="0FBD5443"/>
    <w:rsid w:val="13F42420"/>
    <w:rsid w:val="169F4BA4"/>
    <w:rsid w:val="17CF96D7"/>
    <w:rsid w:val="194B54E8"/>
    <w:rsid w:val="1BAF8F68"/>
    <w:rsid w:val="1DE7EE55"/>
    <w:rsid w:val="1DF74A03"/>
    <w:rsid w:val="1F127786"/>
    <w:rsid w:val="1F280FEB"/>
    <w:rsid w:val="1F3E5A01"/>
    <w:rsid w:val="1F6F82A1"/>
    <w:rsid w:val="1F7F3BCD"/>
    <w:rsid w:val="1FFEFF22"/>
    <w:rsid w:val="205021B4"/>
    <w:rsid w:val="23EBCFEE"/>
    <w:rsid w:val="23EDEB03"/>
    <w:rsid w:val="26ECCBFC"/>
    <w:rsid w:val="28FC6A2D"/>
    <w:rsid w:val="297A0984"/>
    <w:rsid w:val="29AA1992"/>
    <w:rsid w:val="2B5E33AF"/>
    <w:rsid w:val="2B6D8CAA"/>
    <w:rsid w:val="2D63DB2C"/>
    <w:rsid w:val="2E580676"/>
    <w:rsid w:val="2F093C60"/>
    <w:rsid w:val="2F127845"/>
    <w:rsid w:val="2F3D59AB"/>
    <w:rsid w:val="2FFBEBFD"/>
    <w:rsid w:val="2FFC64B6"/>
    <w:rsid w:val="309506C7"/>
    <w:rsid w:val="313C328E"/>
    <w:rsid w:val="35D5AB1D"/>
    <w:rsid w:val="35D5E098"/>
    <w:rsid w:val="35DF285E"/>
    <w:rsid w:val="36BFADF2"/>
    <w:rsid w:val="376F928C"/>
    <w:rsid w:val="379B022E"/>
    <w:rsid w:val="39BFAC3A"/>
    <w:rsid w:val="39DFCB7F"/>
    <w:rsid w:val="39FED67B"/>
    <w:rsid w:val="3A133E1D"/>
    <w:rsid w:val="3A5C9406"/>
    <w:rsid w:val="3A7FAE3C"/>
    <w:rsid w:val="3AADF2F7"/>
    <w:rsid w:val="3BBBB0EB"/>
    <w:rsid w:val="3BD9F9A6"/>
    <w:rsid w:val="3BDFF058"/>
    <w:rsid w:val="3C7F5F47"/>
    <w:rsid w:val="3CDFB46C"/>
    <w:rsid w:val="3DA425FB"/>
    <w:rsid w:val="3DB62F50"/>
    <w:rsid w:val="3DFF33C2"/>
    <w:rsid w:val="3E7DC98C"/>
    <w:rsid w:val="3ED7C1C0"/>
    <w:rsid w:val="3F2D2E17"/>
    <w:rsid w:val="3F777777"/>
    <w:rsid w:val="3F8DC541"/>
    <w:rsid w:val="3FB6C24C"/>
    <w:rsid w:val="3FBBF339"/>
    <w:rsid w:val="3FEF8B67"/>
    <w:rsid w:val="3FF59A06"/>
    <w:rsid w:val="3FFE545F"/>
    <w:rsid w:val="401D0FDB"/>
    <w:rsid w:val="40A169FD"/>
    <w:rsid w:val="40A7275F"/>
    <w:rsid w:val="41C40098"/>
    <w:rsid w:val="47AA76FA"/>
    <w:rsid w:val="49DF78AB"/>
    <w:rsid w:val="49F00858"/>
    <w:rsid w:val="49FEA5E4"/>
    <w:rsid w:val="4BEE86E0"/>
    <w:rsid w:val="4BF494AD"/>
    <w:rsid w:val="4CFDEE79"/>
    <w:rsid w:val="4E3C524A"/>
    <w:rsid w:val="4E97D00E"/>
    <w:rsid w:val="4ECBF680"/>
    <w:rsid w:val="4EFCCBD2"/>
    <w:rsid w:val="4F7A5C04"/>
    <w:rsid w:val="4FFA8577"/>
    <w:rsid w:val="4FFE72D2"/>
    <w:rsid w:val="4FFF164D"/>
    <w:rsid w:val="52FA0CEA"/>
    <w:rsid w:val="533ED682"/>
    <w:rsid w:val="53D77C4F"/>
    <w:rsid w:val="575D6863"/>
    <w:rsid w:val="578F6FDD"/>
    <w:rsid w:val="5B70435F"/>
    <w:rsid w:val="5CBFB492"/>
    <w:rsid w:val="5DB648B3"/>
    <w:rsid w:val="5DCF35A8"/>
    <w:rsid w:val="5DDD561C"/>
    <w:rsid w:val="5EB790E7"/>
    <w:rsid w:val="5EBEDE08"/>
    <w:rsid w:val="5EFADC68"/>
    <w:rsid w:val="5EFB8BC1"/>
    <w:rsid w:val="5F0F2A32"/>
    <w:rsid w:val="5F5CA76A"/>
    <w:rsid w:val="5F5E9739"/>
    <w:rsid w:val="5F671F10"/>
    <w:rsid w:val="5F7D3AEE"/>
    <w:rsid w:val="5FF7597A"/>
    <w:rsid w:val="5FFB3B2A"/>
    <w:rsid w:val="61F32261"/>
    <w:rsid w:val="65DF6494"/>
    <w:rsid w:val="671A5B7D"/>
    <w:rsid w:val="677F3AE3"/>
    <w:rsid w:val="67C9CCCC"/>
    <w:rsid w:val="67FF8A7E"/>
    <w:rsid w:val="681C05B3"/>
    <w:rsid w:val="68686AEA"/>
    <w:rsid w:val="6A037E4C"/>
    <w:rsid w:val="6B2E87D7"/>
    <w:rsid w:val="6B7F0EDA"/>
    <w:rsid w:val="6B7F4412"/>
    <w:rsid w:val="6B9E5223"/>
    <w:rsid w:val="6BBF9561"/>
    <w:rsid w:val="6BEE68A6"/>
    <w:rsid w:val="6BEF4BAD"/>
    <w:rsid w:val="6BFB3EA7"/>
    <w:rsid w:val="6BFFDC49"/>
    <w:rsid w:val="6D2624DD"/>
    <w:rsid w:val="6DFFF16E"/>
    <w:rsid w:val="6E33AF4B"/>
    <w:rsid w:val="6EFDFCAB"/>
    <w:rsid w:val="6EFEEE83"/>
    <w:rsid w:val="6F1674B5"/>
    <w:rsid w:val="6F3250AB"/>
    <w:rsid w:val="6F84E3FE"/>
    <w:rsid w:val="6F86D612"/>
    <w:rsid w:val="6FAA1809"/>
    <w:rsid w:val="6FFD458D"/>
    <w:rsid w:val="71364509"/>
    <w:rsid w:val="71D666E1"/>
    <w:rsid w:val="726F85EC"/>
    <w:rsid w:val="728BCA9C"/>
    <w:rsid w:val="72AE6F48"/>
    <w:rsid w:val="733567ED"/>
    <w:rsid w:val="73770402"/>
    <w:rsid w:val="73FE937B"/>
    <w:rsid w:val="757DD0A2"/>
    <w:rsid w:val="75DE4DF6"/>
    <w:rsid w:val="76F750D6"/>
    <w:rsid w:val="77754EDA"/>
    <w:rsid w:val="7781793F"/>
    <w:rsid w:val="77DBCB86"/>
    <w:rsid w:val="77EBF49B"/>
    <w:rsid w:val="77EF6A87"/>
    <w:rsid w:val="77FB7B8B"/>
    <w:rsid w:val="77FFE31B"/>
    <w:rsid w:val="78466D26"/>
    <w:rsid w:val="79B4295E"/>
    <w:rsid w:val="79CB457E"/>
    <w:rsid w:val="79DC014C"/>
    <w:rsid w:val="7A1DE259"/>
    <w:rsid w:val="7A9A4EF0"/>
    <w:rsid w:val="7AFF7B89"/>
    <w:rsid w:val="7B7B2602"/>
    <w:rsid w:val="7B7D2771"/>
    <w:rsid w:val="7B7FADCD"/>
    <w:rsid w:val="7BE22C74"/>
    <w:rsid w:val="7BE77B94"/>
    <w:rsid w:val="7BFFB692"/>
    <w:rsid w:val="7BFFFC26"/>
    <w:rsid w:val="7CBFE89C"/>
    <w:rsid w:val="7CFE044C"/>
    <w:rsid w:val="7DCE7259"/>
    <w:rsid w:val="7DFF3010"/>
    <w:rsid w:val="7EAD287A"/>
    <w:rsid w:val="7EB5D88D"/>
    <w:rsid w:val="7EBF23EA"/>
    <w:rsid w:val="7EDF9F68"/>
    <w:rsid w:val="7EF6A1F2"/>
    <w:rsid w:val="7F3BCB97"/>
    <w:rsid w:val="7F5F707A"/>
    <w:rsid w:val="7F766FC1"/>
    <w:rsid w:val="7F7BBF57"/>
    <w:rsid w:val="7F7C7C18"/>
    <w:rsid w:val="7F7D45A1"/>
    <w:rsid w:val="7F93C2CE"/>
    <w:rsid w:val="7FAD0751"/>
    <w:rsid w:val="7FCD2665"/>
    <w:rsid w:val="7FCE928F"/>
    <w:rsid w:val="7FCFED4F"/>
    <w:rsid w:val="7FE34879"/>
    <w:rsid w:val="7FF37274"/>
    <w:rsid w:val="7FF6CB21"/>
    <w:rsid w:val="7FF73D9D"/>
    <w:rsid w:val="7FF94C1E"/>
    <w:rsid w:val="7FF9A903"/>
    <w:rsid w:val="7FFB385B"/>
    <w:rsid w:val="7FFC620C"/>
    <w:rsid w:val="7FFF035A"/>
    <w:rsid w:val="7FFF8908"/>
    <w:rsid w:val="7FFF903C"/>
    <w:rsid w:val="7FFFC87F"/>
    <w:rsid w:val="857E7761"/>
    <w:rsid w:val="8BF56CF6"/>
    <w:rsid w:val="8DB7BD99"/>
    <w:rsid w:val="8DFC39A9"/>
    <w:rsid w:val="8F7C5E18"/>
    <w:rsid w:val="8FABC9DC"/>
    <w:rsid w:val="97FF32DE"/>
    <w:rsid w:val="9DDE74DA"/>
    <w:rsid w:val="9FEFDB49"/>
    <w:rsid w:val="A7FF151B"/>
    <w:rsid w:val="ACA9097C"/>
    <w:rsid w:val="AEBF38A0"/>
    <w:rsid w:val="AEFB40AB"/>
    <w:rsid w:val="AEFC061A"/>
    <w:rsid w:val="AF3BB55C"/>
    <w:rsid w:val="B17BF144"/>
    <w:rsid w:val="B36AA0BC"/>
    <w:rsid w:val="B3BB66FA"/>
    <w:rsid w:val="B5DF4369"/>
    <w:rsid w:val="B5FAB2FF"/>
    <w:rsid w:val="B6DAAC05"/>
    <w:rsid w:val="B6FD81D0"/>
    <w:rsid w:val="B9BF0E4F"/>
    <w:rsid w:val="B9BFADE9"/>
    <w:rsid w:val="BA8E885D"/>
    <w:rsid w:val="BA9FF6C7"/>
    <w:rsid w:val="BB6C8A0A"/>
    <w:rsid w:val="BDB5D3CE"/>
    <w:rsid w:val="BEBE2003"/>
    <w:rsid w:val="BEED48A2"/>
    <w:rsid w:val="BEF6B46D"/>
    <w:rsid w:val="BEFB2C88"/>
    <w:rsid w:val="BF7EBA20"/>
    <w:rsid w:val="BF9F0718"/>
    <w:rsid w:val="BFB9B8AE"/>
    <w:rsid w:val="BFF34CA8"/>
    <w:rsid w:val="BFFCF93F"/>
    <w:rsid w:val="BFFD4DBC"/>
    <w:rsid w:val="C2EFE5FB"/>
    <w:rsid w:val="C5EF5AB6"/>
    <w:rsid w:val="C7FEFB3D"/>
    <w:rsid w:val="CBBBF51F"/>
    <w:rsid w:val="CBE98770"/>
    <w:rsid w:val="CBFF535C"/>
    <w:rsid w:val="CDF7BC89"/>
    <w:rsid w:val="CDFCCBCC"/>
    <w:rsid w:val="CF1F9558"/>
    <w:rsid w:val="CF33A5AC"/>
    <w:rsid w:val="CF7F4B13"/>
    <w:rsid w:val="D10BEAB0"/>
    <w:rsid w:val="D3EF3DF1"/>
    <w:rsid w:val="D5EF9E35"/>
    <w:rsid w:val="D6635FE1"/>
    <w:rsid w:val="D6751376"/>
    <w:rsid w:val="D755BD3C"/>
    <w:rsid w:val="D7BFC602"/>
    <w:rsid w:val="D7FF8275"/>
    <w:rsid w:val="DAC39B02"/>
    <w:rsid w:val="DBCBA2C2"/>
    <w:rsid w:val="DBFE2325"/>
    <w:rsid w:val="DD9BC151"/>
    <w:rsid w:val="DDFE6EE1"/>
    <w:rsid w:val="DED3D4CF"/>
    <w:rsid w:val="DED8CFB5"/>
    <w:rsid w:val="DF2C4152"/>
    <w:rsid w:val="DF3F48D9"/>
    <w:rsid w:val="DFB7A425"/>
    <w:rsid w:val="DFE9363F"/>
    <w:rsid w:val="DFEF7ED5"/>
    <w:rsid w:val="DFF3CE27"/>
    <w:rsid w:val="DFFF76D9"/>
    <w:rsid w:val="E4FED0CA"/>
    <w:rsid w:val="E6DB25B9"/>
    <w:rsid w:val="E76F4D06"/>
    <w:rsid w:val="E7BCE2E4"/>
    <w:rsid w:val="E7D10124"/>
    <w:rsid w:val="E7FF19D7"/>
    <w:rsid w:val="E7FF5D9F"/>
    <w:rsid w:val="E977F3A4"/>
    <w:rsid w:val="ED32CB63"/>
    <w:rsid w:val="EDB494A0"/>
    <w:rsid w:val="EDCA55A1"/>
    <w:rsid w:val="EE5BBC0C"/>
    <w:rsid w:val="EE9B9F22"/>
    <w:rsid w:val="EF33E221"/>
    <w:rsid w:val="EF77ED4D"/>
    <w:rsid w:val="EF99E8DB"/>
    <w:rsid w:val="EFF37E0E"/>
    <w:rsid w:val="EFF73DEC"/>
    <w:rsid w:val="EFFD0049"/>
    <w:rsid w:val="F0C143AB"/>
    <w:rsid w:val="F3961DB2"/>
    <w:rsid w:val="F39AA08E"/>
    <w:rsid w:val="F39E3DD7"/>
    <w:rsid w:val="F3B54660"/>
    <w:rsid w:val="F4FFAEEA"/>
    <w:rsid w:val="F57F0377"/>
    <w:rsid w:val="F5C6E5A8"/>
    <w:rsid w:val="F5F77A08"/>
    <w:rsid w:val="F66B1734"/>
    <w:rsid w:val="F7CB1832"/>
    <w:rsid w:val="F7F77133"/>
    <w:rsid w:val="F7FBD7D7"/>
    <w:rsid w:val="F7FF2472"/>
    <w:rsid w:val="F97F5653"/>
    <w:rsid w:val="F9BFB1FF"/>
    <w:rsid w:val="F9C79042"/>
    <w:rsid w:val="FA6C9BC9"/>
    <w:rsid w:val="FA9FF506"/>
    <w:rsid w:val="FAE731F4"/>
    <w:rsid w:val="FAFB686D"/>
    <w:rsid w:val="FB3D3EA0"/>
    <w:rsid w:val="FBD71ED2"/>
    <w:rsid w:val="FBF9B1B1"/>
    <w:rsid w:val="FBFE07FD"/>
    <w:rsid w:val="FBFF0A05"/>
    <w:rsid w:val="FBFFB71B"/>
    <w:rsid w:val="FC9F4412"/>
    <w:rsid w:val="FCB96865"/>
    <w:rsid w:val="FD5FF1C1"/>
    <w:rsid w:val="FD7F9307"/>
    <w:rsid w:val="FDAF402F"/>
    <w:rsid w:val="FDD5B678"/>
    <w:rsid w:val="FDF5B541"/>
    <w:rsid w:val="FEBFC35B"/>
    <w:rsid w:val="FED66D9E"/>
    <w:rsid w:val="FED78648"/>
    <w:rsid w:val="FEFBDE22"/>
    <w:rsid w:val="FF35CE5F"/>
    <w:rsid w:val="FF3D7658"/>
    <w:rsid w:val="FF3F862B"/>
    <w:rsid w:val="FF4EE6AE"/>
    <w:rsid w:val="FF5DFD92"/>
    <w:rsid w:val="FF7B687B"/>
    <w:rsid w:val="FF7F3FF5"/>
    <w:rsid w:val="FF8A52CE"/>
    <w:rsid w:val="FFBBD53C"/>
    <w:rsid w:val="FFBC7B8B"/>
    <w:rsid w:val="FFBF37C5"/>
    <w:rsid w:val="FFBF3985"/>
    <w:rsid w:val="FFD51B9C"/>
    <w:rsid w:val="FFD71F4C"/>
    <w:rsid w:val="FFD8807E"/>
    <w:rsid w:val="FFD9D865"/>
    <w:rsid w:val="FFDA187C"/>
    <w:rsid w:val="FFEFFB3A"/>
    <w:rsid w:val="FFF7107E"/>
    <w:rsid w:val="FFF773C9"/>
    <w:rsid w:val="FFF7C4C2"/>
    <w:rsid w:val="FFFB0988"/>
    <w:rsid w:val="FFFB7629"/>
    <w:rsid w:val="FFFE4B35"/>
    <w:rsid w:val="FFFFD8AF"/>
    <w:rsid w:val="FFFFD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cs="Arial"/>
      <w:b/>
      <w:snapToGrid w:val="0"/>
      <w:color w:val="000000"/>
      <w:kern w:val="44"/>
      <w:sz w:val="36"/>
      <w:szCs w:val="21"/>
      <w:lang w:eastAsia="en-U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next w:val="10"/>
    <w:qFormat/>
    <w:uiPriority w:val="0"/>
    <w:pPr>
      <w:ind w:firstLine="420" w:firstLineChars="100"/>
    </w:pPr>
  </w:style>
  <w:style w:type="paragraph" w:styleId="10">
    <w:name w:val="Body Text First Indent 2"/>
    <w:basedOn w:val="1"/>
    <w:unhideWhenUsed/>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41"/>
    <w:basedOn w:val="13"/>
    <w:qFormat/>
    <w:uiPriority w:val="0"/>
    <w:rPr>
      <w:rFonts w:ascii="Calibri" w:hAnsi="Calibri" w:cs="Calibri"/>
      <w:color w:val="000000"/>
      <w:sz w:val="22"/>
      <w:szCs w:val="22"/>
      <w:u w:val="none"/>
    </w:rPr>
  </w:style>
  <w:style w:type="character" w:customStyle="1" w:styleId="17">
    <w:name w:val="font11"/>
    <w:basedOn w:val="13"/>
    <w:qFormat/>
    <w:uiPriority w:val="0"/>
    <w:rPr>
      <w:rFonts w:hint="eastAsia" w:ascii="宋体" w:hAnsi="宋体" w:eastAsia="宋体" w:cs="宋体"/>
      <w:color w:val="000000"/>
      <w:sz w:val="22"/>
      <w:szCs w:val="22"/>
      <w:u w:val="non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19587</Words>
  <Characters>22823</Characters>
  <Lines>0</Lines>
  <Paragraphs>0</Paragraphs>
  <TotalTime>29</TotalTime>
  <ScaleCrop>false</ScaleCrop>
  <LinksUpToDate>false</LinksUpToDate>
  <CharactersWithSpaces>23199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2024-07-02T19:21:00Z</dcterms:created>
  <dc:creator>mian</dc:creator>
  <cp:lastModifiedBy>李晓翔</cp:lastModifiedBy>
  <cp:lastPrinted>2024-07-31T19:04:00Z</cp:lastPrinted>
  <dcterms:modified xsi:type="dcterms:W3CDTF">2024-12-23T10:48:40Z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C2F703D8B9294662AA29B31807A2AB09_13</vt:lpwstr>
  </property>
</Properties>
</file>