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F1F77">
      <w:pPr>
        <w:widowControl/>
        <w:tabs>
          <w:tab w:val="right" w:leader="dot" w:pos="9638"/>
        </w:tabs>
        <w:spacing w:before="120" w:after="120"/>
        <w:ind w:firstLine="522" w:firstLineChars="100"/>
        <w:rPr>
          <w:rFonts w:hint="eastAsia" w:asciiTheme="minorEastAsia" w:hAnsiTheme="minorEastAsia" w:cstheme="minorEastAsia"/>
          <w:b/>
          <w:color w:val="000000" w:themeColor="text1"/>
          <w:sz w:val="52"/>
          <w:szCs w:val="44"/>
          <w14:textFill>
            <w14:solidFill>
              <w14:schemeClr w14:val="tx1"/>
            </w14:solidFill>
          </w14:textFill>
        </w:rPr>
      </w:pPr>
      <w:r>
        <w:rPr>
          <w:rFonts w:hint="eastAsia" w:asciiTheme="minorEastAsia" w:hAnsiTheme="minorEastAsia" w:cstheme="minorEastAsia"/>
          <w:b/>
          <w:color w:val="000000" w:themeColor="text1"/>
          <w:sz w:val="52"/>
          <w:szCs w:val="44"/>
          <w14:textFill>
            <w14:solidFill>
              <w14:schemeClr w14:val="tx1"/>
            </w14:solidFill>
          </w14:textFill>
        </w:rPr>
        <w:t>义马市全域乡村振兴道路提质改造项目</w:t>
      </w:r>
    </w:p>
    <w:p w14:paraId="60CC7C8A">
      <w:pPr>
        <w:widowControl/>
        <w:tabs>
          <w:tab w:val="right" w:leader="dot" w:pos="9638"/>
        </w:tabs>
        <w:spacing w:before="120" w:after="120"/>
        <w:ind w:firstLine="1801" w:firstLineChars="345"/>
        <w:rPr>
          <w:rFonts w:cs="宋体" w:asciiTheme="minorEastAsia" w:hAnsiTheme="minorEastAsia"/>
          <w:b/>
          <w:caps/>
          <w:color w:val="000000" w:themeColor="text1"/>
          <w:spacing w:val="33"/>
          <w:kern w:val="0"/>
          <w:sz w:val="36"/>
          <w:szCs w:val="28"/>
          <w14:textFill>
            <w14:solidFill>
              <w14:schemeClr w14:val="tx1"/>
            </w14:solidFill>
          </w14:textFill>
        </w:rPr>
      </w:pPr>
      <w:r>
        <w:rPr>
          <w:rFonts w:hint="eastAsia" w:asciiTheme="minorEastAsia" w:hAnsiTheme="minorEastAsia" w:cstheme="minorEastAsia"/>
          <w:b/>
          <w:color w:val="000000" w:themeColor="text1"/>
          <w:sz w:val="52"/>
          <w:szCs w:val="44"/>
          <w14:textFill>
            <w14:solidFill>
              <w14:schemeClr w14:val="tx1"/>
            </w14:solidFill>
          </w14:textFill>
        </w:rPr>
        <w:t>（第十一标段：千秋社区）</w:t>
      </w:r>
    </w:p>
    <w:p w14:paraId="67DE9AE0">
      <w:pPr>
        <w:widowControl/>
        <w:tabs>
          <w:tab w:val="right" w:leader="dot" w:pos="9638"/>
        </w:tabs>
        <w:spacing w:before="120" w:after="120"/>
        <w:ind w:firstLine="2044" w:firstLineChars="589"/>
        <w:jc w:val="left"/>
        <w:rPr>
          <w:rFonts w:hint="eastAsia" w:cs="宋体" w:asciiTheme="minorEastAsia" w:hAnsiTheme="minorEastAsia"/>
          <w:b/>
          <w:caps/>
          <w:color w:val="000000" w:themeColor="text1"/>
          <w:spacing w:val="33"/>
          <w:kern w:val="0"/>
          <w:sz w:val="28"/>
          <w:szCs w:val="28"/>
          <w14:textFill>
            <w14:solidFill>
              <w14:schemeClr w14:val="tx1"/>
            </w14:solidFill>
          </w14:textFill>
        </w:rPr>
      </w:pPr>
    </w:p>
    <w:p w14:paraId="299A6229">
      <w:pPr>
        <w:widowControl/>
        <w:tabs>
          <w:tab w:val="right" w:leader="dot" w:pos="9638"/>
        </w:tabs>
        <w:spacing w:before="120" w:after="120"/>
        <w:ind w:firstLine="2044" w:firstLineChars="589"/>
        <w:jc w:val="left"/>
        <w:rPr>
          <w:rFonts w:hint="eastAsia" w:cs="宋体" w:asciiTheme="minorEastAsia" w:hAnsiTheme="minorEastAsia"/>
          <w:b/>
          <w:caps/>
          <w:color w:val="000000" w:themeColor="text1"/>
          <w:spacing w:val="33"/>
          <w:kern w:val="0"/>
          <w:sz w:val="28"/>
          <w:szCs w:val="28"/>
          <w14:textFill>
            <w14:solidFill>
              <w14:schemeClr w14:val="tx1"/>
            </w14:solidFill>
          </w14:textFill>
        </w:rPr>
      </w:pPr>
    </w:p>
    <w:p w14:paraId="6DDA8165">
      <w:pPr>
        <w:widowControl/>
        <w:tabs>
          <w:tab w:val="right" w:leader="dot" w:pos="9638"/>
        </w:tabs>
        <w:spacing w:before="120" w:after="120"/>
        <w:ind w:firstLine="2044" w:firstLineChars="589"/>
        <w:jc w:val="left"/>
        <w:rPr>
          <w:rFonts w:hint="eastAsia" w:cs="宋体" w:asciiTheme="minorEastAsia" w:hAnsiTheme="minorEastAsia"/>
          <w:b/>
          <w:caps/>
          <w:color w:val="000000" w:themeColor="text1"/>
          <w:spacing w:val="33"/>
          <w:kern w:val="0"/>
          <w:sz w:val="28"/>
          <w:szCs w:val="28"/>
          <w:lang w:val="en-US" w:eastAsia="zh-CN"/>
          <w14:textFill>
            <w14:solidFill>
              <w14:schemeClr w14:val="tx1"/>
            </w14:solidFill>
          </w14:textFill>
        </w:rPr>
      </w:pPr>
      <w:r>
        <w:rPr>
          <w:rFonts w:hint="eastAsia" w:cs="宋体" w:asciiTheme="minorEastAsia" w:hAnsiTheme="minorEastAsia"/>
          <w:b/>
          <w:caps/>
          <w:color w:val="000000" w:themeColor="text1"/>
          <w:spacing w:val="33"/>
          <w:kern w:val="0"/>
          <w:sz w:val="28"/>
          <w:szCs w:val="28"/>
          <w:lang w:val="en-US" w:eastAsia="zh-CN"/>
          <w14:textFill>
            <w14:solidFill>
              <w14:schemeClr w14:val="tx1"/>
            </w14:solidFill>
          </w14:textFill>
        </w:rPr>
        <w:t xml:space="preserve">采购编号：义马公开采购-2024-68 </w:t>
      </w:r>
    </w:p>
    <w:p w14:paraId="73A8C1D1">
      <w:pPr>
        <w:widowControl/>
        <w:tabs>
          <w:tab w:val="right" w:leader="dot" w:pos="9638"/>
        </w:tabs>
        <w:spacing w:before="120" w:after="120"/>
        <w:ind w:firstLine="2044" w:firstLineChars="589"/>
        <w:jc w:val="left"/>
        <w:rPr>
          <w:rFonts w:cs="宋体" w:asciiTheme="minorEastAsia" w:hAnsiTheme="minorEastAsia"/>
          <w:b/>
          <w:caps/>
          <w:color w:val="000000" w:themeColor="text1"/>
          <w:spacing w:val="33"/>
          <w:kern w:val="0"/>
          <w:sz w:val="28"/>
          <w:szCs w:val="28"/>
          <w14:textFill>
            <w14:solidFill>
              <w14:schemeClr w14:val="tx1"/>
            </w14:solidFill>
          </w14:textFill>
        </w:rPr>
      </w:pPr>
      <w:r>
        <w:rPr>
          <w:rFonts w:hint="eastAsia" w:cs="宋体" w:asciiTheme="minorEastAsia" w:hAnsiTheme="minorEastAsia"/>
          <w:b/>
          <w:caps/>
          <w:color w:val="000000" w:themeColor="text1"/>
          <w:spacing w:val="33"/>
          <w:kern w:val="0"/>
          <w:sz w:val="28"/>
          <w:szCs w:val="28"/>
          <w14:textFill>
            <w14:solidFill>
              <w14:schemeClr w14:val="tx1"/>
            </w14:solidFill>
          </w14:textFill>
        </w:rPr>
        <w:t>项目编号：</w:t>
      </w:r>
      <w:r>
        <w:rPr>
          <w:rFonts w:hint="eastAsia" w:cs="宋体" w:asciiTheme="minorEastAsia" w:hAnsiTheme="minorEastAsia"/>
          <w:b/>
          <w:caps/>
          <w:color w:val="000000" w:themeColor="text1"/>
          <w:spacing w:val="33"/>
          <w:kern w:val="0"/>
          <w:sz w:val="28"/>
          <w:szCs w:val="28"/>
          <w:lang w:val="en-US" w:eastAsia="zh-CN"/>
          <w14:textFill>
            <w14:solidFill>
              <w14:schemeClr w14:val="tx1"/>
            </w14:solidFill>
          </w14:textFill>
        </w:rPr>
        <w:t>YMGZ[2024]162-GC056</w:t>
      </w:r>
      <w:r>
        <w:rPr>
          <w:rFonts w:hint="eastAsia" w:cs="宋体" w:asciiTheme="minorEastAsia" w:hAnsiTheme="minorEastAsia"/>
          <w:b/>
          <w:caps/>
          <w:color w:val="000000" w:themeColor="text1"/>
          <w:spacing w:val="33"/>
          <w:kern w:val="0"/>
          <w:sz w:val="28"/>
          <w:szCs w:val="28"/>
          <w14:textFill>
            <w14:solidFill>
              <w14:schemeClr w14:val="tx1"/>
            </w14:solidFill>
          </w14:textFill>
        </w:rPr>
        <w:t xml:space="preserve"> </w:t>
      </w:r>
    </w:p>
    <w:p w14:paraId="14ACE955">
      <w:pPr>
        <w:widowControl/>
        <w:tabs>
          <w:tab w:val="right" w:leader="dot" w:pos="9638"/>
        </w:tabs>
        <w:spacing w:before="120" w:after="120"/>
        <w:ind w:firstLine="150" w:firstLineChars="49"/>
        <w:jc w:val="center"/>
        <w:rPr>
          <w:rFonts w:ascii="宋体" w:hAnsi="宋体" w:eastAsia="宋体" w:cs="宋体"/>
          <w:b/>
          <w:caps/>
          <w:color w:val="000000" w:themeColor="text1"/>
          <w:spacing w:val="33"/>
          <w:kern w:val="0"/>
          <w:sz w:val="24"/>
          <w:szCs w:val="24"/>
          <w14:textFill>
            <w14:solidFill>
              <w14:schemeClr w14:val="tx1"/>
            </w14:solidFill>
          </w14:textFill>
        </w:rPr>
      </w:pPr>
    </w:p>
    <w:p w14:paraId="161C6E14">
      <w:pPr>
        <w:widowControl/>
        <w:tabs>
          <w:tab w:val="right" w:leader="dot" w:pos="9638"/>
        </w:tabs>
        <w:spacing w:before="120" w:after="120"/>
        <w:ind w:firstLine="387" w:firstLineChars="49"/>
        <w:jc w:val="center"/>
        <w:rPr>
          <w:rFonts w:ascii="宋体" w:hAnsi="宋体" w:eastAsia="宋体" w:cs="宋体"/>
          <w:b/>
          <w:caps/>
          <w:color w:val="000000" w:themeColor="text1"/>
          <w:spacing w:val="33"/>
          <w:kern w:val="0"/>
          <w:sz w:val="72"/>
          <w:szCs w:val="72"/>
          <w14:textFill>
            <w14:solidFill>
              <w14:schemeClr w14:val="tx1"/>
            </w14:solidFill>
          </w14:textFill>
        </w:rPr>
      </w:pPr>
      <w:r>
        <w:rPr>
          <w:rFonts w:hint="eastAsia" w:ascii="宋体" w:hAnsi="宋体" w:eastAsia="宋体" w:cs="宋体"/>
          <w:b/>
          <w:caps/>
          <w:color w:val="000000" w:themeColor="text1"/>
          <w:spacing w:val="33"/>
          <w:kern w:val="0"/>
          <w:sz w:val="72"/>
          <w:szCs w:val="72"/>
          <w14:textFill>
            <w14:solidFill>
              <w14:schemeClr w14:val="tx1"/>
            </w14:solidFill>
          </w14:textFill>
        </w:rPr>
        <w:t>招标文件</w:t>
      </w:r>
    </w:p>
    <w:p w14:paraId="08ECFAFD">
      <w:pPr>
        <w:widowControl/>
        <w:tabs>
          <w:tab w:val="right" w:leader="dot" w:pos="9638"/>
        </w:tabs>
        <w:spacing w:before="120" w:after="120"/>
        <w:jc w:val="left"/>
        <w:rPr>
          <w:rFonts w:ascii="宋体" w:hAnsi="宋体" w:eastAsia="宋体" w:cs="宋体"/>
          <w:b/>
          <w:caps/>
          <w:color w:val="000000" w:themeColor="text1"/>
          <w:spacing w:val="33"/>
          <w:kern w:val="0"/>
          <w:sz w:val="72"/>
          <w:szCs w:val="72"/>
          <w14:textFill>
            <w14:solidFill>
              <w14:schemeClr w14:val="tx1"/>
            </w14:solidFill>
          </w14:textFill>
        </w:rPr>
      </w:pPr>
    </w:p>
    <w:p w14:paraId="2E31F1BA">
      <w:pPr>
        <w:widowControl/>
        <w:tabs>
          <w:tab w:val="right" w:leader="dot" w:pos="9638"/>
        </w:tabs>
        <w:spacing w:before="120" w:after="120"/>
        <w:ind w:firstLine="1160" w:firstLineChars="147"/>
        <w:rPr>
          <w:rFonts w:ascii="宋体" w:hAnsi="宋体" w:eastAsia="宋体" w:cs="宋体"/>
          <w:b/>
          <w:caps/>
          <w:color w:val="000000" w:themeColor="text1"/>
          <w:spacing w:val="33"/>
          <w:kern w:val="0"/>
          <w:sz w:val="72"/>
          <w:szCs w:val="72"/>
          <w14:textFill>
            <w14:solidFill>
              <w14:schemeClr w14:val="tx1"/>
            </w14:solidFill>
          </w14:textFill>
        </w:rPr>
      </w:pPr>
      <w:r>
        <w:rPr>
          <w:rFonts w:ascii="宋体" w:hAnsi="宋体" w:cs="宋体"/>
          <w:b/>
          <w:caps/>
          <w:color w:val="000000" w:themeColor="text1"/>
          <w:spacing w:val="33"/>
          <w:kern w:val="0"/>
          <w:sz w:val="72"/>
          <w:szCs w:val="72"/>
          <w14:textFill>
            <w14:solidFill>
              <w14:schemeClr w14:val="tx1"/>
            </w14:solidFill>
          </w14:textFill>
        </w:rPr>
        <w:drawing>
          <wp:inline distT="0" distB="0" distL="0" distR="0">
            <wp:extent cx="4405630" cy="1139825"/>
            <wp:effectExtent l="0" t="0" r="0" b="3175"/>
            <wp:docPr id="2" name="图片 2" descr="C:\Users\ADMINI~1\AppData\Local\Temp\WeChat Files\5b067cb3378e87c1df2c2200dd3c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5b067cb3378e87c1df2c2200dd3c5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05630" cy="1139825"/>
                    </a:xfrm>
                    <a:prstGeom prst="rect">
                      <a:avLst/>
                    </a:prstGeom>
                    <a:noFill/>
                    <a:ln>
                      <a:noFill/>
                    </a:ln>
                  </pic:spPr>
                </pic:pic>
              </a:graphicData>
            </a:graphic>
          </wp:inline>
        </w:drawing>
      </w:r>
    </w:p>
    <w:p w14:paraId="2D3CB326">
      <w:pPr>
        <w:widowControl/>
        <w:tabs>
          <w:tab w:val="right" w:leader="dot" w:pos="9638"/>
        </w:tabs>
        <w:spacing w:before="120" w:after="120"/>
        <w:jc w:val="left"/>
        <w:rPr>
          <w:rFonts w:ascii="宋体" w:hAnsi="宋体" w:eastAsia="宋体" w:cs="宋体"/>
          <w:b/>
          <w:caps/>
          <w:color w:val="000000" w:themeColor="text1"/>
          <w:spacing w:val="33"/>
          <w:kern w:val="0"/>
          <w:sz w:val="72"/>
          <w:szCs w:val="72"/>
          <w14:textFill>
            <w14:solidFill>
              <w14:schemeClr w14:val="tx1"/>
            </w14:solidFill>
          </w14:textFill>
        </w:rPr>
      </w:pPr>
    </w:p>
    <w:p w14:paraId="541F891D">
      <w:pPr>
        <w:widowControl/>
        <w:tabs>
          <w:tab w:val="right" w:leader="dot" w:pos="9638"/>
        </w:tabs>
        <w:spacing w:before="120" w:after="120"/>
        <w:ind w:firstLine="1748" w:firstLineChars="544"/>
        <w:rPr>
          <w:rFonts w:hint="eastAsia" w:ascii="宋体" w:hAnsi="宋体" w:cs="宋体"/>
          <w:b/>
          <w:bCs/>
          <w:color w:val="000000" w:themeColor="text1"/>
          <w:sz w:val="32"/>
          <w:szCs w:val="32"/>
          <w14:textFill>
            <w14:solidFill>
              <w14:schemeClr w14:val="tx1"/>
            </w14:solidFill>
          </w14:textFill>
        </w:rPr>
      </w:pPr>
    </w:p>
    <w:p w14:paraId="136017EF">
      <w:pPr>
        <w:widowControl/>
        <w:tabs>
          <w:tab w:val="right" w:leader="dot" w:pos="9638"/>
        </w:tabs>
        <w:spacing w:before="120" w:after="120"/>
        <w:ind w:firstLine="1748" w:firstLineChars="544"/>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 标 人：义马市交通运输局</w:t>
      </w:r>
    </w:p>
    <w:p w14:paraId="4F4DF451">
      <w:pPr>
        <w:widowControl/>
        <w:tabs>
          <w:tab w:val="right" w:leader="dot" w:pos="9638"/>
        </w:tabs>
        <w:spacing w:before="120" w:after="120"/>
        <w:ind w:firstLine="1748" w:firstLineChars="544"/>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招标代理：中科天一工程管理有限公司</w:t>
      </w:r>
    </w:p>
    <w:p w14:paraId="4C8C50C2">
      <w:pPr>
        <w:widowControl/>
        <w:tabs>
          <w:tab w:val="right" w:leader="dot" w:pos="9638"/>
        </w:tabs>
        <w:spacing w:before="120" w:after="120"/>
        <w:ind w:firstLine="1748" w:firstLineChars="544"/>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时    间：二〇二四年十</w:t>
      </w:r>
      <w:r>
        <w:rPr>
          <w:rFonts w:hint="eastAsia" w:ascii="宋体" w:hAnsi="宋体" w:cs="宋体"/>
          <w:b/>
          <w:bCs/>
          <w:color w:val="000000" w:themeColor="text1"/>
          <w:sz w:val="32"/>
          <w:szCs w:val="32"/>
          <w:lang w:eastAsia="zh-CN"/>
          <w14:textFill>
            <w14:solidFill>
              <w14:schemeClr w14:val="tx1"/>
            </w14:solidFill>
          </w14:textFill>
        </w:rPr>
        <w:t>一</w:t>
      </w:r>
      <w:r>
        <w:rPr>
          <w:rFonts w:hint="eastAsia" w:ascii="宋体" w:hAnsi="宋体" w:cs="宋体"/>
          <w:b/>
          <w:bCs/>
          <w:color w:val="000000" w:themeColor="text1"/>
          <w:sz w:val="32"/>
          <w:szCs w:val="32"/>
          <w14:textFill>
            <w14:solidFill>
              <w14:schemeClr w14:val="tx1"/>
            </w14:solidFill>
          </w14:textFill>
        </w:rPr>
        <w:t>月</w:t>
      </w:r>
    </w:p>
    <w:p w14:paraId="0D80F3B8">
      <w:pPr>
        <w:suppressAutoHyphens/>
        <w:spacing w:line="600" w:lineRule="exact"/>
        <w:ind w:firstLine="4417" w:firstLineChars="1000"/>
        <w:rPr>
          <w:rFonts w:ascii="宋体" w:hAnsi="宋体" w:eastAsia="宋体" w:cs="宋体"/>
          <w:b/>
          <w:color w:val="000000" w:themeColor="text1"/>
          <w:kern w:val="1"/>
          <w:sz w:val="44"/>
          <w:szCs w:val="44"/>
          <w14:textFill>
            <w14:solidFill>
              <w14:schemeClr w14:val="tx1"/>
            </w14:solidFill>
          </w14:textFill>
        </w:rPr>
      </w:pPr>
      <w:r>
        <w:rPr>
          <w:rFonts w:hint="eastAsia" w:ascii="宋体" w:hAnsi="宋体" w:eastAsia="宋体" w:cs="宋体"/>
          <w:b/>
          <w:color w:val="000000" w:themeColor="text1"/>
          <w:kern w:val="1"/>
          <w:sz w:val="44"/>
          <w:szCs w:val="44"/>
          <w14:textFill>
            <w14:solidFill>
              <w14:schemeClr w14:val="tx1"/>
            </w14:solidFill>
          </w14:textFill>
        </w:rPr>
        <w:t>目  录</w:t>
      </w:r>
    </w:p>
    <w:p w14:paraId="5B29DD63">
      <w:pPr>
        <w:tabs>
          <w:tab w:val="right" w:leader="dot" w:pos="8729"/>
        </w:tabs>
        <w:suppressAutoHyphens/>
        <w:spacing w:line="360" w:lineRule="auto"/>
        <w:rPr>
          <w:rFonts w:ascii="宋体" w:hAnsi="宋体" w:eastAsia="宋体" w:cs="宋体"/>
          <w:color w:val="000000" w:themeColor="text1"/>
          <w:kern w:val="1"/>
          <w:sz w:val="30"/>
          <w:szCs w:val="30"/>
          <w14:textFill>
            <w14:solidFill>
              <w14:schemeClr w14:val="tx1"/>
            </w14:solidFill>
          </w14:textFill>
        </w:rPr>
      </w:pPr>
    </w:p>
    <w:p w14:paraId="3D020817">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"_Toc451761833"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第一章 招标公告</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lang w:val="en-US" w:eastAsia="zh-CN"/>
          <w14:textFill>
            <w14:solidFill>
              <w14:schemeClr w14:val="tx1"/>
            </w14:solidFill>
          </w14:textFill>
        </w:rPr>
        <w:t>3</w:t>
      </w:r>
    </w:p>
    <w:p w14:paraId="5E478B31">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"_Toc451761834"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第二章 投标人须知</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lang w:val="en-US" w:eastAsia="zh-CN"/>
          <w14:textFill>
            <w14:solidFill>
              <w14:schemeClr w14:val="tx1"/>
            </w14:solidFill>
          </w14:textFill>
        </w:rPr>
        <w:t>8</w:t>
      </w:r>
    </w:p>
    <w:p w14:paraId="4D99919F">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"_Toc451761835"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第三章 评标办法</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ascii="宋体" w:hAnsi="宋体" w:eastAsia="宋体" w:cs="宋体"/>
          <w:color w:val="000000" w:themeColor="text1"/>
          <w:kern w:val="1"/>
          <w:sz w:val="30"/>
          <w:szCs w:val="30"/>
          <w14:textFill>
            <w14:solidFill>
              <w14:schemeClr w14:val="tx1"/>
            </w14:solidFill>
          </w14:textFill>
        </w:rPr>
        <w:t>2</w:t>
      </w:r>
      <w:r>
        <w:rPr>
          <w:rFonts w:hint="eastAsia" w:ascii="宋体" w:hAnsi="宋体" w:eastAsia="宋体" w:cs="宋体"/>
          <w:color w:val="000000" w:themeColor="text1"/>
          <w:kern w:val="1"/>
          <w:sz w:val="30"/>
          <w:szCs w:val="30"/>
          <w:lang w:val="en-US" w:eastAsia="zh-CN"/>
          <w14:textFill>
            <w14:solidFill>
              <w14:schemeClr w14:val="tx1"/>
            </w14:solidFill>
          </w14:textFill>
        </w:rPr>
        <w:t>5</w:t>
      </w:r>
    </w:p>
    <w:p w14:paraId="5642B3A3">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"_Toc451761839"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第四章 合同条款及格式</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14:textFill>
            <w14:solidFill>
              <w14:schemeClr w14:val="tx1"/>
            </w14:solidFill>
          </w14:textFill>
        </w:rPr>
        <w:t>3</w:t>
      </w:r>
      <w:r>
        <w:rPr>
          <w:rFonts w:hint="eastAsia" w:ascii="宋体" w:hAnsi="宋体" w:eastAsia="宋体" w:cs="宋体"/>
          <w:color w:val="000000" w:themeColor="text1"/>
          <w:kern w:val="1"/>
          <w:sz w:val="30"/>
          <w:szCs w:val="30"/>
          <w:lang w:val="en-US" w:eastAsia="zh-CN"/>
          <w14:textFill>
            <w14:solidFill>
              <w14:schemeClr w14:val="tx1"/>
            </w14:solidFill>
          </w14:textFill>
        </w:rPr>
        <w:t>2</w:t>
      </w:r>
    </w:p>
    <w:p w14:paraId="0B34C59F">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"_Toc451761843"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第五章 图  纸（另附）</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ascii="宋体" w:hAnsi="宋体" w:eastAsia="宋体" w:cs="宋体"/>
          <w:color w:val="000000" w:themeColor="text1"/>
          <w:kern w:val="1"/>
          <w:sz w:val="30"/>
          <w:szCs w:val="30"/>
          <w14:textFill>
            <w14:solidFill>
              <w14:schemeClr w14:val="tx1"/>
            </w14:solidFill>
          </w14:textFill>
        </w:rPr>
        <w:t>4</w:t>
      </w:r>
      <w:r>
        <w:rPr>
          <w:rFonts w:hint="eastAsia" w:ascii="宋体" w:hAnsi="宋体" w:eastAsia="宋体" w:cs="宋体"/>
          <w:color w:val="000000" w:themeColor="text1"/>
          <w:kern w:val="1"/>
          <w:sz w:val="30"/>
          <w:szCs w:val="30"/>
          <w:lang w:val="en-US" w:eastAsia="zh-CN"/>
          <w14:textFill>
            <w14:solidFill>
              <w14:schemeClr w14:val="tx1"/>
            </w14:solidFill>
          </w14:textFill>
        </w:rPr>
        <w:t>2</w:t>
      </w:r>
    </w:p>
    <w:p w14:paraId="0249494C">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"_Toc451761844"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第六章 工程量清单（另附）</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14:textFill>
            <w14:solidFill>
              <w14:schemeClr w14:val="tx1"/>
            </w14:solidFill>
          </w14:textFill>
        </w:rPr>
        <w:t>4</w:t>
      </w:r>
      <w:r>
        <w:rPr>
          <w:rFonts w:hint="eastAsia" w:ascii="宋体" w:hAnsi="宋体" w:eastAsia="宋体" w:cs="宋体"/>
          <w:color w:val="000000" w:themeColor="text1"/>
          <w:kern w:val="1"/>
          <w:sz w:val="30"/>
          <w:szCs w:val="30"/>
          <w:lang w:val="en-US" w:eastAsia="zh-CN"/>
          <w14:textFill>
            <w14:solidFill>
              <w14:schemeClr w14:val="tx1"/>
            </w14:solidFill>
          </w14:textFill>
        </w:rPr>
        <w:t>3</w:t>
      </w:r>
    </w:p>
    <w:p w14:paraId="44CA573C">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"_Toc451761845"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第七章 技术标准和要求</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14:textFill>
            <w14:solidFill>
              <w14:schemeClr w14:val="tx1"/>
            </w14:solidFill>
          </w14:textFill>
        </w:rPr>
        <w:t>4</w:t>
      </w:r>
      <w:r>
        <w:rPr>
          <w:rFonts w:hint="eastAsia" w:ascii="宋体" w:hAnsi="宋体" w:eastAsia="宋体" w:cs="宋体"/>
          <w:color w:val="000000" w:themeColor="text1"/>
          <w:kern w:val="1"/>
          <w:sz w:val="30"/>
          <w:szCs w:val="30"/>
          <w:lang w:val="en-US" w:eastAsia="zh-CN"/>
          <w14:textFill>
            <w14:solidFill>
              <w14:schemeClr w14:val="tx1"/>
            </w14:solidFill>
          </w14:textFill>
        </w:rPr>
        <w:t>4</w:t>
      </w:r>
    </w:p>
    <w:p w14:paraId="3584ABE6">
      <w:pPr>
        <w:tabs>
          <w:tab w:val="right" w:leader="dot" w:pos="8729"/>
        </w:tabs>
        <w:suppressAutoHyphens/>
        <w:spacing w:line="360" w:lineRule="auto"/>
        <w:ind w:firstLine="420" w:firstLineChars="200"/>
        <w:rPr>
          <w:rFonts w:hint="eastAsia" w:ascii="宋体" w:hAnsi="宋体" w:eastAsia="宋体" w:cs="宋体"/>
          <w:color w:val="000000" w:themeColor="text1"/>
          <w:kern w:val="1"/>
          <w:sz w:val="30"/>
          <w:szCs w:val="30"/>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"_Toc451761846"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1"/>
          <w:sz w:val="30"/>
          <w:szCs w:val="30"/>
          <w14:textFill>
            <w14:solidFill>
              <w14:schemeClr w14:val="tx1"/>
            </w14:solidFill>
          </w14:textFill>
        </w:rPr>
        <w:t>第九章 投标文件格式</w:t>
      </w:r>
      <w:r>
        <w:rPr>
          <w:rFonts w:hint="eastAsia" w:ascii="宋体" w:hAnsi="宋体" w:eastAsia="宋体" w:cs="宋体"/>
          <w:color w:val="000000" w:themeColor="text1"/>
          <w:kern w:val="1"/>
          <w:sz w:val="30"/>
          <w:szCs w:val="30"/>
          <w14:textFill>
            <w14:solidFill>
              <w14:schemeClr w14:val="tx1"/>
            </w14:solidFill>
          </w14:textFill>
        </w:rPr>
        <w:tab/>
      </w:r>
      <w:r>
        <w:rPr>
          <w:rFonts w:hint="eastAsia" w:ascii="宋体" w:hAnsi="宋体" w:eastAsia="宋体" w:cs="宋体"/>
          <w:color w:val="000000" w:themeColor="text1"/>
          <w:kern w:val="1"/>
          <w:sz w:val="30"/>
          <w:szCs w:val="30"/>
          <w14:textFill>
            <w14:solidFill>
              <w14:schemeClr w14:val="tx1"/>
            </w14:solidFill>
          </w14:textFill>
        </w:rPr>
        <w:fldChar w:fldCharType="end"/>
      </w:r>
      <w:r>
        <w:rPr>
          <w:rFonts w:hint="eastAsia" w:ascii="宋体" w:hAnsi="宋体" w:eastAsia="宋体" w:cs="宋体"/>
          <w:color w:val="000000" w:themeColor="text1"/>
          <w:kern w:val="1"/>
          <w:sz w:val="30"/>
          <w:szCs w:val="30"/>
          <w14:textFill>
            <w14:solidFill>
              <w14:schemeClr w14:val="tx1"/>
            </w14:solidFill>
          </w14:textFill>
        </w:rPr>
        <w:t>4</w:t>
      </w:r>
      <w:r>
        <w:rPr>
          <w:rFonts w:hint="eastAsia" w:ascii="宋体" w:hAnsi="宋体" w:eastAsia="宋体" w:cs="宋体"/>
          <w:color w:val="000000" w:themeColor="text1"/>
          <w:kern w:val="1"/>
          <w:sz w:val="30"/>
          <w:szCs w:val="30"/>
          <w:lang w:val="en-US" w:eastAsia="zh-CN"/>
          <w14:textFill>
            <w14:solidFill>
              <w14:schemeClr w14:val="tx1"/>
            </w14:solidFill>
          </w14:textFill>
        </w:rPr>
        <w:t>5</w:t>
      </w:r>
    </w:p>
    <w:p w14:paraId="2B0D5DE4">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bookmarkStart w:id="0" w:name="_Toc19110"/>
      <w:bookmarkStart w:id="1" w:name="_Toc28871"/>
    </w:p>
    <w:p w14:paraId="620619EC">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1922F48C">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1C376F37">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203B50FA">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79C5AE66">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5A3DAC43">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7C7463F9">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4DE89620">
      <w:pPr>
        <w:tabs>
          <w:tab w:val="right" w:leader="dot" w:pos="8729"/>
        </w:tabs>
        <w:suppressAutoHyphens/>
        <w:spacing w:line="360" w:lineRule="auto"/>
        <w:jc w:val="center"/>
        <w:rPr>
          <w:rFonts w:ascii="宋体" w:hAnsi="宋体" w:eastAsia="宋体" w:cs="宋体"/>
          <w:b/>
          <w:bCs/>
          <w:color w:val="000000" w:themeColor="text1"/>
          <w:kern w:val="1"/>
          <w:sz w:val="32"/>
          <w:szCs w:val="32"/>
          <w14:textFill>
            <w14:solidFill>
              <w14:schemeClr w14:val="tx1"/>
            </w14:solidFill>
          </w14:textFill>
        </w:rPr>
      </w:pPr>
    </w:p>
    <w:p w14:paraId="217AD18C">
      <w:pPr>
        <w:tabs>
          <w:tab w:val="right" w:leader="dot" w:pos="8729"/>
        </w:tabs>
        <w:suppressAutoHyphens/>
        <w:spacing w:line="360" w:lineRule="auto"/>
        <w:rPr>
          <w:rFonts w:ascii="宋体" w:hAnsi="宋体" w:eastAsia="宋体" w:cs="宋体"/>
          <w:b/>
          <w:bCs/>
          <w:color w:val="000000" w:themeColor="text1"/>
          <w:kern w:val="1"/>
          <w:sz w:val="36"/>
          <w:szCs w:val="36"/>
          <w14:textFill>
            <w14:solidFill>
              <w14:schemeClr w14:val="tx1"/>
            </w14:solidFill>
          </w14:textFill>
        </w:rPr>
      </w:pPr>
    </w:p>
    <w:p w14:paraId="009627E4">
      <w:pPr>
        <w:tabs>
          <w:tab w:val="right" w:leader="dot" w:pos="8729"/>
        </w:tabs>
        <w:suppressAutoHyphens/>
        <w:spacing w:line="360" w:lineRule="auto"/>
        <w:rPr>
          <w:rFonts w:ascii="宋体" w:hAnsi="宋体" w:eastAsia="宋体" w:cs="宋体"/>
          <w:b/>
          <w:bCs/>
          <w:color w:val="000000" w:themeColor="text1"/>
          <w:kern w:val="1"/>
          <w:sz w:val="36"/>
          <w:szCs w:val="36"/>
          <w14:textFill>
            <w14:solidFill>
              <w14:schemeClr w14:val="tx1"/>
            </w14:solidFill>
          </w14:textFill>
        </w:rPr>
      </w:pPr>
    </w:p>
    <w:p w14:paraId="78F2D3D4">
      <w:pPr>
        <w:tabs>
          <w:tab w:val="right" w:leader="dot" w:pos="8729"/>
        </w:tabs>
        <w:suppressAutoHyphens/>
        <w:spacing w:line="360" w:lineRule="auto"/>
        <w:rPr>
          <w:rFonts w:ascii="宋体" w:hAnsi="宋体" w:eastAsia="宋体" w:cs="宋体"/>
          <w:b/>
          <w:bCs/>
          <w:color w:val="000000" w:themeColor="text1"/>
          <w:kern w:val="1"/>
          <w:sz w:val="36"/>
          <w:szCs w:val="36"/>
          <w14:textFill>
            <w14:solidFill>
              <w14:schemeClr w14:val="tx1"/>
            </w14:solidFill>
          </w14:textFill>
        </w:rPr>
      </w:pPr>
    </w:p>
    <w:p w14:paraId="0DB96ED0">
      <w:pPr>
        <w:tabs>
          <w:tab w:val="right" w:leader="dot" w:pos="8729"/>
        </w:tabs>
        <w:suppressAutoHyphens/>
        <w:spacing w:line="360" w:lineRule="auto"/>
        <w:ind w:firstLine="3614" w:firstLineChars="1000"/>
        <w:rPr>
          <w:rFonts w:ascii="宋体" w:hAnsi="宋体" w:eastAsia="宋体" w:cs="宋体"/>
          <w:color w:val="000000" w:themeColor="text1"/>
          <w:kern w:val="1"/>
          <w:sz w:val="36"/>
          <w:szCs w:val="36"/>
          <w14:textFill>
            <w14:solidFill>
              <w14:schemeClr w14:val="tx1"/>
            </w14:solidFill>
          </w14:textFill>
        </w:rPr>
      </w:pPr>
      <w:r>
        <w:rPr>
          <w:rFonts w:hint="eastAsia" w:ascii="宋体" w:hAnsi="宋体" w:eastAsia="宋体" w:cs="宋体"/>
          <w:b/>
          <w:bCs/>
          <w:color w:val="000000" w:themeColor="text1"/>
          <w:kern w:val="1"/>
          <w:sz w:val="36"/>
          <w:szCs w:val="36"/>
          <w14:textFill>
            <w14:solidFill>
              <w14:schemeClr w14:val="tx1"/>
            </w14:solidFill>
          </w14:textFill>
        </w:rPr>
        <w:t>第一章</w:t>
      </w:r>
      <w:bookmarkStart w:id="2" w:name="_Toc393719573"/>
      <w:r>
        <w:rPr>
          <w:rFonts w:hint="eastAsia" w:ascii="宋体" w:hAnsi="宋体" w:eastAsia="宋体" w:cs="宋体"/>
          <w:b/>
          <w:bCs/>
          <w:color w:val="000000" w:themeColor="text1"/>
          <w:kern w:val="1"/>
          <w:sz w:val="36"/>
          <w:szCs w:val="36"/>
          <w14:textFill>
            <w14:solidFill>
              <w14:schemeClr w14:val="tx1"/>
            </w14:solidFill>
          </w14:textFill>
        </w:rPr>
        <w:t xml:space="preserve"> 招标公告</w:t>
      </w:r>
      <w:bookmarkEnd w:id="0"/>
      <w:bookmarkEnd w:id="1"/>
      <w:bookmarkEnd w:id="2"/>
      <w:bookmarkStart w:id="3" w:name="_Toc21629"/>
      <w:bookmarkStart w:id="4" w:name="_Toc1458"/>
    </w:p>
    <w:p w14:paraId="065799EC">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bookmarkStart w:id="5" w:name="OLE_LINK1"/>
      <w:r>
        <w:rPr>
          <w:rFonts w:hint="eastAsia" w:cs="宋体" w:asciiTheme="minorEastAsia" w:hAnsiTheme="minorEastAsia"/>
          <w:color w:val="000000" w:themeColor="text1"/>
          <w:sz w:val="28"/>
          <w:szCs w:val="28"/>
          <w14:textFill>
            <w14:solidFill>
              <w14:schemeClr w14:val="tx1"/>
            </w14:solidFill>
          </w14:textFill>
        </w:rPr>
        <w:t>本招标项目为义马市全域乡村振兴道路提质改造项目（第十一标段：千秋社区），已由相关部门批准已具备招标条件，</w:t>
      </w:r>
      <w:r>
        <w:rPr>
          <w:rFonts w:hint="eastAsia" w:cs="宋体" w:asciiTheme="minorEastAsia" w:hAnsiTheme="minorEastAsia"/>
          <w:color w:val="000000" w:themeColor="text1"/>
          <w:sz w:val="28"/>
          <w:szCs w:val="28"/>
          <w:lang w:eastAsia="zh-CN"/>
          <w14:textFill>
            <w14:solidFill>
              <w14:schemeClr w14:val="tx1"/>
            </w14:solidFill>
          </w14:textFill>
        </w:rPr>
        <w:t>中科天一工程管理有限公司</w:t>
      </w:r>
      <w:r>
        <w:rPr>
          <w:rFonts w:hint="eastAsia" w:cs="宋体" w:asciiTheme="minorEastAsia" w:hAnsiTheme="minorEastAsia"/>
          <w:color w:val="000000" w:themeColor="text1"/>
          <w:sz w:val="28"/>
          <w:szCs w:val="28"/>
          <w14:textFill>
            <w14:solidFill>
              <w14:schemeClr w14:val="tx1"/>
            </w14:solidFill>
          </w14:textFill>
        </w:rPr>
        <w:t>受义马市交通运输局委托，现就本项目进行公开招标。</w:t>
      </w:r>
    </w:p>
    <w:p w14:paraId="0111CF0F">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一、</w:t>
      </w:r>
      <w:r>
        <w:rPr>
          <w:rFonts w:hint="eastAsia" w:cs="宋体" w:asciiTheme="minorEastAsia" w:hAnsiTheme="minorEastAsia"/>
          <w:bCs/>
          <w:color w:val="000000" w:themeColor="text1"/>
          <w:sz w:val="28"/>
          <w:szCs w:val="28"/>
          <w14:textFill>
            <w14:solidFill>
              <w14:schemeClr w14:val="tx1"/>
            </w14:solidFill>
          </w14:textFill>
        </w:rPr>
        <w:t>项目概况与招标范围</w:t>
      </w:r>
    </w:p>
    <w:p w14:paraId="67384CDA">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1、项目名称：义马市全域乡村振兴道路提质改造项目（第十一标段：千秋社区）</w:t>
      </w:r>
    </w:p>
    <w:p w14:paraId="06F98A15">
      <w:pPr>
        <w:spacing w:line="500" w:lineRule="exact"/>
        <w:ind w:firstLine="560" w:firstLineChars="200"/>
        <w:rPr>
          <w:rFonts w:hint="eastAsia" w:cs="宋体" w:asciiTheme="minorEastAsia" w:hAnsi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2、采购编号：</w:t>
      </w:r>
      <w:r>
        <w:rPr>
          <w:rFonts w:hint="eastAsia" w:cs="宋体" w:asciiTheme="minorEastAsia" w:hAnsiTheme="minorEastAsia"/>
          <w:color w:val="000000" w:themeColor="text1"/>
          <w:sz w:val="28"/>
          <w:szCs w:val="28"/>
          <w:lang w:eastAsia="zh-CN"/>
          <w14:textFill>
            <w14:solidFill>
              <w14:schemeClr w14:val="tx1"/>
            </w14:solidFill>
          </w14:textFill>
        </w:rPr>
        <w:t>义马公开采购</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-2024-68 </w:t>
      </w:r>
    </w:p>
    <w:p w14:paraId="7483471B">
      <w:pPr>
        <w:spacing w:line="500" w:lineRule="exact"/>
        <w:ind w:firstLine="1120" w:firstLineChars="4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项目编号：</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YMGZ[2024]162-GC056 </w:t>
      </w:r>
    </w:p>
    <w:p w14:paraId="5CBFF3A5">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3、资金来源：财政资金，已落实；</w:t>
      </w:r>
    </w:p>
    <w:p w14:paraId="02EA2FF4">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4、最高投标限价：</w:t>
      </w:r>
      <w:bookmarkStart w:id="539" w:name="_GoBack"/>
      <w:r>
        <w:rPr>
          <w:rFonts w:cs="宋体" w:asciiTheme="minorEastAsia" w:hAnsiTheme="minorEastAsia"/>
          <w:color w:val="000000" w:themeColor="text1"/>
          <w:sz w:val="28"/>
          <w:szCs w:val="28"/>
          <w14:textFill>
            <w14:solidFill>
              <w14:schemeClr w14:val="tx1"/>
            </w14:solidFill>
          </w14:textFill>
        </w:rPr>
        <w:t>5028910</w:t>
      </w:r>
      <w:bookmarkEnd w:id="539"/>
      <w:r>
        <w:rPr>
          <w:rFonts w:hint="eastAsia" w:cs="宋体" w:asciiTheme="minorEastAsia" w:hAnsiTheme="minorEastAsia"/>
          <w:color w:val="000000" w:themeColor="text1"/>
          <w:sz w:val="28"/>
          <w:szCs w:val="28"/>
          <w14:textFill>
            <w14:solidFill>
              <w14:schemeClr w14:val="tx1"/>
            </w14:solidFill>
          </w14:textFill>
        </w:rPr>
        <w:t>元；</w:t>
      </w:r>
    </w:p>
    <w:p w14:paraId="6E9EED41">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5、工程概况：本工程为义马市全域乡村振兴道路提质改造项目(第十一标段千秋社区)。主要为千秋社区，本次设计6条路均为千秋社区通村通组路，新建水泥混凝土路面共3条路，白改黑路面共3条；</w:t>
      </w:r>
    </w:p>
    <w:p w14:paraId="5F7AAEB3">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6、招标范围：招标文件、工程量清单及施工图纸等包含的全部内容；</w:t>
      </w:r>
    </w:p>
    <w:p w14:paraId="7B870838">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7、计划工期：</w:t>
      </w:r>
      <w:r>
        <w:rPr>
          <w:rFonts w:hint="eastAsia" w:cs="宋体" w:asciiTheme="minorEastAsia" w:hAnsiTheme="minorEastAsia"/>
          <w:color w:val="000000" w:themeColor="text1"/>
          <w:sz w:val="28"/>
          <w:szCs w:val="28"/>
          <w:lang w:val="en-US" w:eastAsia="zh-CN"/>
          <w14:textFill>
            <w14:solidFill>
              <w14:schemeClr w14:val="tx1"/>
            </w14:solidFill>
          </w14:textFill>
        </w:rPr>
        <w:t>180</w:t>
      </w:r>
      <w:r>
        <w:rPr>
          <w:rFonts w:hint="eastAsia" w:cs="宋体" w:asciiTheme="minorEastAsia" w:hAnsiTheme="minorEastAsia"/>
          <w:color w:val="000000" w:themeColor="text1"/>
          <w:sz w:val="28"/>
          <w:szCs w:val="28"/>
          <w14:textFill>
            <w14:solidFill>
              <w14:schemeClr w14:val="tx1"/>
            </w14:solidFill>
          </w14:textFill>
        </w:rPr>
        <w:t>日历天；</w:t>
      </w:r>
    </w:p>
    <w:p w14:paraId="775FB9AF">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8、质量要求：达到国家现行建设工程施工质量验收规范合格标准；</w:t>
      </w:r>
    </w:p>
    <w:p w14:paraId="6F1D4F64">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9、标段划分：本项目共划分为一个标段；</w:t>
      </w:r>
    </w:p>
    <w:p w14:paraId="6A32FEE9">
      <w:pPr>
        <w:spacing w:line="500" w:lineRule="exact"/>
        <w:ind w:firstLine="560" w:firstLineChars="200"/>
        <w:rPr>
          <w:rFonts w:cs="宋体" w:asciiTheme="minorEastAsia" w:hAnsiTheme="minorEastAsia"/>
          <w:bCs/>
          <w:color w:val="000000" w:themeColor="text1"/>
          <w:kern w:val="0"/>
          <w:sz w:val="28"/>
          <w:szCs w:val="28"/>
          <w14:textFill>
            <w14:solidFill>
              <w14:schemeClr w14:val="tx1"/>
            </w14:solidFill>
          </w14:textFill>
        </w:rPr>
      </w:pPr>
      <w:bookmarkStart w:id="6" w:name="_Toc3653"/>
      <w:bookmarkStart w:id="7" w:name="_Toc19550_WPSOffice_Level2"/>
      <w:bookmarkStart w:id="8" w:name="_Toc2142_WPSOffice_Level1"/>
      <w:bookmarkStart w:id="9" w:name="_Toc9286_WPSOffice_Level2"/>
      <w:bookmarkStart w:id="10" w:name="_Toc13259"/>
      <w:bookmarkStart w:id="11" w:name="_Toc17251_WPSOffice_Level1"/>
      <w:r>
        <w:rPr>
          <w:rFonts w:hint="eastAsia" w:cs="宋体" w:asciiTheme="minorEastAsia" w:hAnsiTheme="minorEastAsia"/>
          <w:bCs/>
          <w:color w:val="000000" w:themeColor="text1"/>
          <w:kern w:val="0"/>
          <w:sz w:val="28"/>
          <w:szCs w:val="28"/>
          <w14:textFill>
            <w14:solidFill>
              <w14:schemeClr w14:val="tx1"/>
            </w14:solidFill>
          </w14:textFill>
        </w:rPr>
        <w:t>二、投标人资格要求</w:t>
      </w:r>
      <w:bookmarkEnd w:id="6"/>
      <w:bookmarkEnd w:id="7"/>
      <w:bookmarkEnd w:id="8"/>
      <w:bookmarkEnd w:id="9"/>
      <w:bookmarkEnd w:id="10"/>
      <w:bookmarkEnd w:id="11"/>
    </w:p>
    <w:p w14:paraId="102DF1EC">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bookmarkStart w:id="12" w:name="_Toc20841_WPSOffice_Level2"/>
      <w:bookmarkStart w:id="13" w:name="_Toc30608_WPSOffice_Level1"/>
      <w:bookmarkStart w:id="14" w:name="_Toc32358_WPSOffice_Level2"/>
      <w:bookmarkStart w:id="15" w:name="_Toc23077_WPSOffice_Level1"/>
      <w:bookmarkStart w:id="16" w:name="_Toc3202"/>
      <w:r>
        <w:rPr>
          <w:rFonts w:hint="eastAsia" w:cs="宋体" w:asciiTheme="minorEastAsia" w:hAnsiTheme="minorEastAsia"/>
          <w:bCs/>
          <w:color w:val="000000" w:themeColor="text1"/>
          <w:kern w:val="0"/>
          <w:sz w:val="28"/>
          <w:szCs w:val="28"/>
          <w14:textFill>
            <w14:solidFill>
              <w14:schemeClr w14:val="tx1"/>
            </w14:solidFill>
          </w14:textFill>
        </w:rPr>
        <w:t>1、</w:t>
      </w:r>
      <w:r>
        <w:rPr>
          <w:rFonts w:hint="eastAsia" w:cs="宋体" w:asciiTheme="minorEastAsia" w:hAnsiTheme="minorEastAsia"/>
          <w:color w:val="000000" w:themeColor="text1"/>
          <w:sz w:val="28"/>
          <w:szCs w:val="28"/>
          <w14:textFill>
            <w14:solidFill>
              <w14:schemeClr w14:val="tx1"/>
            </w14:solidFill>
          </w14:textFill>
        </w:rPr>
        <w:t>投标人具有有效的营业执照、组织机构代码证、税务登记证（三证合一的只需要提供营业执照）；</w:t>
      </w:r>
    </w:p>
    <w:p w14:paraId="565C0411">
      <w:pPr>
        <w:widowControl/>
        <w:spacing w:line="500" w:lineRule="exact"/>
        <w:ind w:firstLine="560" w:firstLineChars="200"/>
        <w:jc w:val="left"/>
        <w:rPr>
          <w:rFonts w:cs="宋体" w:asciiTheme="minorEastAsia" w:hAnsiTheme="minorEastAsia"/>
          <w:bCs/>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2、投标人须具有公路工程施工总承包叁级（含叁级）及以上资质，且具备有效的安全生产许可证，并在人员、设备、资金等方面具有相应的施工能力（自行承诺）；</w:t>
      </w:r>
    </w:p>
    <w:p w14:paraId="2A9A28DD">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3、拟派项目经理须具备公路工程专业贰级（含贰级）及以上注册建造师资格，须提供注册建造师证书、安全生产考核合格证及在本单位缴纳养老保险，并出具无在建工程承诺书（自行承诺）；</w:t>
      </w:r>
    </w:p>
    <w:p w14:paraId="2141FCAC">
      <w:pPr>
        <w:spacing w:line="500" w:lineRule="exact"/>
        <w:ind w:firstLine="560" w:firstLineChars="200"/>
        <w:rPr>
          <w:rFonts w:cs="宋体" w:asciiTheme="minorEastAsia" w:hAnsiTheme="minorEastAsia"/>
          <w:bCs/>
          <w:color w:val="000000" w:themeColor="text1"/>
          <w:sz w:val="28"/>
          <w:szCs w:val="28"/>
          <w14:textFill>
            <w14:solidFill>
              <w14:schemeClr w14:val="tx1"/>
            </w14:solidFill>
          </w14:textFill>
        </w:rPr>
      </w:pPr>
      <w:r>
        <w:rPr>
          <w:rFonts w:hint="eastAsia" w:cs="宋体" w:asciiTheme="minorEastAsia" w:hAnsiTheme="minorEastAsia"/>
          <w:bCs/>
          <w:color w:val="000000" w:themeColor="text1"/>
          <w:sz w:val="28"/>
          <w:szCs w:val="28"/>
          <w14:textFill>
            <w14:solidFill>
              <w14:schemeClr w14:val="tx1"/>
            </w14:solidFill>
          </w14:textFill>
        </w:rPr>
        <w:t>4、投标人需提供本单位出具的无商业贿赂及无不正当竞争行为的承诺书；</w:t>
      </w:r>
    </w:p>
    <w:p w14:paraId="0A0CAE84">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5、投标人出具无行贿犯罪记录在中国裁判文书网自行查询或自行承诺（查询对象：企业、法定代表、拟派项目经理) ；</w:t>
      </w:r>
    </w:p>
    <w:p w14:paraId="10320DA2">
      <w:pPr>
        <w:spacing w:line="500" w:lineRule="exact"/>
        <w:ind w:firstLine="560" w:firstLineChars="200"/>
        <w:rPr>
          <w:rFonts w:cs="黑体" w:asciiTheme="minorEastAsia" w:hAnsiTheme="minorEastAsia"/>
          <w:bCs/>
          <w:color w:val="000000" w:themeColor="text1"/>
          <w:sz w:val="28"/>
          <w:szCs w:val="28"/>
          <w14:textFill>
            <w14:solidFill>
              <w14:schemeClr w14:val="tx1"/>
            </w14:solidFill>
          </w14:textFill>
        </w:rPr>
      </w:pPr>
      <w:r>
        <w:rPr>
          <w:rFonts w:hint="eastAsia" w:cs="宋体" w:asciiTheme="minorEastAsia" w:hAnsiTheme="minorEastAsia"/>
          <w:bCs/>
          <w:color w:val="000000" w:themeColor="text1"/>
          <w:sz w:val="28"/>
          <w:szCs w:val="28"/>
          <w14:textFill>
            <w14:solidFill>
              <w14:schemeClr w14:val="tx1"/>
            </w14:solidFill>
          </w14:textFill>
        </w:rPr>
        <w:t>6、</w:t>
      </w:r>
      <w:r>
        <w:rPr>
          <w:rFonts w:hint="eastAsia" w:cs="黑体" w:asciiTheme="minorEastAsia" w:hAnsiTheme="minorEastAsia"/>
          <w:bCs/>
          <w:color w:val="000000" w:themeColor="text1"/>
          <w:sz w:val="28"/>
          <w:szCs w:val="28"/>
          <w14:textFill>
            <w14:solidFill>
              <w14:schemeClr w14:val="tx1"/>
            </w14:solidFill>
          </w14:textFill>
        </w:rPr>
        <w:t>根据《关于在政府采购活动中查询及使用信用记录有关问题的通知》(财库[2016]125号)和豫财购【2016】15号的规定，企业没有被列入“信用中国”网站的“失信被执行人（跳转中国执行信息公开网）”、“重大税收违法失信主体”及“中国政府采购网”网站的“政府采购严重违法失信行为记录名单”的投标人；（查询渠道：“信用中国”网站（www.creditchina.gov.cn）、中国政府采购网（www.ccgp.gov.cn）；提供网站的查询信息截图并加盖单位公章，查询日期自本公告发布之日起）；</w:t>
      </w:r>
    </w:p>
    <w:p w14:paraId="0DF38F1B">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7、本项目不接受联合体投标；</w:t>
      </w:r>
    </w:p>
    <w:p w14:paraId="2A0AA789">
      <w:pPr>
        <w:spacing w:line="500" w:lineRule="exact"/>
        <w:ind w:firstLine="560" w:firstLineChars="200"/>
        <w:rPr>
          <w:rFonts w:cs="黑体" w:asciiTheme="minorEastAsia" w:hAnsiTheme="minorEastAsia"/>
          <w:bCs/>
          <w:color w:val="000000" w:themeColor="text1"/>
          <w:sz w:val="28"/>
          <w:szCs w:val="28"/>
          <w14:textFill>
            <w14:solidFill>
              <w14:schemeClr w14:val="tx1"/>
            </w14:solidFill>
          </w14:textFill>
        </w:rPr>
      </w:pPr>
      <w:r>
        <w:rPr>
          <w:rFonts w:hint="eastAsia" w:cs="黑体" w:asciiTheme="minorEastAsia" w:hAnsiTheme="minorEastAsia"/>
          <w:bCs/>
          <w:color w:val="000000" w:themeColor="text1"/>
          <w:sz w:val="28"/>
          <w:szCs w:val="28"/>
          <w14:textFill>
            <w14:solidFill>
              <w14:schemeClr w14:val="tx1"/>
            </w14:solidFill>
          </w14:textFill>
        </w:rPr>
        <w:t>注：本次招标实行资格后审，资格评审以投标文件为准，其上传资料真实性由投标人自行承担。</w:t>
      </w:r>
    </w:p>
    <w:bookmarkEnd w:id="12"/>
    <w:bookmarkEnd w:id="13"/>
    <w:bookmarkEnd w:id="14"/>
    <w:bookmarkEnd w:id="15"/>
    <w:bookmarkEnd w:id="16"/>
    <w:p w14:paraId="5EBBC17D">
      <w:pPr>
        <w:spacing w:line="500" w:lineRule="exact"/>
        <w:ind w:firstLine="560" w:firstLineChars="200"/>
        <w:rPr>
          <w:rFonts w:cs="宋体" w:asciiTheme="minorEastAsia" w:hAnsiTheme="minorEastAsia"/>
          <w:bCs/>
          <w:color w:val="000000" w:themeColor="text1"/>
          <w:kern w:val="0"/>
          <w:sz w:val="28"/>
          <w:szCs w:val="28"/>
          <w14:textFill>
            <w14:solidFill>
              <w14:schemeClr w14:val="tx1"/>
            </w14:solidFill>
          </w14:textFill>
        </w:rPr>
      </w:pPr>
      <w:bookmarkStart w:id="17" w:name="_Toc31786"/>
      <w:bookmarkStart w:id="18" w:name="_Toc12724_WPSOffice_Level1"/>
      <w:bookmarkStart w:id="19" w:name="_Toc25373_WPSOffice_Level2"/>
      <w:bookmarkStart w:id="20" w:name="_Toc16980"/>
      <w:bookmarkStart w:id="21" w:name="_Toc10105_WPSOffice_Level1"/>
      <w:bookmarkStart w:id="22" w:name="_Toc17899_WPSOffice_Level2"/>
      <w:r>
        <w:rPr>
          <w:rFonts w:hint="eastAsia" w:cs="宋体" w:asciiTheme="minorEastAsia" w:hAnsiTheme="minorEastAsia"/>
          <w:bCs/>
          <w:color w:val="000000" w:themeColor="text1"/>
          <w:kern w:val="0"/>
          <w:sz w:val="28"/>
          <w:szCs w:val="28"/>
          <w14:textFill>
            <w14:solidFill>
              <w14:schemeClr w14:val="tx1"/>
            </w14:solidFill>
          </w14:textFill>
        </w:rPr>
        <w:t>三、招标文件的获取方式</w:t>
      </w:r>
      <w:bookmarkEnd w:id="17"/>
    </w:p>
    <w:p w14:paraId="13C2E249">
      <w:pPr>
        <w:widowControl/>
        <w:spacing w:line="500" w:lineRule="exact"/>
        <w:ind w:left="638" w:leftChars="304"/>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1、招标文件下载时间：2024年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5</w:t>
      </w:r>
      <w:r>
        <w:rPr>
          <w:rFonts w:hint="eastAsia" w:cs="宋体" w:asciiTheme="minorEastAsia" w:hAnsiTheme="minorEastAsia"/>
          <w:color w:val="000000" w:themeColor="text1"/>
          <w:sz w:val="28"/>
          <w:szCs w:val="28"/>
          <w14:textFill>
            <w14:solidFill>
              <w14:schemeClr w14:val="tx1"/>
            </w14:solidFill>
          </w14:textFill>
        </w:rPr>
        <w:t>日至2024年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28</w:t>
      </w:r>
      <w:r>
        <w:rPr>
          <w:rFonts w:hint="eastAsia" w:cs="宋体" w:asciiTheme="minorEastAsia" w:hAnsiTheme="minorEastAsia"/>
          <w:color w:val="000000" w:themeColor="text1"/>
          <w:sz w:val="28"/>
          <w:szCs w:val="28"/>
          <w14:textFill>
            <w14:solidFill>
              <w14:schemeClr w14:val="tx1"/>
            </w14:solidFill>
          </w14:textFill>
        </w:rPr>
        <w:t>日08时30分。</w:t>
      </w:r>
    </w:p>
    <w:p w14:paraId="2754D413">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2、根据《关于进一步加强公共资源交易管理持续优化营商环境的通知》（三公管办〔2020〕2号）文件的要求，招标文件费用不再收取。</w:t>
      </w:r>
    </w:p>
    <w:p w14:paraId="12A161B7">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招标文件获取方式：本项目没有报名环节，凡有意参加的投标人，须完成市场主体信息库登记并取得CA数字证书，凭CA数字证书登录三门峡公共资源交易中心，点击交易平台选择“市场主体登录”，在所参与项目右侧点击参与投标，即可直接下载本项目招标文件（招标文件中包含图纸、清单等投标所需一切内容）。具体操作请查看以下链接：</w:t>
      </w:r>
    </w:p>
    <w:p w14:paraId="794AA568">
      <w:pPr>
        <w:topLinePunct/>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三门峡市公共资源交易平台操作手册：</w:t>
      </w:r>
    </w:p>
    <w:p w14:paraId="50CDDF18">
      <w:pPr>
        <w:widowControl/>
        <w:spacing w:line="500" w:lineRule="exact"/>
        <w:ind w:firstLine="420" w:firstLineChars="200"/>
        <w:rPr>
          <w:rFonts w:cs="宋体" w:asciiTheme="minorEastAsia" w:hAnsi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"http://gzjy.smx.gov.cn/SMX/InformationCenter/NewsDetail.do?CID=fdd6c8fc-bb0a-4c07-8715-d29609fc7a80&amp;ID=3061a14f-cf3f-4cdd-aad4-7e2873151413"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sz w:val="28"/>
          <w:szCs w:val="28"/>
          <w14:textFill>
            <w14:solidFill>
              <w14:schemeClr w14:val="tx1"/>
            </w14:solidFill>
          </w14:textFill>
        </w:rPr>
        <w:t>http://gzjy.smx.gov.cn/bzzx/008001/20200325/4a2f9fa3-b923-4ddd-bd6f-138a0b63f7d1.html</w:t>
      </w:r>
      <w:r>
        <w:rPr>
          <w:rFonts w:hint="eastAsia" w:cs="宋体" w:asciiTheme="minorEastAsia" w:hAnsiTheme="minorEastAsia"/>
          <w:color w:val="000000" w:themeColor="text1"/>
          <w:sz w:val="28"/>
          <w:szCs w:val="28"/>
          <w14:textFill>
            <w14:solidFill>
              <w14:schemeClr w14:val="tx1"/>
            </w14:solidFill>
          </w14:textFill>
        </w:rPr>
        <w:fldChar w:fldCharType="end"/>
      </w:r>
    </w:p>
    <w:p w14:paraId="242E9DA9">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办理CA证书：</w:t>
      </w:r>
    </w:p>
    <w:p w14:paraId="56D0F15F">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http://gzjy.smx.gov.cn/bzzx/008001/20211105/57b16af9-ab87-4395-a723-7758c628a3f8.html</w:t>
      </w:r>
    </w:p>
    <w:p w14:paraId="20294661">
      <w:pPr>
        <w:widowControl/>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本项目为不见面开标项目，开标当日，投标人无需到开标现场，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14:paraId="5EA56513">
      <w:pPr>
        <w:spacing w:line="500" w:lineRule="exact"/>
        <w:ind w:firstLine="560" w:firstLineChars="200"/>
        <w:rPr>
          <w:rFonts w:cs="宋体" w:asciiTheme="minorEastAsia" w:hAnsiTheme="minorEastAsia"/>
          <w:bCs/>
          <w:color w:val="000000" w:themeColor="text1"/>
          <w:kern w:val="0"/>
          <w:sz w:val="28"/>
          <w:szCs w:val="28"/>
          <w14:textFill>
            <w14:solidFill>
              <w14:schemeClr w14:val="tx1"/>
            </w14:solidFill>
          </w14:textFill>
        </w:rPr>
      </w:pPr>
      <w:bookmarkStart w:id="23" w:name="_Toc24807"/>
      <w:r>
        <w:rPr>
          <w:rFonts w:hint="eastAsia" w:cs="宋体" w:asciiTheme="minorEastAsia" w:hAnsiTheme="minorEastAsia"/>
          <w:bCs/>
          <w:color w:val="000000" w:themeColor="text1"/>
          <w:kern w:val="0"/>
          <w:sz w:val="28"/>
          <w:szCs w:val="28"/>
          <w14:textFill>
            <w14:solidFill>
              <w14:schemeClr w14:val="tx1"/>
            </w14:solidFill>
          </w14:textFill>
        </w:rPr>
        <w:t>四、投标保证金</w:t>
      </w:r>
      <w:bookmarkEnd w:id="23"/>
    </w:p>
    <w:bookmarkEnd w:id="18"/>
    <w:bookmarkEnd w:id="19"/>
    <w:bookmarkEnd w:id="20"/>
    <w:bookmarkEnd w:id="21"/>
    <w:bookmarkEnd w:id="22"/>
    <w:p w14:paraId="77E55589">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bookmarkStart w:id="24" w:name="_Toc29622_WPSOffice_Level2"/>
      <w:bookmarkStart w:id="25" w:name="_Toc30402_WPSOffice_Level2"/>
      <w:bookmarkStart w:id="26" w:name="_Toc29362_WPSOffice_Level1"/>
      <w:bookmarkStart w:id="27" w:name="_Toc3222_WPSOffice_Level1"/>
      <w:bookmarkStart w:id="28" w:name="_Toc3203"/>
      <w:r>
        <w:rPr>
          <w:rFonts w:hint="eastAsia" w:cs="宋体" w:asciiTheme="minorEastAsia" w:hAnsiTheme="minorEastAsia"/>
          <w:color w:val="000000" w:themeColor="text1"/>
          <w:sz w:val="28"/>
          <w:szCs w:val="28"/>
          <w14:textFill>
            <w14:solidFill>
              <w14:schemeClr w14:val="tx1"/>
            </w14:solidFill>
          </w14:textFill>
        </w:rPr>
        <w:t>1、投标保证金：壹拾万元整（￥100000.00元）；</w:t>
      </w:r>
    </w:p>
    <w:p w14:paraId="62CDD614">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2、保证金递交的截止时间：2024年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28</w:t>
      </w:r>
      <w:r>
        <w:rPr>
          <w:rFonts w:hint="eastAsia" w:cs="宋体" w:asciiTheme="minorEastAsia" w:hAnsiTheme="minorEastAsia"/>
          <w:color w:val="000000" w:themeColor="text1"/>
          <w:sz w:val="28"/>
          <w:szCs w:val="28"/>
          <w14:textFill>
            <w14:solidFill>
              <w14:schemeClr w14:val="tx1"/>
            </w14:solidFill>
          </w14:textFill>
        </w:rPr>
        <w:t>日08时30分；</w:t>
      </w:r>
    </w:p>
    <w:p w14:paraId="50F05D7C">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hint="eastAsia" w:cs="宋体" w:asciiTheme="minorEastAsia" w:hAnsiTheme="minorEastAsia"/>
          <w:color w:val="000000" w:themeColor="text1"/>
          <w:sz w:val="28"/>
          <w:szCs w:val="28"/>
          <w:lang w:val="en-US" w:eastAsia="zh-CN"/>
          <w14:textFill>
            <w14:solidFill>
              <w14:schemeClr w14:val="tx1"/>
            </w14:solidFill>
          </w14:textFill>
        </w:rPr>
        <w:t>90000.00</w:t>
      </w:r>
      <w:r>
        <w:rPr>
          <w:rFonts w:hint="eastAsia" w:cs="宋体" w:asciiTheme="minorEastAsia" w:hAnsiTheme="minorEastAsia"/>
          <w:color w:val="000000" w:themeColor="text1"/>
          <w:sz w:val="28"/>
          <w:szCs w:val="28"/>
          <w14:textFill>
            <w14:solidFill>
              <w14:schemeClr w14:val="tx1"/>
            </w14:solidFill>
          </w14:textFill>
        </w:rPr>
        <w:t>元；</w:t>
      </w:r>
    </w:p>
    <w:p w14:paraId="7904BB51">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建筑类施工企业获得“良好”、公路类施工企业获得“A”、水利类施工企业获得“AA”等级且连续3年无不良行为记录的中小微企业，保证金缴纳金额为：</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95000.00</w:t>
      </w:r>
      <w:r>
        <w:rPr>
          <w:rFonts w:hint="eastAsia" w:cs="宋体" w:asciiTheme="minorEastAsia" w:hAnsiTheme="minorEastAsia"/>
          <w:color w:val="000000" w:themeColor="text1"/>
          <w:sz w:val="28"/>
          <w:szCs w:val="28"/>
          <w14:textFill>
            <w14:solidFill>
              <w14:schemeClr w14:val="tx1"/>
            </w14:solidFill>
          </w14:textFill>
        </w:rPr>
        <w:t>元。</w:t>
      </w:r>
    </w:p>
    <w:p w14:paraId="6EDFA8D0">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注：（1）缴纳方式详见：投标人一交易主体登录-系统菜单-工程业务-业务管理-保证金单笔</w:t>
      </w:r>
      <w:bookmarkEnd w:id="24"/>
      <w:bookmarkEnd w:id="25"/>
      <w:bookmarkEnd w:id="26"/>
      <w:bookmarkEnd w:id="27"/>
      <w:r>
        <w:rPr>
          <w:rFonts w:hint="eastAsia" w:cs="宋体" w:asciiTheme="minorEastAsia" w:hAnsiTheme="minorEastAsia"/>
          <w:color w:val="000000" w:themeColor="text1"/>
          <w:sz w:val="28"/>
          <w:szCs w:val="28"/>
          <w14:textFill>
            <w14:solidFill>
              <w14:schemeClr w14:val="tx1"/>
            </w14:solidFill>
          </w14:textFill>
        </w:rPr>
        <w:t>入账查询即可查询保证金缴纳账号及到账情况。</w:t>
      </w:r>
    </w:p>
    <w:p w14:paraId="187CA761">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本项目投标保证金可以使用电子保函或转账缴纳。电子保函方便快捷，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p w14:paraId="7BF851CC">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五、投标单位资料的提交</w:t>
      </w:r>
    </w:p>
    <w:p w14:paraId="35F6043F">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1、截止时间：2024年</w:t>
      </w:r>
      <w:r>
        <w:rPr>
          <w:rFonts w:hint="eastAsia" w:cs="宋体" w:asciiTheme="minorEastAsia" w:hAnsiTheme="minorEastAsia"/>
          <w:color w:val="000000" w:themeColor="text1"/>
          <w:sz w:val="28"/>
          <w:szCs w:val="28"/>
          <w:lang w:val="en-US" w:eastAsia="zh-CN"/>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28</w:t>
      </w:r>
      <w:r>
        <w:rPr>
          <w:rFonts w:hint="eastAsia" w:cs="宋体" w:asciiTheme="minorEastAsia" w:hAnsiTheme="minorEastAsia"/>
          <w:color w:val="000000" w:themeColor="text1"/>
          <w:sz w:val="28"/>
          <w:szCs w:val="28"/>
          <w14:textFill>
            <w14:solidFill>
              <w14:schemeClr w14:val="tx1"/>
            </w14:solidFill>
          </w14:textFill>
        </w:rPr>
        <w:t>日08时30分；</w:t>
      </w:r>
    </w:p>
    <w:p w14:paraId="1659B1BD">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2、地点：在三门峡市公共资源交易中心网中上传加密投标文件</w:t>
      </w:r>
    </w:p>
    <w:p w14:paraId="7CC91791">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响应性文件解密等。每位投标人的解密时间为开标时间起30分钟内完成。因投标人原因未能解密、解密失败或解密超时的将被拒绝。</w:t>
      </w:r>
    </w:p>
    <w:p w14:paraId="0FACAAA1">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六、投标文件的上传递交与开标时间、地点</w:t>
      </w:r>
    </w:p>
    <w:p w14:paraId="7901C78E">
      <w:pPr>
        <w:spacing w:line="500" w:lineRule="exact"/>
        <w:ind w:firstLine="560" w:firstLineChars="200"/>
        <w:rPr>
          <w:rFonts w:hint="eastAsia"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投标文件上传递交的截止与开标时间为：2024年</w:t>
      </w:r>
      <w:r>
        <w:rPr>
          <w:rFonts w:hint="eastAsia" w:cs="宋体" w:asciiTheme="minorEastAsia" w:hAnsiTheme="minorEastAsia"/>
          <w:color w:val="000000" w:themeColor="text1"/>
          <w:kern w:val="0"/>
          <w:sz w:val="28"/>
          <w:szCs w:val="28"/>
          <w:lang w:val="en-US" w:eastAsia="zh-CN"/>
          <w14:textFill>
            <w14:solidFill>
              <w14:schemeClr w14:val="tx1"/>
            </w14:solidFill>
          </w14:textFill>
        </w:rPr>
        <w:t>11</w:t>
      </w:r>
      <w:r>
        <w:rPr>
          <w:rFonts w:hint="eastAsia" w:cs="宋体" w:asciiTheme="minorEastAsia" w:hAnsiTheme="minorEastAsia"/>
          <w:color w:val="000000" w:themeColor="text1"/>
          <w:kern w:val="0"/>
          <w:sz w:val="28"/>
          <w:szCs w:val="28"/>
          <w14:textFill>
            <w14:solidFill>
              <w14:schemeClr w14:val="tx1"/>
            </w14:solidFill>
          </w14:textFill>
        </w:rPr>
        <w:t>月</w:t>
      </w:r>
      <w:r>
        <w:rPr>
          <w:rFonts w:hint="eastAsia" w:cs="宋体" w:asciiTheme="minorEastAsia" w:hAnsiTheme="minorEastAsia"/>
          <w:color w:val="000000" w:themeColor="text1"/>
          <w:kern w:val="0"/>
          <w:sz w:val="28"/>
          <w:szCs w:val="28"/>
          <w:lang w:val="en-US" w:eastAsia="zh-CN"/>
          <w14:textFill>
            <w14:solidFill>
              <w14:schemeClr w14:val="tx1"/>
            </w14:solidFill>
          </w14:textFill>
        </w:rPr>
        <w:t>28</w:t>
      </w:r>
      <w:r>
        <w:rPr>
          <w:rFonts w:hint="eastAsia" w:cs="宋体" w:asciiTheme="minorEastAsia" w:hAnsiTheme="minorEastAsia"/>
          <w:color w:val="000000" w:themeColor="text1"/>
          <w:kern w:val="0"/>
          <w:sz w:val="28"/>
          <w:szCs w:val="28"/>
          <w14:textFill>
            <w14:solidFill>
              <w14:schemeClr w14:val="tx1"/>
            </w14:solidFill>
          </w14:textFill>
        </w:rPr>
        <w:t>日08时30分；</w:t>
      </w:r>
    </w:p>
    <w:p w14:paraId="6C11F2B7">
      <w:pPr>
        <w:spacing w:line="500" w:lineRule="exact"/>
        <w:ind w:firstLine="560" w:firstLineChars="200"/>
        <w:rPr>
          <w:rFonts w:hint="eastAsia"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开标地点：义马市公共资源交易中心开标二室；</w:t>
      </w:r>
    </w:p>
    <w:p w14:paraId="793AE8A0">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逾期上传的或者未按规定上传的电子投标文件，招标人不予受理。</w:t>
      </w:r>
    </w:p>
    <w:p w14:paraId="646F73EA">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七、其他事项</w:t>
      </w:r>
    </w:p>
    <w:p w14:paraId="1E6F9587">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00397BA9">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2、开标所发生的一切费用由各投标人自行承担，并承担相应的风险和责任；</w:t>
      </w:r>
    </w:p>
    <w:p w14:paraId="45B5CA5D">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3、投标人递交的资料和投标文件不论中标与否均不予退还；</w:t>
      </w:r>
    </w:p>
    <w:p w14:paraId="498295B9">
      <w:pPr>
        <w:spacing w:line="500" w:lineRule="exact"/>
        <w:ind w:firstLine="560" w:firstLineChars="200"/>
        <w:rPr>
          <w:rFonts w:cs="宋体" w:asciiTheme="minorEastAsia" w:hAnsiTheme="minorEastAsia"/>
          <w:bCs/>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4、本项目实行资格后审，审查内容以投标截止时间前在三门峡市公共资源交易平台“投</w:t>
      </w:r>
      <w:r>
        <w:rPr>
          <w:rFonts w:hint="eastAsia" w:cs="宋体" w:asciiTheme="minorEastAsia" w:hAnsiTheme="minorEastAsia"/>
          <w:bCs/>
          <w:color w:val="000000" w:themeColor="text1"/>
          <w:sz w:val="28"/>
          <w:szCs w:val="28"/>
          <w14:textFill>
            <w14:solidFill>
              <w14:schemeClr w14:val="tx1"/>
            </w14:solidFill>
          </w14:textFill>
        </w:rPr>
        <w:t>标文件”上传的信息为</w:t>
      </w:r>
      <w:r>
        <w:rPr>
          <w:rFonts w:hint="eastAsia" w:cs="宋体" w:asciiTheme="minorEastAsia" w:hAnsiTheme="minorEastAsia"/>
          <w:color w:val="000000" w:themeColor="text1"/>
          <w:sz w:val="28"/>
          <w:szCs w:val="28"/>
          <w14:textFill>
            <w14:solidFill>
              <w14:schemeClr w14:val="tx1"/>
            </w14:solidFill>
          </w14:textFill>
        </w:rPr>
        <w:t>准，其上传资料真实性由投标人自行承担</w:t>
      </w:r>
      <w:r>
        <w:rPr>
          <w:rFonts w:hint="eastAsia" w:cs="宋体" w:asciiTheme="minorEastAsia" w:hAnsiTheme="minorEastAsia"/>
          <w:bCs/>
          <w:color w:val="000000" w:themeColor="text1"/>
          <w:sz w:val="28"/>
          <w:szCs w:val="28"/>
          <w14:textFill>
            <w14:solidFill>
              <w14:schemeClr w14:val="tx1"/>
            </w14:solidFill>
          </w14:textFill>
        </w:rPr>
        <w:t>。规定时间外上传或更改的信息不作为评标依据。投标文件中上传的信息真实有效，扫描件清晰可辨。否则，由此造成应得分而未得分或资格审查不合格等情况的，由投标人承担责任。</w:t>
      </w:r>
    </w:p>
    <w:p w14:paraId="1FD7C226">
      <w:pPr>
        <w:spacing w:line="500" w:lineRule="exact"/>
        <w:ind w:firstLine="560" w:firstLineChars="200"/>
        <w:rPr>
          <w:rFonts w:cs="宋体" w:asciiTheme="minorEastAsia" w:hAnsiTheme="minorEastAsia"/>
          <w:bCs/>
          <w:color w:val="000000" w:themeColor="text1"/>
          <w:sz w:val="28"/>
          <w:szCs w:val="28"/>
          <w14:textFill>
            <w14:solidFill>
              <w14:schemeClr w14:val="tx1"/>
            </w14:solidFill>
          </w14:textFill>
        </w:rPr>
      </w:pPr>
      <w:r>
        <w:rPr>
          <w:rFonts w:hint="eastAsia" w:cs="宋体" w:asciiTheme="minorEastAsia" w:hAnsiTheme="minorEastAsia"/>
          <w:bCs/>
          <w:color w:val="000000" w:themeColor="text1"/>
          <w:sz w:val="28"/>
          <w:szCs w:val="28"/>
          <w14:textFill>
            <w14:solidFill>
              <w14:schemeClr w14:val="tx1"/>
            </w14:solidFill>
          </w14:textFill>
        </w:rPr>
        <w:t>温馨提示：本项目为电子化、无纸化交易项目，开标时不再接受任何纸质资料，为保证您能投标成功，请需仔细阅读招标文件和三门峡市公共资源交易中心官网业务办理指南。</w:t>
      </w:r>
    </w:p>
    <w:p w14:paraId="4B032046">
      <w:pPr>
        <w:spacing w:line="500" w:lineRule="exact"/>
        <w:ind w:firstLine="560" w:firstLineChars="200"/>
        <w:rPr>
          <w:rFonts w:cs="宋体" w:asciiTheme="minorEastAsia" w:hAnsiTheme="minorEastAsia"/>
          <w:bCs/>
          <w:color w:val="000000" w:themeColor="text1"/>
          <w:sz w:val="28"/>
          <w:szCs w:val="28"/>
          <w14:textFill>
            <w14:solidFill>
              <w14:schemeClr w14:val="tx1"/>
            </w14:solidFill>
          </w14:textFill>
        </w:rPr>
      </w:pPr>
      <w:bookmarkStart w:id="29" w:name="_Toc3213_WPSOffice_Level2"/>
      <w:bookmarkStart w:id="30" w:name="_Toc3768"/>
      <w:bookmarkStart w:id="31" w:name="_Toc18642"/>
      <w:bookmarkStart w:id="32" w:name="_Toc11690_WPSOffice_Level1"/>
      <w:bookmarkStart w:id="33" w:name="_Toc20175"/>
      <w:bookmarkStart w:id="34" w:name="_Toc31901_WPSOffice_Level1"/>
      <w:bookmarkStart w:id="35" w:name="_Toc10226_WPSOffice_Level2"/>
      <w:r>
        <w:rPr>
          <w:rFonts w:hint="eastAsia" w:cs="宋体" w:asciiTheme="minorEastAsia" w:hAnsiTheme="minorEastAsia"/>
          <w:bCs/>
          <w:color w:val="000000" w:themeColor="text1"/>
          <w:sz w:val="28"/>
          <w:szCs w:val="28"/>
          <w14:textFill>
            <w14:solidFill>
              <w14:schemeClr w14:val="tx1"/>
            </w14:solidFill>
          </w14:textFill>
        </w:rPr>
        <w:t>八、发布公告的媒介</w:t>
      </w:r>
      <w:bookmarkEnd w:id="28"/>
      <w:bookmarkEnd w:id="29"/>
      <w:bookmarkEnd w:id="30"/>
      <w:bookmarkEnd w:id="31"/>
      <w:bookmarkEnd w:id="32"/>
      <w:bookmarkEnd w:id="33"/>
      <w:bookmarkEnd w:id="34"/>
      <w:bookmarkEnd w:id="35"/>
    </w:p>
    <w:p w14:paraId="0D17DA49">
      <w:pPr>
        <w:spacing w:line="500" w:lineRule="exact"/>
        <w:ind w:firstLine="560" w:firstLineChars="200"/>
        <w:rPr>
          <w:rFonts w:cs="宋体" w:asciiTheme="minorEastAsia" w:hAnsiTheme="minorEastAsia"/>
          <w:color w:val="000000" w:themeColor="text1"/>
          <w:sz w:val="28"/>
          <w:szCs w:val="28"/>
          <w14:textFill>
            <w14:solidFill>
              <w14:schemeClr w14:val="tx1"/>
            </w14:solidFill>
          </w14:textFill>
        </w:rPr>
      </w:pPr>
      <w:bookmarkStart w:id="36" w:name="_Toc8527_WPSOffice_Level2"/>
      <w:bookmarkStart w:id="37" w:name="_Toc29856_WPSOffice_Level1"/>
      <w:bookmarkStart w:id="38" w:name="_Toc1076_WPSOffice_Level2"/>
      <w:bookmarkStart w:id="39" w:name="_Toc949"/>
      <w:bookmarkStart w:id="40" w:name="_Toc8785_WPSOffice_Level1"/>
      <w:r>
        <w:rPr>
          <w:rFonts w:hint="eastAsia" w:cs="宋体" w:asciiTheme="minorEastAsia" w:hAnsiTheme="minorEastAsia"/>
          <w:color w:val="000000" w:themeColor="text1"/>
          <w:sz w:val="28"/>
          <w:szCs w:val="28"/>
          <w14:textFill>
            <w14:solidFill>
              <w14:schemeClr w14:val="tx1"/>
            </w14:solidFill>
          </w14:textFill>
        </w:rPr>
        <w:t>本次招标公告在《三门峡市公共资源交易中心》、《河南省政府采购网》、《中国招标投标公共服务平台》同时发布。</w:t>
      </w:r>
    </w:p>
    <w:p w14:paraId="6D46A67B">
      <w:pPr>
        <w:spacing w:line="500" w:lineRule="exact"/>
        <w:ind w:firstLine="560" w:firstLineChars="200"/>
        <w:jc w:val="left"/>
        <w:rPr>
          <w:rFonts w:cs="宋体" w:asciiTheme="minorEastAsia" w:hAnsiTheme="minorEastAsia"/>
          <w:bCs/>
          <w:color w:val="000000" w:themeColor="text1"/>
          <w:sz w:val="28"/>
          <w:szCs w:val="28"/>
          <w14:textFill>
            <w14:solidFill>
              <w14:schemeClr w14:val="tx1"/>
            </w14:solidFill>
          </w14:textFill>
        </w:rPr>
      </w:pPr>
      <w:bookmarkStart w:id="41" w:name="_Toc12826"/>
      <w:bookmarkStart w:id="42" w:name="_Toc24644"/>
      <w:bookmarkStart w:id="43" w:name="_Toc11168"/>
      <w:r>
        <w:rPr>
          <w:rFonts w:hint="eastAsia" w:cs="宋体" w:asciiTheme="minorEastAsia" w:hAnsiTheme="minorEastAsia"/>
          <w:bCs/>
          <w:color w:val="000000" w:themeColor="text1"/>
          <w:sz w:val="28"/>
          <w:szCs w:val="28"/>
          <w14:textFill>
            <w14:solidFill>
              <w14:schemeClr w14:val="tx1"/>
            </w14:solidFill>
          </w14:textFill>
        </w:rPr>
        <w:t>九、联系方式</w:t>
      </w:r>
      <w:bookmarkEnd w:id="36"/>
      <w:bookmarkEnd w:id="37"/>
      <w:bookmarkEnd w:id="38"/>
      <w:bookmarkEnd w:id="39"/>
      <w:bookmarkEnd w:id="40"/>
      <w:bookmarkEnd w:id="41"/>
      <w:bookmarkEnd w:id="42"/>
      <w:bookmarkEnd w:id="43"/>
    </w:p>
    <w:p w14:paraId="270EF285">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1、招标人：义马市交通运输局</w:t>
      </w:r>
    </w:p>
    <w:p w14:paraId="4A9A2DF5">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地址：义马市客运中心后院</w:t>
      </w:r>
    </w:p>
    <w:p w14:paraId="1C944927">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联系人：寇先生</w:t>
      </w:r>
    </w:p>
    <w:p w14:paraId="0365A715">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联系电话：</w:t>
      </w:r>
      <w:r>
        <w:rPr>
          <w:rFonts w:hint="eastAsia" w:cs="宋体" w:asciiTheme="minorEastAsia" w:hAnsiTheme="minorEastAsia"/>
          <w:color w:val="000000" w:themeColor="text1"/>
          <w:sz w:val="28"/>
          <w:szCs w:val="28"/>
          <w:lang w:val="en-US" w:eastAsia="zh-CN"/>
          <w14:textFill>
            <w14:solidFill>
              <w14:schemeClr w14:val="tx1"/>
            </w14:solidFill>
          </w14:textFill>
        </w:rPr>
        <w:t>18039982629</w:t>
      </w:r>
      <w:r>
        <w:rPr>
          <w:rFonts w:hint="eastAsia" w:cs="宋体" w:asciiTheme="minorEastAsia" w:hAnsiTheme="minorEastAsia"/>
          <w:color w:val="000000" w:themeColor="text1"/>
          <w:sz w:val="28"/>
          <w:szCs w:val="28"/>
          <w14:textFill>
            <w14:solidFill>
              <w14:schemeClr w14:val="tx1"/>
            </w14:solidFill>
          </w14:textFill>
        </w:rPr>
        <w:t xml:space="preserve"> </w:t>
      </w:r>
    </w:p>
    <w:p w14:paraId="24AA2E67">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2、招标代理：中科天一工程管理有限公司</w:t>
      </w:r>
    </w:p>
    <w:p w14:paraId="47E3E663">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地址：三门峡市商会大厦B座410</w:t>
      </w:r>
    </w:p>
    <w:p w14:paraId="0854DA0D">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联系人：宋女士</w:t>
      </w:r>
    </w:p>
    <w:p w14:paraId="36E5702A">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联系电话：15039889630</w:t>
      </w:r>
    </w:p>
    <w:p w14:paraId="6F7669A0">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3、监督人：义马市交通运输局</w:t>
      </w:r>
    </w:p>
    <w:p w14:paraId="237F4E95">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地址：义马市客运中心后院</w:t>
      </w:r>
    </w:p>
    <w:p w14:paraId="6061E47F">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联系电话：0398-5587890</w:t>
      </w:r>
    </w:p>
    <w:p w14:paraId="08037E5F">
      <w:pPr>
        <w:widowControl/>
        <w:spacing w:line="50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 xml:space="preserve">                                                  </w:t>
      </w:r>
    </w:p>
    <w:p w14:paraId="58564A93">
      <w:pPr>
        <w:widowControl/>
        <w:spacing w:line="500" w:lineRule="exact"/>
        <w:rPr>
          <w:rFonts w:hint="eastAsia" w:cs="宋体" w:asciiTheme="minorEastAsia" w:hAnsi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 xml:space="preserve">                                    </w:t>
      </w:r>
      <w:r>
        <w:rPr>
          <w:rFonts w:hint="eastAsia" w:cs="宋体" w:asciiTheme="minorEastAsia" w:hAnsiTheme="minorEastAsia"/>
          <w:color w:val="000000" w:themeColor="text1"/>
          <w:sz w:val="28"/>
          <w:szCs w:val="28"/>
          <w:lang w:val="en-US" w:eastAsia="zh-CN"/>
          <w14:textFill>
            <w14:solidFill>
              <w14:schemeClr w14:val="tx1"/>
            </w14:solidFill>
          </w14:textFill>
        </w:rPr>
        <w:t xml:space="preserve">           </w:t>
      </w:r>
    </w:p>
    <w:bookmarkEnd w:id="5"/>
    <w:p w14:paraId="01316AA2">
      <w:pPr>
        <w:rPr>
          <w:color w:val="000000" w:themeColor="text1"/>
          <w14:textFill>
            <w14:solidFill>
              <w14:schemeClr w14:val="tx1"/>
            </w14:solidFill>
          </w14:textFill>
        </w:rPr>
      </w:pPr>
    </w:p>
    <w:p w14:paraId="3C13E5DE">
      <w:pPr>
        <w:widowControl/>
        <w:suppressAutoHyphens/>
        <w:spacing w:line="360" w:lineRule="auto"/>
        <w:ind w:right="860" w:firstLine="5810" w:firstLineChars="2075"/>
        <w:rPr>
          <w:rFonts w:ascii="宋体" w:hAnsi="宋体" w:eastAsia="宋体" w:cs="宋体"/>
          <w:bCs/>
          <w:color w:val="000000" w:themeColor="text1"/>
          <w:kern w:val="1"/>
          <w:sz w:val="28"/>
          <w:szCs w:val="28"/>
          <w14:textFill>
            <w14:solidFill>
              <w14:schemeClr w14:val="tx1"/>
            </w14:solidFill>
          </w14:textFill>
        </w:rPr>
      </w:pPr>
    </w:p>
    <w:p w14:paraId="137A3E41">
      <w:pPr>
        <w:widowControl/>
        <w:spacing w:line="480" w:lineRule="auto"/>
        <w:ind w:left="718" w:leftChars="342" w:firstLine="6120" w:firstLineChars="2550"/>
        <w:rPr>
          <w:rFonts w:ascii="宋体" w:hAnsi="宋体" w:eastAsia="宋体" w:cs="宋体"/>
          <w:color w:val="000000" w:themeColor="text1"/>
          <w:sz w:val="24"/>
          <w14:textFill>
            <w14:solidFill>
              <w14:schemeClr w14:val="tx1"/>
            </w14:solidFill>
          </w14:textFill>
        </w:rPr>
      </w:pPr>
    </w:p>
    <w:p w14:paraId="09C06FA7">
      <w:pPr>
        <w:widowControl/>
        <w:spacing w:line="480" w:lineRule="auto"/>
        <w:ind w:left="718" w:leftChars="342" w:firstLine="6120" w:firstLineChars="25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18E4BFEF">
      <w:pPr>
        <w:widowControl/>
        <w:spacing w:line="480" w:lineRule="auto"/>
        <w:rPr>
          <w:rFonts w:hint="eastAsia" w:ascii="宋体" w:hAnsi="宋体" w:eastAsia="宋体" w:cs="宋体"/>
          <w:color w:val="000000" w:themeColor="text1"/>
          <w:sz w:val="24"/>
          <w14:textFill>
            <w14:solidFill>
              <w14:schemeClr w14:val="tx1"/>
            </w14:solidFill>
          </w14:textFill>
        </w:rPr>
      </w:pPr>
    </w:p>
    <w:p w14:paraId="71606DE6">
      <w:pPr>
        <w:widowControl/>
        <w:suppressAutoHyphens/>
        <w:spacing w:line="360" w:lineRule="auto"/>
        <w:ind w:right="-260" w:firstLine="3253" w:firstLineChars="900"/>
        <w:rPr>
          <w:rFonts w:hint="eastAsia" w:ascii="宋体" w:hAnsi="宋体" w:eastAsia="宋体" w:cs="宋体"/>
          <w:b/>
          <w:bCs/>
          <w:color w:val="000000" w:themeColor="text1"/>
          <w:kern w:val="1"/>
          <w:sz w:val="36"/>
          <w:szCs w:val="36"/>
          <w14:textFill>
            <w14:solidFill>
              <w14:schemeClr w14:val="tx1"/>
            </w14:solidFill>
          </w14:textFill>
        </w:rPr>
      </w:pPr>
    </w:p>
    <w:p w14:paraId="4181773D">
      <w:pPr>
        <w:widowControl/>
        <w:suppressAutoHyphens/>
        <w:spacing w:line="360" w:lineRule="auto"/>
        <w:ind w:right="-260" w:firstLine="3253" w:firstLineChars="900"/>
        <w:rPr>
          <w:rFonts w:hint="eastAsia" w:ascii="宋体" w:hAnsi="宋体" w:eastAsia="宋体" w:cs="宋体"/>
          <w:b/>
          <w:bCs/>
          <w:color w:val="000000" w:themeColor="text1"/>
          <w:kern w:val="1"/>
          <w:sz w:val="36"/>
          <w:szCs w:val="36"/>
          <w14:textFill>
            <w14:solidFill>
              <w14:schemeClr w14:val="tx1"/>
            </w14:solidFill>
          </w14:textFill>
        </w:rPr>
      </w:pPr>
    </w:p>
    <w:p w14:paraId="35CBADD6">
      <w:pPr>
        <w:widowControl/>
        <w:suppressAutoHyphens/>
        <w:spacing w:line="360" w:lineRule="auto"/>
        <w:ind w:right="-260" w:firstLine="3253" w:firstLineChars="900"/>
        <w:rPr>
          <w:rFonts w:ascii="宋体" w:hAnsi="宋体" w:eastAsia="宋体" w:cs="宋体"/>
          <w:color w:val="000000" w:themeColor="text1"/>
          <w:kern w:val="1"/>
          <w:sz w:val="36"/>
          <w:szCs w:val="36"/>
          <w14:textFill>
            <w14:solidFill>
              <w14:schemeClr w14:val="tx1"/>
            </w14:solidFill>
          </w14:textFill>
        </w:rPr>
      </w:pPr>
      <w:r>
        <w:rPr>
          <w:rFonts w:hint="eastAsia" w:ascii="宋体" w:hAnsi="宋体" w:eastAsia="宋体" w:cs="宋体"/>
          <w:b/>
          <w:bCs/>
          <w:color w:val="000000" w:themeColor="text1"/>
          <w:kern w:val="1"/>
          <w:sz w:val="36"/>
          <w:szCs w:val="36"/>
          <w14:textFill>
            <w14:solidFill>
              <w14:schemeClr w14:val="tx1"/>
            </w14:solidFill>
          </w14:textFill>
        </w:rPr>
        <w:t>第二章  投标人须知</w:t>
      </w:r>
    </w:p>
    <w:p w14:paraId="79757301">
      <w:pPr>
        <w:suppressAutoHyphens/>
        <w:spacing w:line="360" w:lineRule="auto"/>
        <w:jc w:val="center"/>
        <w:rPr>
          <w:rFonts w:ascii="宋体" w:hAnsi="宋体" w:eastAsia="宋体" w:cs="宋体"/>
          <w:b/>
          <w:color w:val="000000" w:themeColor="text1"/>
          <w:kern w:val="1"/>
          <w:sz w:val="18"/>
          <w:szCs w:val="18"/>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投标人须知前附表</w:t>
      </w:r>
    </w:p>
    <w:tbl>
      <w:tblPr>
        <w:tblStyle w:val="43"/>
        <w:tblW w:w="9656" w:type="dxa"/>
        <w:jc w:val="center"/>
        <w:tblLayout w:type="fixed"/>
        <w:tblCellMar>
          <w:top w:w="0" w:type="dxa"/>
          <w:left w:w="108" w:type="dxa"/>
          <w:bottom w:w="0" w:type="dxa"/>
          <w:right w:w="108" w:type="dxa"/>
        </w:tblCellMar>
      </w:tblPr>
      <w:tblGrid>
        <w:gridCol w:w="1047"/>
        <w:gridCol w:w="751"/>
        <w:gridCol w:w="1405"/>
        <w:gridCol w:w="6453"/>
      </w:tblGrid>
      <w:tr w14:paraId="7102E427">
        <w:tblPrEx>
          <w:tblCellMar>
            <w:top w:w="0" w:type="dxa"/>
            <w:left w:w="108" w:type="dxa"/>
            <w:bottom w:w="0" w:type="dxa"/>
            <w:right w:w="108" w:type="dxa"/>
          </w:tblCellMar>
        </w:tblPrEx>
        <w:trPr>
          <w:trHeight w:val="463" w:hRule="atLeast"/>
          <w:tblHeader/>
          <w:jc w:val="center"/>
        </w:trPr>
        <w:tc>
          <w:tcPr>
            <w:tcW w:w="1047" w:type="dxa"/>
            <w:tcBorders>
              <w:top w:val="single" w:color="000000" w:sz="12" w:space="0"/>
              <w:left w:val="single" w:color="000000" w:sz="12" w:space="0"/>
              <w:bottom w:val="single" w:color="000000" w:sz="6" w:space="0"/>
            </w:tcBorders>
            <w:vAlign w:val="center"/>
          </w:tcPr>
          <w:p w14:paraId="35CAEBC8">
            <w:pPr>
              <w:suppressAutoHyphens/>
              <w:spacing w:line="276" w:lineRule="auto"/>
              <w:jc w:val="center"/>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条款号</w:t>
            </w:r>
          </w:p>
        </w:tc>
        <w:tc>
          <w:tcPr>
            <w:tcW w:w="2156" w:type="dxa"/>
            <w:gridSpan w:val="2"/>
            <w:tcBorders>
              <w:top w:val="single" w:color="000000" w:sz="12" w:space="0"/>
              <w:left w:val="single" w:color="000000" w:sz="6" w:space="0"/>
              <w:bottom w:val="single" w:color="000000" w:sz="6" w:space="0"/>
            </w:tcBorders>
            <w:vAlign w:val="center"/>
          </w:tcPr>
          <w:p w14:paraId="452C3848">
            <w:pPr>
              <w:suppressAutoHyphens/>
              <w:spacing w:line="276" w:lineRule="auto"/>
              <w:jc w:val="center"/>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条款名称</w:t>
            </w:r>
          </w:p>
        </w:tc>
        <w:tc>
          <w:tcPr>
            <w:tcW w:w="6453" w:type="dxa"/>
            <w:tcBorders>
              <w:top w:val="single" w:color="000000" w:sz="12" w:space="0"/>
              <w:left w:val="single" w:color="000000" w:sz="6" w:space="0"/>
              <w:bottom w:val="single" w:color="000000" w:sz="6" w:space="0"/>
              <w:right w:val="single" w:color="000000" w:sz="12" w:space="0"/>
            </w:tcBorders>
            <w:vAlign w:val="center"/>
          </w:tcPr>
          <w:p w14:paraId="2EAA8C18">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编 列 内 容</w:t>
            </w:r>
          </w:p>
        </w:tc>
      </w:tr>
      <w:tr w14:paraId="0168BD71">
        <w:tblPrEx>
          <w:tblCellMar>
            <w:top w:w="0" w:type="dxa"/>
            <w:left w:w="108" w:type="dxa"/>
            <w:bottom w:w="0" w:type="dxa"/>
            <w:right w:w="108" w:type="dxa"/>
          </w:tblCellMar>
        </w:tblPrEx>
        <w:trPr>
          <w:trHeight w:val="601" w:hRule="atLeast"/>
          <w:jc w:val="center"/>
        </w:trPr>
        <w:tc>
          <w:tcPr>
            <w:tcW w:w="1047" w:type="dxa"/>
            <w:tcBorders>
              <w:top w:val="single" w:color="000000" w:sz="6" w:space="0"/>
              <w:left w:val="single" w:color="000000" w:sz="12" w:space="0"/>
              <w:bottom w:val="single" w:color="000000" w:sz="6" w:space="0"/>
            </w:tcBorders>
            <w:vAlign w:val="center"/>
          </w:tcPr>
          <w:p w14:paraId="472CB5CF">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w:t>
            </w:r>
          </w:p>
        </w:tc>
        <w:tc>
          <w:tcPr>
            <w:tcW w:w="2156" w:type="dxa"/>
            <w:gridSpan w:val="2"/>
            <w:tcBorders>
              <w:top w:val="single" w:color="000000" w:sz="6" w:space="0"/>
              <w:left w:val="single" w:color="000000" w:sz="6" w:space="0"/>
              <w:bottom w:val="single" w:color="000000" w:sz="6" w:space="0"/>
            </w:tcBorders>
            <w:vAlign w:val="center"/>
          </w:tcPr>
          <w:p w14:paraId="13651B1F">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w:t>
            </w:r>
          </w:p>
        </w:tc>
        <w:tc>
          <w:tcPr>
            <w:tcW w:w="6453" w:type="dxa"/>
            <w:tcBorders>
              <w:top w:val="single" w:color="000000" w:sz="6" w:space="0"/>
              <w:left w:val="single" w:color="000000" w:sz="6" w:space="0"/>
              <w:bottom w:val="single" w:color="000000" w:sz="6" w:space="0"/>
              <w:right w:val="single" w:color="000000" w:sz="12" w:space="0"/>
            </w:tcBorders>
            <w:vAlign w:val="center"/>
          </w:tcPr>
          <w:p w14:paraId="4A1A4955">
            <w:pPr>
              <w:suppressAutoHyphens/>
              <w:spacing w:line="276" w:lineRule="auto"/>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招标人：义马市交通运输局</w:t>
            </w:r>
          </w:p>
          <w:p w14:paraId="3345E31C">
            <w:pPr>
              <w:suppressAutoHyphens/>
              <w:spacing w:line="276" w:lineRule="auto"/>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地址：义马市客运中心后院</w:t>
            </w:r>
          </w:p>
          <w:p w14:paraId="4C33FD45">
            <w:pPr>
              <w:suppressAutoHyphens/>
              <w:spacing w:line="276" w:lineRule="auto"/>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联系人：寇先生</w:t>
            </w:r>
          </w:p>
          <w:p w14:paraId="75622C5F">
            <w:pPr>
              <w:suppressAutoHyphens/>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联系电话：</w:t>
            </w:r>
            <w:r>
              <w:rPr>
                <w:rFonts w:hint="eastAsia" w:ascii="宋体" w:hAnsi="宋体" w:eastAsia="宋体" w:cs="宋体"/>
                <w:color w:val="000000" w:themeColor="text1"/>
                <w:kern w:val="1"/>
                <w:sz w:val="24"/>
                <w:szCs w:val="24"/>
                <w:lang w:val="en-US" w:eastAsia="zh-CN"/>
                <w14:textFill>
                  <w14:solidFill>
                    <w14:schemeClr w14:val="tx1"/>
                  </w14:solidFill>
                </w14:textFill>
              </w:rPr>
              <w:t>18039982629</w:t>
            </w:r>
          </w:p>
        </w:tc>
      </w:tr>
      <w:tr w14:paraId="68F8E73C">
        <w:tblPrEx>
          <w:tblCellMar>
            <w:top w:w="0" w:type="dxa"/>
            <w:left w:w="108" w:type="dxa"/>
            <w:bottom w:w="0" w:type="dxa"/>
            <w:right w:w="108" w:type="dxa"/>
          </w:tblCellMar>
        </w:tblPrEx>
        <w:trPr>
          <w:trHeight w:val="567" w:hRule="atLeast"/>
          <w:jc w:val="center"/>
        </w:trPr>
        <w:tc>
          <w:tcPr>
            <w:tcW w:w="1047" w:type="dxa"/>
            <w:tcBorders>
              <w:top w:val="single" w:color="000000" w:sz="6" w:space="0"/>
              <w:left w:val="single" w:color="000000" w:sz="12" w:space="0"/>
              <w:bottom w:val="single" w:color="000000" w:sz="6" w:space="0"/>
            </w:tcBorders>
            <w:vAlign w:val="center"/>
          </w:tcPr>
          <w:p w14:paraId="325DF6B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w:t>
            </w:r>
          </w:p>
        </w:tc>
        <w:tc>
          <w:tcPr>
            <w:tcW w:w="2156" w:type="dxa"/>
            <w:gridSpan w:val="2"/>
            <w:tcBorders>
              <w:top w:val="single" w:color="000000" w:sz="6" w:space="0"/>
              <w:left w:val="single" w:color="000000" w:sz="6" w:space="0"/>
              <w:bottom w:val="single" w:color="000000" w:sz="6" w:space="0"/>
            </w:tcBorders>
            <w:vAlign w:val="center"/>
          </w:tcPr>
          <w:p w14:paraId="3DB1BC5E">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代理机构</w:t>
            </w:r>
          </w:p>
        </w:tc>
        <w:tc>
          <w:tcPr>
            <w:tcW w:w="6453" w:type="dxa"/>
            <w:tcBorders>
              <w:top w:val="single" w:color="000000" w:sz="6" w:space="0"/>
              <w:left w:val="single" w:color="000000" w:sz="6" w:space="0"/>
              <w:bottom w:val="single" w:color="000000" w:sz="6" w:space="0"/>
              <w:right w:val="single" w:color="000000" w:sz="12" w:space="0"/>
            </w:tcBorders>
            <w:vAlign w:val="center"/>
          </w:tcPr>
          <w:p w14:paraId="3D5939F0">
            <w:pPr>
              <w:suppressAutoHyphens/>
              <w:spacing w:line="276" w:lineRule="auto"/>
              <w:jc w:val="left"/>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招标代理：中科天一工程管理有限公司</w:t>
            </w:r>
          </w:p>
          <w:p w14:paraId="2939A207">
            <w:pPr>
              <w:suppressAutoHyphens/>
              <w:spacing w:line="276" w:lineRule="auto"/>
              <w:jc w:val="left"/>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地址：三门峡市商会大厦B座410</w:t>
            </w:r>
          </w:p>
          <w:p w14:paraId="1FAB7D8C">
            <w:pPr>
              <w:suppressAutoHyphens/>
              <w:spacing w:line="276" w:lineRule="auto"/>
              <w:jc w:val="left"/>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联系人：宋女士</w:t>
            </w:r>
          </w:p>
          <w:p w14:paraId="3AD6E056">
            <w:pPr>
              <w:suppressAutoHyphens/>
              <w:spacing w:line="276" w:lineRule="auto"/>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联系电话：15039889630</w:t>
            </w:r>
          </w:p>
        </w:tc>
      </w:tr>
      <w:tr w14:paraId="5CA26984">
        <w:tblPrEx>
          <w:tblCellMar>
            <w:top w:w="0" w:type="dxa"/>
            <w:left w:w="108" w:type="dxa"/>
            <w:bottom w:w="0" w:type="dxa"/>
            <w:right w:w="108" w:type="dxa"/>
          </w:tblCellMar>
        </w:tblPrEx>
        <w:trPr>
          <w:trHeight w:val="428" w:hRule="atLeast"/>
          <w:jc w:val="center"/>
        </w:trPr>
        <w:tc>
          <w:tcPr>
            <w:tcW w:w="1047" w:type="dxa"/>
            <w:tcBorders>
              <w:top w:val="single" w:color="000000" w:sz="6" w:space="0"/>
              <w:left w:val="single" w:color="000000" w:sz="12" w:space="0"/>
              <w:bottom w:val="single" w:color="000000" w:sz="6" w:space="0"/>
            </w:tcBorders>
            <w:vAlign w:val="center"/>
          </w:tcPr>
          <w:p w14:paraId="06A89AAD">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w:t>
            </w:r>
          </w:p>
        </w:tc>
        <w:tc>
          <w:tcPr>
            <w:tcW w:w="2156" w:type="dxa"/>
            <w:gridSpan w:val="2"/>
            <w:tcBorders>
              <w:top w:val="single" w:color="000000" w:sz="6" w:space="0"/>
              <w:left w:val="single" w:color="000000" w:sz="6" w:space="0"/>
              <w:bottom w:val="single" w:color="000000" w:sz="6" w:space="0"/>
            </w:tcBorders>
            <w:vAlign w:val="center"/>
          </w:tcPr>
          <w:p w14:paraId="24E7EB3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项目名称</w:t>
            </w:r>
          </w:p>
        </w:tc>
        <w:tc>
          <w:tcPr>
            <w:tcW w:w="6453" w:type="dxa"/>
            <w:tcBorders>
              <w:top w:val="single" w:color="000000" w:sz="6" w:space="0"/>
              <w:left w:val="single" w:color="000000" w:sz="6" w:space="0"/>
              <w:bottom w:val="single" w:color="000000" w:sz="6" w:space="0"/>
              <w:right w:val="single" w:color="000000" w:sz="12" w:space="0"/>
            </w:tcBorders>
            <w:vAlign w:val="center"/>
          </w:tcPr>
          <w:p w14:paraId="3009580C">
            <w:pPr>
              <w:widowControl/>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义马市全域乡村振兴道路提质改造项目（第十一标段：千秋社区）</w:t>
            </w:r>
          </w:p>
        </w:tc>
      </w:tr>
      <w:tr w14:paraId="0C434AF8">
        <w:tblPrEx>
          <w:tblCellMar>
            <w:top w:w="0" w:type="dxa"/>
            <w:left w:w="108" w:type="dxa"/>
            <w:bottom w:w="0" w:type="dxa"/>
            <w:right w:w="108" w:type="dxa"/>
          </w:tblCellMar>
        </w:tblPrEx>
        <w:trPr>
          <w:trHeight w:val="428" w:hRule="atLeast"/>
          <w:jc w:val="center"/>
        </w:trPr>
        <w:tc>
          <w:tcPr>
            <w:tcW w:w="1047" w:type="dxa"/>
            <w:tcBorders>
              <w:top w:val="single" w:color="000000" w:sz="6" w:space="0"/>
              <w:left w:val="single" w:color="000000" w:sz="12" w:space="0"/>
              <w:bottom w:val="single" w:color="000000" w:sz="6" w:space="0"/>
            </w:tcBorders>
            <w:vAlign w:val="center"/>
          </w:tcPr>
          <w:p w14:paraId="6D1A0F5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w:t>
            </w:r>
          </w:p>
        </w:tc>
        <w:tc>
          <w:tcPr>
            <w:tcW w:w="2156" w:type="dxa"/>
            <w:gridSpan w:val="2"/>
            <w:tcBorders>
              <w:top w:val="single" w:color="000000" w:sz="6" w:space="0"/>
              <w:left w:val="single" w:color="000000" w:sz="6" w:space="0"/>
              <w:bottom w:val="single" w:color="000000" w:sz="6" w:space="0"/>
            </w:tcBorders>
            <w:vAlign w:val="center"/>
          </w:tcPr>
          <w:p w14:paraId="4A873ACF">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工程概况</w:t>
            </w:r>
          </w:p>
        </w:tc>
        <w:tc>
          <w:tcPr>
            <w:tcW w:w="6453" w:type="dxa"/>
            <w:tcBorders>
              <w:top w:val="single" w:color="000000" w:sz="6" w:space="0"/>
              <w:left w:val="single" w:color="000000" w:sz="6" w:space="0"/>
              <w:bottom w:val="single" w:color="000000" w:sz="6" w:space="0"/>
              <w:right w:val="single" w:color="000000" w:sz="12" w:space="0"/>
            </w:tcBorders>
            <w:vAlign w:val="center"/>
          </w:tcPr>
          <w:p w14:paraId="0CC5FD78">
            <w:pPr>
              <w:widowControl/>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本工程为义马市全域乡村振兴道路提质改造项目(第十一标段千秋社区)。主要为千秋社区，本次设计6条路均为千秋社区通村通组路，新建水泥混凝土路面共3条路，白改黑路面共3条；</w:t>
            </w:r>
          </w:p>
        </w:tc>
      </w:tr>
      <w:tr w14:paraId="13AE13B4">
        <w:tblPrEx>
          <w:tblCellMar>
            <w:top w:w="0" w:type="dxa"/>
            <w:left w:w="108" w:type="dxa"/>
            <w:bottom w:w="0" w:type="dxa"/>
            <w:right w:w="108" w:type="dxa"/>
          </w:tblCellMar>
        </w:tblPrEx>
        <w:trPr>
          <w:trHeight w:val="428" w:hRule="atLeast"/>
          <w:jc w:val="center"/>
        </w:trPr>
        <w:tc>
          <w:tcPr>
            <w:tcW w:w="1047" w:type="dxa"/>
            <w:tcBorders>
              <w:top w:val="single" w:color="000000" w:sz="6" w:space="0"/>
              <w:left w:val="single" w:color="000000" w:sz="12" w:space="0"/>
              <w:bottom w:val="single" w:color="000000" w:sz="6" w:space="0"/>
            </w:tcBorders>
            <w:vAlign w:val="center"/>
          </w:tcPr>
          <w:p w14:paraId="5B32FB7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w:t>
            </w:r>
          </w:p>
        </w:tc>
        <w:tc>
          <w:tcPr>
            <w:tcW w:w="2156" w:type="dxa"/>
            <w:gridSpan w:val="2"/>
            <w:tcBorders>
              <w:top w:val="single" w:color="000000" w:sz="6" w:space="0"/>
              <w:left w:val="single" w:color="000000" w:sz="6" w:space="0"/>
              <w:bottom w:val="single" w:color="000000" w:sz="6" w:space="0"/>
            </w:tcBorders>
            <w:vAlign w:val="center"/>
          </w:tcPr>
          <w:p w14:paraId="66F8C290">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招标范围</w:t>
            </w:r>
          </w:p>
        </w:tc>
        <w:tc>
          <w:tcPr>
            <w:tcW w:w="6453" w:type="dxa"/>
            <w:tcBorders>
              <w:top w:val="single" w:color="000000" w:sz="6" w:space="0"/>
              <w:left w:val="single" w:color="000000" w:sz="6" w:space="0"/>
              <w:bottom w:val="single" w:color="000000" w:sz="6" w:space="0"/>
              <w:right w:val="single" w:color="000000" w:sz="12" w:space="0"/>
            </w:tcBorders>
            <w:vAlign w:val="center"/>
          </w:tcPr>
          <w:p w14:paraId="2CFC3998">
            <w:pPr>
              <w:widowControl/>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招标文件、工程量清单及施工图纸等包含的全部内容</w:t>
            </w:r>
          </w:p>
        </w:tc>
      </w:tr>
      <w:tr w14:paraId="509C198A">
        <w:tblPrEx>
          <w:tblCellMar>
            <w:top w:w="0" w:type="dxa"/>
            <w:left w:w="108" w:type="dxa"/>
            <w:bottom w:w="0" w:type="dxa"/>
            <w:right w:w="108" w:type="dxa"/>
          </w:tblCellMar>
        </w:tblPrEx>
        <w:trPr>
          <w:trHeight w:val="428" w:hRule="atLeast"/>
          <w:jc w:val="center"/>
        </w:trPr>
        <w:tc>
          <w:tcPr>
            <w:tcW w:w="1047" w:type="dxa"/>
            <w:tcBorders>
              <w:top w:val="single" w:color="000000" w:sz="6" w:space="0"/>
              <w:left w:val="single" w:color="000000" w:sz="12" w:space="0"/>
              <w:bottom w:val="single" w:color="000000" w:sz="6" w:space="0"/>
            </w:tcBorders>
            <w:vAlign w:val="center"/>
          </w:tcPr>
          <w:p w14:paraId="7B24D0A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w:t>
            </w:r>
          </w:p>
        </w:tc>
        <w:tc>
          <w:tcPr>
            <w:tcW w:w="2156" w:type="dxa"/>
            <w:gridSpan w:val="2"/>
            <w:tcBorders>
              <w:top w:val="single" w:color="000000" w:sz="6" w:space="0"/>
              <w:left w:val="single" w:color="000000" w:sz="6" w:space="0"/>
              <w:bottom w:val="single" w:color="000000" w:sz="6" w:space="0"/>
            </w:tcBorders>
            <w:vAlign w:val="center"/>
          </w:tcPr>
          <w:p w14:paraId="41F2075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标段划分</w:t>
            </w:r>
          </w:p>
        </w:tc>
        <w:tc>
          <w:tcPr>
            <w:tcW w:w="6453" w:type="dxa"/>
            <w:tcBorders>
              <w:top w:val="single" w:color="000000" w:sz="6" w:space="0"/>
              <w:left w:val="single" w:color="000000" w:sz="6" w:space="0"/>
              <w:bottom w:val="single" w:color="000000" w:sz="6" w:space="0"/>
              <w:right w:val="single" w:color="000000" w:sz="12" w:space="0"/>
            </w:tcBorders>
            <w:vAlign w:val="center"/>
          </w:tcPr>
          <w:p w14:paraId="55CF74C3">
            <w:pPr>
              <w:widowControl/>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本项目共分一个标段</w:t>
            </w:r>
          </w:p>
        </w:tc>
      </w:tr>
      <w:tr w14:paraId="3F4C436B">
        <w:tblPrEx>
          <w:tblCellMar>
            <w:top w:w="0" w:type="dxa"/>
            <w:left w:w="108" w:type="dxa"/>
            <w:bottom w:w="0" w:type="dxa"/>
            <w:right w:w="108" w:type="dxa"/>
          </w:tblCellMar>
        </w:tblPrEx>
        <w:trPr>
          <w:trHeight w:val="556" w:hRule="atLeast"/>
          <w:jc w:val="center"/>
        </w:trPr>
        <w:tc>
          <w:tcPr>
            <w:tcW w:w="1047" w:type="dxa"/>
            <w:tcBorders>
              <w:top w:val="single" w:color="000000" w:sz="6" w:space="0"/>
              <w:left w:val="single" w:color="000000" w:sz="12" w:space="0"/>
              <w:bottom w:val="single" w:color="000000" w:sz="6" w:space="0"/>
            </w:tcBorders>
            <w:vAlign w:val="center"/>
          </w:tcPr>
          <w:p w14:paraId="266B416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w:t>
            </w:r>
          </w:p>
        </w:tc>
        <w:tc>
          <w:tcPr>
            <w:tcW w:w="2156" w:type="dxa"/>
            <w:gridSpan w:val="2"/>
            <w:tcBorders>
              <w:top w:val="single" w:color="000000" w:sz="6" w:space="0"/>
              <w:left w:val="single" w:color="000000" w:sz="6" w:space="0"/>
              <w:bottom w:val="single" w:color="000000" w:sz="6" w:space="0"/>
            </w:tcBorders>
            <w:vAlign w:val="center"/>
          </w:tcPr>
          <w:p w14:paraId="0EB4394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资金来源及落实情况</w:t>
            </w:r>
          </w:p>
        </w:tc>
        <w:tc>
          <w:tcPr>
            <w:tcW w:w="6453" w:type="dxa"/>
            <w:tcBorders>
              <w:top w:val="single" w:color="000000" w:sz="6" w:space="0"/>
              <w:left w:val="single" w:color="000000" w:sz="6" w:space="0"/>
              <w:bottom w:val="single" w:color="000000" w:sz="6" w:space="0"/>
              <w:right w:val="single" w:color="000000" w:sz="12" w:space="0"/>
            </w:tcBorders>
            <w:vAlign w:val="center"/>
          </w:tcPr>
          <w:p w14:paraId="2DD51080">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财政资金，已落实</w:t>
            </w:r>
          </w:p>
        </w:tc>
      </w:tr>
      <w:tr w14:paraId="06849948">
        <w:tblPrEx>
          <w:tblCellMar>
            <w:top w:w="0" w:type="dxa"/>
            <w:left w:w="108" w:type="dxa"/>
            <w:bottom w:w="0" w:type="dxa"/>
            <w:right w:w="108" w:type="dxa"/>
          </w:tblCellMar>
        </w:tblPrEx>
        <w:trPr>
          <w:trHeight w:val="416" w:hRule="atLeast"/>
          <w:jc w:val="center"/>
        </w:trPr>
        <w:tc>
          <w:tcPr>
            <w:tcW w:w="1047" w:type="dxa"/>
            <w:tcBorders>
              <w:top w:val="single" w:color="000000" w:sz="6" w:space="0"/>
              <w:left w:val="single" w:color="000000" w:sz="12" w:space="0"/>
              <w:bottom w:val="single" w:color="000000" w:sz="6" w:space="0"/>
            </w:tcBorders>
            <w:vAlign w:val="center"/>
          </w:tcPr>
          <w:p w14:paraId="74399DB1">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8</w:t>
            </w:r>
          </w:p>
        </w:tc>
        <w:tc>
          <w:tcPr>
            <w:tcW w:w="2156" w:type="dxa"/>
            <w:gridSpan w:val="2"/>
            <w:tcBorders>
              <w:top w:val="single" w:color="000000" w:sz="6" w:space="0"/>
              <w:left w:val="single" w:color="000000" w:sz="6" w:space="0"/>
              <w:bottom w:val="single" w:color="000000" w:sz="6" w:space="0"/>
            </w:tcBorders>
            <w:vAlign w:val="center"/>
          </w:tcPr>
          <w:p w14:paraId="3C1BB73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招标控制价</w:t>
            </w:r>
          </w:p>
        </w:tc>
        <w:tc>
          <w:tcPr>
            <w:tcW w:w="6453" w:type="dxa"/>
            <w:tcBorders>
              <w:top w:val="single" w:color="000000" w:sz="6" w:space="0"/>
              <w:left w:val="single" w:color="000000" w:sz="6" w:space="0"/>
              <w:bottom w:val="single" w:color="000000" w:sz="6" w:space="0"/>
              <w:right w:val="single" w:color="000000" w:sz="12" w:space="0"/>
            </w:tcBorders>
            <w:vAlign w:val="center"/>
          </w:tcPr>
          <w:p w14:paraId="6E725255">
            <w:pPr>
              <w:widowControl/>
              <w:shd w:val="clear" w:color="auto" w:fill="FFFFFF"/>
              <w:suppressAutoHyphens/>
              <w:spacing w:line="276" w:lineRule="auto"/>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本项目</w:t>
            </w:r>
            <w:r>
              <w:rPr>
                <w:rFonts w:hint="eastAsia" w:ascii="宋体" w:hAnsi="宋体" w:eastAsia="宋体" w:cs="宋体"/>
                <w:color w:val="000000" w:themeColor="text1"/>
                <w:kern w:val="1"/>
                <w:sz w:val="24"/>
                <w:szCs w:val="24"/>
                <w14:textFill>
                  <w14:solidFill>
                    <w14:schemeClr w14:val="tx1"/>
                  </w14:solidFill>
                </w14:textFill>
              </w:rPr>
              <w:t>招标控制价</w:t>
            </w:r>
            <w:r>
              <w:rPr>
                <w:rFonts w:hint="eastAsia" w:ascii="宋体" w:hAnsi="宋体" w:eastAsia="宋体" w:cs="宋体"/>
                <w:bCs/>
                <w:color w:val="000000" w:themeColor="text1"/>
                <w:kern w:val="1"/>
                <w:sz w:val="24"/>
                <w:szCs w:val="24"/>
                <w14:textFill>
                  <w14:solidFill>
                    <w14:schemeClr w14:val="tx1"/>
                  </w14:solidFill>
                </w14:textFill>
              </w:rPr>
              <w:t>为</w:t>
            </w:r>
            <w:r>
              <w:rPr>
                <w:rFonts w:hint="eastAsia" w:ascii="宋体" w:hAnsi="宋体" w:eastAsia="宋体" w:cs="宋体"/>
                <w:bCs/>
                <w:color w:val="000000" w:themeColor="text1"/>
                <w:kern w:val="1"/>
                <w:sz w:val="24"/>
                <w:szCs w:val="24"/>
                <w:lang w:eastAsia="zh-CN"/>
                <w14:textFill>
                  <w14:solidFill>
                    <w14:schemeClr w14:val="tx1"/>
                  </w14:solidFill>
                </w14:textFill>
              </w:rPr>
              <w:t>：</w:t>
            </w:r>
            <w:r>
              <w:rPr>
                <w:rFonts w:hint="eastAsia" w:ascii="宋体" w:hAnsi="宋体" w:eastAsia="宋体" w:cs="宋体"/>
                <w:bCs/>
                <w:color w:val="000000" w:themeColor="text1"/>
                <w:kern w:val="1"/>
                <w:sz w:val="24"/>
                <w:szCs w:val="24"/>
                <w14:textFill>
                  <w14:solidFill>
                    <w14:schemeClr w14:val="tx1"/>
                  </w14:solidFill>
                </w14:textFill>
              </w:rPr>
              <w:t>5028910元</w:t>
            </w:r>
          </w:p>
          <w:p w14:paraId="3E5EDFEE">
            <w:pPr>
              <w:widowControl/>
              <w:shd w:val="clear" w:color="auto" w:fill="FFFFFF"/>
              <w:suppressAutoHyphens/>
              <w:spacing w:line="276" w:lineRule="auto"/>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招标控制价是招标人控制招标工程造价的最高限价，大于招标控制价的报价视为无效报价，其投标将予否决。有效报价是指不超过招标控制价的报价。</w:t>
            </w:r>
          </w:p>
        </w:tc>
      </w:tr>
      <w:tr w14:paraId="147D7939">
        <w:tblPrEx>
          <w:tblCellMar>
            <w:top w:w="0" w:type="dxa"/>
            <w:left w:w="108" w:type="dxa"/>
            <w:bottom w:w="0" w:type="dxa"/>
            <w:right w:w="108" w:type="dxa"/>
          </w:tblCellMar>
        </w:tblPrEx>
        <w:trPr>
          <w:trHeight w:val="411" w:hRule="atLeast"/>
          <w:jc w:val="center"/>
        </w:trPr>
        <w:tc>
          <w:tcPr>
            <w:tcW w:w="1047" w:type="dxa"/>
            <w:tcBorders>
              <w:top w:val="single" w:color="000000" w:sz="6" w:space="0"/>
              <w:left w:val="single" w:color="000000" w:sz="12" w:space="0"/>
              <w:bottom w:val="single" w:color="000000" w:sz="6" w:space="0"/>
            </w:tcBorders>
            <w:vAlign w:val="center"/>
          </w:tcPr>
          <w:p w14:paraId="0C935F3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 9</w:t>
            </w:r>
          </w:p>
        </w:tc>
        <w:tc>
          <w:tcPr>
            <w:tcW w:w="2156" w:type="dxa"/>
            <w:gridSpan w:val="2"/>
            <w:tcBorders>
              <w:top w:val="single" w:color="000000" w:sz="6" w:space="0"/>
              <w:left w:val="single" w:color="000000" w:sz="6" w:space="0"/>
              <w:bottom w:val="single" w:color="000000" w:sz="6" w:space="0"/>
            </w:tcBorders>
            <w:vAlign w:val="center"/>
          </w:tcPr>
          <w:p w14:paraId="173ADFD7">
            <w:pPr>
              <w:widowControl/>
              <w:shd w:val="clear" w:color="auto" w:fill="FFFFFF"/>
              <w:suppressAutoHyphens/>
              <w:spacing w:line="276" w:lineRule="auto"/>
              <w:rPr>
                <w:rFonts w:hint="eastAsia"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计划工期</w:t>
            </w:r>
          </w:p>
        </w:tc>
        <w:tc>
          <w:tcPr>
            <w:tcW w:w="6453" w:type="dxa"/>
            <w:tcBorders>
              <w:top w:val="single" w:color="000000" w:sz="6" w:space="0"/>
              <w:left w:val="single" w:color="000000" w:sz="6" w:space="0"/>
              <w:bottom w:val="single" w:color="000000" w:sz="6" w:space="0"/>
              <w:right w:val="single" w:color="000000" w:sz="12" w:space="0"/>
            </w:tcBorders>
            <w:vAlign w:val="center"/>
          </w:tcPr>
          <w:p w14:paraId="46145102">
            <w:pPr>
              <w:widowControl/>
              <w:shd w:val="clear" w:color="auto" w:fill="FFFFFF"/>
              <w:suppressAutoHyphens/>
              <w:spacing w:line="276" w:lineRule="auto"/>
              <w:rPr>
                <w:rFonts w:hint="eastAsia"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lang w:val="en-US" w:eastAsia="zh-CN"/>
                <w14:textFill>
                  <w14:solidFill>
                    <w14:schemeClr w14:val="tx1"/>
                  </w14:solidFill>
                </w14:textFill>
              </w:rPr>
              <w:t>180</w:t>
            </w:r>
            <w:r>
              <w:rPr>
                <w:rFonts w:hint="eastAsia" w:ascii="宋体" w:hAnsi="宋体" w:eastAsia="宋体" w:cs="宋体"/>
                <w:bCs/>
                <w:color w:val="000000" w:themeColor="text1"/>
                <w:kern w:val="1"/>
                <w:sz w:val="24"/>
                <w:szCs w:val="24"/>
                <w14:textFill>
                  <w14:solidFill>
                    <w14:schemeClr w14:val="tx1"/>
                  </w14:solidFill>
                </w14:textFill>
              </w:rPr>
              <w:t>日历天</w:t>
            </w:r>
          </w:p>
        </w:tc>
      </w:tr>
      <w:tr w14:paraId="0F4745B9">
        <w:tblPrEx>
          <w:tblCellMar>
            <w:top w:w="0" w:type="dxa"/>
            <w:left w:w="108" w:type="dxa"/>
            <w:bottom w:w="0" w:type="dxa"/>
            <w:right w:w="108" w:type="dxa"/>
          </w:tblCellMar>
        </w:tblPrEx>
        <w:trPr>
          <w:trHeight w:val="411" w:hRule="atLeast"/>
          <w:jc w:val="center"/>
        </w:trPr>
        <w:tc>
          <w:tcPr>
            <w:tcW w:w="1047" w:type="dxa"/>
            <w:tcBorders>
              <w:top w:val="single" w:color="000000" w:sz="6" w:space="0"/>
              <w:left w:val="single" w:color="000000" w:sz="12" w:space="0"/>
              <w:bottom w:val="single" w:color="000000" w:sz="6" w:space="0"/>
            </w:tcBorders>
            <w:vAlign w:val="center"/>
          </w:tcPr>
          <w:p w14:paraId="4A1552E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10</w:t>
            </w:r>
          </w:p>
        </w:tc>
        <w:tc>
          <w:tcPr>
            <w:tcW w:w="2156" w:type="dxa"/>
            <w:gridSpan w:val="2"/>
            <w:tcBorders>
              <w:top w:val="single" w:color="000000" w:sz="6" w:space="0"/>
              <w:left w:val="single" w:color="000000" w:sz="6" w:space="0"/>
              <w:bottom w:val="single" w:color="000000" w:sz="6" w:space="0"/>
            </w:tcBorders>
            <w:vAlign w:val="center"/>
          </w:tcPr>
          <w:p w14:paraId="5AA7799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质量要求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5DEE8498">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达到国家现行建设工程施工质量验收规范合格标准</w:t>
            </w:r>
          </w:p>
        </w:tc>
      </w:tr>
      <w:tr w14:paraId="05EDF94E">
        <w:tblPrEx>
          <w:tblCellMar>
            <w:top w:w="0" w:type="dxa"/>
            <w:left w:w="108" w:type="dxa"/>
            <w:bottom w:w="0" w:type="dxa"/>
            <w:right w:w="108" w:type="dxa"/>
          </w:tblCellMar>
        </w:tblPrEx>
        <w:trPr>
          <w:trHeight w:val="275" w:hRule="atLeast"/>
          <w:jc w:val="center"/>
        </w:trPr>
        <w:tc>
          <w:tcPr>
            <w:tcW w:w="1047" w:type="dxa"/>
            <w:tcBorders>
              <w:top w:val="single" w:color="000000" w:sz="6" w:space="0"/>
              <w:left w:val="single" w:color="000000" w:sz="12" w:space="0"/>
              <w:bottom w:val="single" w:color="000000" w:sz="6" w:space="0"/>
            </w:tcBorders>
            <w:shd w:val="clear" w:color="auto" w:fill="auto"/>
            <w:vAlign w:val="center"/>
          </w:tcPr>
          <w:p w14:paraId="4383EEF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w:t>
            </w:r>
          </w:p>
        </w:tc>
        <w:tc>
          <w:tcPr>
            <w:tcW w:w="2156" w:type="dxa"/>
            <w:gridSpan w:val="2"/>
            <w:tcBorders>
              <w:top w:val="single" w:color="000000" w:sz="6" w:space="0"/>
              <w:left w:val="single" w:color="000000" w:sz="6" w:space="0"/>
              <w:bottom w:val="single" w:color="000000" w:sz="6" w:space="0"/>
            </w:tcBorders>
            <w:shd w:val="clear" w:color="auto" w:fill="auto"/>
            <w:vAlign w:val="center"/>
          </w:tcPr>
          <w:p w14:paraId="2530BCF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投标人资格要求</w:t>
            </w:r>
          </w:p>
        </w:tc>
        <w:tc>
          <w:tcPr>
            <w:tcW w:w="6453"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3B1F8714">
            <w:pPr>
              <w:spacing w:line="500" w:lineRule="exac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符合招标公告中资格要求</w:t>
            </w:r>
          </w:p>
        </w:tc>
      </w:tr>
      <w:tr w14:paraId="6885B732">
        <w:tblPrEx>
          <w:tblCellMar>
            <w:top w:w="0" w:type="dxa"/>
            <w:left w:w="108" w:type="dxa"/>
            <w:bottom w:w="0" w:type="dxa"/>
            <w:right w:w="108" w:type="dxa"/>
          </w:tblCellMar>
        </w:tblPrEx>
        <w:trPr>
          <w:trHeight w:val="486" w:hRule="atLeast"/>
          <w:jc w:val="center"/>
        </w:trPr>
        <w:tc>
          <w:tcPr>
            <w:tcW w:w="1047" w:type="dxa"/>
            <w:tcBorders>
              <w:top w:val="single" w:color="000000" w:sz="6" w:space="0"/>
              <w:left w:val="single" w:color="000000" w:sz="12" w:space="0"/>
              <w:bottom w:val="single" w:color="000000" w:sz="6" w:space="0"/>
            </w:tcBorders>
            <w:shd w:val="clear" w:color="auto" w:fill="auto"/>
            <w:vAlign w:val="center"/>
          </w:tcPr>
          <w:p w14:paraId="65289E5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12</w:t>
            </w:r>
          </w:p>
        </w:tc>
        <w:tc>
          <w:tcPr>
            <w:tcW w:w="2156" w:type="dxa"/>
            <w:gridSpan w:val="2"/>
            <w:tcBorders>
              <w:top w:val="single" w:color="000000" w:sz="6" w:space="0"/>
              <w:left w:val="single" w:color="000000" w:sz="6" w:space="0"/>
              <w:bottom w:val="single" w:color="000000" w:sz="6" w:space="0"/>
            </w:tcBorders>
            <w:shd w:val="clear" w:color="auto" w:fill="auto"/>
            <w:vAlign w:val="center"/>
          </w:tcPr>
          <w:p w14:paraId="66B89FA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ascii="宋体" w:hAnsi="宋体" w:eastAsia="宋体" w:cs="宋体"/>
                <w:color w:val="000000" w:themeColor="text1"/>
                <w:kern w:val="1"/>
                <w:sz w:val="24"/>
                <w:szCs w:val="24"/>
                <w14:textFill>
                  <w14:solidFill>
                    <w14:schemeClr w14:val="tx1"/>
                  </w14:solidFill>
                </w14:textFill>
              </w:rPr>
              <w:t>踏勘现场</w:t>
            </w:r>
          </w:p>
        </w:tc>
        <w:tc>
          <w:tcPr>
            <w:tcW w:w="6453"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48406DD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ascii="宋体" w:hAnsi="宋体" w:eastAsia="宋体" w:cs="宋体"/>
                <w:color w:val="000000" w:themeColor="text1"/>
                <w:kern w:val="1"/>
                <w:sz w:val="24"/>
                <w:szCs w:val="24"/>
                <w14:textFill>
                  <w14:solidFill>
                    <w14:schemeClr w14:val="tx1"/>
                  </w14:solidFill>
                </w14:textFill>
              </w:rPr>
              <w:t>不组织</w:t>
            </w:r>
          </w:p>
        </w:tc>
      </w:tr>
      <w:tr w14:paraId="32ED022F">
        <w:tblPrEx>
          <w:tblCellMar>
            <w:top w:w="0" w:type="dxa"/>
            <w:left w:w="108" w:type="dxa"/>
            <w:bottom w:w="0" w:type="dxa"/>
            <w:right w:w="108" w:type="dxa"/>
          </w:tblCellMar>
        </w:tblPrEx>
        <w:trPr>
          <w:trHeight w:val="530" w:hRule="atLeast"/>
          <w:jc w:val="center"/>
        </w:trPr>
        <w:tc>
          <w:tcPr>
            <w:tcW w:w="1047" w:type="dxa"/>
            <w:tcBorders>
              <w:top w:val="single" w:color="000000" w:sz="6" w:space="0"/>
              <w:left w:val="single" w:color="000000" w:sz="12" w:space="0"/>
              <w:bottom w:val="single" w:color="000000" w:sz="6" w:space="0"/>
            </w:tcBorders>
            <w:vAlign w:val="center"/>
          </w:tcPr>
          <w:p w14:paraId="0A8C27E9">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13</w:t>
            </w:r>
          </w:p>
        </w:tc>
        <w:tc>
          <w:tcPr>
            <w:tcW w:w="2156" w:type="dxa"/>
            <w:gridSpan w:val="2"/>
            <w:tcBorders>
              <w:top w:val="single" w:color="000000" w:sz="6" w:space="0"/>
              <w:left w:val="single" w:color="000000" w:sz="6" w:space="0"/>
              <w:bottom w:val="single" w:color="000000" w:sz="6" w:space="0"/>
            </w:tcBorders>
            <w:vAlign w:val="center"/>
          </w:tcPr>
          <w:p w14:paraId="17DD759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投标预备会</w:t>
            </w:r>
          </w:p>
        </w:tc>
        <w:tc>
          <w:tcPr>
            <w:tcW w:w="6453" w:type="dxa"/>
            <w:tcBorders>
              <w:top w:val="single" w:color="000000" w:sz="6" w:space="0"/>
              <w:left w:val="single" w:color="000000" w:sz="6" w:space="0"/>
              <w:bottom w:val="single" w:color="000000" w:sz="6" w:space="0"/>
              <w:right w:val="single" w:color="000000" w:sz="12" w:space="0"/>
            </w:tcBorders>
            <w:vAlign w:val="center"/>
          </w:tcPr>
          <w:p w14:paraId="0A3C807F">
            <w:pPr>
              <w:suppressAutoHyphens/>
              <w:spacing w:line="276" w:lineRule="auto"/>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不召开</w:t>
            </w:r>
          </w:p>
        </w:tc>
      </w:tr>
      <w:tr w14:paraId="1AF8D56F">
        <w:tblPrEx>
          <w:tblCellMar>
            <w:top w:w="0" w:type="dxa"/>
            <w:left w:w="108" w:type="dxa"/>
            <w:bottom w:w="0" w:type="dxa"/>
            <w:right w:w="108" w:type="dxa"/>
          </w:tblCellMar>
        </w:tblPrEx>
        <w:trPr>
          <w:trHeight w:val="613" w:hRule="atLeast"/>
          <w:jc w:val="center"/>
        </w:trPr>
        <w:tc>
          <w:tcPr>
            <w:tcW w:w="1047" w:type="dxa"/>
            <w:tcBorders>
              <w:top w:val="single" w:color="000000" w:sz="6" w:space="0"/>
              <w:left w:val="single" w:color="000000" w:sz="12" w:space="0"/>
              <w:bottom w:val="single" w:color="000000" w:sz="6" w:space="0"/>
            </w:tcBorders>
            <w:vAlign w:val="center"/>
          </w:tcPr>
          <w:p w14:paraId="16D8DB1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14</w:t>
            </w:r>
          </w:p>
        </w:tc>
        <w:tc>
          <w:tcPr>
            <w:tcW w:w="2156" w:type="dxa"/>
            <w:gridSpan w:val="2"/>
            <w:tcBorders>
              <w:top w:val="single" w:color="000000" w:sz="6" w:space="0"/>
              <w:left w:val="single" w:color="000000" w:sz="6" w:space="0"/>
              <w:bottom w:val="single" w:color="000000" w:sz="6" w:space="0"/>
            </w:tcBorders>
            <w:vAlign w:val="center"/>
          </w:tcPr>
          <w:p w14:paraId="660069A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投标人提出问题的截止时间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6151069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投标截止时间10天前</w:t>
            </w:r>
          </w:p>
        </w:tc>
      </w:tr>
      <w:tr w14:paraId="2EB26FE0">
        <w:tblPrEx>
          <w:tblCellMar>
            <w:top w:w="0" w:type="dxa"/>
            <w:left w:w="108" w:type="dxa"/>
            <w:bottom w:w="0" w:type="dxa"/>
            <w:right w:w="108" w:type="dxa"/>
          </w:tblCellMar>
        </w:tblPrEx>
        <w:trPr>
          <w:trHeight w:val="508" w:hRule="atLeast"/>
          <w:jc w:val="center"/>
        </w:trPr>
        <w:tc>
          <w:tcPr>
            <w:tcW w:w="1047" w:type="dxa"/>
            <w:tcBorders>
              <w:top w:val="single" w:color="000000" w:sz="6" w:space="0"/>
              <w:left w:val="single" w:color="000000" w:sz="12" w:space="0"/>
              <w:bottom w:val="single" w:color="000000" w:sz="6" w:space="0"/>
            </w:tcBorders>
            <w:vAlign w:val="center"/>
          </w:tcPr>
          <w:p w14:paraId="282800A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15</w:t>
            </w:r>
          </w:p>
        </w:tc>
        <w:tc>
          <w:tcPr>
            <w:tcW w:w="2156" w:type="dxa"/>
            <w:gridSpan w:val="2"/>
            <w:tcBorders>
              <w:top w:val="single" w:color="000000" w:sz="6" w:space="0"/>
              <w:left w:val="single" w:color="000000" w:sz="6" w:space="0"/>
              <w:bottom w:val="single" w:color="000000" w:sz="6" w:space="0"/>
            </w:tcBorders>
            <w:vAlign w:val="center"/>
          </w:tcPr>
          <w:p w14:paraId="39DD3E90">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招标人书面澄清的时间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25298BB8">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招标人应当自收到异议之日起3日内</w:t>
            </w:r>
          </w:p>
        </w:tc>
      </w:tr>
      <w:tr w14:paraId="667E0A37">
        <w:tblPrEx>
          <w:tblCellMar>
            <w:top w:w="0" w:type="dxa"/>
            <w:left w:w="108" w:type="dxa"/>
            <w:bottom w:w="0" w:type="dxa"/>
            <w:right w:w="108" w:type="dxa"/>
          </w:tblCellMar>
        </w:tblPrEx>
        <w:trPr>
          <w:trHeight w:val="425" w:hRule="atLeast"/>
          <w:jc w:val="center"/>
        </w:trPr>
        <w:tc>
          <w:tcPr>
            <w:tcW w:w="1047" w:type="dxa"/>
            <w:tcBorders>
              <w:top w:val="single" w:color="000000" w:sz="6" w:space="0"/>
              <w:left w:val="single" w:color="000000" w:sz="12" w:space="0"/>
              <w:bottom w:val="single" w:color="000000" w:sz="6" w:space="0"/>
            </w:tcBorders>
            <w:vAlign w:val="center"/>
          </w:tcPr>
          <w:p w14:paraId="7709B67E">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16</w:t>
            </w:r>
          </w:p>
        </w:tc>
        <w:tc>
          <w:tcPr>
            <w:tcW w:w="2156" w:type="dxa"/>
            <w:gridSpan w:val="2"/>
            <w:tcBorders>
              <w:top w:val="single" w:color="000000" w:sz="6" w:space="0"/>
              <w:left w:val="single" w:color="000000" w:sz="6" w:space="0"/>
              <w:bottom w:val="single" w:color="000000" w:sz="6" w:space="0"/>
            </w:tcBorders>
            <w:vAlign w:val="center"/>
          </w:tcPr>
          <w:p w14:paraId="20436C17">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分包</w:t>
            </w:r>
          </w:p>
        </w:tc>
        <w:tc>
          <w:tcPr>
            <w:tcW w:w="6453" w:type="dxa"/>
            <w:tcBorders>
              <w:top w:val="single" w:color="000000" w:sz="6" w:space="0"/>
              <w:left w:val="single" w:color="000000" w:sz="6" w:space="0"/>
              <w:bottom w:val="single" w:color="000000" w:sz="6" w:space="0"/>
              <w:right w:val="single" w:color="000000" w:sz="12" w:space="0"/>
            </w:tcBorders>
            <w:vAlign w:val="center"/>
          </w:tcPr>
          <w:p w14:paraId="4CFCCAE4">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不允许</w:t>
            </w:r>
          </w:p>
        </w:tc>
      </w:tr>
      <w:tr w14:paraId="671DCE2E">
        <w:tblPrEx>
          <w:tblCellMar>
            <w:top w:w="0" w:type="dxa"/>
            <w:left w:w="108" w:type="dxa"/>
            <w:bottom w:w="0" w:type="dxa"/>
            <w:right w:w="108" w:type="dxa"/>
          </w:tblCellMar>
        </w:tblPrEx>
        <w:trPr>
          <w:trHeight w:val="653" w:hRule="atLeast"/>
          <w:jc w:val="center"/>
        </w:trPr>
        <w:tc>
          <w:tcPr>
            <w:tcW w:w="1047" w:type="dxa"/>
            <w:tcBorders>
              <w:top w:val="single" w:color="000000" w:sz="6" w:space="0"/>
              <w:left w:val="single" w:color="000000" w:sz="12" w:space="0"/>
              <w:bottom w:val="single" w:color="000000" w:sz="6" w:space="0"/>
            </w:tcBorders>
            <w:vAlign w:val="center"/>
          </w:tcPr>
          <w:p w14:paraId="3535514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17</w:t>
            </w:r>
          </w:p>
        </w:tc>
        <w:tc>
          <w:tcPr>
            <w:tcW w:w="2156" w:type="dxa"/>
            <w:gridSpan w:val="2"/>
            <w:tcBorders>
              <w:top w:val="single" w:color="000000" w:sz="6" w:space="0"/>
              <w:left w:val="single" w:color="000000" w:sz="6" w:space="0"/>
              <w:bottom w:val="single" w:color="000000" w:sz="6" w:space="0"/>
            </w:tcBorders>
            <w:vAlign w:val="center"/>
          </w:tcPr>
          <w:p w14:paraId="4B9608C7">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偏离</w:t>
            </w:r>
          </w:p>
        </w:tc>
        <w:tc>
          <w:tcPr>
            <w:tcW w:w="6453" w:type="dxa"/>
            <w:tcBorders>
              <w:top w:val="single" w:color="000000" w:sz="6" w:space="0"/>
              <w:left w:val="single" w:color="000000" w:sz="6" w:space="0"/>
              <w:bottom w:val="single" w:color="000000" w:sz="6" w:space="0"/>
              <w:right w:val="single" w:color="000000" w:sz="12" w:space="0"/>
            </w:tcBorders>
            <w:vAlign w:val="center"/>
          </w:tcPr>
          <w:p w14:paraId="2652D17D">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不允许 </w:t>
            </w:r>
          </w:p>
        </w:tc>
      </w:tr>
      <w:tr w14:paraId="343529C3">
        <w:tblPrEx>
          <w:tblCellMar>
            <w:top w:w="0" w:type="dxa"/>
            <w:left w:w="108" w:type="dxa"/>
            <w:bottom w:w="0" w:type="dxa"/>
            <w:right w:w="108" w:type="dxa"/>
          </w:tblCellMar>
        </w:tblPrEx>
        <w:trPr>
          <w:trHeight w:val="622" w:hRule="atLeast"/>
          <w:jc w:val="center"/>
        </w:trPr>
        <w:tc>
          <w:tcPr>
            <w:tcW w:w="1047" w:type="dxa"/>
            <w:tcBorders>
              <w:top w:val="single" w:color="000000" w:sz="6" w:space="0"/>
              <w:left w:val="single" w:color="000000" w:sz="12" w:space="0"/>
              <w:bottom w:val="single" w:color="000000" w:sz="6" w:space="0"/>
            </w:tcBorders>
            <w:vAlign w:val="center"/>
          </w:tcPr>
          <w:p w14:paraId="0FF7B867">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18</w:t>
            </w:r>
          </w:p>
        </w:tc>
        <w:tc>
          <w:tcPr>
            <w:tcW w:w="2156" w:type="dxa"/>
            <w:gridSpan w:val="2"/>
            <w:tcBorders>
              <w:top w:val="single" w:color="000000" w:sz="6" w:space="0"/>
              <w:left w:val="single" w:color="000000" w:sz="6" w:space="0"/>
              <w:bottom w:val="single" w:color="000000" w:sz="6" w:space="0"/>
            </w:tcBorders>
            <w:vAlign w:val="center"/>
          </w:tcPr>
          <w:p w14:paraId="47519E3D">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构成招标文件的其他材料</w:t>
            </w:r>
          </w:p>
        </w:tc>
        <w:tc>
          <w:tcPr>
            <w:tcW w:w="6453" w:type="dxa"/>
            <w:tcBorders>
              <w:top w:val="single" w:color="000000" w:sz="6" w:space="0"/>
              <w:left w:val="single" w:color="000000" w:sz="6" w:space="0"/>
              <w:bottom w:val="single" w:color="000000" w:sz="6" w:space="0"/>
              <w:right w:val="single" w:color="000000" w:sz="12" w:space="0"/>
            </w:tcBorders>
            <w:vAlign w:val="center"/>
          </w:tcPr>
          <w:p w14:paraId="0C7B4631">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除招标文件外，图纸、招标控制价，以及招标人在招标期间发出的澄清、修改、补充、补遗和其它有效正式函件等内容均是招标文件的组成部分。</w:t>
            </w:r>
          </w:p>
        </w:tc>
      </w:tr>
      <w:tr w14:paraId="2BC266F3">
        <w:tblPrEx>
          <w:tblCellMar>
            <w:top w:w="0" w:type="dxa"/>
            <w:left w:w="108" w:type="dxa"/>
            <w:bottom w:w="0" w:type="dxa"/>
            <w:right w:w="108" w:type="dxa"/>
          </w:tblCellMar>
        </w:tblPrEx>
        <w:trPr>
          <w:trHeight w:val="379" w:hRule="atLeast"/>
          <w:jc w:val="center"/>
        </w:trPr>
        <w:tc>
          <w:tcPr>
            <w:tcW w:w="1047" w:type="dxa"/>
            <w:tcBorders>
              <w:top w:val="single" w:color="000000" w:sz="6" w:space="0"/>
              <w:left w:val="single" w:color="000000" w:sz="12" w:space="0"/>
              <w:bottom w:val="single" w:color="000000" w:sz="6" w:space="0"/>
            </w:tcBorders>
            <w:vAlign w:val="center"/>
          </w:tcPr>
          <w:p w14:paraId="5AF84D7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19</w:t>
            </w:r>
          </w:p>
        </w:tc>
        <w:tc>
          <w:tcPr>
            <w:tcW w:w="2156" w:type="dxa"/>
            <w:gridSpan w:val="2"/>
            <w:tcBorders>
              <w:top w:val="single" w:color="000000" w:sz="6" w:space="0"/>
              <w:left w:val="single" w:color="000000" w:sz="6" w:space="0"/>
              <w:bottom w:val="single" w:color="000000" w:sz="6" w:space="0"/>
            </w:tcBorders>
            <w:vAlign w:val="center"/>
          </w:tcPr>
          <w:p w14:paraId="52113589">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招标人澄清招标文件的截止时间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0DDB3471">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投标截止时间15天前</w:t>
            </w:r>
          </w:p>
        </w:tc>
      </w:tr>
      <w:tr w14:paraId="2CE80A6E">
        <w:tblPrEx>
          <w:tblCellMar>
            <w:top w:w="0" w:type="dxa"/>
            <w:left w:w="108" w:type="dxa"/>
            <w:bottom w:w="0" w:type="dxa"/>
            <w:right w:w="108" w:type="dxa"/>
          </w:tblCellMar>
        </w:tblPrEx>
        <w:trPr>
          <w:trHeight w:val="382" w:hRule="atLeast"/>
          <w:jc w:val="center"/>
        </w:trPr>
        <w:tc>
          <w:tcPr>
            <w:tcW w:w="1047" w:type="dxa"/>
            <w:tcBorders>
              <w:top w:val="single" w:color="000000" w:sz="6" w:space="0"/>
              <w:left w:val="single" w:color="000000" w:sz="12" w:space="0"/>
              <w:bottom w:val="single" w:color="000000" w:sz="6" w:space="0"/>
            </w:tcBorders>
            <w:vAlign w:val="center"/>
          </w:tcPr>
          <w:p w14:paraId="29C3064F">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20</w:t>
            </w:r>
          </w:p>
        </w:tc>
        <w:tc>
          <w:tcPr>
            <w:tcW w:w="2156" w:type="dxa"/>
            <w:gridSpan w:val="2"/>
            <w:tcBorders>
              <w:top w:val="single" w:color="000000" w:sz="6" w:space="0"/>
              <w:left w:val="single" w:color="000000" w:sz="6" w:space="0"/>
              <w:bottom w:val="single" w:color="000000" w:sz="6" w:space="0"/>
            </w:tcBorders>
            <w:vAlign w:val="center"/>
          </w:tcPr>
          <w:p w14:paraId="00CCE891">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5DE6C40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2024年</w:t>
            </w:r>
            <w:r>
              <w:rPr>
                <w:rFonts w:hint="eastAsia" w:ascii="宋体" w:hAnsi="宋体" w:eastAsia="宋体" w:cs="宋体"/>
                <w:color w:val="000000" w:themeColor="text1"/>
                <w:kern w:val="1"/>
                <w:sz w:val="24"/>
                <w:szCs w:val="24"/>
                <w:lang w:val="en-US" w:eastAsia="zh-CN"/>
                <w14:textFill>
                  <w14:solidFill>
                    <w14:schemeClr w14:val="tx1"/>
                  </w14:solidFill>
                </w14:textFill>
              </w:rPr>
              <w:t>11</w:t>
            </w:r>
            <w:r>
              <w:rPr>
                <w:rFonts w:hint="eastAsia" w:ascii="宋体" w:hAnsi="宋体" w:eastAsia="宋体" w:cs="宋体"/>
                <w:color w:val="000000" w:themeColor="text1"/>
                <w:kern w:val="1"/>
                <w:sz w:val="24"/>
                <w:szCs w:val="24"/>
                <w14:textFill>
                  <w14:solidFill>
                    <w14:schemeClr w14:val="tx1"/>
                  </w14:solidFill>
                </w14:textFill>
              </w:rPr>
              <w:t>月</w:t>
            </w:r>
            <w:r>
              <w:rPr>
                <w:rFonts w:hint="eastAsia" w:ascii="宋体" w:hAnsi="宋体" w:eastAsia="宋体" w:cs="宋体"/>
                <w:color w:val="000000" w:themeColor="text1"/>
                <w:kern w:val="1"/>
                <w:sz w:val="24"/>
                <w:szCs w:val="24"/>
                <w:lang w:val="en-US" w:eastAsia="zh-CN"/>
                <w14:textFill>
                  <w14:solidFill>
                    <w14:schemeClr w14:val="tx1"/>
                  </w14:solidFill>
                </w14:textFill>
              </w:rPr>
              <w:t>28</w:t>
            </w:r>
            <w:r>
              <w:rPr>
                <w:rFonts w:hint="eastAsia" w:ascii="宋体" w:hAnsi="宋体" w:eastAsia="宋体" w:cs="宋体"/>
                <w:color w:val="000000" w:themeColor="text1"/>
                <w:kern w:val="1"/>
                <w:sz w:val="24"/>
                <w:szCs w:val="24"/>
                <w14:textFill>
                  <w14:solidFill>
                    <w14:schemeClr w14:val="tx1"/>
                  </w14:solidFill>
                </w14:textFill>
              </w:rPr>
              <w:t>日08时30分</w:t>
            </w:r>
          </w:p>
        </w:tc>
      </w:tr>
      <w:tr w14:paraId="2353247A">
        <w:tblPrEx>
          <w:tblCellMar>
            <w:top w:w="0" w:type="dxa"/>
            <w:left w:w="108" w:type="dxa"/>
            <w:bottom w:w="0" w:type="dxa"/>
            <w:right w:w="108" w:type="dxa"/>
          </w:tblCellMar>
        </w:tblPrEx>
        <w:trPr>
          <w:trHeight w:val="1056" w:hRule="atLeast"/>
          <w:jc w:val="center"/>
        </w:trPr>
        <w:tc>
          <w:tcPr>
            <w:tcW w:w="1047" w:type="dxa"/>
            <w:tcBorders>
              <w:top w:val="single" w:color="000000" w:sz="6" w:space="0"/>
              <w:left w:val="single" w:color="000000" w:sz="12" w:space="0"/>
              <w:bottom w:val="single" w:color="000000" w:sz="6" w:space="0"/>
            </w:tcBorders>
            <w:vAlign w:val="center"/>
          </w:tcPr>
          <w:p w14:paraId="5568CCE6">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21</w:t>
            </w:r>
          </w:p>
        </w:tc>
        <w:tc>
          <w:tcPr>
            <w:tcW w:w="2156" w:type="dxa"/>
            <w:gridSpan w:val="2"/>
            <w:tcBorders>
              <w:top w:val="single" w:color="000000" w:sz="6" w:space="0"/>
              <w:left w:val="single" w:color="000000" w:sz="6" w:space="0"/>
              <w:bottom w:val="single" w:color="000000" w:sz="6" w:space="0"/>
            </w:tcBorders>
            <w:vAlign w:val="center"/>
          </w:tcPr>
          <w:p w14:paraId="7D6DAF6E">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投标人确认收到招标文件澄清的时间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5A69EA76">
            <w:pPr>
              <w:suppressAutoHyphens/>
              <w:spacing w:line="360"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招标文件的澄清文件发出后24小时内，如未回函确认，招标人和招标代理机构都视为投标人收到招标文件澄清内容。</w:t>
            </w:r>
          </w:p>
        </w:tc>
      </w:tr>
      <w:tr w14:paraId="119EBC6E">
        <w:tblPrEx>
          <w:tblCellMar>
            <w:top w:w="0" w:type="dxa"/>
            <w:left w:w="108" w:type="dxa"/>
            <w:bottom w:w="0" w:type="dxa"/>
            <w:right w:w="108" w:type="dxa"/>
          </w:tblCellMar>
        </w:tblPrEx>
        <w:trPr>
          <w:trHeight w:val="1113" w:hRule="atLeast"/>
          <w:jc w:val="center"/>
        </w:trPr>
        <w:tc>
          <w:tcPr>
            <w:tcW w:w="1047" w:type="dxa"/>
            <w:tcBorders>
              <w:top w:val="single" w:color="000000" w:sz="6" w:space="0"/>
              <w:left w:val="single" w:color="000000" w:sz="12" w:space="0"/>
              <w:bottom w:val="single" w:color="000000" w:sz="6" w:space="0"/>
            </w:tcBorders>
            <w:vAlign w:val="center"/>
          </w:tcPr>
          <w:p w14:paraId="77997439">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w:t>
            </w:r>
          </w:p>
        </w:tc>
        <w:tc>
          <w:tcPr>
            <w:tcW w:w="2156" w:type="dxa"/>
            <w:gridSpan w:val="2"/>
            <w:tcBorders>
              <w:top w:val="single" w:color="000000" w:sz="6" w:space="0"/>
              <w:left w:val="single" w:color="000000" w:sz="6" w:space="0"/>
              <w:bottom w:val="single" w:color="000000" w:sz="6" w:space="0"/>
            </w:tcBorders>
            <w:vAlign w:val="center"/>
          </w:tcPr>
          <w:p w14:paraId="65D05833">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投标人确认收到招标文件修改的时间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034BC522">
            <w:pPr>
              <w:suppressAutoHyphens/>
              <w:spacing w:line="360"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招标文件的修改文件发出后24小时内，如未回函确认，招标人和招标代理机构都视为投标人收到招标文件澄清内容。</w:t>
            </w:r>
          </w:p>
        </w:tc>
      </w:tr>
      <w:tr w14:paraId="0D46409C">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6476017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22.1</w:t>
            </w:r>
          </w:p>
        </w:tc>
        <w:tc>
          <w:tcPr>
            <w:tcW w:w="2156" w:type="dxa"/>
            <w:gridSpan w:val="2"/>
            <w:tcBorders>
              <w:top w:val="single" w:color="000000" w:sz="6" w:space="0"/>
              <w:left w:val="single" w:color="000000" w:sz="6" w:space="0"/>
              <w:bottom w:val="single" w:color="000000" w:sz="6" w:space="0"/>
            </w:tcBorders>
            <w:vAlign w:val="center"/>
          </w:tcPr>
          <w:p w14:paraId="5B16B7A7">
            <w:pPr>
              <w:spacing w:line="276"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近年完成的类似项目的年份要求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511F8C16">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近三年，指</w:t>
            </w:r>
            <w:r>
              <w:rPr>
                <w:rFonts w:hint="eastAsia" w:ascii="宋体" w:hAnsi="宋体" w:eastAsia="宋体" w:cs="Times New Roman"/>
                <w:color w:val="000000" w:themeColor="text1"/>
                <w:sz w:val="24"/>
                <w:u w:val="single"/>
                <w14:textFill>
                  <w14:solidFill>
                    <w14:schemeClr w14:val="tx1"/>
                  </w14:solidFill>
                </w14:textFill>
              </w:rPr>
              <w:t>2021</w:t>
            </w:r>
            <w:r>
              <w:rPr>
                <w:rFonts w:hint="eastAsia" w:ascii="宋体" w:hAnsi="宋体" w:eastAsia="宋体" w:cs="Times New Roman"/>
                <w:color w:val="000000" w:themeColor="text1"/>
                <w:sz w:val="24"/>
                <w14:textFill>
                  <w14:solidFill>
                    <w14:schemeClr w14:val="tx1"/>
                  </w14:solidFill>
                </w14:textFill>
              </w:rPr>
              <w:t>年</w:t>
            </w:r>
            <w:r>
              <w:rPr>
                <w:rFonts w:hint="eastAsia" w:ascii="宋体" w:hAnsi="宋体" w:eastAsia="宋体" w:cs="Times New Roman"/>
                <w:color w:val="000000" w:themeColor="text1"/>
                <w:sz w:val="24"/>
                <w:u w:val="single"/>
                <w14:textFill>
                  <w14:solidFill>
                    <w14:schemeClr w14:val="tx1"/>
                  </w14:solidFill>
                </w14:textFill>
              </w:rPr>
              <w:t xml:space="preserve">1 </w:t>
            </w:r>
            <w:r>
              <w:rPr>
                <w:rFonts w:hint="eastAsia" w:ascii="宋体" w:hAnsi="宋体" w:eastAsia="宋体" w:cs="Times New Roman"/>
                <w:color w:val="000000" w:themeColor="text1"/>
                <w:sz w:val="24"/>
                <w14:textFill>
                  <w14:solidFill>
                    <w14:schemeClr w14:val="tx1"/>
                  </w14:solidFill>
                </w14:textFill>
              </w:rPr>
              <w:t>月</w:t>
            </w:r>
            <w:r>
              <w:rPr>
                <w:rFonts w:hint="eastAsia" w:ascii="宋体" w:hAnsi="宋体" w:eastAsia="宋体" w:cs="Times New Roman"/>
                <w:color w:val="000000" w:themeColor="text1"/>
                <w:sz w:val="24"/>
                <w:u w:val="single"/>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日以来（新成立企业按已有年份计算）</w:t>
            </w:r>
          </w:p>
        </w:tc>
      </w:tr>
      <w:tr w14:paraId="06CEC346">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6C8DA78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22.2</w:t>
            </w:r>
          </w:p>
        </w:tc>
        <w:tc>
          <w:tcPr>
            <w:tcW w:w="2156" w:type="dxa"/>
            <w:gridSpan w:val="2"/>
            <w:tcBorders>
              <w:top w:val="single" w:color="000000" w:sz="6" w:space="0"/>
              <w:left w:val="single" w:color="000000" w:sz="6" w:space="0"/>
              <w:bottom w:val="single" w:color="000000" w:sz="6" w:space="0"/>
            </w:tcBorders>
            <w:vAlign w:val="center"/>
          </w:tcPr>
          <w:p w14:paraId="7BE81B24">
            <w:pPr>
              <w:spacing w:line="276"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近年财务状况的年份要求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25D6589C">
            <w:pPr>
              <w:suppressAutoHyphens/>
              <w:spacing w:line="276"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21、2</w:t>
            </w:r>
            <w:r>
              <w:rPr>
                <w:rFonts w:ascii="宋体" w:hAnsi="宋体" w:eastAsia="宋体" w:cs="Times New Roman"/>
                <w:color w:val="000000" w:themeColor="text1"/>
                <w:sz w:val="24"/>
                <w:szCs w:val="24"/>
                <w14:textFill>
                  <w14:solidFill>
                    <w14:schemeClr w14:val="tx1"/>
                  </w14:solidFill>
                </w14:textFill>
              </w:rPr>
              <w:t>02</w:t>
            </w:r>
            <w:r>
              <w:rPr>
                <w:rFonts w:hint="eastAsia" w:ascii="宋体" w:hAnsi="宋体" w:eastAsia="宋体" w:cs="Times New Roman"/>
                <w:color w:val="000000" w:themeColor="text1"/>
                <w:sz w:val="24"/>
                <w:szCs w:val="24"/>
                <w14:textFill>
                  <w14:solidFill>
                    <w14:schemeClr w14:val="tx1"/>
                  </w14:solidFill>
                </w14:textFill>
              </w:rPr>
              <w:t>2、2</w:t>
            </w:r>
            <w:r>
              <w:rPr>
                <w:rFonts w:ascii="宋体" w:hAnsi="宋体" w:eastAsia="宋体" w:cs="Times New Roman"/>
                <w:color w:val="000000" w:themeColor="text1"/>
                <w:sz w:val="24"/>
                <w:szCs w:val="24"/>
                <w14:textFill>
                  <w14:solidFill>
                    <w14:schemeClr w14:val="tx1"/>
                  </w14:solidFill>
                </w14:textFill>
              </w:rPr>
              <w:t>02</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（新成立企业按已有年份计算）</w:t>
            </w:r>
          </w:p>
        </w:tc>
      </w:tr>
      <w:tr w14:paraId="5032FA8A">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49310E2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22.2</w:t>
            </w:r>
          </w:p>
        </w:tc>
        <w:tc>
          <w:tcPr>
            <w:tcW w:w="2156" w:type="dxa"/>
            <w:gridSpan w:val="2"/>
            <w:tcBorders>
              <w:top w:val="single" w:color="000000" w:sz="6" w:space="0"/>
              <w:left w:val="single" w:color="000000" w:sz="6" w:space="0"/>
              <w:bottom w:val="single" w:color="000000" w:sz="6" w:space="0"/>
            </w:tcBorders>
            <w:vAlign w:val="center"/>
          </w:tcPr>
          <w:p w14:paraId="63E0D011">
            <w:pPr>
              <w:spacing w:line="276"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近年发生的诉讼及仲裁情况的时间要求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1FD6C60A">
            <w:pPr>
              <w:suppressAutoHyphens/>
              <w:spacing w:line="276"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2021年1月以来（新成立企业按已有年份计算）</w:t>
            </w:r>
          </w:p>
        </w:tc>
      </w:tr>
      <w:tr w14:paraId="72944C23">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2BF9428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23</w:t>
            </w:r>
          </w:p>
        </w:tc>
        <w:tc>
          <w:tcPr>
            <w:tcW w:w="2156" w:type="dxa"/>
            <w:gridSpan w:val="2"/>
            <w:tcBorders>
              <w:top w:val="single" w:color="000000" w:sz="6" w:space="0"/>
              <w:left w:val="single" w:color="000000" w:sz="6" w:space="0"/>
              <w:bottom w:val="single" w:color="000000" w:sz="6" w:space="0"/>
            </w:tcBorders>
            <w:vAlign w:val="center"/>
          </w:tcPr>
          <w:p w14:paraId="144CE4E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构成投标文件的其他材料</w:t>
            </w:r>
          </w:p>
        </w:tc>
        <w:tc>
          <w:tcPr>
            <w:tcW w:w="6453" w:type="dxa"/>
            <w:tcBorders>
              <w:top w:val="single" w:color="000000" w:sz="6" w:space="0"/>
              <w:left w:val="single" w:color="000000" w:sz="6" w:space="0"/>
              <w:bottom w:val="single" w:color="000000" w:sz="6" w:space="0"/>
              <w:right w:val="single" w:color="000000" w:sz="12" w:space="0"/>
            </w:tcBorders>
            <w:vAlign w:val="center"/>
          </w:tcPr>
          <w:p w14:paraId="607FD335">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投标人认为有必要提供的其他材料</w:t>
            </w:r>
          </w:p>
        </w:tc>
      </w:tr>
      <w:tr w14:paraId="21833F09">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3403D01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24</w:t>
            </w:r>
          </w:p>
        </w:tc>
        <w:tc>
          <w:tcPr>
            <w:tcW w:w="2156" w:type="dxa"/>
            <w:gridSpan w:val="2"/>
            <w:tcBorders>
              <w:top w:val="single" w:color="000000" w:sz="6" w:space="0"/>
              <w:left w:val="single" w:color="000000" w:sz="6" w:space="0"/>
              <w:bottom w:val="single" w:color="000000" w:sz="6" w:space="0"/>
            </w:tcBorders>
            <w:vAlign w:val="center"/>
          </w:tcPr>
          <w:p w14:paraId="06A796D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投标有效期</w:t>
            </w:r>
          </w:p>
        </w:tc>
        <w:tc>
          <w:tcPr>
            <w:tcW w:w="6453" w:type="dxa"/>
            <w:tcBorders>
              <w:top w:val="single" w:color="000000" w:sz="6" w:space="0"/>
              <w:left w:val="single" w:color="000000" w:sz="6" w:space="0"/>
              <w:bottom w:val="single" w:color="000000" w:sz="6" w:space="0"/>
              <w:right w:val="single" w:color="000000" w:sz="12" w:space="0"/>
            </w:tcBorders>
            <w:vAlign w:val="center"/>
          </w:tcPr>
          <w:p w14:paraId="78263EF4">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60日历天（自投标截止之日起）</w:t>
            </w:r>
          </w:p>
        </w:tc>
      </w:tr>
      <w:tr w14:paraId="7CF66D61">
        <w:tblPrEx>
          <w:tblCellMar>
            <w:top w:w="0" w:type="dxa"/>
            <w:left w:w="108" w:type="dxa"/>
            <w:bottom w:w="0" w:type="dxa"/>
            <w:right w:w="108" w:type="dxa"/>
          </w:tblCellMar>
        </w:tblPrEx>
        <w:trPr>
          <w:trHeight w:val="450" w:hRule="atLeast"/>
          <w:jc w:val="center"/>
        </w:trPr>
        <w:tc>
          <w:tcPr>
            <w:tcW w:w="1047" w:type="dxa"/>
            <w:tcBorders>
              <w:top w:val="single" w:color="000000" w:sz="6" w:space="0"/>
              <w:left w:val="single" w:color="000000" w:sz="12" w:space="0"/>
              <w:bottom w:val="single" w:color="000000" w:sz="6" w:space="0"/>
            </w:tcBorders>
            <w:vAlign w:val="center"/>
          </w:tcPr>
          <w:p w14:paraId="6CE4DC41">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25</w:t>
            </w:r>
          </w:p>
        </w:tc>
        <w:tc>
          <w:tcPr>
            <w:tcW w:w="2156" w:type="dxa"/>
            <w:gridSpan w:val="2"/>
            <w:tcBorders>
              <w:top w:val="single" w:color="000000" w:sz="6" w:space="0"/>
              <w:left w:val="single" w:color="000000" w:sz="6" w:space="0"/>
              <w:bottom w:val="single" w:color="000000" w:sz="6" w:space="0"/>
            </w:tcBorders>
            <w:vAlign w:val="center"/>
          </w:tcPr>
          <w:p w14:paraId="7E229D19">
            <w:pPr>
              <w:suppressAutoHyphens/>
              <w:spacing w:line="276" w:lineRule="auto"/>
              <w:jc w:val="center"/>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投标保证金</w:t>
            </w:r>
          </w:p>
        </w:tc>
        <w:tc>
          <w:tcPr>
            <w:tcW w:w="6453" w:type="dxa"/>
            <w:tcBorders>
              <w:top w:val="single" w:color="000000" w:sz="6" w:space="0"/>
              <w:left w:val="single" w:color="000000" w:sz="6" w:space="0"/>
              <w:bottom w:val="single" w:color="000000" w:sz="6" w:space="0"/>
              <w:right w:val="single" w:color="000000" w:sz="12" w:space="0"/>
            </w:tcBorders>
            <w:vAlign w:val="center"/>
          </w:tcPr>
          <w:p w14:paraId="38A15BA9">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1、投标保证金：壹拾万元整（￥100000.00元）；</w:t>
            </w:r>
          </w:p>
          <w:p w14:paraId="32C6F13F">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2、保证金递交的截止时间：2024年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日08时30分；</w:t>
            </w:r>
          </w:p>
          <w:p w14:paraId="3DC039E2">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hint="eastAsia" w:ascii="宋体" w:hAnsi="宋体" w:eastAsia="宋体" w:cs="宋体"/>
                <w:color w:val="000000" w:themeColor="text1"/>
                <w:sz w:val="24"/>
                <w:szCs w:val="24"/>
                <w:lang w:val="en-US" w:eastAsia="zh-CN"/>
                <w14:textFill>
                  <w14:solidFill>
                    <w14:schemeClr w14:val="tx1"/>
                  </w14:solidFill>
                </w14:textFill>
              </w:rPr>
              <w:t>90000</w:t>
            </w:r>
            <w:r>
              <w:rPr>
                <w:rFonts w:hint="eastAsia" w:ascii="宋体" w:hAnsi="宋体" w:eastAsia="宋体" w:cs="宋体"/>
                <w:color w:val="000000" w:themeColor="text1"/>
                <w:sz w:val="24"/>
                <w:szCs w:val="24"/>
                <w14:textFill>
                  <w14:solidFill>
                    <w14:schemeClr w14:val="tx1"/>
                  </w14:solidFill>
                </w14:textFill>
              </w:rPr>
              <w:t>.00元；</w:t>
            </w:r>
          </w:p>
          <w:p w14:paraId="664FF48D">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建筑类施工企业获得“良好”、公路类施工企业获得“A”、水利类施工企业获得“AA”等级且连续3年无不良行为记录的中小微企业，保证金缴纳金额为：</w:t>
            </w:r>
            <w:r>
              <w:rPr>
                <w:rFonts w:hint="eastAsia" w:ascii="宋体" w:hAnsi="宋体" w:eastAsia="宋体" w:cs="宋体"/>
                <w:color w:val="000000" w:themeColor="text1"/>
                <w:sz w:val="24"/>
                <w:szCs w:val="24"/>
                <w:lang w:val="en-US" w:eastAsia="zh-CN"/>
                <w14:textFill>
                  <w14:solidFill>
                    <w14:schemeClr w14:val="tx1"/>
                  </w14:solidFill>
                </w14:textFill>
              </w:rPr>
              <w:t>95000</w:t>
            </w:r>
            <w:r>
              <w:rPr>
                <w:rFonts w:hint="eastAsia" w:ascii="宋体" w:hAnsi="宋体" w:eastAsia="宋体" w:cs="宋体"/>
                <w:color w:val="000000" w:themeColor="text1"/>
                <w:sz w:val="24"/>
                <w:szCs w:val="24"/>
                <w14:textFill>
                  <w14:solidFill>
                    <w14:schemeClr w14:val="tx1"/>
                  </w14:solidFill>
                </w14:textFill>
              </w:rPr>
              <w:t>.00元。</w:t>
            </w:r>
          </w:p>
          <w:p w14:paraId="6097AEBC">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注：（1）缴纳方式详见：投标人一交易主体登录-系统菜单-工程业务-业务管理-保证金单笔入账查询即可查询保证金缴纳账号及到账情况。</w:t>
            </w:r>
          </w:p>
          <w:p w14:paraId="0993ACF5">
            <w:pPr>
              <w:suppressAutoHyphens/>
              <w:spacing w:line="276"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投标保证金可以使用电子保函或转账缴纳。电子保函方便快捷，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tc>
      </w:tr>
      <w:tr w14:paraId="4E332E76">
        <w:tblPrEx>
          <w:tblCellMar>
            <w:top w:w="0" w:type="dxa"/>
            <w:left w:w="108" w:type="dxa"/>
            <w:bottom w:w="0" w:type="dxa"/>
            <w:right w:w="108" w:type="dxa"/>
          </w:tblCellMar>
        </w:tblPrEx>
        <w:trPr>
          <w:trHeight w:val="438" w:hRule="atLeast"/>
          <w:jc w:val="center"/>
        </w:trPr>
        <w:tc>
          <w:tcPr>
            <w:tcW w:w="1047" w:type="dxa"/>
            <w:tcBorders>
              <w:top w:val="single" w:color="000000" w:sz="6" w:space="0"/>
              <w:left w:val="single" w:color="000000" w:sz="12" w:space="0"/>
              <w:bottom w:val="single" w:color="000000" w:sz="6" w:space="0"/>
            </w:tcBorders>
            <w:vAlign w:val="center"/>
          </w:tcPr>
          <w:p w14:paraId="3ACB73E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26</w:t>
            </w:r>
          </w:p>
        </w:tc>
        <w:tc>
          <w:tcPr>
            <w:tcW w:w="2156" w:type="dxa"/>
            <w:gridSpan w:val="2"/>
            <w:tcBorders>
              <w:top w:val="single" w:color="000000" w:sz="6" w:space="0"/>
              <w:left w:val="single" w:color="000000" w:sz="6" w:space="0"/>
              <w:bottom w:val="single" w:color="000000" w:sz="6" w:space="0"/>
            </w:tcBorders>
            <w:vAlign w:val="center"/>
          </w:tcPr>
          <w:p w14:paraId="595D955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保证金退还</w:t>
            </w:r>
          </w:p>
        </w:tc>
        <w:tc>
          <w:tcPr>
            <w:tcW w:w="6453" w:type="dxa"/>
            <w:tcBorders>
              <w:top w:val="single" w:color="000000" w:sz="6" w:space="0"/>
              <w:left w:val="single" w:color="000000" w:sz="6" w:space="0"/>
              <w:bottom w:val="single" w:color="000000" w:sz="6" w:space="0"/>
              <w:right w:val="single" w:color="000000" w:sz="12" w:space="0"/>
            </w:tcBorders>
            <w:vAlign w:val="center"/>
          </w:tcPr>
          <w:p w14:paraId="126DDC1C">
            <w:pPr>
              <w:widowControl/>
              <w:suppressAutoHyphens/>
              <w:spacing w:line="276"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1、在发布中标候选人公示后，未被推选中标候选人的投标保证金原路径自动退回。</w:t>
            </w:r>
          </w:p>
          <w:p w14:paraId="5C3D852B">
            <w:pPr>
              <w:widowControl/>
              <w:suppressAutoHyphens/>
              <w:spacing w:line="276"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2、在中标通知书发出后，未中标的中标候选人投标保证金原路径自动退回。</w:t>
            </w:r>
          </w:p>
          <w:p w14:paraId="16D2E77E">
            <w:pPr>
              <w:widowControl/>
              <w:suppressAutoHyphens/>
              <w:spacing w:line="276"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3、在上传施工合同后，中标人的投标保证金原路径自动退回。</w:t>
            </w:r>
          </w:p>
        </w:tc>
      </w:tr>
      <w:tr w14:paraId="3658EB2C">
        <w:tblPrEx>
          <w:tblCellMar>
            <w:top w:w="0" w:type="dxa"/>
            <w:left w:w="108" w:type="dxa"/>
            <w:bottom w:w="0" w:type="dxa"/>
            <w:right w:w="108" w:type="dxa"/>
          </w:tblCellMar>
        </w:tblPrEx>
        <w:trPr>
          <w:trHeight w:val="600" w:hRule="atLeast"/>
          <w:jc w:val="center"/>
        </w:trPr>
        <w:tc>
          <w:tcPr>
            <w:tcW w:w="1047" w:type="dxa"/>
            <w:tcBorders>
              <w:top w:val="single" w:color="000000" w:sz="6" w:space="0"/>
              <w:left w:val="single" w:color="000000" w:sz="12" w:space="0"/>
              <w:bottom w:val="single" w:color="000000" w:sz="6" w:space="0"/>
            </w:tcBorders>
            <w:vAlign w:val="center"/>
          </w:tcPr>
          <w:p w14:paraId="231F772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27</w:t>
            </w:r>
          </w:p>
        </w:tc>
        <w:tc>
          <w:tcPr>
            <w:tcW w:w="2156" w:type="dxa"/>
            <w:gridSpan w:val="2"/>
            <w:tcBorders>
              <w:top w:val="single" w:color="000000" w:sz="6" w:space="0"/>
              <w:left w:val="single" w:color="000000" w:sz="6" w:space="0"/>
              <w:bottom w:val="single" w:color="000000" w:sz="6" w:space="0"/>
            </w:tcBorders>
            <w:vAlign w:val="center"/>
          </w:tcPr>
          <w:p w14:paraId="22039B73">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是否允许递交备选投标方案</w:t>
            </w:r>
          </w:p>
        </w:tc>
        <w:tc>
          <w:tcPr>
            <w:tcW w:w="6453" w:type="dxa"/>
            <w:tcBorders>
              <w:top w:val="single" w:color="000000" w:sz="6" w:space="0"/>
              <w:left w:val="single" w:color="000000" w:sz="6" w:space="0"/>
              <w:bottom w:val="single" w:color="000000" w:sz="6" w:space="0"/>
              <w:right w:val="single" w:color="000000" w:sz="12" w:space="0"/>
            </w:tcBorders>
            <w:vAlign w:val="center"/>
          </w:tcPr>
          <w:p w14:paraId="7DB7F26F">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不允许</w:t>
            </w:r>
          </w:p>
        </w:tc>
      </w:tr>
      <w:tr w14:paraId="276D001B">
        <w:tblPrEx>
          <w:tblCellMar>
            <w:top w:w="0" w:type="dxa"/>
            <w:left w:w="108" w:type="dxa"/>
            <w:bottom w:w="0" w:type="dxa"/>
            <w:right w:w="108" w:type="dxa"/>
          </w:tblCellMar>
        </w:tblPrEx>
        <w:trPr>
          <w:trHeight w:val="275" w:hRule="atLeast"/>
          <w:jc w:val="center"/>
        </w:trPr>
        <w:tc>
          <w:tcPr>
            <w:tcW w:w="1047" w:type="dxa"/>
            <w:tcBorders>
              <w:top w:val="single" w:color="000000" w:sz="6" w:space="0"/>
              <w:left w:val="single" w:color="000000" w:sz="12" w:space="0"/>
              <w:bottom w:val="single" w:color="000000" w:sz="6" w:space="0"/>
            </w:tcBorders>
            <w:vAlign w:val="center"/>
          </w:tcPr>
          <w:p w14:paraId="607E8747">
            <w:pPr>
              <w:suppressAutoHyphens/>
              <w:spacing w:line="276" w:lineRule="auto"/>
              <w:ind w:firstLine="240" w:firstLineChars="1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28</w:t>
            </w:r>
          </w:p>
        </w:tc>
        <w:tc>
          <w:tcPr>
            <w:tcW w:w="2156" w:type="dxa"/>
            <w:gridSpan w:val="2"/>
            <w:tcBorders>
              <w:top w:val="single" w:color="000000" w:sz="6" w:space="0"/>
              <w:left w:val="single" w:color="000000" w:sz="6" w:space="0"/>
              <w:bottom w:val="single" w:color="000000" w:sz="6" w:space="0"/>
            </w:tcBorders>
            <w:vAlign w:val="center"/>
          </w:tcPr>
          <w:p w14:paraId="2F956FC5">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递交投标文件时间和地点</w:t>
            </w:r>
          </w:p>
        </w:tc>
        <w:tc>
          <w:tcPr>
            <w:tcW w:w="6453" w:type="dxa"/>
            <w:tcBorders>
              <w:top w:val="single" w:color="000000" w:sz="6" w:space="0"/>
              <w:left w:val="single" w:color="000000" w:sz="6" w:space="0"/>
              <w:bottom w:val="single" w:color="000000" w:sz="6" w:space="0"/>
              <w:right w:val="single" w:color="000000" w:sz="12" w:space="0"/>
            </w:tcBorders>
            <w:vAlign w:val="center"/>
          </w:tcPr>
          <w:p w14:paraId="4F868D7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递交投标文件时间：2024年</w:t>
            </w:r>
            <w:r>
              <w:rPr>
                <w:rFonts w:hint="eastAsia" w:ascii="宋体" w:hAnsi="宋体" w:eastAsia="宋体" w:cs="宋体"/>
                <w:color w:val="000000" w:themeColor="text1"/>
                <w:kern w:val="1"/>
                <w:sz w:val="24"/>
                <w:szCs w:val="24"/>
                <w:lang w:val="en-US" w:eastAsia="zh-CN"/>
                <w14:textFill>
                  <w14:solidFill>
                    <w14:schemeClr w14:val="tx1"/>
                  </w14:solidFill>
                </w14:textFill>
              </w:rPr>
              <w:t>11</w:t>
            </w:r>
            <w:r>
              <w:rPr>
                <w:rFonts w:hint="eastAsia" w:ascii="宋体" w:hAnsi="宋体" w:eastAsia="宋体" w:cs="宋体"/>
                <w:color w:val="000000" w:themeColor="text1"/>
                <w:kern w:val="1"/>
                <w:sz w:val="24"/>
                <w:szCs w:val="24"/>
                <w14:textFill>
                  <w14:solidFill>
                    <w14:schemeClr w14:val="tx1"/>
                  </w14:solidFill>
                </w14:textFill>
              </w:rPr>
              <w:t>月</w:t>
            </w:r>
            <w:r>
              <w:rPr>
                <w:rFonts w:hint="eastAsia" w:ascii="宋体" w:hAnsi="宋体" w:eastAsia="宋体" w:cs="宋体"/>
                <w:color w:val="000000" w:themeColor="text1"/>
                <w:kern w:val="1"/>
                <w:sz w:val="24"/>
                <w:szCs w:val="24"/>
                <w:lang w:val="en-US" w:eastAsia="zh-CN"/>
                <w14:textFill>
                  <w14:solidFill>
                    <w14:schemeClr w14:val="tx1"/>
                  </w14:solidFill>
                </w14:textFill>
              </w:rPr>
              <w:t>28</w:t>
            </w:r>
            <w:r>
              <w:rPr>
                <w:rFonts w:hint="eastAsia" w:ascii="宋体" w:hAnsi="宋体" w:eastAsia="宋体" w:cs="宋体"/>
                <w:color w:val="000000" w:themeColor="text1"/>
                <w:kern w:val="1"/>
                <w:sz w:val="24"/>
                <w:szCs w:val="24"/>
                <w14:textFill>
                  <w14:solidFill>
                    <w14:schemeClr w14:val="tx1"/>
                  </w14:solidFill>
                </w14:textFill>
              </w:rPr>
              <w:t>日08时30分（北京时间）</w:t>
            </w:r>
          </w:p>
          <w:p w14:paraId="6DC889AA">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递交投标文件地点：义马市公共资源交易中心开标二室</w:t>
            </w:r>
          </w:p>
        </w:tc>
      </w:tr>
      <w:tr w14:paraId="349B79E4">
        <w:tblPrEx>
          <w:tblCellMar>
            <w:top w:w="0" w:type="dxa"/>
            <w:left w:w="108" w:type="dxa"/>
            <w:bottom w:w="0" w:type="dxa"/>
            <w:right w:w="108" w:type="dxa"/>
          </w:tblCellMar>
        </w:tblPrEx>
        <w:trPr>
          <w:trHeight w:val="559" w:hRule="atLeast"/>
          <w:jc w:val="center"/>
        </w:trPr>
        <w:tc>
          <w:tcPr>
            <w:tcW w:w="1047" w:type="dxa"/>
            <w:tcBorders>
              <w:top w:val="single" w:color="000000" w:sz="6" w:space="0"/>
              <w:left w:val="single" w:color="000000" w:sz="12" w:space="0"/>
              <w:bottom w:val="single" w:color="000000" w:sz="6" w:space="0"/>
            </w:tcBorders>
            <w:vAlign w:val="center"/>
          </w:tcPr>
          <w:p w14:paraId="76554D4F">
            <w:pPr>
              <w:suppressAutoHyphens/>
              <w:spacing w:line="276" w:lineRule="auto"/>
              <w:ind w:firstLine="240" w:firstLineChars="1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29</w:t>
            </w:r>
          </w:p>
        </w:tc>
        <w:tc>
          <w:tcPr>
            <w:tcW w:w="2156" w:type="dxa"/>
            <w:gridSpan w:val="2"/>
            <w:tcBorders>
              <w:top w:val="single" w:color="000000" w:sz="6" w:space="0"/>
              <w:left w:val="single" w:color="000000" w:sz="6" w:space="0"/>
              <w:bottom w:val="single" w:color="000000" w:sz="6" w:space="0"/>
            </w:tcBorders>
            <w:vAlign w:val="center"/>
          </w:tcPr>
          <w:p w14:paraId="4059D04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是否退还投标文件</w:t>
            </w:r>
          </w:p>
        </w:tc>
        <w:tc>
          <w:tcPr>
            <w:tcW w:w="6453" w:type="dxa"/>
            <w:tcBorders>
              <w:top w:val="single" w:color="000000" w:sz="6" w:space="0"/>
              <w:left w:val="single" w:color="000000" w:sz="6" w:space="0"/>
              <w:bottom w:val="single" w:color="000000" w:sz="6" w:space="0"/>
              <w:right w:val="single" w:color="000000" w:sz="12" w:space="0"/>
            </w:tcBorders>
            <w:vAlign w:val="center"/>
          </w:tcPr>
          <w:p w14:paraId="6231E0D3">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否</w:t>
            </w:r>
          </w:p>
        </w:tc>
      </w:tr>
      <w:tr w14:paraId="44694158">
        <w:tblPrEx>
          <w:tblCellMar>
            <w:top w:w="0" w:type="dxa"/>
            <w:left w:w="108" w:type="dxa"/>
            <w:bottom w:w="0" w:type="dxa"/>
            <w:right w:w="108" w:type="dxa"/>
          </w:tblCellMar>
        </w:tblPrEx>
        <w:trPr>
          <w:trHeight w:val="459" w:hRule="atLeast"/>
          <w:jc w:val="center"/>
        </w:trPr>
        <w:tc>
          <w:tcPr>
            <w:tcW w:w="1047" w:type="dxa"/>
            <w:tcBorders>
              <w:top w:val="single" w:color="000000" w:sz="6" w:space="0"/>
              <w:left w:val="single" w:color="000000" w:sz="12" w:space="0"/>
              <w:bottom w:val="single" w:color="000000" w:sz="6" w:space="0"/>
            </w:tcBorders>
            <w:vAlign w:val="center"/>
          </w:tcPr>
          <w:p w14:paraId="2C77FE17">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30</w:t>
            </w:r>
          </w:p>
        </w:tc>
        <w:tc>
          <w:tcPr>
            <w:tcW w:w="2156" w:type="dxa"/>
            <w:gridSpan w:val="2"/>
            <w:tcBorders>
              <w:top w:val="single" w:color="000000" w:sz="6" w:space="0"/>
              <w:left w:val="single" w:color="000000" w:sz="6" w:space="0"/>
              <w:bottom w:val="single" w:color="000000" w:sz="6" w:space="0"/>
            </w:tcBorders>
            <w:vAlign w:val="center"/>
          </w:tcPr>
          <w:p w14:paraId="6D95DC14">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评标委员会的组成</w:t>
            </w:r>
          </w:p>
        </w:tc>
        <w:tc>
          <w:tcPr>
            <w:tcW w:w="6453" w:type="dxa"/>
            <w:tcBorders>
              <w:top w:val="single" w:color="000000" w:sz="6" w:space="0"/>
              <w:left w:val="single" w:color="000000" w:sz="6" w:space="0"/>
              <w:bottom w:val="single" w:color="000000" w:sz="6" w:space="0"/>
              <w:right w:val="single" w:color="000000" w:sz="12" w:space="0"/>
            </w:tcBorders>
            <w:vAlign w:val="center"/>
          </w:tcPr>
          <w:p w14:paraId="7D4B7713">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评标委员会构成：5人，其中招标人代表1人，技术、经济方面专家4人组成；招标人代表应熟悉相关业务知识，能够运用中心电子化评标系统；</w:t>
            </w:r>
          </w:p>
          <w:p w14:paraId="2FB92588">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评标专家确定方式：开标结束后从相关专家库中随机抽取。</w:t>
            </w:r>
          </w:p>
          <w:p w14:paraId="22941327">
            <w:pPr>
              <w:suppressAutoHyphens/>
              <w:spacing w:line="276" w:lineRule="auto"/>
              <w:rPr>
                <w:rFonts w:hint="eastAsia" w:ascii="宋体" w:hAnsi="宋体" w:cs="宋体" w:eastAsiaTheme="minorEastAsia"/>
                <w:color w:val="000000" w:themeColor="text1"/>
                <w:kern w:val="1"/>
                <w:sz w:val="24"/>
                <w:szCs w:val="24"/>
                <w:lang w:eastAsia="zh-CN"/>
                <w14:textFill>
                  <w14:solidFill>
                    <w14:schemeClr w14:val="tx1"/>
                  </w14:solidFill>
                </w14:textFill>
              </w:rPr>
            </w:pPr>
            <w:r>
              <w:rPr>
                <w:rFonts w:ascii="宋体" w:hAnsi="宋体" w:eastAsia="宋体" w:cs="宋体"/>
                <w:color w:val="000000" w:themeColor="text1"/>
                <w:kern w:val="1"/>
                <w:sz w:val="24"/>
                <w:szCs w:val="24"/>
                <w14:textFill>
                  <w14:solidFill>
                    <w14:schemeClr w14:val="tx1"/>
                  </w14:solidFill>
                </w14:textFill>
              </w:rPr>
              <w:t>注：</w:t>
            </w:r>
            <w:r>
              <w:rPr>
                <w:rFonts w:hint="eastAsia" w:ascii="宋体" w:hAnsi="宋体" w:cs="宋体"/>
                <w:color w:val="000000" w:themeColor="text1"/>
                <w:kern w:val="1"/>
                <w:sz w:val="24"/>
                <w:szCs w:val="24"/>
                <w14:textFill>
                  <w14:solidFill>
                    <w14:schemeClr w14:val="tx1"/>
                  </w14:solidFill>
                </w14:textFill>
              </w:rPr>
              <w:t>业主评委无评标劳务费用</w:t>
            </w:r>
            <w:r>
              <w:rPr>
                <w:rFonts w:hint="eastAsia" w:ascii="宋体" w:hAnsi="宋体" w:cs="宋体"/>
                <w:color w:val="000000" w:themeColor="text1"/>
                <w:kern w:val="1"/>
                <w:sz w:val="24"/>
                <w:szCs w:val="24"/>
                <w:lang w:eastAsia="zh-CN"/>
                <w14:textFill>
                  <w14:solidFill>
                    <w14:schemeClr w14:val="tx1"/>
                  </w14:solidFill>
                </w14:textFill>
              </w:rPr>
              <w:t>。</w:t>
            </w:r>
          </w:p>
        </w:tc>
      </w:tr>
      <w:tr w14:paraId="67FF8BCA">
        <w:tblPrEx>
          <w:tblCellMar>
            <w:top w:w="0" w:type="dxa"/>
            <w:left w:w="108" w:type="dxa"/>
            <w:bottom w:w="0" w:type="dxa"/>
            <w:right w:w="108" w:type="dxa"/>
          </w:tblCellMar>
        </w:tblPrEx>
        <w:trPr>
          <w:trHeight w:val="883" w:hRule="atLeast"/>
          <w:jc w:val="center"/>
        </w:trPr>
        <w:tc>
          <w:tcPr>
            <w:tcW w:w="1047" w:type="dxa"/>
            <w:tcBorders>
              <w:top w:val="single" w:color="000000" w:sz="6" w:space="0"/>
              <w:left w:val="single" w:color="000000" w:sz="12" w:space="0"/>
              <w:bottom w:val="single" w:color="000000" w:sz="6" w:space="0"/>
            </w:tcBorders>
            <w:vAlign w:val="center"/>
          </w:tcPr>
          <w:p w14:paraId="7881BB3B">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31</w:t>
            </w:r>
          </w:p>
        </w:tc>
        <w:tc>
          <w:tcPr>
            <w:tcW w:w="2156" w:type="dxa"/>
            <w:gridSpan w:val="2"/>
            <w:tcBorders>
              <w:top w:val="single" w:color="000000" w:sz="6" w:space="0"/>
              <w:left w:val="single" w:color="000000" w:sz="6" w:space="0"/>
              <w:bottom w:val="single" w:color="000000" w:sz="6" w:space="0"/>
            </w:tcBorders>
            <w:vAlign w:val="center"/>
          </w:tcPr>
          <w:p w14:paraId="5D31E1D8">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是否授权评标委员会确定中标人</w:t>
            </w:r>
          </w:p>
        </w:tc>
        <w:tc>
          <w:tcPr>
            <w:tcW w:w="6453" w:type="dxa"/>
            <w:tcBorders>
              <w:top w:val="single" w:color="000000" w:sz="6" w:space="0"/>
              <w:left w:val="single" w:color="000000" w:sz="6" w:space="0"/>
              <w:bottom w:val="single" w:color="000000" w:sz="6" w:space="0"/>
              <w:right w:val="single" w:color="000000" w:sz="12" w:space="0"/>
            </w:tcBorders>
            <w:vAlign w:val="center"/>
          </w:tcPr>
          <w:p w14:paraId="0187709A">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否。评标委员会按顺序向招标人推荐3名中标候选人。</w:t>
            </w:r>
          </w:p>
        </w:tc>
      </w:tr>
      <w:tr w14:paraId="3C6998F2">
        <w:tblPrEx>
          <w:tblCellMar>
            <w:top w:w="0" w:type="dxa"/>
            <w:left w:w="108" w:type="dxa"/>
            <w:bottom w:w="0" w:type="dxa"/>
            <w:right w:w="108" w:type="dxa"/>
          </w:tblCellMar>
        </w:tblPrEx>
        <w:trPr>
          <w:trHeight w:val="595" w:hRule="atLeast"/>
          <w:jc w:val="center"/>
        </w:trPr>
        <w:tc>
          <w:tcPr>
            <w:tcW w:w="1047" w:type="dxa"/>
            <w:tcBorders>
              <w:top w:val="single" w:color="000000" w:sz="6" w:space="0"/>
              <w:left w:val="single" w:color="000000" w:sz="12" w:space="0"/>
              <w:bottom w:val="single" w:color="000000" w:sz="6" w:space="0"/>
            </w:tcBorders>
            <w:vAlign w:val="center"/>
          </w:tcPr>
          <w:p w14:paraId="61918E09">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32</w:t>
            </w:r>
          </w:p>
        </w:tc>
        <w:tc>
          <w:tcPr>
            <w:tcW w:w="2156" w:type="dxa"/>
            <w:gridSpan w:val="2"/>
            <w:tcBorders>
              <w:top w:val="single" w:color="000000" w:sz="6" w:space="0"/>
              <w:left w:val="single" w:color="000000" w:sz="6" w:space="0"/>
              <w:bottom w:val="single" w:color="000000" w:sz="6" w:space="0"/>
            </w:tcBorders>
            <w:vAlign w:val="center"/>
          </w:tcPr>
          <w:p w14:paraId="15D85041">
            <w:pPr>
              <w:suppressAutoHyphens/>
              <w:spacing w:line="276"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履约保证金</w:t>
            </w:r>
          </w:p>
        </w:tc>
        <w:tc>
          <w:tcPr>
            <w:tcW w:w="6453" w:type="dxa"/>
            <w:tcBorders>
              <w:top w:val="single" w:color="000000" w:sz="6" w:space="0"/>
              <w:left w:val="single" w:color="000000" w:sz="6" w:space="0"/>
              <w:bottom w:val="single" w:color="000000" w:sz="6" w:space="0"/>
              <w:right w:val="single" w:color="000000" w:sz="12" w:space="0"/>
            </w:tcBorders>
            <w:vAlign w:val="center"/>
          </w:tcPr>
          <w:p w14:paraId="3CC6A8D9">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执行国家、省、市相关规定</w:t>
            </w:r>
          </w:p>
        </w:tc>
      </w:tr>
      <w:tr w14:paraId="13813F0A">
        <w:tblPrEx>
          <w:tblCellMar>
            <w:top w:w="0" w:type="dxa"/>
            <w:left w:w="108" w:type="dxa"/>
            <w:bottom w:w="0" w:type="dxa"/>
            <w:right w:w="108" w:type="dxa"/>
          </w:tblCellMar>
        </w:tblPrEx>
        <w:trPr>
          <w:trHeight w:val="2047" w:hRule="atLeast"/>
          <w:jc w:val="center"/>
        </w:trPr>
        <w:tc>
          <w:tcPr>
            <w:tcW w:w="1047" w:type="dxa"/>
            <w:tcBorders>
              <w:top w:val="single" w:color="000000" w:sz="6" w:space="0"/>
              <w:left w:val="single" w:color="000000" w:sz="12" w:space="0"/>
              <w:bottom w:val="single" w:color="000000" w:sz="6" w:space="0"/>
            </w:tcBorders>
            <w:vAlign w:val="center"/>
          </w:tcPr>
          <w:p w14:paraId="25048BC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33</w:t>
            </w:r>
          </w:p>
        </w:tc>
        <w:tc>
          <w:tcPr>
            <w:tcW w:w="2156" w:type="dxa"/>
            <w:gridSpan w:val="2"/>
            <w:tcBorders>
              <w:top w:val="single" w:color="000000" w:sz="6" w:space="0"/>
              <w:left w:val="single" w:color="000000" w:sz="6" w:space="0"/>
              <w:bottom w:val="single" w:color="000000" w:sz="6" w:space="0"/>
            </w:tcBorders>
            <w:vAlign w:val="center"/>
          </w:tcPr>
          <w:p w14:paraId="20C64011">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其他要求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647C222D">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1、施工单位在施工期间必须采取相应措施以保证施工安全；</w:t>
            </w:r>
          </w:p>
          <w:p w14:paraId="5414853A">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2、中标通知书发出后，中标单位必须及时与建设单位签订施工合同；</w:t>
            </w:r>
          </w:p>
          <w:p w14:paraId="4CBACF6F">
            <w:pPr>
              <w:suppressAutoHyphens/>
              <w:spacing w:line="276" w:lineRule="auto"/>
              <w:ind w:left="4"/>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3、本招标文件未尽事宜，执行国家、省、市相关规定。</w:t>
            </w:r>
          </w:p>
        </w:tc>
      </w:tr>
      <w:tr w14:paraId="18B99F40">
        <w:tblPrEx>
          <w:tblCellMar>
            <w:top w:w="0" w:type="dxa"/>
            <w:left w:w="108" w:type="dxa"/>
            <w:bottom w:w="0" w:type="dxa"/>
            <w:right w:w="108" w:type="dxa"/>
          </w:tblCellMar>
        </w:tblPrEx>
        <w:trPr>
          <w:trHeight w:val="2047" w:hRule="atLeast"/>
          <w:jc w:val="center"/>
        </w:trPr>
        <w:tc>
          <w:tcPr>
            <w:tcW w:w="1047" w:type="dxa"/>
            <w:tcBorders>
              <w:top w:val="single" w:color="000000" w:sz="6" w:space="0"/>
              <w:left w:val="single" w:color="000000" w:sz="12" w:space="0"/>
              <w:bottom w:val="single" w:color="000000" w:sz="6" w:space="0"/>
            </w:tcBorders>
            <w:vAlign w:val="center"/>
          </w:tcPr>
          <w:p w14:paraId="1443B4BA">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34</w:t>
            </w:r>
          </w:p>
        </w:tc>
        <w:tc>
          <w:tcPr>
            <w:tcW w:w="2156" w:type="dxa"/>
            <w:gridSpan w:val="2"/>
            <w:tcBorders>
              <w:top w:val="single" w:color="000000" w:sz="6" w:space="0"/>
              <w:left w:val="single" w:color="000000" w:sz="6" w:space="0"/>
              <w:bottom w:val="single" w:color="000000" w:sz="6" w:space="0"/>
            </w:tcBorders>
          </w:tcPr>
          <w:p w14:paraId="0238A74F">
            <w:pPr>
              <w:spacing w:line="440" w:lineRule="exact"/>
              <w:rPr>
                <w:rFonts w:ascii="宋体" w:hAnsi="宋体" w:eastAsia="宋体" w:cs="宋体"/>
                <w:color w:val="000000" w:themeColor="text1"/>
                <w:kern w:val="1"/>
                <w:sz w:val="24"/>
                <w:szCs w:val="24"/>
                <w14:textFill>
                  <w14:solidFill>
                    <w14:schemeClr w14:val="tx1"/>
                  </w14:solidFill>
                </w14:textFill>
              </w:rPr>
            </w:pPr>
          </w:p>
          <w:p w14:paraId="19EC7372">
            <w:pPr>
              <w:spacing w:line="440" w:lineRule="exact"/>
              <w:rPr>
                <w:rFonts w:ascii="宋体" w:hAnsi="宋体" w:eastAsia="宋体" w:cs="宋体"/>
                <w:color w:val="000000" w:themeColor="text1"/>
                <w:kern w:val="1"/>
                <w:sz w:val="24"/>
                <w:szCs w:val="24"/>
                <w14:textFill>
                  <w14:solidFill>
                    <w14:schemeClr w14:val="tx1"/>
                  </w14:solidFill>
                </w14:textFill>
              </w:rPr>
            </w:pPr>
          </w:p>
          <w:p w14:paraId="1F9AEFC2">
            <w:pPr>
              <w:spacing w:line="440" w:lineRule="exact"/>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签字和（或）盖章要求</w:t>
            </w:r>
          </w:p>
        </w:tc>
        <w:tc>
          <w:tcPr>
            <w:tcW w:w="6453" w:type="dxa"/>
            <w:tcBorders>
              <w:top w:val="single" w:color="000000" w:sz="6" w:space="0"/>
              <w:left w:val="single" w:color="000000" w:sz="6" w:space="0"/>
              <w:bottom w:val="single" w:color="000000" w:sz="6" w:space="0"/>
              <w:right w:val="single" w:color="000000" w:sz="12" w:space="0"/>
            </w:tcBorders>
          </w:tcPr>
          <w:p w14:paraId="7D165ADF">
            <w:pPr>
              <w:spacing w:line="400" w:lineRule="exac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电子化投标文件的签章：</w:t>
            </w:r>
          </w:p>
          <w:p w14:paraId="452F9396">
            <w:pPr>
              <w:spacing w:line="400" w:lineRule="exac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1、供应商在生成电子化投标文件后，应对电子化投标文件进行签章，未对电子化文件进行签章的视为无效投标。</w:t>
            </w:r>
          </w:p>
          <w:p w14:paraId="40C31BCD">
            <w:pPr>
              <w:pStyle w:val="17"/>
              <w:topLinePunct/>
              <w:spacing w:line="440" w:lineRule="exact"/>
              <w:rPr>
                <w:rFonts w:hAnsi="宋体" w:cs="宋体"/>
                <w:color w:val="000000" w:themeColor="text1"/>
                <w:kern w:val="1"/>
                <w:szCs w:val="24"/>
                <w14:textFill>
                  <w14:solidFill>
                    <w14:schemeClr w14:val="tx1"/>
                  </w14:solidFill>
                </w14:textFill>
              </w:rPr>
            </w:pPr>
            <w:r>
              <w:rPr>
                <w:rFonts w:hint="eastAsia" w:hAnsi="宋体" w:cs="宋体"/>
                <w:color w:val="000000" w:themeColor="text1"/>
                <w:kern w:val="1"/>
                <w:szCs w:val="24"/>
                <w14:textFill>
                  <w14:solidFill>
                    <w14:schemeClr w14:val="tx1"/>
                  </w14:solidFill>
                </w14:textFill>
              </w:rPr>
              <w:t>2、招标文件中要求法定代表人或授权委托人签字或盖章的，供应商在进行电子化投标文件签章时，以签盖法定代表人电子签章为准。</w:t>
            </w:r>
          </w:p>
        </w:tc>
      </w:tr>
      <w:tr w14:paraId="67549456">
        <w:tblPrEx>
          <w:tblCellMar>
            <w:top w:w="0" w:type="dxa"/>
            <w:left w:w="108" w:type="dxa"/>
            <w:bottom w:w="0" w:type="dxa"/>
            <w:right w:w="108" w:type="dxa"/>
          </w:tblCellMar>
        </w:tblPrEx>
        <w:trPr>
          <w:trHeight w:val="2047" w:hRule="atLeast"/>
          <w:jc w:val="center"/>
        </w:trPr>
        <w:tc>
          <w:tcPr>
            <w:tcW w:w="1047" w:type="dxa"/>
            <w:tcBorders>
              <w:top w:val="single" w:color="000000" w:sz="6" w:space="0"/>
              <w:left w:val="single" w:color="000000" w:sz="12" w:space="0"/>
              <w:bottom w:val="single" w:color="000000" w:sz="6" w:space="0"/>
            </w:tcBorders>
            <w:vAlign w:val="center"/>
          </w:tcPr>
          <w:p w14:paraId="790A2EA2">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35</w:t>
            </w:r>
          </w:p>
        </w:tc>
        <w:tc>
          <w:tcPr>
            <w:tcW w:w="2156" w:type="dxa"/>
            <w:gridSpan w:val="2"/>
            <w:tcBorders>
              <w:top w:val="single" w:color="000000" w:sz="6" w:space="0"/>
              <w:left w:val="single" w:color="000000" w:sz="6" w:space="0"/>
              <w:bottom w:val="single" w:color="000000" w:sz="6" w:space="0"/>
            </w:tcBorders>
            <w:vAlign w:val="center"/>
          </w:tcPr>
          <w:p w14:paraId="60FB1DDC">
            <w:pPr>
              <w:jc w:val="center"/>
              <w:rPr>
                <w:rFonts w:ascii="宋体" w:hAnsi="宋体" w:cs="宋体"/>
                <w:color w:val="000000" w:themeColor="text1"/>
                <w:spacing w:val="14"/>
                <w:sz w:val="24"/>
                <w14:textFill>
                  <w14:solidFill>
                    <w14:schemeClr w14:val="tx1"/>
                  </w14:solidFill>
                </w14:textFill>
              </w:rPr>
            </w:pPr>
            <w:r>
              <w:rPr>
                <w:rFonts w:hint="eastAsia" w:ascii="宋体" w:hAnsi="宋体" w:cs="宋体"/>
                <w:color w:val="000000" w:themeColor="text1"/>
                <w:spacing w:val="14"/>
                <w:sz w:val="24"/>
                <w:lang w:val="zh-CN"/>
                <w14:textFill>
                  <w14:solidFill>
                    <w14:schemeClr w14:val="tx1"/>
                  </w14:solidFill>
                </w14:textFill>
              </w:rPr>
              <w:t>注意事项</w:t>
            </w:r>
          </w:p>
        </w:tc>
        <w:tc>
          <w:tcPr>
            <w:tcW w:w="6453" w:type="dxa"/>
            <w:tcBorders>
              <w:top w:val="single" w:color="000000" w:sz="6" w:space="0"/>
              <w:left w:val="single" w:color="000000" w:sz="6" w:space="0"/>
              <w:bottom w:val="single" w:color="000000" w:sz="6" w:space="0"/>
              <w:right w:val="single" w:color="000000" w:sz="12" w:space="0"/>
            </w:tcBorders>
            <w:vAlign w:val="center"/>
          </w:tcPr>
          <w:p w14:paraId="793603E1">
            <w:pPr>
              <w:widowControl/>
              <w:adjustRightInd w:val="0"/>
              <w:snapToGrid w:val="0"/>
              <w:spacing w:line="400" w:lineRule="exact"/>
              <w:jc w:val="left"/>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1、资格评（预）审部分：资格评（预）以响应文件为准，其上传资料真实性由供应商自行承担，同时，供应商要完善主体库。</w:t>
            </w:r>
          </w:p>
          <w:p w14:paraId="370085DE">
            <w:pPr>
              <w:widowControl/>
              <w:adjustRightInd w:val="0"/>
              <w:snapToGrid w:val="0"/>
              <w:spacing w:line="400" w:lineRule="exact"/>
              <w:jc w:val="left"/>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2、评标打分部分：评标打分部分仍按照100分制原则进行，涉及到资格审查、企业荣誉、人员业绩、企业业绩等计分部分时，以供应商自行上传到响应文件中的相应内容为准。</w:t>
            </w:r>
          </w:p>
          <w:p w14:paraId="777A1A8C">
            <w:pPr>
              <w:widowControl/>
              <w:adjustRightInd w:val="0"/>
              <w:snapToGrid w:val="0"/>
              <w:spacing w:line="400" w:lineRule="exact"/>
              <w:jc w:val="left"/>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2B0F2B8F">
            <w:pPr>
              <w:rPr>
                <w:rFonts w:ascii="宋体" w:hAnsi="宋体" w:cs="宋体"/>
                <w:color w:val="000000" w:themeColor="text1"/>
                <w:spacing w:val="14"/>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4、我单位（采购人）严格按三财购【2021】9号文要求的时限发布中标结果公告，发出中标通知书，签订采购合同，上传采购合同。</w:t>
            </w:r>
          </w:p>
        </w:tc>
      </w:tr>
      <w:tr w14:paraId="01F7981F">
        <w:tblPrEx>
          <w:tblCellMar>
            <w:top w:w="0" w:type="dxa"/>
            <w:left w:w="108" w:type="dxa"/>
            <w:bottom w:w="0" w:type="dxa"/>
            <w:right w:w="108" w:type="dxa"/>
          </w:tblCellMar>
        </w:tblPrEx>
        <w:trPr>
          <w:trHeight w:val="1168" w:hRule="atLeast"/>
          <w:jc w:val="center"/>
        </w:trPr>
        <w:tc>
          <w:tcPr>
            <w:tcW w:w="1047" w:type="dxa"/>
            <w:tcBorders>
              <w:top w:val="single" w:color="000000" w:sz="6" w:space="0"/>
              <w:left w:val="single" w:color="000000" w:sz="12" w:space="0"/>
              <w:bottom w:val="single" w:color="000000" w:sz="6" w:space="0"/>
            </w:tcBorders>
            <w:vAlign w:val="center"/>
          </w:tcPr>
          <w:p w14:paraId="236CEC5E">
            <w:pPr>
              <w:suppressAutoHyphens/>
              <w:spacing w:line="276"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36</w:t>
            </w:r>
          </w:p>
        </w:tc>
        <w:tc>
          <w:tcPr>
            <w:tcW w:w="2156" w:type="dxa"/>
            <w:gridSpan w:val="2"/>
            <w:tcBorders>
              <w:top w:val="single" w:color="000000" w:sz="6" w:space="0"/>
              <w:left w:val="single" w:color="000000" w:sz="6" w:space="0"/>
              <w:bottom w:val="single" w:color="000000" w:sz="6" w:space="0"/>
            </w:tcBorders>
            <w:vAlign w:val="center"/>
          </w:tcPr>
          <w:p w14:paraId="5B7CB0EE">
            <w:pPr>
              <w:jc w:val="center"/>
              <w:rPr>
                <w:rFonts w:ascii="宋体" w:hAnsi="宋体" w:cs="宋体"/>
                <w:color w:val="000000" w:themeColor="text1"/>
                <w:spacing w:val="14"/>
                <w:sz w:val="24"/>
                <w:lang w:val="zh-CN"/>
                <w14:textFill>
                  <w14:solidFill>
                    <w14:schemeClr w14:val="tx1"/>
                  </w14:solidFill>
                </w14:textFill>
              </w:rPr>
            </w:pPr>
            <w:r>
              <w:rPr>
                <w:rFonts w:hint="eastAsia" w:ascii="宋体" w:hAnsi="宋体" w:cs="宋体"/>
                <w:color w:val="000000" w:themeColor="text1"/>
                <w:spacing w:val="14"/>
                <w:sz w:val="24"/>
                <w:lang w:val="zh-CN"/>
                <w14:textFill>
                  <w14:solidFill>
                    <w14:schemeClr w14:val="tx1"/>
                  </w14:solidFill>
                </w14:textFill>
              </w:rPr>
              <w:t>费用说明</w:t>
            </w:r>
          </w:p>
        </w:tc>
        <w:tc>
          <w:tcPr>
            <w:tcW w:w="6453" w:type="dxa"/>
            <w:tcBorders>
              <w:top w:val="single" w:color="000000" w:sz="6" w:space="0"/>
              <w:left w:val="single" w:color="000000" w:sz="6" w:space="0"/>
              <w:bottom w:val="single" w:color="000000" w:sz="6" w:space="0"/>
              <w:right w:val="single" w:color="000000" w:sz="12" w:space="0"/>
            </w:tcBorders>
            <w:vAlign w:val="center"/>
          </w:tcPr>
          <w:p w14:paraId="5260A738">
            <w:pPr>
              <w:widowControl/>
              <w:adjustRightInd w:val="0"/>
              <w:snapToGrid w:val="0"/>
              <w:spacing w:line="400" w:lineRule="exact"/>
              <w:jc w:val="left"/>
              <w:rPr>
                <w:rFonts w:ascii="宋体" w:hAnsi="宋体" w:cs="Calibri"/>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代理报酬的计算方法按以下方式执行：参照河南省招标投标协会豫招协会【2023】002号文件收费标准，由</w:t>
            </w:r>
            <w:r>
              <w:rPr>
                <w:rFonts w:hint="eastAsia" w:ascii="宋体" w:hAnsi="宋体" w:cs="宋体"/>
                <w:color w:val="000000" w:themeColor="text1"/>
                <w:kern w:val="0"/>
                <w:sz w:val="24"/>
                <w:lang w:eastAsia="zh-CN"/>
                <w14:textFill>
                  <w14:solidFill>
                    <w14:schemeClr w14:val="tx1"/>
                  </w14:solidFill>
                </w14:textFill>
              </w:rPr>
              <w:t>中标</w:t>
            </w:r>
            <w:r>
              <w:rPr>
                <w:rFonts w:hint="eastAsia" w:ascii="宋体" w:hAnsi="宋体" w:cs="宋体"/>
                <w:color w:val="000000" w:themeColor="text1"/>
                <w:kern w:val="0"/>
                <w:sz w:val="24"/>
                <w14:textFill>
                  <w14:solidFill>
                    <w14:schemeClr w14:val="tx1"/>
                  </w14:solidFill>
                </w14:textFill>
              </w:rPr>
              <w:t>人支付。</w:t>
            </w:r>
          </w:p>
        </w:tc>
      </w:tr>
      <w:tr w14:paraId="645D30BF">
        <w:tblPrEx>
          <w:tblCellMar>
            <w:top w:w="0" w:type="dxa"/>
            <w:left w:w="108" w:type="dxa"/>
            <w:bottom w:w="0" w:type="dxa"/>
            <w:right w:w="108" w:type="dxa"/>
          </w:tblCellMar>
        </w:tblPrEx>
        <w:trPr>
          <w:trHeight w:val="275" w:hRule="atLeast"/>
          <w:jc w:val="center"/>
        </w:trPr>
        <w:tc>
          <w:tcPr>
            <w:tcW w:w="1798" w:type="dxa"/>
            <w:gridSpan w:val="2"/>
            <w:tcBorders>
              <w:top w:val="single" w:color="000000" w:sz="6" w:space="0"/>
              <w:left w:val="single" w:color="000000" w:sz="12" w:space="0"/>
              <w:bottom w:val="single" w:color="000000" w:sz="6" w:space="0"/>
            </w:tcBorders>
            <w:vAlign w:val="center"/>
          </w:tcPr>
          <w:p w14:paraId="4781B211">
            <w:pPr>
              <w:suppressAutoHyphens/>
              <w:spacing w:line="276" w:lineRule="auto"/>
              <w:rPr>
                <w:rFonts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开标注意事项</w:t>
            </w:r>
          </w:p>
          <w:p w14:paraId="711237C0">
            <w:pPr>
              <w:suppressAutoHyphens/>
              <w:spacing w:line="276" w:lineRule="auto"/>
              <w:rPr>
                <w:rFonts w:ascii="宋体" w:hAnsi="宋体" w:eastAsia="宋体" w:cs="宋体"/>
                <w:color w:val="000000" w:themeColor="text1"/>
                <w:kern w:val="1"/>
                <w:sz w:val="24"/>
                <w:szCs w:val="24"/>
                <w14:textFill>
                  <w14:solidFill>
                    <w14:schemeClr w14:val="tx1"/>
                  </w14:solidFill>
                </w14:textFill>
              </w:rPr>
            </w:pPr>
          </w:p>
        </w:tc>
        <w:tc>
          <w:tcPr>
            <w:tcW w:w="7858" w:type="dxa"/>
            <w:gridSpan w:val="2"/>
            <w:tcBorders>
              <w:top w:val="single" w:color="000000" w:sz="6" w:space="0"/>
              <w:left w:val="single" w:color="000000" w:sz="12" w:space="0"/>
              <w:bottom w:val="single" w:color="000000" w:sz="6" w:space="0"/>
              <w:right w:val="single" w:color="000000" w:sz="12" w:space="0"/>
            </w:tcBorders>
            <w:vAlign w:val="center"/>
          </w:tcPr>
          <w:p w14:paraId="75263DB9">
            <w:pPr>
              <w:spacing w:line="276"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开标方式：本项目为不见面开标，因疫情防控需要。开标当日，投标人不得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tc>
      </w:tr>
      <w:tr w14:paraId="1F7575E0">
        <w:tblPrEx>
          <w:tblCellMar>
            <w:top w:w="0" w:type="dxa"/>
            <w:left w:w="108" w:type="dxa"/>
            <w:bottom w:w="0" w:type="dxa"/>
            <w:right w:w="108" w:type="dxa"/>
          </w:tblCellMar>
        </w:tblPrEx>
        <w:trPr>
          <w:trHeight w:val="275" w:hRule="atLeast"/>
          <w:jc w:val="center"/>
        </w:trPr>
        <w:tc>
          <w:tcPr>
            <w:tcW w:w="1798" w:type="dxa"/>
            <w:gridSpan w:val="2"/>
            <w:tcBorders>
              <w:top w:val="single" w:color="000000" w:sz="6" w:space="0"/>
              <w:left w:val="single" w:color="000000" w:sz="12" w:space="0"/>
              <w:bottom w:val="single" w:color="000000" w:sz="12" w:space="0"/>
            </w:tcBorders>
            <w:vAlign w:val="center"/>
          </w:tcPr>
          <w:p w14:paraId="521918A3">
            <w:pPr>
              <w:suppressAutoHyphens/>
              <w:spacing w:line="276" w:lineRule="auto"/>
              <w:rPr>
                <w:rFonts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电子化交易注意事项</w:t>
            </w:r>
          </w:p>
        </w:tc>
        <w:tc>
          <w:tcPr>
            <w:tcW w:w="7858" w:type="dxa"/>
            <w:gridSpan w:val="2"/>
            <w:tcBorders>
              <w:top w:val="single" w:color="000000" w:sz="6" w:space="0"/>
              <w:left w:val="single" w:color="000000" w:sz="12" w:space="0"/>
              <w:bottom w:val="single" w:color="000000" w:sz="12" w:space="0"/>
              <w:right w:val="single" w:color="000000" w:sz="12" w:space="0"/>
            </w:tcBorders>
            <w:vAlign w:val="center"/>
          </w:tcPr>
          <w:p w14:paraId="4F6F34D6">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本项目为电子化、无纸化交易项目，投标文件是投标人通过中心投标文件制作系统制作，并经过电子签章和加密后生成的电子版投标文件。投标人投标时，将不再接受任何纸质文件资料。</w:t>
            </w:r>
          </w:p>
          <w:p w14:paraId="2ECC9B6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电子化投标文件具体制作教材请点击https://download.bqpoint.com/download/downloaddetail.html?SourceFrom=Ztb&amp;ZtbSoftXiaQuCode=1532&amp;ZtbSoftType=tballinclusive进行下载。</w:t>
            </w:r>
          </w:p>
          <w:p w14:paraId="00FB005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温馨提示：本项目为电子化、无纸化交易项目，开标时不接受任何纸质资料，为保证您能投标成功，请需仔细阅读以下条款。</w:t>
            </w:r>
          </w:p>
          <w:p w14:paraId="1C5C7D43">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一、电子化投标</w:t>
            </w:r>
          </w:p>
          <w:p w14:paraId="65CDA913">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（一）电子化投标文件的签章</w:t>
            </w:r>
          </w:p>
          <w:p w14:paraId="52D5558D">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1、投标人在生成电子化投标文件后，应对电子化投标文件进行签章，未进行签章的视为无效投标。</w:t>
            </w:r>
          </w:p>
          <w:p w14:paraId="7EA7245E">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2、招标文件中要求法定代表人或授权委托人签字或盖章的，投标人在进行电子化投标文件签章时，以签盖法定代表人签章为准。</w:t>
            </w:r>
          </w:p>
          <w:p w14:paraId="172DD96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（二）电子化投标文件的格式及上传投标</w:t>
            </w:r>
          </w:p>
          <w:p w14:paraId="508C698D">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1、投标人所上传的电子化投标文件，应是通过中心投标文件制作系统制作的，经过签章和加密后生成的电子版投标文件。其中包含用于投标文件上传的主文件（后缀为.smxtf）和用于应急补救的投标文件备份文件（后缀为.nsmxtf）。备份文件主要用于电子化开标出现技术问题后的补救。 </w:t>
            </w:r>
          </w:p>
          <w:p w14:paraId="542E27BB">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注：投标人投报多个标段的，每个标段均要生成独立的电子投标文件。</w:t>
            </w:r>
          </w:p>
          <w:p w14:paraId="06AC9FEE">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75A8C5C5">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6740EE2">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技术联系电话：0398-3117871  </w:t>
            </w:r>
          </w:p>
          <w:p w14:paraId="5B84F44F">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（三）电子化项目开标、解密、唱标、评标</w:t>
            </w:r>
          </w:p>
          <w:p w14:paraId="6D95F2E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本项目采用电子化、无纸化进行招标，本项目为不见面开标项目，因疫情防控需要投标人不得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235678D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2、电子化投标文件采用一次加密方式。开标时，由投标人使用 CA 证书，在规定时间内对其电子化投标文件进行解密。每位投标人的解密时间为开标时间起30分钟内，如在规定时间内未完成解密的，其投标文件不予开标、唱标。</w:t>
            </w:r>
          </w:p>
          <w:p w14:paraId="678AD6D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3、电子化投标文件解密异常的处理</w:t>
            </w:r>
          </w:p>
          <w:p w14:paraId="787ED81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如出现投标人的电子投标文件无法解密的情况，投标人应及时致电中介服务机构说明。投标文件解密异常，按以下步骤进行处理：</w:t>
            </w:r>
          </w:p>
          <w:p w14:paraId="21021A1C">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（1）首先由技术人员进行问题排查。</w:t>
            </w:r>
          </w:p>
          <w:p w14:paraId="0B450769">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（2）经技术人员排查后，是投标人文件自身问题导致投标文件无法解密的，该投标文件将不予接收、解密和唱标。开标会议继续进行。</w:t>
            </w:r>
          </w:p>
          <w:p w14:paraId="1E194D71">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1CFB259">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4、待所有投标人投标文件解密完成后，由中介服务机构操作，对所有已解密投标文件进行唱标。</w:t>
            </w:r>
          </w:p>
          <w:p w14:paraId="56755CE2">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投标人应保证在开标期间电话、电脑、网络能够正常工作，投标人因停电、电脑病毒、网络堵塞等原因，未在规定的解密时间内对投标文件进行解密的，其投标文件不予接收、唱标。</w:t>
            </w:r>
          </w:p>
          <w:p w14:paraId="0402AD4D">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记录。投标人未在规定时间内提出质疑的，视为认可唱标内容。</w:t>
            </w:r>
          </w:p>
          <w:p w14:paraId="0B57CA4E">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5EE7106B">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7、如评标委员会对需要回复的投标人连续三次致电未接通的，视为投标人放弃回复，评标委员会将自行对需要回复的内容进行认定。</w:t>
            </w:r>
          </w:p>
          <w:p w14:paraId="11CEC05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二、相关证书原件的提交</w:t>
            </w:r>
          </w:p>
          <w:p w14:paraId="05D0B0C2">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一）本项目实行资格后审，审查内容以投标截止时间前在三门峡市公共资源交易平台“投标文件”上传的信息为准，同时，投标人要完善主体库。规定时间外上传或更改的信息不作为评标依据。投标文件中上传的信息真实有效，扫描件清晰可辨。否则，由此造成应得分而未得分或资格审查不合格等情况的，由投标人承担责任。评标时不接受投标人所提交的任何原件。</w:t>
            </w:r>
          </w:p>
          <w:p w14:paraId="41F75A37">
            <w:pPr>
              <w:suppressAutoHyphens/>
              <w:spacing w:line="276" w:lineRule="auto"/>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（二）投标人需应仔细阅读操作手册，保证上传内容齐全，真实有效，原件扫描件清晰可辨。因投标人上传原因导致应得分项而未得分或资格审查不合格等情况的，由投标人自行承担责任。</w:t>
            </w:r>
          </w:p>
        </w:tc>
      </w:tr>
      <w:bookmarkEnd w:id="3"/>
      <w:bookmarkEnd w:id="4"/>
    </w:tbl>
    <w:p w14:paraId="57985C7A">
      <w:pPr>
        <w:suppressAutoHyphens/>
        <w:spacing w:line="500" w:lineRule="atLeast"/>
        <w:rPr>
          <w:rFonts w:ascii="宋体" w:hAnsi="宋体" w:eastAsia="宋体" w:cs="宋体"/>
          <w:b/>
          <w:color w:val="000000" w:themeColor="text1"/>
          <w:kern w:val="1"/>
          <w:sz w:val="28"/>
          <w:szCs w:val="28"/>
          <w14:textFill>
            <w14:solidFill>
              <w14:schemeClr w14:val="tx1"/>
            </w14:solidFill>
          </w14:textFill>
        </w:rPr>
      </w:pPr>
      <w:bookmarkStart w:id="44" w:name="_Toc144974498"/>
      <w:bookmarkStart w:id="45" w:name="_Toc179632547"/>
      <w:bookmarkStart w:id="46" w:name="_Toc152042306"/>
      <w:bookmarkStart w:id="47" w:name="_Toc152045530"/>
      <w:bookmarkStart w:id="48" w:name="_Toc29082"/>
    </w:p>
    <w:p w14:paraId="735B3C99">
      <w:pPr>
        <w:suppressAutoHyphens/>
        <w:spacing w:line="500" w:lineRule="atLeast"/>
        <w:ind w:firstLine="562" w:firstLineChars="200"/>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一、总则</w:t>
      </w:r>
    </w:p>
    <w:p w14:paraId="474BE7AF">
      <w:pPr>
        <w:suppressAutoHyphens/>
        <w:spacing w:line="500" w:lineRule="atLeast"/>
        <w:ind w:firstLine="472" w:firstLineChars="196"/>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1.1 项目概况</w:t>
      </w:r>
      <w:bookmarkEnd w:id="44"/>
      <w:bookmarkEnd w:id="45"/>
      <w:bookmarkEnd w:id="46"/>
      <w:bookmarkEnd w:id="47"/>
    </w:p>
    <w:p w14:paraId="43863EFB">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1.1.1</w:t>
      </w:r>
      <w:r>
        <w:rPr>
          <w:rFonts w:hint="eastAsia" w:ascii="宋体" w:hAnsi="宋体" w:cs="宋体"/>
          <w:color w:val="000000" w:themeColor="text1"/>
          <w:kern w:val="1"/>
          <w:sz w:val="24"/>
          <w:szCs w:val="24"/>
          <w14:textFill>
            <w14:solidFill>
              <w14:schemeClr w14:val="tx1"/>
            </w14:solidFill>
          </w14:textFill>
        </w:rPr>
        <w:t>根据《中华人民共和国招标投标法》及《中华人民共和国招标投标法实施条例》等有关法律、法规和规章的规定，本招标项目己具备招标条件，现对本项进行招标。</w:t>
      </w:r>
    </w:p>
    <w:p w14:paraId="18D63BC6">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1.1.2 本招标项目招标人：见投标人须知前附表。</w:t>
      </w:r>
    </w:p>
    <w:p w14:paraId="21D8997A">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1.1.3 本招标项目招标代理机构：见投标人须知前附表。</w:t>
      </w:r>
    </w:p>
    <w:p w14:paraId="2812887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1.1.4 本招标项目名称：见投标人须知前附表。</w:t>
      </w:r>
    </w:p>
    <w:p w14:paraId="29971486">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1.1.5工程概况：见投标人须知前附表。</w:t>
      </w:r>
    </w:p>
    <w:p w14:paraId="388140ED">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49" w:name="_Toc152042307"/>
      <w:bookmarkStart w:id="50" w:name="_Toc179632548"/>
      <w:bookmarkStart w:id="51" w:name="_Toc152045531"/>
      <w:bookmarkStart w:id="52" w:name="_Toc144974499"/>
      <w:r>
        <w:rPr>
          <w:rFonts w:hint="eastAsia" w:ascii="宋体" w:hAnsi="宋体" w:eastAsia="宋体" w:cs="宋体"/>
          <w:b/>
          <w:color w:val="000000" w:themeColor="text1"/>
          <w:kern w:val="1"/>
          <w:sz w:val="24"/>
          <w:szCs w:val="24"/>
          <w14:textFill>
            <w14:solidFill>
              <w14:schemeClr w14:val="tx1"/>
            </w14:solidFill>
          </w14:textFill>
        </w:rPr>
        <w:t>1.2 资金来源和落实情况</w:t>
      </w:r>
      <w:bookmarkEnd w:id="49"/>
      <w:bookmarkEnd w:id="50"/>
      <w:bookmarkEnd w:id="51"/>
      <w:bookmarkEnd w:id="52"/>
    </w:p>
    <w:p w14:paraId="72A805B2">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1.2.1 本招标项目的资金来源：见投标人须知前附表。</w:t>
      </w:r>
    </w:p>
    <w:p w14:paraId="5C17591D">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1.2.2 本招标项目的资金落实情况：见投标人须知前附表。</w:t>
      </w:r>
    </w:p>
    <w:p w14:paraId="31E0E013">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53" w:name="_Toc152042308"/>
      <w:bookmarkStart w:id="54" w:name="_Toc144974500"/>
      <w:bookmarkStart w:id="55" w:name="_Toc179632549"/>
      <w:bookmarkStart w:id="56" w:name="_Toc152045532"/>
      <w:r>
        <w:rPr>
          <w:rFonts w:hint="eastAsia" w:ascii="宋体" w:hAnsi="宋体" w:eastAsia="宋体" w:cs="宋体"/>
          <w:b/>
          <w:color w:val="000000" w:themeColor="text1"/>
          <w:kern w:val="1"/>
          <w:sz w:val="24"/>
          <w:szCs w:val="24"/>
          <w14:textFill>
            <w14:solidFill>
              <w14:schemeClr w14:val="tx1"/>
            </w14:solidFill>
          </w14:textFill>
        </w:rPr>
        <w:t>1.3 招标范围、计划工期、质量和安全文明工地要求</w:t>
      </w:r>
      <w:bookmarkEnd w:id="53"/>
      <w:bookmarkEnd w:id="54"/>
      <w:bookmarkEnd w:id="55"/>
      <w:bookmarkEnd w:id="56"/>
    </w:p>
    <w:p w14:paraId="268C4BD1">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1.3.1 本次招标范围：见投标人须知前附表。</w:t>
      </w:r>
    </w:p>
    <w:p w14:paraId="535DC638">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1.3.2 本招标项目的计划工期：见投标人须知前附表。</w:t>
      </w:r>
    </w:p>
    <w:p w14:paraId="5576C210">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1.3.3 本招标项目的质量要求：见投标人须知前附表。</w:t>
      </w:r>
    </w:p>
    <w:p w14:paraId="1166B084">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1.3.4本招标项目的其他要求：见投标人须知前附表。</w:t>
      </w:r>
    </w:p>
    <w:p w14:paraId="1A6E2E83">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57" w:name="_Toc152045533"/>
      <w:bookmarkStart w:id="58" w:name="_Toc144974501"/>
      <w:bookmarkStart w:id="59" w:name="_Toc179632550"/>
      <w:bookmarkStart w:id="60" w:name="_Toc152042309"/>
      <w:r>
        <w:rPr>
          <w:rFonts w:hint="eastAsia" w:ascii="宋体" w:hAnsi="宋体" w:eastAsia="宋体" w:cs="宋体"/>
          <w:b/>
          <w:color w:val="000000" w:themeColor="text1"/>
          <w:kern w:val="1"/>
          <w:sz w:val="24"/>
          <w:szCs w:val="24"/>
          <w14:textFill>
            <w14:solidFill>
              <w14:schemeClr w14:val="tx1"/>
            </w14:solidFill>
          </w14:textFill>
        </w:rPr>
        <w:t>1.4 投标人资格要求</w:t>
      </w:r>
      <w:bookmarkEnd w:id="57"/>
      <w:bookmarkEnd w:id="58"/>
      <w:bookmarkEnd w:id="59"/>
      <w:bookmarkEnd w:id="60"/>
    </w:p>
    <w:p w14:paraId="0EF904B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1.4.1投标人应具备承担所投标段施工的资质条件、能力和信誉。</w:t>
      </w:r>
    </w:p>
    <w:p w14:paraId="690287D5">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（1）资质条件：见投标人须知前附表；</w:t>
      </w:r>
    </w:p>
    <w:p w14:paraId="599774B5">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（2）项目经理资格：见投标人须知前附表；</w:t>
      </w:r>
    </w:p>
    <w:p w14:paraId="27937027">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1.4.2 投标人须知前附表规定不接受联合体投标。</w:t>
      </w:r>
    </w:p>
    <w:p w14:paraId="0DA363CD">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1.4.3 投标人不得存在下列情形之一：</w:t>
      </w:r>
    </w:p>
    <w:p w14:paraId="79043D05">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（1）为招标人不具有独立法人资格的附属机构（单位）； </w:t>
      </w:r>
    </w:p>
    <w:p w14:paraId="719F51EC">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（2）为所投标段前期准备提供设计或咨询服务的，但设计施工总承包的除外；</w:t>
      </w:r>
    </w:p>
    <w:p w14:paraId="5A499072">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（3）为所投标段的监理人；</w:t>
      </w:r>
    </w:p>
    <w:p w14:paraId="542F6FF3">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（4）为所投标段的代建人；</w:t>
      </w:r>
    </w:p>
    <w:p w14:paraId="71D49393">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（5）为所投标段提供招标代理服务的；</w:t>
      </w:r>
    </w:p>
    <w:p w14:paraId="4882D39B">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（6）与所投标段的监理人或代建人或招标代理机构同为一个法定代表人的；</w:t>
      </w:r>
    </w:p>
    <w:p w14:paraId="5D839201">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（7）与所投标段的监理人或代建人或招标代理机构相互控股或参股的；</w:t>
      </w:r>
    </w:p>
    <w:p w14:paraId="7DA82CE4">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（8）与所投标段的监理人或代建人或招标代理机构相互任职或工作的；</w:t>
      </w:r>
    </w:p>
    <w:p w14:paraId="067F7F9E">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（9）被责令停业的；</w:t>
      </w:r>
    </w:p>
    <w:p w14:paraId="1A769057">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（10）被暂停或取消投标资格的；</w:t>
      </w:r>
    </w:p>
    <w:p w14:paraId="43A23F6A">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（11）财产被接管或冻结的；</w:t>
      </w:r>
    </w:p>
    <w:p w14:paraId="5425BA94">
      <w:pPr>
        <w:suppressAutoHyphens/>
        <w:spacing w:line="500" w:lineRule="atLeast"/>
        <w:ind w:firstLine="600" w:firstLineChars="25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（12）在最近三年内有骗取中标或严重违约或重大工程质量问题的。</w:t>
      </w:r>
    </w:p>
    <w:p w14:paraId="5A28794D">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61" w:name="_Toc152042311"/>
      <w:bookmarkStart w:id="62" w:name="_Toc144974503"/>
      <w:bookmarkStart w:id="63" w:name="_Toc152045535"/>
      <w:bookmarkStart w:id="64" w:name="_Toc179632552"/>
      <w:r>
        <w:rPr>
          <w:rFonts w:hint="eastAsia" w:ascii="宋体" w:hAnsi="宋体" w:eastAsia="宋体" w:cs="宋体"/>
          <w:b/>
          <w:color w:val="000000" w:themeColor="text1"/>
          <w:kern w:val="1"/>
          <w:sz w:val="24"/>
          <w:szCs w:val="24"/>
          <w14:textFill>
            <w14:solidFill>
              <w14:schemeClr w14:val="tx1"/>
            </w14:solidFill>
          </w14:textFill>
        </w:rPr>
        <w:t>1.5 费用承担</w:t>
      </w:r>
      <w:bookmarkEnd w:id="61"/>
      <w:bookmarkEnd w:id="62"/>
      <w:bookmarkEnd w:id="63"/>
      <w:bookmarkEnd w:id="64"/>
    </w:p>
    <w:p w14:paraId="02EC1A5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投标人准备和参加投标活动发生的费用自理。</w:t>
      </w:r>
    </w:p>
    <w:p w14:paraId="18F0DC49">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65" w:name="_Toc152045536"/>
      <w:bookmarkStart w:id="66" w:name="_Toc179632553"/>
      <w:bookmarkStart w:id="67" w:name="_Toc152042312"/>
      <w:bookmarkStart w:id="68" w:name="_Toc144974504"/>
      <w:r>
        <w:rPr>
          <w:rFonts w:hint="eastAsia" w:ascii="宋体" w:hAnsi="宋体" w:eastAsia="宋体" w:cs="宋体"/>
          <w:b/>
          <w:color w:val="000000" w:themeColor="text1"/>
          <w:kern w:val="1"/>
          <w:sz w:val="24"/>
          <w:szCs w:val="24"/>
          <w14:textFill>
            <w14:solidFill>
              <w14:schemeClr w14:val="tx1"/>
            </w14:solidFill>
          </w14:textFill>
        </w:rPr>
        <w:t>1.6 保密</w:t>
      </w:r>
      <w:bookmarkEnd w:id="65"/>
      <w:bookmarkEnd w:id="66"/>
      <w:bookmarkEnd w:id="67"/>
      <w:bookmarkEnd w:id="68"/>
    </w:p>
    <w:p w14:paraId="4CB162E2">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参与招标投标活动的各方应对招标文件和投标文件中的商业和技术等秘密保密，违者应对由此造成的后果承担法律责任。</w:t>
      </w:r>
    </w:p>
    <w:p w14:paraId="744816EE">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69" w:name="_Toc144974505"/>
      <w:bookmarkStart w:id="70" w:name="_Toc179632554"/>
      <w:bookmarkStart w:id="71" w:name="_Toc152045537"/>
      <w:bookmarkStart w:id="72" w:name="_Toc152042313"/>
      <w:r>
        <w:rPr>
          <w:rFonts w:hint="eastAsia" w:ascii="宋体" w:hAnsi="宋体" w:eastAsia="宋体" w:cs="宋体"/>
          <w:b/>
          <w:color w:val="000000" w:themeColor="text1"/>
          <w:kern w:val="1"/>
          <w:sz w:val="24"/>
          <w:szCs w:val="24"/>
          <w14:textFill>
            <w14:solidFill>
              <w14:schemeClr w14:val="tx1"/>
            </w14:solidFill>
          </w14:textFill>
        </w:rPr>
        <w:t>1.7 语言</w:t>
      </w:r>
      <w:bookmarkEnd w:id="69"/>
      <w:r>
        <w:rPr>
          <w:rFonts w:hint="eastAsia" w:ascii="宋体" w:hAnsi="宋体" w:eastAsia="宋体" w:cs="宋体"/>
          <w:b/>
          <w:color w:val="000000" w:themeColor="text1"/>
          <w:kern w:val="1"/>
          <w:sz w:val="24"/>
          <w:szCs w:val="24"/>
          <w14:textFill>
            <w14:solidFill>
              <w14:schemeClr w14:val="tx1"/>
            </w14:solidFill>
          </w14:textFill>
        </w:rPr>
        <w:t>文字</w:t>
      </w:r>
      <w:bookmarkEnd w:id="70"/>
      <w:bookmarkEnd w:id="71"/>
      <w:bookmarkEnd w:id="72"/>
    </w:p>
    <w:p w14:paraId="5D955ABF">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除专用术语外，与招标投标有关的语言均使用中文。必要时专用术语应附有中文注释。</w:t>
      </w:r>
    </w:p>
    <w:p w14:paraId="1F17DA4C">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73" w:name="_Toc179632555"/>
      <w:bookmarkStart w:id="74" w:name="_Toc152045538"/>
      <w:bookmarkStart w:id="75" w:name="_Toc144974506"/>
      <w:bookmarkStart w:id="76" w:name="_Toc152042314"/>
      <w:r>
        <w:rPr>
          <w:rFonts w:hint="eastAsia" w:ascii="宋体" w:hAnsi="宋体" w:eastAsia="宋体" w:cs="宋体"/>
          <w:b/>
          <w:color w:val="000000" w:themeColor="text1"/>
          <w:kern w:val="1"/>
          <w:sz w:val="24"/>
          <w:szCs w:val="24"/>
          <w14:textFill>
            <w14:solidFill>
              <w14:schemeClr w14:val="tx1"/>
            </w14:solidFill>
          </w14:textFill>
        </w:rPr>
        <w:t>1.8 计量单位</w:t>
      </w:r>
      <w:bookmarkEnd w:id="73"/>
      <w:bookmarkEnd w:id="74"/>
      <w:bookmarkEnd w:id="75"/>
      <w:bookmarkEnd w:id="76"/>
    </w:p>
    <w:p w14:paraId="2E74D9A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所有计量均采用中华人民共和国法定计量单位。</w:t>
      </w:r>
    </w:p>
    <w:p w14:paraId="7A7404D1">
      <w:pPr>
        <w:suppressAutoHyphens/>
        <w:spacing w:line="500" w:lineRule="atLeast"/>
        <w:ind w:firstLine="482" w:firstLineChars="200"/>
        <w:rPr>
          <w:rFonts w:ascii="宋体" w:hAnsi="宋体" w:eastAsia="宋体" w:cs="宋体"/>
          <w:bCs/>
          <w:color w:val="000000" w:themeColor="text1"/>
          <w:kern w:val="1"/>
          <w:sz w:val="24"/>
          <w:szCs w:val="24"/>
          <w14:textFill>
            <w14:solidFill>
              <w14:schemeClr w14:val="tx1"/>
            </w14:solidFill>
          </w14:textFill>
        </w:rPr>
      </w:pPr>
      <w:bookmarkStart w:id="77" w:name="_Toc179632556"/>
      <w:bookmarkStart w:id="78" w:name="_Toc152042315"/>
      <w:bookmarkStart w:id="79" w:name="_Toc144974507"/>
      <w:bookmarkStart w:id="80" w:name="_Toc152045539"/>
      <w:r>
        <w:rPr>
          <w:rFonts w:hint="eastAsia" w:ascii="宋体" w:hAnsi="宋体" w:eastAsia="宋体" w:cs="宋体"/>
          <w:b/>
          <w:color w:val="000000" w:themeColor="text1"/>
          <w:kern w:val="1"/>
          <w:sz w:val="24"/>
          <w:szCs w:val="24"/>
          <w14:textFill>
            <w14:solidFill>
              <w14:schemeClr w14:val="tx1"/>
            </w14:solidFill>
          </w14:textFill>
        </w:rPr>
        <w:t>1.9 踏勘现场</w:t>
      </w:r>
      <w:bookmarkEnd w:id="77"/>
      <w:bookmarkEnd w:id="78"/>
      <w:bookmarkEnd w:id="79"/>
      <w:bookmarkEnd w:id="80"/>
      <w:r>
        <w:rPr>
          <w:rFonts w:hint="eastAsia" w:ascii="宋体" w:hAnsi="宋体" w:eastAsia="宋体" w:cs="宋体"/>
          <w:b/>
          <w:color w:val="000000" w:themeColor="text1"/>
          <w:kern w:val="1"/>
          <w:sz w:val="24"/>
          <w:szCs w:val="24"/>
          <w14:textFill>
            <w14:solidFill>
              <w14:schemeClr w14:val="tx1"/>
            </w14:solidFill>
          </w14:textFill>
        </w:rPr>
        <w:t>：</w:t>
      </w:r>
    </w:p>
    <w:p w14:paraId="68FA4C70">
      <w:pPr>
        <w:suppressAutoHyphens/>
        <w:spacing w:line="500" w:lineRule="atLeast"/>
        <w:ind w:firstLine="480" w:firstLineChars="200"/>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1.9.1投标人须知前附表规定招标人不统一组织踏勘现场。</w:t>
      </w:r>
    </w:p>
    <w:p w14:paraId="5DEE8BFA">
      <w:pPr>
        <w:suppressAutoHyphens/>
        <w:spacing w:line="500" w:lineRule="atLeast"/>
        <w:ind w:firstLine="480" w:firstLineChars="200"/>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1.9.2投标人踏勘现场发生的费用自理。</w:t>
      </w:r>
    </w:p>
    <w:p w14:paraId="1EE05DC6">
      <w:pPr>
        <w:suppressAutoHyphens/>
        <w:spacing w:line="500" w:lineRule="atLeast"/>
        <w:ind w:firstLine="480" w:firstLineChars="200"/>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1.9.3除招标人的原因外，投标人自行负责在踏勘现场中所发生的人员伤亡和财产损失。</w:t>
      </w:r>
    </w:p>
    <w:p w14:paraId="14175C10">
      <w:pPr>
        <w:suppressAutoHyphens/>
        <w:spacing w:line="500" w:lineRule="atLeast"/>
        <w:ind w:firstLine="480" w:firstLineChars="200"/>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4"/>
          <w14:textFill>
            <w14:solidFill>
              <w14:schemeClr w14:val="tx1"/>
            </w14:solidFill>
          </w14:textFill>
        </w:rPr>
        <w:t>1.9.4招标人在踏勘现场中介绍的工程场地和相关的周边环境情况，供投标人在编制投标文件时参考，招标人不对投标人据此作出的判断和决策负责。</w:t>
      </w:r>
    </w:p>
    <w:p w14:paraId="154075C3">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81" w:name="_Toc144974508"/>
      <w:bookmarkStart w:id="82" w:name="_Toc152045540"/>
      <w:bookmarkStart w:id="83" w:name="_Toc179632557"/>
      <w:bookmarkStart w:id="84" w:name="_Toc152042316"/>
      <w:r>
        <w:rPr>
          <w:rFonts w:hint="eastAsia" w:ascii="宋体" w:hAnsi="宋体" w:eastAsia="宋体" w:cs="宋体"/>
          <w:b/>
          <w:color w:val="000000" w:themeColor="text1"/>
          <w:kern w:val="1"/>
          <w:sz w:val="24"/>
          <w:szCs w:val="24"/>
          <w14:textFill>
            <w14:solidFill>
              <w14:schemeClr w14:val="tx1"/>
            </w14:solidFill>
          </w14:textFill>
        </w:rPr>
        <w:t>1.10 投标预备会</w:t>
      </w:r>
      <w:bookmarkEnd w:id="81"/>
      <w:bookmarkEnd w:id="82"/>
      <w:bookmarkEnd w:id="83"/>
      <w:bookmarkEnd w:id="84"/>
      <w:r>
        <w:rPr>
          <w:rFonts w:hint="eastAsia" w:ascii="宋体" w:hAnsi="宋体" w:eastAsia="宋体" w:cs="宋体"/>
          <w:b/>
          <w:color w:val="000000" w:themeColor="text1"/>
          <w:kern w:val="1"/>
          <w:sz w:val="24"/>
          <w:szCs w:val="24"/>
          <w14:textFill>
            <w14:solidFill>
              <w14:schemeClr w14:val="tx1"/>
            </w14:solidFill>
          </w14:textFill>
        </w:rPr>
        <w:t>：</w:t>
      </w:r>
      <w:r>
        <w:rPr>
          <w:rFonts w:hint="eastAsia" w:ascii="宋体" w:hAnsi="宋体" w:eastAsia="宋体" w:cs="宋体"/>
          <w:bCs/>
          <w:color w:val="000000" w:themeColor="text1"/>
          <w:kern w:val="1"/>
          <w:sz w:val="24"/>
          <w:szCs w:val="24"/>
          <w14:textFill>
            <w14:solidFill>
              <w14:schemeClr w14:val="tx1"/>
            </w14:solidFill>
          </w14:textFill>
        </w:rPr>
        <w:t>不召开。</w:t>
      </w:r>
    </w:p>
    <w:p w14:paraId="5FDAC024">
      <w:pPr>
        <w:suppressAutoHyphens/>
        <w:spacing w:line="500" w:lineRule="atLeast"/>
        <w:ind w:firstLine="482" w:firstLineChars="200"/>
        <w:rPr>
          <w:rFonts w:ascii="宋体" w:hAnsi="宋体" w:eastAsia="宋体" w:cs="宋体"/>
          <w:color w:val="000000" w:themeColor="text1"/>
          <w:kern w:val="1"/>
          <w:sz w:val="24"/>
          <w:szCs w:val="24"/>
          <w14:textFill>
            <w14:solidFill>
              <w14:schemeClr w14:val="tx1"/>
            </w14:solidFill>
          </w14:textFill>
        </w:rPr>
      </w:pPr>
      <w:bookmarkStart w:id="85" w:name="_Toc152042317"/>
      <w:bookmarkStart w:id="86" w:name="_Toc179632558"/>
      <w:bookmarkStart w:id="87" w:name="_Toc152045541"/>
      <w:bookmarkStart w:id="88" w:name="_Toc144974509"/>
      <w:r>
        <w:rPr>
          <w:rFonts w:hint="eastAsia" w:ascii="宋体" w:hAnsi="宋体" w:eastAsia="宋体" w:cs="宋体"/>
          <w:b/>
          <w:color w:val="000000" w:themeColor="text1"/>
          <w:kern w:val="1"/>
          <w:sz w:val="24"/>
          <w:szCs w:val="24"/>
          <w14:textFill>
            <w14:solidFill>
              <w14:schemeClr w14:val="tx1"/>
            </w14:solidFill>
          </w14:textFill>
        </w:rPr>
        <w:t>1.11 分包</w:t>
      </w:r>
      <w:bookmarkEnd w:id="85"/>
      <w:bookmarkEnd w:id="86"/>
      <w:bookmarkEnd w:id="87"/>
      <w:bookmarkEnd w:id="88"/>
      <w:r>
        <w:rPr>
          <w:rFonts w:hint="eastAsia" w:ascii="宋体" w:hAnsi="宋体" w:eastAsia="宋体" w:cs="宋体"/>
          <w:b/>
          <w:color w:val="000000" w:themeColor="text1"/>
          <w:kern w:val="1"/>
          <w:sz w:val="24"/>
          <w:szCs w:val="24"/>
          <w14:textFill>
            <w14:solidFill>
              <w14:schemeClr w14:val="tx1"/>
            </w14:solidFill>
          </w14:textFill>
        </w:rPr>
        <w:t>：</w:t>
      </w:r>
      <w:r>
        <w:rPr>
          <w:rFonts w:hint="eastAsia" w:ascii="宋体" w:hAnsi="宋体" w:eastAsia="宋体" w:cs="宋体"/>
          <w:color w:val="000000" w:themeColor="text1"/>
          <w:kern w:val="1"/>
          <w:sz w:val="24"/>
          <w:szCs w:val="24"/>
          <w14:textFill>
            <w14:solidFill>
              <w14:schemeClr w14:val="tx1"/>
            </w14:solidFill>
          </w14:textFill>
        </w:rPr>
        <w:t>不允许分包或转包。</w:t>
      </w:r>
      <w:bookmarkStart w:id="89" w:name="_Toc179632559"/>
    </w:p>
    <w:p w14:paraId="63D201D0">
      <w:pPr>
        <w:suppressAutoHyphens/>
        <w:spacing w:line="500" w:lineRule="atLeast"/>
        <w:ind w:firstLine="482"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1.12 偏离</w:t>
      </w:r>
      <w:bookmarkEnd w:id="89"/>
      <w:r>
        <w:rPr>
          <w:rFonts w:hint="eastAsia" w:ascii="宋体" w:hAnsi="宋体" w:eastAsia="宋体" w:cs="宋体"/>
          <w:b/>
          <w:color w:val="000000" w:themeColor="text1"/>
          <w:kern w:val="1"/>
          <w:sz w:val="24"/>
          <w:szCs w:val="24"/>
          <w14:textFill>
            <w14:solidFill>
              <w14:schemeClr w14:val="tx1"/>
            </w14:solidFill>
          </w14:textFill>
        </w:rPr>
        <w:t>：</w:t>
      </w:r>
      <w:r>
        <w:rPr>
          <w:rFonts w:hint="eastAsia" w:ascii="宋体" w:hAnsi="宋体" w:eastAsia="宋体" w:cs="宋体"/>
          <w:color w:val="000000" w:themeColor="text1"/>
          <w:kern w:val="1"/>
          <w:sz w:val="24"/>
          <w:szCs w:val="24"/>
          <w14:textFill>
            <w14:solidFill>
              <w14:schemeClr w14:val="tx1"/>
            </w14:solidFill>
          </w14:textFill>
        </w:rPr>
        <w:t>不允许偏离。</w:t>
      </w:r>
    </w:p>
    <w:p w14:paraId="20E6BB66">
      <w:pPr>
        <w:keepNext/>
        <w:keepLines/>
        <w:numPr>
          <w:ilvl w:val="2"/>
          <w:numId w:val="0"/>
        </w:numPr>
        <w:suppressAutoHyphens/>
        <w:spacing w:line="500" w:lineRule="atLeast"/>
        <w:ind w:firstLine="482" w:firstLineChars="200"/>
        <w:outlineLvl w:val="2"/>
        <w:rPr>
          <w:rFonts w:ascii="宋体" w:hAnsi="宋体" w:eastAsia="宋体" w:cs="宋体"/>
          <w:b/>
          <w:bCs/>
          <w:color w:val="000000" w:themeColor="text1"/>
          <w:kern w:val="1"/>
          <w:sz w:val="24"/>
          <w:szCs w:val="32"/>
          <w14:textFill>
            <w14:solidFill>
              <w14:schemeClr w14:val="tx1"/>
            </w14:solidFill>
          </w14:textFill>
        </w:rPr>
      </w:pPr>
      <w:r>
        <w:rPr>
          <w:rFonts w:hint="eastAsia" w:ascii="宋体" w:hAnsi="宋体" w:eastAsia="宋体" w:cs="宋体"/>
          <w:b/>
          <w:bCs/>
          <w:color w:val="000000" w:themeColor="text1"/>
          <w:kern w:val="1"/>
          <w:sz w:val="24"/>
          <w:szCs w:val="32"/>
          <w14:textFill>
            <w14:solidFill>
              <w14:schemeClr w14:val="tx1"/>
            </w14:solidFill>
          </w14:textFill>
        </w:rPr>
        <w:t>1.13 招标控制价</w:t>
      </w:r>
    </w:p>
    <w:p w14:paraId="60693C72">
      <w:pPr>
        <w:suppressAutoHyphens/>
        <w:snapToGrid w:val="0"/>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招标控制价详见附件。</w:t>
      </w:r>
    </w:p>
    <w:p w14:paraId="6579423E">
      <w:pPr>
        <w:keepNext/>
        <w:keepLines/>
        <w:numPr>
          <w:ilvl w:val="2"/>
          <w:numId w:val="0"/>
        </w:numPr>
        <w:suppressAutoHyphens/>
        <w:spacing w:line="500" w:lineRule="atLeast"/>
        <w:ind w:firstLine="562" w:firstLineChars="200"/>
        <w:outlineLvl w:val="2"/>
        <w:rPr>
          <w:rFonts w:ascii="宋体" w:hAnsi="宋体" w:eastAsia="宋体" w:cs="宋体"/>
          <w:b/>
          <w:bCs/>
          <w:color w:val="000000" w:themeColor="text1"/>
          <w:kern w:val="1"/>
          <w:sz w:val="28"/>
          <w:szCs w:val="28"/>
          <w14:textFill>
            <w14:solidFill>
              <w14:schemeClr w14:val="tx1"/>
            </w14:solidFill>
          </w14:textFill>
        </w:rPr>
      </w:pPr>
      <w:bookmarkStart w:id="90" w:name="_Toc144974510"/>
      <w:bookmarkStart w:id="91" w:name="_Toc447894702"/>
      <w:bookmarkStart w:id="92" w:name="_Toc375041548"/>
      <w:bookmarkStart w:id="93" w:name="_Toc152042318"/>
      <w:bookmarkStart w:id="94" w:name="_Toc179632560"/>
      <w:bookmarkStart w:id="95" w:name="_Toc375041742"/>
      <w:bookmarkStart w:id="96" w:name="_Toc450119693"/>
      <w:bookmarkStart w:id="97" w:name="_Toc152045542"/>
      <w:bookmarkStart w:id="98" w:name="_Toc375041299"/>
      <w:bookmarkStart w:id="99" w:name="_Toc374947225"/>
      <w:r>
        <w:rPr>
          <w:rFonts w:hint="eastAsia" w:ascii="宋体" w:hAnsi="宋体" w:eastAsia="宋体" w:cs="宋体"/>
          <w:b/>
          <w:bCs/>
          <w:color w:val="000000" w:themeColor="text1"/>
          <w:kern w:val="1"/>
          <w:sz w:val="28"/>
          <w:szCs w:val="28"/>
          <w14:textFill>
            <w14:solidFill>
              <w14:schemeClr w14:val="tx1"/>
            </w14:solidFill>
          </w14:textFill>
        </w:rPr>
        <w:t>二、招标文件</w:t>
      </w:r>
      <w:bookmarkEnd w:id="90"/>
      <w:bookmarkEnd w:id="91"/>
      <w:bookmarkEnd w:id="92"/>
      <w:bookmarkEnd w:id="93"/>
      <w:bookmarkEnd w:id="94"/>
      <w:bookmarkEnd w:id="95"/>
      <w:bookmarkEnd w:id="96"/>
      <w:bookmarkEnd w:id="97"/>
      <w:bookmarkEnd w:id="98"/>
      <w:bookmarkEnd w:id="99"/>
    </w:p>
    <w:p w14:paraId="4ADC3DD6">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100" w:name="_Toc144974511"/>
      <w:bookmarkStart w:id="101" w:name="_Toc152045543"/>
      <w:bookmarkStart w:id="102" w:name="_Toc152042319"/>
      <w:bookmarkStart w:id="103" w:name="_Toc179632561"/>
      <w:r>
        <w:rPr>
          <w:rFonts w:hint="eastAsia" w:ascii="宋体" w:hAnsi="宋体" w:eastAsia="宋体" w:cs="宋体"/>
          <w:b/>
          <w:color w:val="000000" w:themeColor="text1"/>
          <w:kern w:val="1"/>
          <w:sz w:val="24"/>
          <w:szCs w:val="24"/>
          <w14:textFill>
            <w14:solidFill>
              <w14:schemeClr w14:val="tx1"/>
            </w14:solidFill>
          </w14:textFill>
        </w:rPr>
        <w:t>2.1 招标文件的组成</w:t>
      </w:r>
      <w:bookmarkEnd w:id="100"/>
      <w:bookmarkEnd w:id="101"/>
      <w:bookmarkEnd w:id="102"/>
      <w:bookmarkEnd w:id="103"/>
    </w:p>
    <w:p w14:paraId="205F0B2E">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本招标文件包括：</w:t>
      </w:r>
    </w:p>
    <w:p w14:paraId="37C462BE">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（1）招标公告；</w:t>
      </w:r>
    </w:p>
    <w:p w14:paraId="1379ED8F">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（2）投标人须知；</w:t>
      </w:r>
    </w:p>
    <w:p w14:paraId="7DEBB221">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（3）评标办法；</w:t>
      </w:r>
    </w:p>
    <w:p w14:paraId="336A2315">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（4）合同条款及格式；</w:t>
      </w:r>
    </w:p>
    <w:p w14:paraId="6843F747">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（5）工程量清单；</w:t>
      </w:r>
    </w:p>
    <w:p w14:paraId="3C5F3F81">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（6）图纸；</w:t>
      </w:r>
    </w:p>
    <w:p w14:paraId="37D8E256">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（7）技术标准和要求；</w:t>
      </w:r>
    </w:p>
    <w:p w14:paraId="31872A26">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（8）投标文件格式；</w:t>
      </w:r>
    </w:p>
    <w:p w14:paraId="088FD65E">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根据本章第2.2款和第2.3款对招标文件所作的澄清、修改、补充，构成招标文件的组成部分。</w:t>
      </w:r>
    </w:p>
    <w:p w14:paraId="4109B8FB">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104" w:name="_Toc152045544"/>
      <w:bookmarkStart w:id="105" w:name="_Toc179632562"/>
      <w:bookmarkStart w:id="106" w:name="_Toc152042320"/>
      <w:bookmarkStart w:id="107" w:name="_Toc144974512"/>
      <w:r>
        <w:rPr>
          <w:rFonts w:hint="eastAsia" w:ascii="宋体" w:hAnsi="宋体" w:eastAsia="宋体" w:cs="宋体"/>
          <w:b/>
          <w:color w:val="000000" w:themeColor="text1"/>
          <w:kern w:val="1"/>
          <w:sz w:val="24"/>
          <w:szCs w:val="24"/>
          <w14:textFill>
            <w14:solidFill>
              <w14:schemeClr w14:val="tx1"/>
            </w14:solidFill>
          </w14:textFill>
        </w:rPr>
        <w:t>2.2 招标文件的澄清</w:t>
      </w:r>
      <w:bookmarkEnd w:id="104"/>
      <w:bookmarkEnd w:id="105"/>
      <w:bookmarkEnd w:id="106"/>
      <w:bookmarkEnd w:id="107"/>
    </w:p>
    <w:p w14:paraId="76512BD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bookmarkStart w:id="108" w:name="_Toc450119694"/>
      <w:bookmarkStart w:id="109" w:name="_Toc375041549"/>
      <w:bookmarkStart w:id="110" w:name="_Toc374947227"/>
      <w:bookmarkStart w:id="111" w:name="_Toc375041300"/>
      <w:bookmarkStart w:id="112" w:name="_Toc144974514"/>
      <w:bookmarkStart w:id="113" w:name="_Toc179632564"/>
      <w:bookmarkStart w:id="114" w:name="_Toc152042322"/>
      <w:bookmarkStart w:id="115" w:name="_Toc152045546"/>
      <w:bookmarkStart w:id="116" w:name="_Toc375041743"/>
      <w:bookmarkStart w:id="117" w:name="_Toc447894704"/>
      <w:r>
        <w:rPr>
          <w:rFonts w:hint="eastAsia" w:ascii="宋体" w:hAnsi="宋体" w:eastAsia="宋体" w:cs="宋体"/>
          <w:color w:val="000000" w:themeColor="text1"/>
          <w:kern w:val="1"/>
          <w:sz w:val="24"/>
          <w:szCs w:val="24"/>
          <w14:textFill>
            <w14:solidFill>
              <w14:schemeClr w14:val="tx1"/>
            </w14:solidFill>
          </w14:textFill>
        </w:rPr>
        <w:t>2.2.1投标人应仔细阅读和检查招标文件的全部内容。如发现缺页或附件不全，应及时向招标人提出，以便补齐。如有疑问，如发现缺页或附件不全，应在下载招标文件后24小时内在三门峡市公共资源电子交易系统中提出咨询并打电话至招标代理机构，要求招标人对招标文件予以澄清。</w:t>
      </w:r>
    </w:p>
    <w:p w14:paraId="01125C2B">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2.2.2</w:t>
      </w:r>
      <w:r>
        <w:rPr>
          <w:rFonts w:hint="eastAsia" w:ascii="宋体" w:hAnsi="宋体" w:eastAsia="宋体" w:cs="宋体"/>
          <w:color w:val="000000" w:themeColor="text1"/>
          <w:kern w:val="1"/>
          <w:sz w:val="24"/>
          <w:szCs w:val="24"/>
          <w14:textFill>
            <w14:solidFill>
              <w14:schemeClr w14:val="tx1"/>
            </w14:solidFill>
          </w14:textFill>
        </w:rPr>
        <w:tab/>
      </w:r>
      <w:r>
        <w:rPr>
          <w:rFonts w:hint="eastAsia" w:ascii="宋体" w:hAnsi="宋体" w:eastAsia="宋体" w:cs="宋体"/>
          <w:color w:val="000000" w:themeColor="text1"/>
          <w:kern w:val="1"/>
          <w:sz w:val="24"/>
          <w:szCs w:val="24"/>
          <w14:textFill>
            <w14:solidFill>
              <w14:schemeClr w14:val="tx1"/>
            </w14:solidFill>
          </w14:textFill>
        </w:rPr>
        <w:t>招标文件的澄清将在投标人须知前附表规定的投标截止时间15天前以澄清回复的方式在三门峡市公共资源电子交易系统中回复所有报名完成投标人或发布澄清公告，但不指明澄清问题的来源。如果澄清发出的时间距投标截止时间不足15天，相应延长投标截止时间。</w:t>
      </w:r>
    </w:p>
    <w:p w14:paraId="0F54E9DE">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2.2.3如果在规定的时间内投标人未提出疑问，将视为投标人完全理解并接受招标文件中的资格要求、投标人须知、格式、条款、技术规格、澄清、修改等所有要求，则投标人应按照招标文件相应要求的要求提交有关资料和文件。</w:t>
      </w:r>
    </w:p>
    <w:p w14:paraId="341F1A4D">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2.2.3</w:t>
      </w:r>
      <w:r>
        <w:rPr>
          <w:rFonts w:hint="eastAsia" w:ascii="宋体" w:hAnsi="宋体" w:eastAsia="宋体" w:cs="宋体"/>
          <w:color w:val="000000" w:themeColor="text1"/>
          <w:kern w:val="1"/>
          <w:sz w:val="24"/>
          <w:szCs w:val="24"/>
          <w14:textFill>
            <w14:solidFill>
              <w14:schemeClr w14:val="tx1"/>
            </w14:solidFill>
          </w14:textFill>
        </w:rPr>
        <w:tab/>
      </w:r>
      <w:r>
        <w:rPr>
          <w:rFonts w:hint="eastAsia" w:ascii="宋体" w:hAnsi="宋体" w:eastAsia="宋体" w:cs="宋体"/>
          <w:color w:val="000000" w:themeColor="text1"/>
          <w:kern w:val="1"/>
          <w:sz w:val="24"/>
          <w:szCs w:val="24"/>
          <w14:textFill>
            <w14:solidFill>
              <w14:schemeClr w14:val="tx1"/>
            </w14:solidFill>
          </w14:textFill>
        </w:rPr>
        <w:t>招标文件澄清、修改、补充通知内容均以发布的澄清、变更、补充公告内容为准。当招标文件、修改补充通知、澄清内容相互矛盾时，以最后发出的通知或修改文件为准。</w:t>
      </w:r>
    </w:p>
    <w:p w14:paraId="01D64709">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2.2.4</w:t>
      </w:r>
      <w:r>
        <w:rPr>
          <w:rFonts w:hint="eastAsia" w:ascii="宋体" w:hAnsi="宋体" w:eastAsia="宋体" w:cs="宋体"/>
          <w:color w:val="000000" w:themeColor="text1"/>
          <w:kern w:val="1"/>
          <w:sz w:val="24"/>
          <w:szCs w:val="24"/>
          <w14:textFill>
            <w14:solidFill>
              <w14:schemeClr w14:val="tx1"/>
            </w14:solidFill>
          </w14:textFill>
        </w:rPr>
        <w:tab/>
      </w:r>
      <w:r>
        <w:rPr>
          <w:rFonts w:hint="eastAsia" w:ascii="宋体" w:hAnsi="宋体" w:eastAsia="宋体" w:cs="宋体"/>
          <w:color w:val="000000" w:themeColor="text1"/>
          <w:kern w:val="1"/>
          <w:sz w:val="24"/>
          <w:szCs w:val="24"/>
          <w14:textFill>
            <w14:solidFill>
              <w14:schemeClr w14:val="tx1"/>
            </w14:solidFill>
          </w14:textFill>
        </w:rPr>
        <w:t>投标人应自行查看澄清或变更信息。</w:t>
      </w:r>
    </w:p>
    <w:p w14:paraId="6F5DCCA9">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2.3 招标文件的修改</w:t>
      </w:r>
    </w:p>
    <w:p w14:paraId="20F5FF47">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2.3.1 在投标截止时间15天前，招标人可以修改招标文件，并通过公告的形式告知所有已获取招标文件的投标人。如果修改招标文件的时间距投标截止时间不足15天，可相应延长投标截止时间。</w:t>
      </w:r>
    </w:p>
    <w:p w14:paraId="60C7491A">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2.3.2各潜在投标人应及时关注三门峡市公共资源交易中心网站发布公告动态，及时了解澄清、修改等内容。澄清、修改公告一经发布，招标人则默认各潜在投标人均已收到该澄清、修改等内容。</w:t>
      </w:r>
    </w:p>
    <w:p w14:paraId="39DF74F2">
      <w:pPr>
        <w:suppressAutoHyphens/>
        <w:spacing w:line="500" w:lineRule="atLeast"/>
        <w:ind w:firstLine="562" w:firstLineChars="200"/>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三、投标文件</w:t>
      </w:r>
      <w:bookmarkEnd w:id="108"/>
      <w:bookmarkEnd w:id="109"/>
      <w:bookmarkEnd w:id="110"/>
      <w:bookmarkEnd w:id="111"/>
      <w:bookmarkEnd w:id="112"/>
      <w:bookmarkEnd w:id="113"/>
      <w:bookmarkEnd w:id="114"/>
      <w:bookmarkEnd w:id="115"/>
      <w:bookmarkEnd w:id="116"/>
      <w:bookmarkEnd w:id="117"/>
    </w:p>
    <w:p w14:paraId="4BAD8EC2">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118" w:name="_Toc179632565"/>
      <w:bookmarkStart w:id="119" w:name="_Toc152042323"/>
      <w:bookmarkStart w:id="120" w:name="_Toc152045547"/>
      <w:bookmarkStart w:id="121" w:name="_Toc144974515"/>
      <w:r>
        <w:rPr>
          <w:rFonts w:hint="eastAsia" w:ascii="宋体" w:hAnsi="宋体" w:eastAsia="宋体" w:cs="宋体"/>
          <w:b/>
          <w:color w:val="000000" w:themeColor="text1"/>
          <w:kern w:val="1"/>
          <w:sz w:val="24"/>
          <w:szCs w:val="24"/>
          <w14:textFill>
            <w14:solidFill>
              <w14:schemeClr w14:val="tx1"/>
            </w14:solidFill>
          </w14:textFill>
        </w:rPr>
        <w:t>3.1 投标文件的组成</w:t>
      </w:r>
      <w:bookmarkEnd w:id="118"/>
      <w:bookmarkEnd w:id="119"/>
      <w:bookmarkEnd w:id="120"/>
      <w:bookmarkEnd w:id="121"/>
    </w:p>
    <w:p w14:paraId="50FAAC29">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3.1.1投标文件应包括下列内容：</w:t>
      </w:r>
    </w:p>
    <w:p w14:paraId="43E74D5B">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（1）投标函及投标函附录；</w:t>
      </w:r>
    </w:p>
    <w:p w14:paraId="2C2F6EAD">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（2）法定代表人身份证明；</w:t>
      </w:r>
    </w:p>
    <w:p w14:paraId="2A12DC8B">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（3）授权委托书；</w:t>
      </w:r>
    </w:p>
    <w:p w14:paraId="1B19502A">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（4）投标人承诺书</w:t>
      </w:r>
    </w:p>
    <w:p w14:paraId="4149FCC5">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（5）投标保证金；</w:t>
      </w:r>
    </w:p>
    <w:p w14:paraId="4CB7F69B">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（6）已标价的工程量清单；</w:t>
      </w:r>
    </w:p>
    <w:p w14:paraId="6CD06A96">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（7）施工组织设计；</w:t>
      </w:r>
    </w:p>
    <w:p w14:paraId="3592B9D4">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（8）项目管理机构；</w:t>
      </w:r>
    </w:p>
    <w:p w14:paraId="5C1FEE25">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（9）资格审查资料；</w:t>
      </w:r>
    </w:p>
    <w:p w14:paraId="3A6F05F3">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（10）其他资料；</w:t>
      </w:r>
    </w:p>
    <w:p w14:paraId="0D31B291">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3.2投标报价</w:t>
      </w:r>
    </w:p>
    <w:p w14:paraId="16E18E4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bookmarkStart w:id="122" w:name="_Toc179632567"/>
      <w:bookmarkStart w:id="123" w:name="_Toc152045549"/>
      <w:bookmarkStart w:id="124" w:name="_Toc152042325"/>
      <w:bookmarkStart w:id="125" w:name="_Toc144974517"/>
      <w:r>
        <w:rPr>
          <w:rFonts w:hint="eastAsia" w:ascii="宋体" w:hAnsi="宋体" w:eastAsia="宋体" w:cs="宋体"/>
          <w:color w:val="000000" w:themeColor="text1"/>
          <w:kern w:val="1"/>
          <w:sz w:val="24"/>
          <w:szCs w:val="24"/>
          <w14:textFill>
            <w14:solidFill>
              <w14:schemeClr w14:val="tx1"/>
            </w14:solidFill>
          </w14:textFill>
        </w:rPr>
        <w:t>3.2.1所以投标报价均以人民币报价。</w:t>
      </w:r>
    </w:p>
    <w:p w14:paraId="27A2ADD2">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3.2.2投标人的投标报价，应包括投标单位中标后为完成合同规定的全部工作所需支付的一切费用。</w:t>
      </w:r>
    </w:p>
    <w:p w14:paraId="4520DECF">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3.2.3投标报价超过招标控制价的其投标文件将被否决。</w:t>
      </w:r>
    </w:p>
    <w:p w14:paraId="17471E2B">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3.2.4其他要求</w:t>
      </w:r>
    </w:p>
    <w:p w14:paraId="4B2C37FB">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（1）招标人不接受任何有选择的报价，对该项目只允许有一个报价；</w:t>
      </w:r>
    </w:p>
    <w:p w14:paraId="564D72F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（2）最低报价不能作为中标的保证。</w:t>
      </w:r>
    </w:p>
    <w:p w14:paraId="29E3B1E1">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3.2.5根据招标文件规定的工程范围，投标人进行投标报价。</w:t>
      </w:r>
    </w:p>
    <w:p w14:paraId="20CF1863">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3.2.6、控制价编制说明：</w:t>
      </w:r>
    </w:p>
    <w:p w14:paraId="62F908A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一、工程概况：</w:t>
      </w:r>
    </w:p>
    <w:p w14:paraId="616661C8">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本工程为义马市全域乡村振兴道路提质改造项目(第十一标段千秋社区)。主要为千秋社区，本次设计6条路均为千秋社区通村通组路，新建水泥混凝土路面共3条路，白改黑路面共3条；</w:t>
      </w:r>
    </w:p>
    <w:p w14:paraId="06F3522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二、评审依据：</w:t>
      </w:r>
    </w:p>
    <w:p w14:paraId="5B992511">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1、中国建设工程造价管理协会《工程造价咨询单位执业行为准则》;</w:t>
      </w:r>
    </w:p>
    <w:p w14:paraId="7A08DF34">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2、《工程造价咨询业务操作指导规程》;</w:t>
      </w:r>
    </w:p>
    <w:p w14:paraId="7E031B31">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3、《财政投资项目委托评审协议书》及《投资评审通知书》;</w:t>
      </w:r>
    </w:p>
    <w:p w14:paraId="32893466">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4、义马市交通运输局提供编制的招标控制价;</w:t>
      </w:r>
    </w:p>
    <w:p w14:paraId="036C9F0B">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5、交通部[2018]86号公告发布的《公路工程建设项目概算预算编制办法》(JTG 3830-2018)及《公路工程预算定额》(JTG/T 3832一2018)、《公路工程机械台班费用定额》(JTG/T 3833-2018);</w:t>
      </w:r>
    </w:p>
    <w:p w14:paraId="33A3918C">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6、豫交文[2019]274号文《河南省交通运输厅关于发布河南省公路工程建设项目估算概算预算编制办法补充规定的通知》;</w:t>
      </w:r>
    </w:p>
    <w:p w14:paraId="1D25CD15">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7、豫交定[2021]1号文河南省交通工程定额站关于印发《河南省公路工程建设项目概算预算编制要求》的通知;</w:t>
      </w:r>
    </w:p>
    <w:p w14:paraId="344B3B60">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8、交通运输部办公厅文件交办公路[2016]66号文《关于公路工程营业税改征增值税计价依据调整方案的通知》、财政部税务总局财税[2018]32号文《关于调整增值税税率的通知》、建办标函(2019)193号《住房和城乡建设部办公厅关于重新调整建设工程计价依据增值税税率的通知》、《财政部税务总局海关总署关于深化增值税改革有关政策的公告》(财政部税务总局海关总署公告2019年第39号)，税金按 9%;</w:t>
      </w:r>
    </w:p>
    <w:p w14:paraId="0BD624BC">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9、《公路工程标准施工招标文件》(2018年版);</w:t>
      </w:r>
    </w:p>
    <w:p w14:paraId="18454B2F">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10、施工图设计文件及计算的工程量。</w:t>
      </w:r>
    </w:p>
    <w:p w14:paraId="2CE0DDC8">
      <w:pPr>
        <w:suppressAutoHyphens/>
        <w:spacing w:line="500" w:lineRule="atLeast"/>
        <w:ind w:firstLine="480" w:firstLineChars="200"/>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3.3 投标有效期</w:t>
      </w:r>
      <w:bookmarkEnd w:id="122"/>
      <w:bookmarkEnd w:id="123"/>
      <w:bookmarkEnd w:id="124"/>
      <w:bookmarkEnd w:id="125"/>
    </w:p>
    <w:p w14:paraId="624B5477">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3.3.1 在投标人须知前附表规定的投标有效期内，投标人不得要求撤销或修改其投标文件。</w:t>
      </w:r>
    </w:p>
    <w:p w14:paraId="1F62CCAA">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6D4B790">
      <w:pPr>
        <w:suppressAutoHyphens/>
        <w:spacing w:line="500" w:lineRule="atLeast"/>
        <w:ind w:firstLine="482" w:firstLineChars="200"/>
        <w:rPr>
          <w:rFonts w:ascii="宋体" w:hAnsi="宋体" w:eastAsia="宋体" w:cs="宋体"/>
          <w:b/>
          <w:color w:val="000000" w:themeColor="text1"/>
          <w:kern w:val="0"/>
          <w:sz w:val="24"/>
          <w:szCs w:val="24"/>
          <w14:textFill>
            <w14:solidFill>
              <w14:schemeClr w14:val="tx1"/>
            </w14:solidFill>
          </w14:textFill>
        </w:rPr>
      </w:pPr>
      <w:bookmarkStart w:id="126" w:name="_Toc144974518"/>
      <w:bookmarkStart w:id="127" w:name="_Toc179632568"/>
      <w:bookmarkStart w:id="128" w:name="_Toc152045550"/>
      <w:bookmarkStart w:id="129" w:name="_Toc152042326"/>
      <w:r>
        <w:rPr>
          <w:rFonts w:hint="eastAsia" w:ascii="宋体" w:hAnsi="宋体" w:eastAsia="宋体" w:cs="宋体"/>
          <w:b/>
          <w:color w:val="000000" w:themeColor="text1"/>
          <w:kern w:val="0"/>
          <w:sz w:val="24"/>
          <w:szCs w:val="24"/>
          <w14:textFill>
            <w14:solidFill>
              <w14:schemeClr w14:val="tx1"/>
            </w14:solidFill>
          </w14:textFill>
        </w:rPr>
        <w:t>3.4 投标保证</w:t>
      </w:r>
      <w:bookmarkEnd w:id="126"/>
      <w:bookmarkEnd w:id="127"/>
      <w:bookmarkEnd w:id="128"/>
      <w:bookmarkEnd w:id="129"/>
      <w:r>
        <w:rPr>
          <w:rFonts w:hint="eastAsia" w:ascii="宋体" w:hAnsi="宋体" w:eastAsia="宋体" w:cs="宋体"/>
          <w:b/>
          <w:color w:val="000000" w:themeColor="text1"/>
          <w:kern w:val="0"/>
          <w:sz w:val="24"/>
          <w:szCs w:val="24"/>
          <w14:textFill>
            <w14:solidFill>
              <w14:schemeClr w14:val="tx1"/>
            </w14:solidFill>
          </w14:textFill>
        </w:rPr>
        <w:t>金</w:t>
      </w:r>
    </w:p>
    <w:p w14:paraId="1A2593F6">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bookmarkStart w:id="130" w:name="_Toc152045551"/>
      <w:bookmarkStart w:id="131" w:name="_Toc144974519"/>
      <w:bookmarkStart w:id="132" w:name="_Toc179632569"/>
      <w:bookmarkStart w:id="133" w:name="_Toc152042327"/>
      <w:r>
        <w:rPr>
          <w:rFonts w:hint="eastAsia" w:ascii="宋体" w:hAnsi="宋体" w:eastAsia="宋体" w:cs="宋体"/>
          <w:color w:val="000000" w:themeColor="text1"/>
          <w:kern w:val="1"/>
          <w:sz w:val="24"/>
          <w:szCs w:val="24"/>
          <w14:textFill>
            <w14:solidFill>
              <w14:schemeClr w14:val="tx1"/>
            </w14:solidFill>
          </w14:textFill>
        </w:rPr>
        <w:t>3.4.1投标保证金的提交：详见投标人须知前附表；</w:t>
      </w:r>
    </w:p>
    <w:p w14:paraId="2B13B0DA">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投标保证金应由投标人自行提交，其它单位、个人代为提交或投标单位的分支机构代为提交的，将被视为无效。</w:t>
      </w:r>
    </w:p>
    <w:p w14:paraId="3FAB053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投标人未在规定时间前将投标保证金转入投标保证金代管单位银行账户的，其投标无效。</w:t>
      </w:r>
    </w:p>
    <w:p w14:paraId="0C0190DD">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对于未能按要求提交投标保证金的，该投标人将视为不响应招标文件而被拒绝投标。</w:t>
      </w:r>
    </w:p>
    <w:p w14:paraId="61B7B039">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3.4.2投标人在投标过程中违反有关法律法规及招标文件规定，有下列情形之一的，其投标保证金不予退还，情节较重的由建设主管部门调查处理，记入不良行为记录：</w:t>
      </w:r>
    </w:p>
    <w:p w14:paraId="3F9F4869">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（一）投标人在规定的投标有效期内撤销或修改其投标文件；</w:t>
      </w:r>
    </w:p>
    <w:p w14:paraId="6DB54831">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（二）中标通知书发出后，中标人无故放弃中标项目或无正当理由在规定时间内不与招标人签订合同的；</w:t>
      </w:r>
    </w:p>
    <w:p w14:paraId="7C1C6E26">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（三）投标人在招投标活动中弄虚作假、围标串标，骗取中标并经招投标行政监督部门调查核实的；</w:t>
      </w:r>
    </w:p>
    <w:p w14:paraId="71EA7D18">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（四）干扰和影响评审过程和结果的。</w:t>
      </w:r>
    </w:p>
    <w:p w14:paraId="567E2520">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（五）法律法规、规章规定的其它不予退还的情形。</w:t>
      </w:r>
    </w:p>
    <w:p w14:paraId="5DCD930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不予退还投标保证金的，由投标保证金代管单位依据招标人的书面通知和招投标行政监督部门的书面处理意见，将投标保证金转至招标人的基本帐户。</w:t>
      </w:r>
    </w:p>
    <w:p w14:paraId="0A24DBD6">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3.4.3投标保证金退还方法见投标人须知前附表。</w:t>
      </w:r>
    </w:p>
    <w:p w14:paraId="69CC7725">
      <w:pPr>
        <w:suppressAutoHyphens/>
        <w:spacing w:line="500" w:lineRule="atLeast"/>
        <w:ind w:firstLine="482"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3.5 资格审查资料</w:t>
      </w:r>
      <w:bookmarkEnd w:id="130"/>
      <w:bookmarkEnd w:id="131"/>
      <w:bookmarkEnd w:id="132"/>
      <w:bookmarkEnd w:id="133"/>
      <w:bookmarkStart w:id="134" w:name="_Toc152045553"/>
      <w:bookmarkStart w:id="135" w:name="_Toc144974521"/>
      <w:bookmarkStart w:id="136" w:name="_Toc152042329"/>
      <w:bookmarkStart w:id="137" w:name="_Toc179632571"/>
    </w:p>
    <w:p w14:paraId="5E6D89E8">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shd w:val="clear" w:color="auto" w:fill="FFFFFF"/>
          <w14:textFill>
            <w14:solidFill>
              <w14:schemeClr w14:val="tx1"/>
            </w14:solidFill>
          </w14:textFill>
        </w:rPr>
        <w:t>本次招标实行资格后审，资格审查的具体要求见评标办法</w:t>
      </w:r>
      <w:r>
        <w:rPr>
          <w:rFonts w:hint="eastAsia" w:ascii="宋体" w:hAnsi="宋体" w:eastAsia="宋体" w:cs="宋体"/>
          <w:color w:val="000000" w:themeColor="text1"/>
          <w:kern w:val="1"/>
          <w:sz w:val="24"/>
          <w:szCs w:val="24"/>
          <w14:textFill>
            <w14:solidFill>
              <w14:schemeClr w14:val="tx1"/>
            </w14:solidFill>
          </w14:textFill>
        </w:rPr>
        <w:t>前附表.</w:t>
      </w:r>
    </w:p>
    <w:p w14:paraId="3C969EFB">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3.6 备选投标方案</w:t>
      </w:r>
      <w:bookmarkEnd w:id="134"/>
      <w:bookmarkEnd w:id="135"/>
      <w:bookmarkEnd w:id="136"/>
      <w:bookmarkEnd w:id="137"/>
    </w:p>
    <w:p w14:paraId="06D77EEE">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投标人不得递交备选投标方案。</w:t>
      </w:r>
    </w:p>
    <w:p w14:paraId="5F5A6CDE">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bookmarkStart w:id="138" w:name="_Toc179632572"/>
      <w:bookmarkStart w:id="139" w:name="_Toc152045554"/>
      <w:bookmarkStart w:id="140" w:name="_Toc152042330"/>
      <w:bookmarkStart w:id="141" w:name="_Toc144974522"/>
      <w:r>
        <w:rPr>
          <w:rFonts w:hint="eastAsia" w:ascii="宋体" w:hAnsi="宋体" w:eastAsia="宋体" w:cs="宋体"/>
          <w:b/>
          <w:color w:val="000000" w:themeColor="text1"/>
          <w:kern w:val="1"/>
          <w:sz w:val="24"/>
          <w:szCs w:val="24"/>
          <w14:textFill>
            <w14:solidFill>
              <w14:schemeClr w14:val="tx1"/>
            </w14:solidFill>
          </w14:textFill>
        </w:rPr>
        <w:t>3.7 投标文件的编制</w:t>
      </w:r>
      <w:bookmarkEnd w:id="138"/>
      <w:bookmarkEnd w:id="139"/>
      <w:bookmarkEnd w:id="140"/>
      <w:bookmarkEnd w:id="141"/>
    </w:p>
    <w:p w14:paraId="12BC4F74">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3.7.1投标文件应按第九章“投标文件格式”进行编写，如有必要，可以增加附页，作为投标文件的组成部分。在满足招标文件实质性要求的基础上，可以提出比招标文件要求更有利于招标人的承诺。</w:t>
      </w:r>
    </w:p>
    <w:p w14:paraId="36BB905D">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3.7.2 投标文件应当对招标文件有关计划工期、投标有效期、质量要求、招标范围等实质性内容做出响应。</w:t>
      </w:r>
      <w:bookmarkStart w:id="142" w:name="_Toc144974523"/>
      <w:bookmarkStart w:id="143" w:name="_Toc375041744"/>
      <w:bookmarkStart w:id="144" w:name="_Toc374947228"/>
      <w:bookmarkStart w:id="145" w:name="_Toc152045555"/>
      <w:bookmarkStart w:id="146" w:name="_Toc152042331"/>
      <w:bookmarkStart w:id="147" w:name="_Toc447894705"/>
      <w:bookmarkStart w:id="148" w:name="_Toc375041550"/>
      <w:bookmarkStart w:id="149" w:name="_Toc179632573"/>
      <w:bookmarkStart w:id="150" w:name="_Toc450119695"/>
      <w:bookmarkStart w:id="151" w:name="_Toc375041301"/>
    </w:p>
    <w:p w14:paraId="45E218A6">
      <w:pPr>
        <w:suppressAutoHyphens/>
        <w:spacing w:line="500" w:lineRule="atLeast"/>
        <w:ind w:firstLine="424" w:firstLineChars="151"/>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四、投标</w:t>
      </w:r>
      <w:bookmarkEnd w:id="142"/>
      <w:bookmarkEnd w:id="143"/>
      <w:bookmarkEnd w:id="144"/>
      <w:bookmarkEnd w:id="145"/>
      <w:bookmarkEnd w:id="146"/>
      <w:bookmarkEnd w:id="147"/>
      <w:bookmarkEnd w:id="148"/>
      <w:bookmarkEnd w:id="149"/>
      <w:bookmarkEnd w:id="150"/>
      <w:bookmarkEnd w:id="151"/>
    </w:p>
    <w:p w14:paraId="631843F4">
      <w:pPr>
        <w:keepNext/>
        <w:keepLines/>
        <w:tabs>
          <w:tab w:val="left" w:pos="864"/>
        </w:tabs>
        <w:suppressAutoHyphens/>
        <w:spacing w:line="500" w:lineRule="atLeast"/>
        <w:ind w:left="420" w:leftChars="200" w:firstLine="5" w:firstLineChars="2"/>
        <w:outlineLvl w:val="3"/>
        <w:rPr>
          <w:rFonts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4.1投标文件的签章</w:t>
      </w:r>
    </w:p>
    <w:p w14:paraId="21D02FF6">
      <w:pPr>
        <w:keepNext/>
        <w:keepLines/>
        <w:tabs>
          <w:tab w:val="left" w:pos="864"/>
        </w:tabs>
        <w:suppressAutoHyphens/>
        <w:spacing w:line="500" w:lineRule="atLeast"/>
        <w:ind w:left="420" w:leftChars="200" w:firstLine="5" w:firstLineChars="2"/>
        <w:outlineLvl w:val="3"/>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4.1.1</w:t>
      </w:r>
      <w:r>
        <w:rPr>
          <w:rFonts w:hint="eastAsia" w:ascii="宋体" w:hAnsi="宋体" w:eastAsia="宋体" w:cs="宋体"/>
          <w:bCs/>
          <w:color w:val="000000" w:themeColor="text1"/>
          <w:kern w:val="1"/>
          <w:sz w:val="24"/>
          <w:szCs w:val="24"/>
          <w14:textFill>
            <w14:solidFill>
              <w14:schemeClr w14:val="tx1"/>
            </w14:solidFill>
          </w14:textFill>
        </w:rPr>
        <w:t>投标人在生成电子化投标文件后，应对电子化投标文件进行签章，未进行签章的视为无效投标。</w:t>
      </w:r>
    </w:p>
    <w:p w14:paraId="23CC5378">
      <w:pPr>
        <w:keepNext/>
        <w:keepLines/>
        <w:tabs>
          <w:tab w:val="left" w:pos="864"/>
        </w:tabs>
        <w:suppressAutoHyphens/>
        <w:spacing w:line="500" w:lineRule="atLeast"/>
        <w:ind w:left="420" w:leftChars="200" w:firstLine="5" w:firstLineChars="2"/>
        <w:outlineLvl w:val="3"/>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4.1.2</w:t>
      </w:r>
      <w:r>
        <w:rPr>
          <w:rFonts w:hint="eastAsia" w:ascii="宋体" w:hAnsi="宋体" w:eastAsia="宋体" w:cs="宋体"/>
          <w:bCs/>
          <w:color w:val="000000" w:themeColor="text1"/>
          <w:kern w:val="1"/>
          <w:sz w:val="24"/>
          <w:szCs w:val="24"/>
          <w14:textFill>
            <w14:solidFill>
              <w14:schemeClr w14:val="tx1"/>
            </w14:solidFill>
          </w14:textFill>
        </w:rPr>
        <w:t>投标文件中要求</w:t>
      </w:r>
      <w:r>
        <w:rPr>
          <w:rFonts w:hint="eastAsia" w:ascii="宋体" w:hAnsi="宋体" w:eastAsia="宋体" w:cs="宋体"/>
          <w:b/>
          <w:bCs/>
          <w:color w:val="000000" w:themeColor="text1"/>
          <w:kern w:val="1"/>
          <w:sz w:val="24"/>
          <w:szCs w:val="24"/>
          <w14:textFill>
            <w14:solidFill>
              <w14:schemeClr w14:val="tx1"/>
            </w14:solidFill>
          </w14:textFill>
        </w:rPr>
        <w:t>法定代表人或授权委托人盖章的</w:t>
      </w:r>
      <w:r>
        <w:rPr>
          <w:rFonts w:hint="eastAsia" w:ascii="宋体" w:hAnsi="宋体" w:eastAsia="宋体" w:cs="宋体"/>
          <w:bCs/>
          <w:color w:val="000000" w:themeColor="text1"/>
          <w:kern w:val="1"/>
          <w:sz w:val="24"/>
          <w:szCs w:val="24"/>
          <w14:textFill>
            <w14:solidFill>
              <w14:schemeClr w14:val="tx1"/>
            </w14:solidFill>
          </w14:textFill>
        </w:rPr>
        <w:t>，投标人在进行</w:t>
      </w:r>
      <w:r>
        <w:rPr>
          <w:rFonts w:hint="eastAsia" w:ascii="宋体" w:hAnsi="宋体" w:eastAsia="宋体" w:cs="宋体"/>
          <w:b/>
          <w:bCs/>
          <w:color w:val="000000" w:themeColor="text1"/>
          <w:kern w:val="1"/>
          <w:sz w:val="24"/>
          <w:szCs w:val="24"/>
          <w14:textFill>
            <w14:solidFill>
              <w14:schemeClr w14:val="tx1"/>
            </w14:solidFill>
          </w14:textFill>
        </w:rPr>
        <w:t>电子化投标文件签章时，以签盖法定代表人电子签章</w:t>
      </w:r>
      <w:r>
        <w:rPr>
          <w:rFonts w:hint="eastAsia" w:ascii="宋体" w:hAnsi="宋体" w:eastAsia="宋体" w:cs="宋体"/>
          <w:bCs/>
          <w:color w:val="000000" w:themeColor="text1"/>
          <w:kern w:val="1"/>
          <w:sz w:val="24"/>
          <w:szCs w:val="24"/>
          <w14:textFill>
            <w14:solidFill>
              <w14:schemeClr w14:val="tx1"/>
            </w14:solidFill>
          </w14:textFill>
        </w:rPr>
        <w:t>为准。电子化投标文件具体制作教材请投标人通过CA证书登录三门峡市公共资源电子化交易系统在右上角“交易智库”中查看。</w:t>
      </w:r>
      <w:r>
        <w:rPr>
          <w:rFonts w:hint="eastAsia" w:ascii="宋体" w:hAnsi="宋体" w:eastAsia="宋体" w:cs="宋体"/>
          <w:b/>
          <w:bCs/>
          <w:color w:val="000000" w:themeColor="text1"/>
          <w:kern w:val="1"/>
          <w:sz w:val="24"/>
          <w:szCs w:val="24"/>
          <w14:textFill>
            <w14:solidFill>
              <w14:schemeClr w14:val="tx1"/>
            </w14:solidFill>
          </w14:textFill>
        </w:rPr>
        <w:t>电子化投标文件工具</w:t>
      </w:r>
      <w:r>
        <w:rPr>
          <w:rFonts w:hint="eastAsia" w:ascii="宋体" w:hAnsi="宋体" w:eastAsia="宋体" w:cs="宋体"/>
          <w:bCs/>
          <w:color w:val="000000" w:themeColor="text1"/>
          <w:kern w:val="1"/>
          <w:sz w:val="24"/>
          <w:szCs w:val="24"/>
          <w14:textFill>
            <w14:solidFill>
              <w14:schemeClr w14:val="tx1"/>
            </w14:solidFill>
          </w14:textFill>
        </w:rPr>
        <w:t>请在三门峡市公共资源交易中心网首页“帮助中心”下载。</w:t>
      </w:r>
    </w:p>
    <w:p w14:paraId="5D4F8469">
      <w:pPr>
        <w:keepNext/>
        <w:keepLines/>
        <w:tabs>
          <w:tab w:val="left" w:pos="864"/>
        </w:tabs>
        <w:suppressAutoHyphens/>
        <w:spacing w:line="500" w:lineRule="atLeast"/>
        <w:ind w:left="420" w:leftChars="200" w:firstLine="5" w:firstLineChars="2"/>
        <w:outlineLvl w:val="3"/>
        <w:rPr>
          <w:rFonts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14:textFill>
            <w14:solidFill>
              <w14:schemeClr w14:val="tx1"/>
            </w14:solidFill>
          </w14:textFill>
        </w:rPr>
        <w:t>4.2电子投标文件的递交</w:t>
      </w:r>
    </w:p>
    <w:p w14:paraId="2EB4D3C7">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4.2.1 投标人应在规定的投标截止时间前递交投标文件。</w:t>
      </w:r>
    </w:p>
    <w:p w14:paraId="5B558C97">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4.2.2 投标人递交投标文件的地点：见投标人须知前附表。</w:t>
      </w:r>
    </w:p>
    <w:p w14:paraId="3550C35B">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4.2.3 逾期上传的或者未按规定上传的电子投标文件，招标人不予受理。</w:t>
      </w:r>
    </w:p>
    <w:p w14:paraId="5F647DA2">
      <w:pPr>
        <w:widowControl/>
        <w:snapToGrid w:val="0"/>
        <w:spacing w:line="500" w:lineRule="atLeast"/>
        <w:ind w:firstLine="424" w:firstLineChars="151"/>
        <w:jc w:val="left"/>
        <w:outlineLvl w:val="2"/>
        <w:rPr>
          <w:rFonts w:ascii="宋体" w:hAnsi="宋体" w:eastAsia="宋体" w:cs="Arial"/>
          <w:b/>
          <w:bCs/>
          <w:color w:val="000000" w:themeColor="text1"/>
          <w:kern w:val="0"/>
          <w:sz w:val="28"/>
          <w:szCs w:val="28"/>
          <w14:textFill>
            <w14:solidFill>
              <w14:schemeClr w14:val="tx1"/>
            </w14:solidFill>
          </w14:textFill>
        </w:rPr>
      </w:pPr>
      <w:bookmarkStart w:id="152" w:name="_Toc375041551"/>
      <w:bookmarkStart w:id="153" w:name="_Toc152042335"/>
      <w:bookmarkStart w:id="154" w:name="_Toc447894706"/>
      <w:bookmarkStart w:id="155" w:name="_Toc375041302"/>
      <w:bookmarkStart w:id="156" w:name="_Toc374947229"/>
      <w:bookmarkStart w:id="157" w:name="_Toc450119696"/>
      <w:bookmarkStart w:id="158" w:name="_Toc144974527"/>
      <w:bookmarkStart w:id="159" w:name="_Toc375041745"/>
      <w:bookmarkStart w:id="160" w:name="_Toc152045559"/>
      <w:bookmarkStart w:id="161" w:name="_Toc179632577"/>
      <w:r>
        <w:rPr>
          <w:rFonts w:hint="eastAsia" w:ascii="宋体" w:hAnsi="宋体" w:eastAsia="宋体" w:cs="宋体"/>
          <w:b/>
          <w:bCs/>
          <w:color w:val="000000" w:themeColor="text1"/>
          <w:kern w:val="1"/>
          <w:sz w:val="28"/>
          <w:szCs w:val="28"/>
          <w14:textFill>
            <w14:solidFill>
              <w14:schemeClr w14:val="tx1"/>
            </w14:solidFill>
          </w14:textFill>
        </w:rPr>
        <w:t>五、</w:t>
      </w:r>
      <w:bookmarkEnd w:id="152"/>
      <w:bookmarkEnd w:id="153"/>
      <w:bookmarkEnd w:id="154"/>
      <w:bookmarkEnd w:id="155"/>
      <w:bookmarkEnd w:id="156"/>
      <w:bookmarkEnd w:id="157"/>
      <w:bookmarkEnd w:id="158"/>
      <w:bookmarkEnd w:id="159"/>
      <w:bookmarkEnd w:id="160"/>
      <w:bookmarkEnd w:id="161"/>
      <w:bookmarkStart w:id="162" w:name="_Toc152045562"/>
      <w:bookmarkStart w:id="163" w:name="_Toc179632580"/>
      <w:bookmarkStart w:id="164" w:name="_Toc450119697"/>
      <w:bookmarkStart w:id="165" w:name="_Toc447894707"/>
      <w:bookmarkStart w:id="166" w:name="_Toc374947230"/>
      <w:bookmarkStart w:id="167" w:name="_Toc144974530"/>
      <w:bookmarkStart w:id="168" w:name="_Toc375041746"/>
      <w:bookmarkStart w:id="169" w:name="_Toc375041303"/>
      <w:bookmarkStart w:id="170" w:name="_Toc375041552"/>
      <w:bookmarkStart w:id="171" w:name="_Toc152042338"/>
      <w:r>
        <w:rPr>
          <w:rFonts w:hint="eastAsia" w:ascii="宋体" w:hAnsi="宋体" w:eastAsia="宋体" w:cs="宋体"/>
          <w:b/>
          <w:color w:val="000000" w:themeColor="text1"/>
          <w:sz w:val="28"/>
          <w:szCs w:val="28"/>
          <w14:textFill>
            <w14:solidFill>
              <w14:schemeClr w14:val="tx1"/>
            </w14:solidFill>
          </w14:textFill>
        </w:rPr>
        <w:t>开标、解密、唱标</w:t>
      </w:r>
    </w:p>
    <w:p w14:paraId="38675324">
      <w:pPr>
        <w:widowControl/>
        <w:snapToGrid w:val="0"/>
        <w:spacing w:line="500" w:lineRule="atLeast"/>
        <w:ind w:firstLine="200"/>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5.1 开标时间和地点</w:t>
      </w:r>
    </w:p>
    <w:p w14:paraId="557D7FEE">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1、本项目采用电子化、无纸化进行招标，开标时，疫情期间投标人不得到开标现场参加开标会议，投标人应当在投标截止时间前，登陆不见面开标大厅选择登陆三门峡市公共资源电子招投标系统进行登陆，网址为</w:t>
      </w:r>
      <w:r>
        <w:rPr>
          <w:rFonts w:ascii="宋体" w:hAnsi="宋体" w:eastAsia="宋体" w:cs="Arial"/>
          <w:bCs/>
          <w:color w:val="000000" w:themeColor="text1"/>
          <w:kern w:val="0"/>
          <w:sz w:val="24"/>
          <w:szCs w:val="24"/>
          <w14:textFill>
            <w14:solidFill>
              <w14:schemeClr w14:val="tx1"/>
            </w14:solidFill>
          </w14:textFill>
        </w:rPr>
        <w:t>http://120.194.249.36:10094/BidOpening/bidopeninghallaction/hall/login</w:t>
      </w:r>
      <w:r>
        <w:rPr>
          <w:rFonts w:hint="eastAsia" w:ascii="宋体" w:hAnsi="宋体" w:eastAsia="宋体" w:cs="Arial"/>
          <w:bCs/>
          <w:color w:val="000000" w:themeColor="text1"/>
          <w:kern w:val="0"/>
          <w:sz w:val="24"/>
          <w:szCs w:val="24"/>
          <w14:textFill>
            <w14:solidFill>
              <w14:schemeClr w14:val="tx1"/>
            </w14:solidFill>
          </w14:textFill>
        </w:rPr>
        <w:t>，在线准时参加开标活动并进行投标文件解密等。</w:t>
      </w:r>
    </w:p>
    <w:p w14:paraId="142C3E5D">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4038B592">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3、电子化投标文件异常情况的处理如出现投标人的电子投标文件无法解密等异常情况，投标人应及时致电中介服务机构说明。投标文件异常，按以下步骤进行处理：</w:t>
      </w:r>
    </w:p>
    <w:p w14:paraId="4DAED0FB">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（1）首先由技术人员进行问题排查。</w:t>
      </w:r>
    </w:p>
    <w:p w14:paraId="7A7D2D62">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（2）经技术人员排查后，是投标人文件自身问题导致投标文件无法解密的，该投标文件将不予接收、解密和唱标。开标会议继续进行。</w:t>
      </w:r>
    </w:p>
    <w:p w14:paraId="2EE16BCE">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D66EC0D">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4、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14:paraId="70C0A019">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6A3A0A52">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70E902C3">
      <w:pPr>
        <w:widowControl/>
        <w:snapToGrid w:val="0"/>
        <w:spacing w:line="500" w:lineRule="atLeast"/>
        <w:ind w:firstLine="567"/>
        <w:jc w:val="left"/>
        <w:rPr>
          <w:rFonts w:ascii="宋体" w:hAnsi="宋体" w:eastAsia="宋体" w:cs="Arial"/>
          <w:bCs/>
          <w:color w:val="000000" w:themeColor="text1"/>
          <w:kern w:val="0"/>
          <w:sz w:val="24"/>
          <w:szCs w:val="24"/>
          <w14:textFill>
            <w14:solidFill>
              <w14:schemeClr w14:val="tx1"/>
            </w14:solidFill>
          </w14:textFill>
        </w:rPr>
      </w:pPr>
      <w:r>
        <w:rPr>
          <w:rFonts w:hint="eastAsia" w:ascii="宋体" w:hAnsi="宋体" w:eastAsia="宋体" w:cs="Arial"/>
          <w:bCs/>
          <w:color w:val="000000" w:themeColor="text1"/>
          <w:kern w:val="0"/>
          <w:sz w:val="24"/>
          <w:szCs w:val="24"/>
          <w14:textFill>
            <w14:solidFill>
              <w14:schemeClr w14:val="tx1"/>
            </w14:solidFill>
          </w14:textFill>
        </w:rPr>
        <w:t>7、如评标委员会对需要回复的投标人连续三次致电未接通的，视为投标人放弃回复，评标委员会将自行对需要回复的内容进行认定。</w:t>
      </w:r>
    </w:p>
    <w:p w14:paraId="03B14D15">
      <w:pPr>
        <w:keepNext/>
        <w:keepLines/>
        <w:suppressAutoHyphens/>
        <w:spacing w:line="500" w:lineRule="atLeast"/>
        <w:ind w:left="420" w:leftChars="200" w:firstLine="200"/>
        <w:outlineLvl w:val="2"/>
        <w:rPr>
          <w:rFonts w:ascii="宋体" w:hAnsi="宋体" w:eastAsia="宋体" w:cs="宋体"/>
          <w:b/>
          <w:bCs/>
          <w:color w:val="000000" w:themeColor="text1"/>
          <w:kern w:val="1"/>
          <w:sz w:val="28"/>
          <w:szCs w:val="28"/>
          <w14:textFill>
            <w14:solidFill>
              <w14:schemeClr w14:val="tx1"/>
            </w14:solidFill>
          </w14:textFill>
        </w:rPr>
      </w:pPr>
      <w:r>
        <w:rPr>
          <w:rFonts w:hint="eastAsia" w:ascii="宋体" w:hAnsi="宋体" w:eastAsia="宋体" w:cs="宋体"/>
          <w:b/>
          <w:bCs/>
          <w:color w:val="000000" w:themeColor="text1"/>
          <w:kern w:val="1"/>
          <w:sz w:val="28"/>
          <w:szCs w:val="28"/>
          <w14:textFill>
            <w14:solidFill>
              <w14:schemeClr w14:val="tx1"/>
            </w14:solidFill>
          </w14:textFill>
        </w:rPr>
        <w:t>六、评标</w:t>
      </w:r>
      <w:bookmarkEnd w:id="162"/>
      <w:bookmarkEnd w:id="163"/>
      <w:bookmarkEnd w:id="164"/>
      <w:bookmarkEnd w:id="165"/>
      <w:bookmarkEnd w:id="166"/>
      <w:bookmarkEnd w:id="167"/>
      <w:bookmarkEnd w:id="168"/>
      <w:bookmarkEnd w:id="169"/>
      <w:bookmarkEnd w:id="170"/>
      <w:bookmarkEnd w:id="171"/>
    </w:p>
    <w:p w14:paraId="38F93409">
      <w:pPr>
        <w:widowControl/>
        <w:snapToGrid w:val="0"/>
        <w:spacing w:line="500" w:lineRule="atLeast"/>
        <w:ind w:firstLine="482" w:firstLineChars="200"/>
        <w:jc w:val="left"/>
        <w:rPr>
          <w:rFonts w:ascii="宋体" w:hAnsi="宋体" w:eastAsia="宋体" w:cs="Arial"/>
          <w:b/>
          <w:bCs/>
          <w:color w:val="000000" w:themeColor="text1"/>
          <w:kern w:val="0"/>
          <w:sz w:val="24"/>
          <w:szCs w:val="24"/>
          <w14:textFill>
            <w14:solidFill>
              <w14:schemeClr w14:val="tx1"/>
            </w14:solidFill>
          </w14:textFill>
        </w:rPr>
      </w:pPr>
      <w:bookmarkStart w:id="172" w:name="_Toc450119698"/>
      <w:bookmarkStart w:id="173" w:name="_Toc447894708"/>
      <w:bookmarkStart w:id="174" w:name="_Toc179632584"/>
      <w:bookmarkStart w:id="175" w:name="_Toc374947231"/>
      <w:bookmarkStart w:id="176" w:name="_Toc144974534"/>
      <w:bookmarkStart w:id="177" w:name="_Toc375041747"/>
      <w:bookmarkStart w:id="178" w:name="_Toc375041553"/>
      <w:bookmarkStart w:id="179" w:name="_Toc375041304"/>
      <w:bookmarkStart w:id="180" w:name="_Toc152045566"/>
      <w:bookmarkStart w:id="181" w:name="_Toc152042342"/>
      <w:r>
        <w:rPr>
          <w:rFonts w:ascii="宋体" w:hAnsi="宋体" w:eastAsia="宋体" w:cs="Arial"/>
          <w:b/>
          <w:bCs/>
          <w:color w:val="000000" w:themeColor="text1"/>
          <w:kern w:val="0"/>
          <w:sz w:val="24"/>
          <w:szCs w:val="24"/>
          <w14:textFill>
            <w14:solidFill>
              <w14:schemeClr w14:val="tx1"/>
            </w14:solidFill>
          </w14:textFill>
        </w:rPr>
        <w:t xml:space="preserve">6.1 </w:t>
      </w:r>
      <w:r>
        <w:rPr>
          <w:rFonts w:hint="eastAsia" w:ascii="宋体" w:hAnsi="宋体" w:eastAsia="宋体" w:cs="Arial"/>
          <w:b/>
          <w:bCs/>
          <w:color w:val="000000" w:themeColor="text1"/>
          <w:kern w:val="0"/>
          <w:sz w:val="24"/>
          <w:szCs w:val="24"/>
          <w14:textFill>
            <w14:solidFill>
              <w14:schemeClr w14:val="tx1"/>
            </w14:solidFill>
          </w14:textFill>
        </w:rPr>
        <w:t>评标委员会</w:t>
      </w:r>
    </w:p>
    <w:p w14:paraId="578297A3">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由招标人依法组建的评标委员会负责。评标委员会由5人成员组成，其中招标人熟悉相关业务的代表1人，经济、技术方面专家4人。评标专家由招标人代表于开标后，在相关监督部门的现场监督下，从相应评标专家库中随机抽取。评标委员会成员有下列情形之一的，应当回避：</w:t>
      </w:r>
    </w:p>
    <w:p w14:paraId="476C0A95">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(1)招标人或投标人的主要负责人的近亲属；</w:t>
      </w:r>
    </w:p>
    <w:p w14:paraId="02CDB713">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(2)项目主管部门或者行政监督部门的人员：</w:t>
      </w:r>
    </w:p>
    <w:p w14:paraId="05EA5623">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(3)与投标人有经济利益关系，可能影响对投标公正评审的；</w:t>
      </w:r>
    </w:p>
    <w:p w14:paraId="1D288CC4">
      <w:pPr>
        <w:widowControl/>
        <w:snapToGrid w:val="0"/>
        <w:spacing w:line="500" w:lineRule="atLeast"/>
        <w:ind w:firstLine="426"/>
        <w:jc w:val="left"/>
        <w:outlineLvl w:val="3"/>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(4)曾因在招标、评标以及其他与招标投标有关活动中从事违法行为而受过行政处罚或刑事处罚的。</w:t>
      </w:r>
    </w:p>
    <w:p w14:paraId="6E470212">
      <w:pPr>
        <w:widowControl/>
        <w:snapToGrid w:val="0"/>
        <w:spacing w:line="500" w:lineRule="atLeast"/>
        <w:ind w:firstLine="360" w:firstLineChars="150"/>
        <w:jc w:val="left"/>
        <w:outlineLvl w:val="3"/>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（5）与投标人有其他利害关系。</w:t>
      </w:r>
    </w:p>
    <w:p w14:paraId="680A1C10">
      <w:pPr>
        <w:widowControl/>
        <w:snapToGrid w:val="0"/>
        <w:spacing w:line="500" w:lineRule="atLeast"/>
        <w:ind w:firstLine="200"/>
        <w:jc w:val="left"/>
        <w:outlineLvl w:val="3"/>
        <w:rPr>
          <w:rFonts w:ascii="宋体" w:hAnsi="宋体" w:eastAsia="宋体" w:cs="Arial"/>
          <w:b/>
          <w:bCs/>
          <w:color w:val="000000" w:themeColor="text1"/>
          <w:kern w:val="0"/>
          <w:sz w:val="24"/>
          <w:szCs w:val="24"/>
          <w14:textFill>
            <w14:solidFill>
              <w14:schemeClr w14:val="tx1"/>
            </w14:solidFill>
          </w14:textFill>
        </w:rPr>
      </w:pPr>
      <w:r>
        <w:rPr>
          <w:rFonts w:ascii="宋体" w:hAnsi="宋体" w:eastAsia="宋体" w:cs="Arial"/>
          <w:b/>
          <w:bCs/>
          <w:color w:val="000000" w:themeColor="text1"/>
          <w:kern w:val="0"/>
          <w:sz w:val="24"/>
          <w:szCs w:val="24"/>
          <w14:textFill>
            <w14:solidFill>
              <w14:schemeClr w14:val="tx1"/>
            </w14:solidFill>
          </w14:textFill>
        </w:rPr>
        <w:t xml:space="preserve">6.2 </w:t>
      </w:r>
      <w:r>
        <w:rPr>
          <w:rFonts w:hint="eastAsia" w:ascii="宋体" w:hAnsi="宋体" w:eastAsia="宋体" w:cs="Arial"/>
          <w:b/>
          <w:bCs/>
          <w:color w:val="000000" w:themeColor="text1"/>
          <w:kern w:val="0"/>
          <w:sz w:val="24"/>
          <w:szCs w:val="24"/>
          <w14:textFill>
            <w14:solidFill>
              <w14:schemeClr w14:val="tx1"/>
            </w14:solidFill>
          </w14:textFill>
        </w:rPr>
        <w:t>评标原则</w:t>
      </w:r>
    </w:p>
    <w:p w14:paraId="66C8860C">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评标活动遵循公平、公正、科学和择优的原则。</w:t>
      </w:r>
    </w:p>
    <w:p w14:paraId="1DC814E7">
      <w:pPr>
        <w:widowControl/>
        <w:snapToGrid w:val="0"/>
        <w:spacing w:line="500" w:lineRule="atLeast"/>
        <w:ind w:firstLine="200"/>
        <w:jc w:val="left"/>
        <w:outlineLvl w:val="3"/>
        <w:rPr>
          <w:rFonts w:ascii="宋体" w:hAnsi="宋体" w:eastAsia="宋体" w:cs="Arial"/>
          <w:b/>
          <w:bCs/>
          <w:color w:val="000000" w:themeColor="text1"/>
          <w:kern w:val="0"/>
          <w:sz w:val="24"/>
          <w:szCs w:val="24"/>
          <w14:textFill>
            <w14:solidFill>
              <w14:schemeClr w14:val="tx1"/>
            </w14:solidFill>
          </w14:textFill>
        </w:rPr>
      </w:pPr>
      <w:r>
        <w:rPr>
          <w:rFonts w:ascii="宋体" w:hAnsi="宋体" w:eastAsia="宋体" w:cs="Arial"/>
          <w:b/>
          <w:bCs/>
          <w:color w:val="000000" w:themeColor="text1"/>
          <w:kern w:val="0"/>
          <w:sz w:val="24"/>
          <w:szCs w:val="24"/>
          <w14:textFill>
            <w14:solidFill>
              <w14:schemeClr w14:val="tx1"/>
            </w14:solidFill>
          </w14:textFill>
        </w:rPr>
        <w:t xml:space="preserve">6.3 </w:t>
      </w:r>
      <w:r>
        <w:rPr>
          <w:rFonts w:hint="eastAsia" w:ascii="宋体" w:hAnsi="宋体" w:eastAsia="宋体" w:cs="Arial"/>
          <w:b/>
          <w:bCs/>
          <w:color w:val="000000" w:themeColor="text1"/>
          <w:kern w:val="0"/>
          <w:sz w:val="24"/>
          <w:szCs w:val="24"/>
          <w14:textFill>
            <w14:solidFill>
              <w14:schemeClr w14:val="tx1"/>
            </w14:solidFill>
          </w14:textFill>
        </w:rPr>
        <w:t>评标</w:t>
      </w:r>
    </w:p>
    <w:p w14:paraId="775A6DC9">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239C5D94">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6.3.2评标时，评标委员会对电子化投标文件有质疑的，将通过电子化交易系统对投标人发起质疑，并在监督人员的监督下，使用免提电话致电投标人要求其对质疑问题进行答复。投标人应及时对质疑进行在线回复，回复文件必须以经过投标人和其法定代表人签章的PDF格式文件为准，并通过电子化交易系统提交至评标委员会。</w:t>
      </w:r>
    </w:p>
    <w:p w14:paraId="1BBAA740">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6.3.3评标委员会对需要答复的投标人连续三次致电未接通的，视为投标人放弃答复，评标委员会将自行对该质疑内容进行认定。</w:t>
      </w:r>
    </w:p>
    <w:p w14:paraId="27A7D609">
      <w:pPr>
        <w:widowControl/>
        <w:snapToGrid w:val="0"/>
        <w:spacing w:line="500" w:lineRule="atLeast"/>
        <w:ind w:firstLine="200"/>
        <w:jc w:val="left"/>
        <w:outlineLvl w:val="2"/>
        <w:rPr>
          <w:rFonts w:ascii="宋体" w:hAnsi="宋体" w:eastAsia="宋体" w:cs="宋体"/>
          <w:b/>
          <w:color w:val="000000" w:themeColor="text1"/>
          <w:kern w:val="0"/>
          <w:sz w:val="24"/>
          <w:szCs w:val="24"/>
          <w14:textFill>
            <w14:solidFill>
              <w14:schemeClr w14:val="tx1"/>
            </w14:solidFill>
          </w14:textFill>
        </w:rPr>
      </w:pPr>
      <w:bookmarkStart w:id="182" w:name="_Toc528743928"/>
      <w:r>
        <w:rPr>
          <w:rFonts w:hint="eastAsia" w:ascii="宋体" w:hAnsi="宋体" w:eastAsia="宋体" w:cs="宋体"/>
          <w:b/>
          <w:color w:val="000000" w:themeColor="text1"/>
          <w:kern w:val="0"/>
          <w:sz w:val="24"/>
          <w:szCs w:val="24"/>
          <w14:textFill>
            <w14:solidFill>
              <w14:schemeClr w14:val="tx1"/>
            </w14:solidFill>
          </w14:textFill>
        </w:rPr>
        <w:t>6.4资格审查</w:t>
      </w:r>
      <w:bookmarkEnd w:id="182"/>
    </w:p>
    <w:p w14:paraId="6A6C430C">
      <w:pPr>
        <w:widowControl/>
        <w:snapToGrid w:val="0"/>
        <w:spacing w:line="50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本项目实行资格后审，投标人资格审查由招标人依法组建的评标委员会负责。</w:t>
      </w:r>
    </w:p>
    <w:p w14:paraId="2BB94B47">
      <w:pPr>
        <w:suppressAutoHyphens/>
        <w:spacing w:line="500" w:lineRule="atLeast"/>
        <w:ind w:firstLine="562" w:firstLineChars="200"/>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七、合同授予</w:t>
      </w:r>
      <w:bookmarkEnd w:id="172"/>
      <w:bookmarkEnd w:id="173"/>
      <w:bookmarkEnd w:id="174"/>
      <w:bookmarkEnd w:id="175"/>
      <w:bookmarkEnd w:id="176"/>
      <w:bookmarkEnd w:id="177"/>
      <w:bookmarkEnd w:id="178"/>
      <w:bookmarkEnd w:id="179"/>
      <w:bookmarkEnd w:id="180"/>
      <w:bookmarkEnd w:id="181"/>
    </w:p>
    <w:p w14:paraId="4449D1B7">
      <w:pPr>
        <w:suppressAutoHyphens/>
        <w:spacing w:line="500" w:lineRule="atLeast"/>
        <w:rPr>
          <w:rFonts w:ascii="宋体" w:hAnsi="宋体" w:eastAsia="宋体" w:cs="宋体"/>
          <w:b/>
          <w:color w:val="000000" w:themeColor="text1"/>
          <w:kern w:val="1"/>
          <w:sz w:val="24"/>
          <w:szCs w:val="24"/>
          <w14:textFill>
            <w14:solidFill>
              <w14:schemeClr w14:val="tx1"/>
            </w14:solidFill>
          </w14:textFill>
        </w:rPr>
      </w:pPr>
      <w:bookmarkStart w:id="183" w:name="_Toc179632585"/>
      <w:bookmarkStart w:id="184" w:name="_Toc144974535"/>
      <w:bookmarkStart w:id="185" w:name="_Toc152042343"/>
      <w:bookmarkStart w:id="186" w:name="_Toc152045567"/>
      <w:r>
        <w:rPr>
          <w:rFonts w:hint="eastAsia" w:ascii="宋体" w:hAnsi="宋体" w:eastAsia="宋体" w:cs="宋体"/>
          <w:b/>
          <w:color w:val="000000" w:themeColor="text1"/>
          <w:kern w:val="1"/>
          <w:sz w:val="24"/>
          <w:szCs w:val="24"/>
          <w14:textFill>
            <w14:solidFill>
              <w14:schemeClr w14:val="tx1"/>
            </w14:solidFill>
          </w14:textFill>
        </w:rPr>
        <w:t>7.1 定标方式</w:t>
      </w:r>
      <w:bookmarkEnd w:id="183"/>
      <w:bookmarkEnd w:id="184"/>
      <w:bookmarkEnd w:id="185"/>
      <w:bookmarkEnd w:id="186"/>
    </w:p>
    <w:p w14:paraId="1681593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招标人依据评标委员会推荐的中标候选人确定中标人，评标委员会推荐中标候选人的人数见投标人须知前附表。</w:t>
      </w:r>
      <w:bookmarkStart w:id="187" w:name="_Toc179632586"/>
      <w:bookmarkStart w:id="188" w:name="_Toc152045568"/>
      <w:bookmarkStart w:id="189" w:name="_Toc152042344"/>
      <w:bookmarkStart w:id="190" w:name="_Toc144974536"/>
    </w:p>
    <w:p w14:paraId="64C6B04B">
      <w:pPr>
        <w:suppressAutoHyphens/>
        <w:spacing w:line="500" w:lineRule="atLeast"/>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7.2 中标通知</w:t>
      </w:r>
      <w:bookmarkEnd w:id="187"/>
      <w:bookmarkEnd w:id="188"/>
      <w:bookmarkEnd w:id="189"/>
      <w:bookmarkEnd w:id="190"/>
    </w:p>
    <w:p w14:paraId="1081736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在本章第3.3款规定的投标有效期内，招标人以书面形式向中标人发出中标通知书，同时将中标结果通知未中标的投标人。</w:t>
      </w:r>
    </w:p>
    <w:p w14:paraId="0F511991">
      <w:pPr>
        <w:suppressAutoHyphens/>
        <w:spacing w:line="500" w:lineRule="atLeast"/>
        <w:rPr>
          <w:rFonts w:ascii="宋体" w:hAnsi="宋体" w:eastAsia="宋体" w:cs="宋体"/>
          <w:b/>
          <w:color w:val="000000" w:themeColor="text1"/>
          <w:kern w:val="1"/>
          <w:sz w:val="24"/>
          <w:szCs w:val="24"/>
          <w14:textFill>
            <w14:solidFill>
              <w14:schemeClr w14:val="tx1"/>
            </w14:solidFill>
          </w14:textFill>
        </w:rPr>
      </w:pPr>
      <w:bookmarkStart w:id="191" w:name="_Toc152045570"/>
      <w:bookmarkStart w:id="192" w:name="_Toc152042346"/>
      <w:bookmarkStart w:id="193" w:name="_Toc144974538"/>
      <w:bookmarkStart w:id="194" w:name="_Toc179632588"/>
      <w:r>
        <w:rPr>
          <w:rFonts w:hint="eastAsia" w:ascii="宋体" w:hAnsi="宋体" w:eastAsia="宋体" w:cs="宋体"/>
          <w:b/>
          <w:color w:val="000000" w:themeColor="text1"/>
          <w:kern w:val="1"/>
          <w:sz w:val="24"/>
          <w:szCs w:val="24"/>
          <w14:textFill>
            <w14:solidFill>
              <w14:schemeClr w14:val="tx1"/>
            </w14:solidFill>
          </w14:textFill>
        </w:rPr>
        <w:t>7.3 签订合同</w:t>
      </w:r>
      <w:bookmarkEnd w:id="191"/>
      <w:bookmarkEnd w:id="192"/>
      <w:bookmarkEnd w:id="193"/>
      <w:bookmarkEnd w:id="194"/>
    </w:p>
    <w:p w14:paraId="18C0040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7.3.1招标人和中标人应当在投标有效期内并且在自中标通知书发出之日起30天内，根据招标文件和中标人的投标文件订立书面合同。招标人发出中标结果通知，中标人无正当理由在7日内不领取中标通知书及拒签合同的，招标人取消其中标资格，其投标保证金不予退还；给招标人造成的损失超过投标保证金数额的，中标人还应当对超过部分予以赔偿。 </w:t>
      </w:r>
    </w:p>
    <w:p w14:paraId="3FB2A495">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bookmarkStart w:id="195" w:name="_Toc374947232"/>
      <w:r>
        <w:rPr>
          <w:rFonts w:hint="eastAsia" w:ascii="宋体" w:hAnsi="宋体" w:eastAsia="宋体" w:cs="宋体"/>
          <w:color w:val="000000" w:themeColor="text1"/>
          <w:kern w:val="1"/>
          <w:sz w:val="24"/>
          <w:szCs w:val="24"/>
          <w14:textFill>
            <w14:solidFill>
              <w14:schemeClr w14:val="tx1"/>
            </w14:solidFill>
          </w14:textFill>
        </w:rPr>
        <w:t>7.3.2发出中标通知书后，招标人无正当理由拒签合同的，招标人向中标人退还投标保证金；给中标人造成损失的，还应当赔偿损失。签订书面合同后，中标人除不可控因素外不得无故中断施工，影响工期的，相应损失由中标人承担。</w:t>
      </w:r>
      <w:bookmarkEnd w:id="195"/>
    </w:p>
    <w:p w14:paraId="0CE9096F">
      <w:pPr>
        <w:suppressAutoHyphens/>
        <w:spacing w:line="500" w:lineRule="atLeast"/>
        <w:ind w:firstLine="482"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7.4工程履约担保：</w:t>
      </w:r>
      <w:r>
        <w:rPr>
          <w:rFonts w:hint="eastAsia" w:ascii="宋体" w:hAnsi="宋体" w:eastAsia="宋体" w:cs="宋体"/>
          <w:color w:val="000000" w:themeColor="text1"/>
          <w:kern w:val="1"/>
          <w:sz w:val="24"/>
          <w:szCs w:val="24"/>
          <w14:textFill>
            <w14:solidFill>
              <w14:schemeClr w14:val="tx1"/>
            </w14:solidFill>
          </w14:textFill>
        </w:rPr>
        <w:t>见投标人须知前附表</w:t>
      </w:r>
      <w:bookmarkStart w:id="196" w:name="_Toc447894709"/>
      <w:bookmarkStart w:id="197" w:name="_Toc374947233"/>
      <w:bookmarkStart w:id="198" w:name="_Toc375041554"/>
      <w:bookmarkStart w:id="199" w:name="_Toc375041305"/>
      <w:bookmarkStart w:id="200" w:name="_Toc375041748"/>
      <w:bookmarkStart w:id="201" w:name="_Toc450119699"/>
    </w:p>
    <w:p w14:paraId="0A7EC648">
      <w:pPr>
        <w:suppressAutoHyphens/>
        <w:spacing w:line="500" w:lineRule="atLeast"/>
        <w:ind w:firstLine="424" w:firstLineChars="151"/>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八、重新招标和不再招标</w:t>
      </w:r>
      <w:bookmarkEnd w:id="196"/>
      <w:bookmarkEnd w:id="197"/>
      <w:bookmarkEnd w:id="198"/>
      <w:bookmarkEnd w:id="199"/>
      <w:bookmarkEnd w:id="200"/>
      <w:bookmarkEnd w:id="201"/>
      <w:bookmarkStart w:id="202" w:name="_Toc152045572"/>
      <w:bookmarkStart w:id="203" w:name="_Toc152042348"/>
      <w:bookmarkStart w:id="204" w:name="_Toc179632590"/>
      <w:bookmarkStart w:id="205" w:name="_Toc144974540"/>
    </w:p>
    <w:p w14:paraId="3DEBCAE2">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8.1 重新招标</w:t>
      </w:r>
      <w:bookmarkEnd w:id="202"/>
      <w:bookmarkEnd w:id="203"/>
      <w:bookmarkEnd w:id="204"/>
      <w:bookmarkEnd w:id="205"/>
    </w:p>
    <w:p w14:paraId="459EC3FE">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有下列情形之一的，招标人将重新招标：</w:t>
      </w:r>
    </w:p>
    <w:p w14:paraId="38C2247B">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（1）投标截止时间投标人少于3个的；</w:t>
      </w:r>
    </w:p>
    <w:p w14:paraId="749794FB">
      <w:pPr>
        <w:suppressAutoHyphens/>
        <w:spacing w:line="500" w:lineRule="atLeast"/>
        <w:ind w:firstLine="410" w:firstLineChars="171"/>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（2）经评标委员会评审后否决所有投标的。</w:t>
      </w:r>
      <w:bookmarkStart w:id="206" w:name="_Toc179632591"/>
      <w:bookmarkStart w:id="207" w:name="_Toc152042349"/>
      <w:bookmarkStart w:id="208" w:name="_Toc144974541"/>
      <w:bookmarkStart w:id="209" w:name="_Toc152045573"/>
    </w:p>
    <w:p w14:paraId="0CA5C944">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8.2 不再招标</w:t>
      </w:r>
      <w:bookmarkEnd w:id="206"/>
      <w:bookmarkEnd w:id="207"/>
      <w:bookmarkEnd w:id="208"/>
      <w:bookmarkEnd w:id="209"/>
    </w:p>
    <w:p w14:paraId="203CEBD4">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重新招标后投标人仍少于3个或者所有投标被否决的，属于必须审批或核准的工程建设项目，经原审批或核准部门批准后不再进行招标。</w:t>
      </w:r>
      <w:bookmarkStart w:id="210" w:name="_Toc152042350"/>
      <w:bookmarkStart w:id="211" w:name="_Toc375041749"/>
      <w:bookmarkStart w:id="212" w:name="_Toc144974542"/>
      <w:bookmarkStart w:id="213" w:name="_Toc375041306"/>
      <w:bookmarkStart w:id="214" w:name="_Toc179632592"/>
      <w:bookmarkStart w:id="215" w:name="_Toc375041555"/>
      <w:bookmarkStart w:id="216" w:name="_Toc450119700"/>
      <w:bookmarkStart w:id="217" w:name="_Toc152045574"/>
      <w:bookmarkStart w:id="218" w:name="_Toc447894710"/>
    </w:p>
    <w:p w14:paraId="039BA04E">
      <w:pPr>
        <w:suppressAutoHyphens/>
        <w:spacing w:line="500" w:lineRule="atLeast"/>
        <w:ind w:firstLine="424" w:firstLineChars="151"/>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九、纪律和监督</w:t>
      </w:r>
      <w:bookmarkEnd w:id="210"/>
      <w:bookmarkEnd w:id="211"/>
      <w:bookmarkEnd w:id="212"/>
      <w:bookmarkEnd w:id="213"/>
      <w:bookmarkEnd w:id="214"/>
      <w:bookmarkEnd w:id="215"/>
      <w:bookmarkEnd w:id="216"/>
      <w:bookmarkEnd w:id="217"/>
      <w:bookmarkEnd w:id="218"/>
      <w:bookmarkStart w:id="219" w:name="_Toc144974543"/>
      <w:bookmarkStart w:id="220" w:name="_Toc152045575"/>
      <w:bookmarkStart w:id="221" w:name="_Toc152042351"/>
      <w:bookmarkStart w:id="222" w:name="_Toc179632593"/>
    </w:p>
    <w:p w14:paraId="0DDE09D7">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9.1 对招标人的纪律要求</w:t>
      </w:r>
      <w:bookmarkEnd w:id="219"/>
      <w:bookmarkEnd w:id="220"/>
      <w:bookmarkEnd w:id="221"/>
      <w:bookmarkEnd w:id="222"/>
    </w:p>
    <w:p w14:paraId="1CD902B1">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招标人不得泄漏招标投标活动中应当保密的情况和资料，不得与投标人串通损害国家利益、社会公共利益或者他人合法权益。</w:t>
      </w:r>
      <w:bookmarkStart w:id="223" w:name="_Toc179632594"/>
      <w:bookmarkStart w:id="224" w:name="_Toc152042352"/>
      <w:bookmarkStart w:id="225" w:name="_Toc144974544"/>
      <w:bookmarkStart w:id="226" w:name="_Toc152045576"/>
    </w:p>
    <w:p w14:paraId="59721CA7">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9.2 对投标人的纪律要求</w:t>
      </w:r>
      <w:bookmarkEnd w:id="223"/>
      <w:bookmarkEnd w:id="224"/>
      <w:bookmarkEnd w:id="225"/>
      <w:bookmarkEnd w:id="226"/>
    </w:p>
    <w:p w14:paraId="4910B9C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227" w:name="_Toc179632595"/>
      <w:bookmarkStart w:id="228" w:name="_Toc152045577"/>
      <w:bookmarkStart w:id="229" w:name="_Toc144974545"/>
      <w:bookmarkStart w:id="230" w:name="_Toc152042353"/>
    </w:p>
    <w:p w14:paraId="5C341F86">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9.3 对评标委员会成员的纪律要求</w:t>
      </w:r>
      <w:bookmarkEnd w:id="227"/>
      <w:bookmarkEnd w:id="228"/>
      <w:bookmarkEnd w:id="229"/>
      <w:bookmarkEnd w:id="230"/>
    </w:p>
    <w:p w14:paraId="47320400">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231" w:name="_Toc179632596"/>
      <w:bookmarkStart w:id="232" w:name="_Toc152042354"/>
      <w:bookmarkStart w:id="233" w:name="_Toc152045578"/>
      <w:bookmarkStart w:id="234" w:name="_Toc144974546"/>
    </w:p>
    <w:p w14:paraId="0E2DED81">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9.4 对与评标活动有关的工作人员的纪律要求</w:t>
      </w:r>
      <w:bookmarkEnd w:id="231"/>
      <w:bookmarkEnd w:id="232"/>
      <w:bookmarkEnd w:id="233"/>
    </w:p>
    <w:p w14:paraId="3AFC05CC">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bookmarkStart w:id="235" w:name="_Toc152042355"/>
      <w:r>
        <w:rPr>
          <w:rFonts w:hint="eastAsia" w:ascii="宋体" w:hAnsi="宋体" w:eastAsia="宋体" w:cs="宋体"/>
          <w:color w:val="000000" w:themeColor="text1"/>
          <w:kern w:val="1"/>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5"/>
      <w:bookmarkStart w:id="236" w:name="_Toc152045579"/>
      <w:bookmarkStart w:id="237" w:name="_Toc152042356"/>
      <w:bookmarkStart w:id="238" w:name="_Toc179632597"/>
    </w:p>
    <w:p w14:paraId="7F5027A2">
      <w:pPr>
        <w:suppressAutoHyphens/>
        <w:spacing w:line="500" w:lineRule="atLeast"/>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9.5 投诉</w:t>
      </w:r>
      <w:bookmarkEnd w:id="234"/>
      <w:bookmarkEnd w:id="236"/>
      <w:bookmarkEnd w:id="237"/>
      <w:bookmarkEnd w:id="238"/>
    </w:p>
    <w:p w14:paraId="43AA39B3">
      <w:pPr>
        <w:suppressAutoHyphens/>
        <w:spacing w:line="500" w:lineRule="atLeast"/>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投标人和其他利害关系人认为本次招标活动违反法律、法规和规章规定的，有权向有关行政监督部门投诉。</w:t>
      </w:r>
      <w:bookmarkStart w:id="239" w:name="_Toc152042347"/>
      <w:bookmarkStart w:id="240" w:name="_Toc179632589"/>
      <w:bookmarkStart w:id="241" w:name="_Toc152045571"/>
      <w:bookmarkStart w:id="242" w:name="_Toc144974539"/>
      <w:bookmarkStart w:id="243" w:name="_Toc447894711"/>
      <w:bookmarkStart w:id="244" w:name="_Toc375041750"/>
      <w:bookmarkStart w:id="245" w:name="_Toc375041307"/>
      <w:bookmarkStart w:id="246" w:name="_Toc375041556"/>
      <w:bookmarkStart w:id="247" w:name="_Toc450119701"/>
    </w:p>
    <w:bookmarkEnd w:id="239"/>
    <w:bookmarkEnd w:id="240"/>
    <w:bookmarkEnd w:id="241"/>
    <w:bookmarkEnd w:id="242"/>
    <w:p w14:paraId="5F1CCF3E">
      <w:pPr>
        <w:numPr>
          <w:ilvl w:val="0"/>
          <w:numId w:val="1"/>
        </w:numPr>
        <w:suppressAutoHyphens/>
        <w:spacing w:line="500" w:lineRule="atLeast"/>
        <w:ind w:firstLine="424" w:firstLineChars="151"/>
        <w:rPr>
          <w:rFonts w:ascii="宋体" w:hAnsi="宋体" w:eastAsia="宋体" w:cs="宋体"/>
          <w:color w:val="000000" w:themeColor="text1"/>
          <w:kern w:val="1"/>
          <w:sz w:val="28"/>
          <w:szCs w:val="28"/>
          <w14:textFill>
            <w14:solidFill>
              <w14:schemeClr w14:val="tx1"/>
            </w14:solidFill>
          </w14:textFill>
        </w:rPr>
      </w:pPr>
      <w:bookmarkStart w:id="248" w:name="_Toc152042357"/>
      <w:bookmarkStart w:id="249" w:name="_Toc152045580"/>
      <w:bookmarkStart w:id="250" w:name="_Toc179632598"/>
      <w:bookmarkStart w:id="251" w:name="_Toc144974547"/>
      <w:r>
        <w:rPr>
          <w:rFonts w:hint="eastAsia" w:ascii="宋体" w:hAnsi="宋体" w:eastAsia="宋体" w:cs="宋体"/>
          <w:b/>
          <w:color w:val="000000" w:themeColor="text1"/>
          <w:kern w:val="1"/>
          <w:sz w:val="28"/>
          <w:szCs w:val="28"/>
          <w14:textFill>
            <w14:solidFill>
              <w14:schemeClr w14:val="tx1"/>
            </w14:solidFill>
          </w14:textFill>
        </w:rPr>
        <w:t>其他</w:t>
      </w:r>
      <w:bookmarkEnd w:id="243"/>
      <w:bookmarkEnd w:id="244"/>
      <w:bookmarkEnd w:id="245"/>
      <w:bookmarkEnd w:id="246"/>
      <w:bookmarkEnd w:id="247"/>
      <w:bookmarkEnd w:id="248"/>
      <w:bookmarkEnd w:id="249"/>
      <w:bookmarkEnd w:id="250"/>
      <w:bookmarkEnd w:id="251"/>
    </w:p>
    <w:p w14:paraId="43624DD0">
      <w:pPr>
        <w:snapToGrid w:val="0"/>
        <w:spacing w:line="500" w:lineRule="exact"/>
        <w:ind w:right="210" w:rightChars="100" w:firstLine="480" w:firstLineChars="200"/>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10.1需要补充的其他内容：见投标人须知前附表</w:t>
      </w:r>
      <w:bookmarkEnd w:id="48"/>
      <w:bookmarkStart w:id="252" w:name="_Toc12945"/>
      <w:bookmarkStart w:id="253" w:name="_Toc6766"/>
    </w:p>
    <w:p w14:paraId="686EC7AA">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28803C46">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4611C31D">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5DCF6E24">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6B4B45CC">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09EFCFDC">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762414DE">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023E3C7A">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71220314">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7F94E097">
      <w:pPr>
        <w:snapToGrid w:val="0"/>
        <w:spacing w:line="500" w:lineRule="exact"/>
        <w:ind w:right="210" w:rightChars="100" w:firstLine="1608" w:firstLineChars="445"/>
        <w:rPr>
          <w:rFonts w:ascii="宋体" w:hAnsi="宋体" w:eastAsia="宋体" w:cs="Times New Roman"/>
          <w:b/>
          <w:bCs/>
          <w:color w:val="000000" w:themeColor="text1"/>
          <w:sz w:val="36"/>
          <w:szCs w:val="36"/>
          <w14:textFill>
            <w14:solidFill>
              <w14:schemeClr w14:val="tx1"/>
            </w14:solidFill>
          </w14:textFill>
        </w:rPr>
      </w:pPr>
    </w:p>
    <w:p w14:paraId="32B0C51B">
      <w:pPr>
        <w:snapToGrid w:val="0"/>
        <w:spacing w:line="500" w:lineRule="exact"/>
        <w:ind w:right="210" w:rightChars="100" w:firstLine="2530" w:firstLineChars="700"/>
        <w:rPr>
          <w:rFonts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第三章 评标办法</w:t>
      </w:r>
      <w:r>
        <w:rPr>
          <w:rFonts w:hint="eastAsia" w:ascii="宋体" w:hAnsi="宋体"/>
          <w:b/>
          <w:bCs/>
          <w:color w:val="000000" w:themeColor="text1"/>
          <w:sz w:val="36"/>
          <w:szCs w:val="36"/>
          <w14:textFill>
            <w14:solidFill>
              <w14:schemeClr w14:val="tx1"/>
            </w14:solidFill>
          </w14:textFill>
        </w:rPr>
        <w:t>（综合评分法）</w:t>
      </w:r>
    </w:p>
    <w:p w14:paraId="58ECB494">
      <w:pPr>
        <w:snapToGrid w:val="0"/>
        <w:spacing w:line="500" w:lineRule="exact"/>
        <w:ind w:right="210" w:rightChars="100" w:firstLine="4062" w:firstLineChars="1445"/>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初步评审表</w:t>
      </w:r>
    </w:p>
    <w:tbl>
      <w:tblPr>
        <w:tblStyle w:val="4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74"/>
        <w:gridCol w:w="1703"/>
        <w:gridCol w:w="5897"/>
      </w:tblGrid>
      <w:tr w14:paraId="297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4" w:type="dxa"/>
            <w:gridSpan w:val="2"/>
            <w:vAlign w:val="center"/>
          </w:tcPr>
          <w:p w14:paraId="02499CD0">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条款号</w:t>
            </w:r>
          </w:p>
        </w:tc>
        <w:tc>
          <w:tcPr>
            <w:tcW w:w="1703" w:type="dxa"/>
            <w:vAlign w:val="center"/>
          </w:tcPr>
          <w:p w14:paraId="3396FFB4">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评审因素</w:t>
            </w:r>
          </w:p>
        </w:tc>
        <w:tc>
          <w:tcPr>
            <w:tcW w:w="5897" w:type="dxa"/>
            <w:vAlign w:val="center"/>
          </w:tcPr>
          <w:p w14:paraId="526130EA">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评审标准</w:t>
            </w:r>
          </w:p>
        </w:tc>
      </w:tr>
      <w:tr w14:paraId="3122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0" w:type="dxa"/>
            <w:vMerge w:val="restart"/>
            <w:vAlign w:val="center"/>
          </w:tcPr>
          <w:p w14:paraId="18451BD5">
            <w:pPr>
              <w:spacing w:line="48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2.1.1</w:t>
            </w:r>
          </w:p>
        </w:tc>
        <w:tc>
          <w:tcPr>
            <w:tcW w:w="1274" w:type="dxa"/>
            <w:vMerge w:val="restart"/>
            <w:vAlign w:val="center"/>
          </w:tcPr>
          <w:p w14:paraId="114C3B9E">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形式评审</w:t>
            </w:r>
          </w:p>
          <w:p w14:paraId="3FD95D7E">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   准</w:t>
            </w:r>
          </w:p>
        </w:tc>
        <w:tc>
          <w:tcPr>
            <w:tcW w:w="1703" w:type="dxa"/>
            <w:vAlign w:val="center"/>
          </w:tcPr>
          <w:p w14:paraId="404D4820">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w:t>
            </w:r>
          </w:p>
        </w:tc>
        <w:tc>
          <w:tcPr>
            <w:tcW w:w="5897" w:type="dxa"/>
            <w:vAlign w:val="center"/>
          </w:tcPr>
          <w:p w14:paraId="290F41BF">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营业执照、资质证书、安全生产许可证一致</w:t>
            </w:r>
          </w:p>
        </w:tc>
      </w:tr>
      <w:tr w14:paraId="3DE8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0" w:type="dxa"/>
            <w:vMerge w:val="continue"/>
            <w:vAlign w:val="center"/>
          </w:tcPr>
          <w:p w14:paraId="5454B9E2">
            <w:pPr>
              <w:spacing w:line="480" w:lineRule="auto"/>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28ADDF81">
            <w:pPr>
              <w:spacing w:line="480" w:lineRule="auto"/>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5DAB828F">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投标函盖单位公章</w:t>
            </w:r>
          </w:p>
        </w:tc>
        <w:tc>
          <w:tcPr>
            <w:tcW w:w="5897" w:type="dxa"/>
            <w:vAlign w:val="center"/>
          </w:tcPr>
          <w:p w14:paraId="677CF2F7">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符合第六章“投标文件格式”的要求</w:t>
            </w:r>
          </w:p>
        </w:tc>
      </w:tr>
      <w:tr w14:paraId="76F5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50" w:type="dxa"/>
            <w:vMerge w:val="continue"/>
            <w:vAlign w:val="center"/>
          </w:tcPr>
          <w:p w14:paraId="5A810986">
            <w:pPr>
              <w:spacing w:line="480" w:lineRule="auto"/>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29F6C664">
            <w:pPr>
              <w:spacing w:line="480" w:lineRule="auto"/>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7D942BE4">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报价唯一</w:t>
            </w:r>
          </w:p>
        </w:tc>
        <w:tc>
          <w:tcPr>
            <w:tcW w:w="5897" w:type="dxa"/>
            <w:vAlign w:val="center"/>
          </w:tcPr>
          <w:p w14:paraId="38433182">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只能有一个有效报价</w:t>
            </w:r>
          </w:p>
        </w:tc>
      </w:tr>
      <w:tr w14:paraId="7888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50" w:type="dxa"/>
            <w:vMerge w:val="restart"/>
            <w:vAlign w:val="center"/>
          </w:tcPr>
          <w:p w14:paraId="3EBD397D">
            <w:pPr>
              <w:spacing w:line="48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2.1.2</w:t>
            </w:r>
          </w:p>
        </w:tc>
        <w:tc>
          <w:tcPr>
            <w:tcW w:w="1274" w:type="dxa"/>
            <w:vMerge w:val="restart"/>
            <w:vAlign w:val="center"/>
          </w:tcPr>
          <w:p w14:paraId="2461BCA6">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资格评审</w:t>
            </w:r>
          </w:p>
          <w:p w14:paraId="0A5CC8F9">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1703" w:type="dxa"/>
            <w:vAlign w:val="center"/>
          </w:tcPr>
          <w:p w14:paraId="3C4232E0">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营业执照</w:t>
            </w:r>
          </w:p>
        </w:tc>
        <w:tc>
          <w:tcPr>
            <w:tcW w:w="5897" w:type="dxa"/>
            <w:vAlign w:val="center"/>
          </w:tcPr>
          <w:p w14:paraId="69B0F772">
            <w:pPr>
              <w:widowControl/>
              <w:suppressAutoHyphens/>
              <w:spacing w:line="48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543F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50" w:type="dxa"/>
            <w:vMerge w:val="continue"/>
            <w:vAlign w:val="center"/>
          </w:tcPr>
          <w:p w14:paraId="5C59E6B5">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0646A934">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5CE18085">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资质等级</w:t>
            </w:r>
          </w:p>
        </w:tc>
        <w:tc>
          <w:tcPr>
            <w:tcW w:w="5897" w:type="dxa"/>
            <w:vAlign w:val="center"/>
          </w:tcPr>
          <w:p w14:paraId="39E5FD26">
            <w:pPr>
              <w:widowControl/>
              <w:suppressAutoHyphens/>
              <w:spacing w:line="48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6D5E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0" w:type="dxa"/>
            <w:vMerge w:val="continue"/>
            <w:vAlign w:val="center"/>
          </w:tcPr>
          <w:p w14:paraId="02373BFC">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320B6E6F">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66177643">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项目经理</w:t>
            </w:r>
          </w:p>
        </w:tc>
        <w:tc>
          <w:tcPr>
            <w:tcW w:w="5897" w:type="dxa"/>
            <w:vAlign w:val="center"/>
          </w:tcPr>
          <w:p w14:paraId="412C6ED3">
            <w:pPr>
              <w:widowControl/>
              <w:suppressAutoHyphens/>
              <w:spacing w:line="36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6185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0" w:type="dxa"/>
            <w:vMerge w:val="continue"/>
            <w:vAlign w:val="center"/>
          </w:tcPr>
          <w:p w14:paraId="2CC5850A">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18B55842">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4D338803">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无商业贿赂和不正当竞争承诺书</w:t>
            </w:r>
          </w:p>
        </w:tc>
        <w:tc>
          <w:tcPr>
            <w:tcW w:w="5897" w:type="dxa"/>
            <w:vAlign w:val="center"/>
          </w:tcPr>
          <w:p w14:paraId="01BC2F65">
            <w:pPr>
              <w:spacing w:line="480" w:lineRule="auto"/>
              <w:ind w:right="210" w:rightChars="1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13B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50" w:type="dxa"/>
            <w:vMerge w:val="continue"/>
            <w:vAlign w:val="center"/>
          </w:tcPr>
          <w:p w14:paraId="0CDCCEB2">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1E967C98">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320C2299">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无行贿犯罪记录</w:t>
            </w:r>
          </w:p>
        </w:tc>
        <w:tc>
          <w:tcPr>
            <w:tcW w:w="5897" w:type="dxa"/>
            <w:vAlign w:val="center"/>
          </w:tcPr>
          <w:p w14:paraId="72507D72">
            <w:pPr>
              <w:widowControl/>
              <w:suppressAutoHyphens/>
              <w:spacing w:line="48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4BFD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50" w:type="dxa"/>
            <w:vMerge w:val="continue"/>
            <w:vAlign w:val="center"/>
          </w:tcPr>
          <w:p w14:paraId="2538207D">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7A13A126">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39860CF4">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信用查询</w:t>
            </w:r>
          </w:p>
        </w:tc>
        <w:tc>
          <w:tcPr>
            <w:tcW w:w="5897" w:type="dxa"/>
            <w:vAlign w:val="center"/>
          </w:tcPr>
          <w:p w14:paraId="7F903642">
            <w:pPr>
              <w:widowControl/>
              <w:suppressAutoHyphens/>
              <w:spacing w:line="48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7605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50" w:type="dxa"/>
            <w:vMerge w:val="continue"/>
            <w:vAlign w:val="center"/>
          </w:tcPr>
          <w:p w14:paraId="3BE04C1D">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75B220B6">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3ED03684">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非联合体投标</w:t>
            </w:r>
          </w:p>
        </w:tc>
        <w:tc>
          <w:tcPr>
            <w:tcW w:w="5897" w:type="dxa"/>
            <w:vAlign w:val="center"/>
          </w:tcPr>
          <w:p w14:paraId="607E1385">
            <w:pPr>
              <w:suppressAutoHyphens/>
              <w:spacing w:line="480" w:lineRule="auto"/>
              <w:jc w:val="left"/>
              <w:rPr>
                <w:rFonts w:ascii="宋体" w:hAnsi="宋体" w:eastAsia="宋体" w:cs="宋体"/>
                <w:bCs/>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w:t>
            </w:r>
            <w:r>
              <w:rPr>
                <w:rFonts w:hint="eastAsia" w:ascii="宋体" w:hAnsi="宋体" w:eastAsia="宋体" w:cs="宋体"/>
                <w:color w:val="000000" w:themeColor="text1"/>
                <w:sz w:val="24"/>
                <w:lang w:eastAsia="zh-CN"/>
                <w14:textFill>
                  <w14:solidFill>
                    <w14:schemeClr w14:val="tx1"/>
                  </w14:solidFill>
                </w14:textFill>
              </w:rPr>
              <w:t>招标公告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中资格要求</w:t>
            </w:r>
            <w:r>
              <w:rPr>
                <w:rFonts w:hint="eastAsia" w:ascii="宋体" w:hAnsi="宋体" w:eastAsia="宋体" w:cs="宋体"/>
                <w:color w:val="000000" w:themeColor="text1"/>
                <w:sz w:val="24"/>
                <w14:textFill>
                  <w14:solidFill>
                    <w14:schemeClr w14:val="tx1"/>
                  </w14:solidFill>
                </w14:textFill>
              </w:rPr>
              <w:t>的规定</w:t>
            </w:r>
          </w:p>
        </w:tc>
      </w:tr>
      <w:tr w14:paraId="2BDA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50" w:type="dxa"/>
            <w:vMerge w:val="restart"/>
            <w:vAlign w:val="center"/>
          </w:tcPr>
          <w:p w14:paraId="15349B68">
            <w:pPr>
              <w:spacing w:line="48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2.1.3</w:t>
            </w:r>
          </w:p>
        </w:tc>
        <w:tc>
          <w:tcPr>
            <w:tcW w:w="1274" w:type="dxa"/>
            <w:vMerge w:val="restart"/>
            <w:vAlign w:val="center"/>
          </w:tcPr>
          <w:p w14:paraId="3082FAC0">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响应性</w:t>
            </w:r>
          </w:p>
          <w:p w14:paraId="501C5026">
            <w:pPr>
              <w:spacing w:line="48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评审标准</w:t>
            </w:r>
          </w:p>
        </w:tc>
        <w:tc>
          <w:tcPr>
            <w:tcW w:w="1703" w:type="dxa"/>
            <w:vAlign w:val="center"/>
          </w:tcPr>
          <w:p w14:paraId="7BBFA043">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投标范围</w:t>
            </w:r>
          </w:p>
        </w:tc>
        <w:tc>
          <w:tcPr>
            <w:tcW w:w="5897" w:type="dxa"/>
            <w:vAlign w:val="center"/>
          </w:tcPr>
          <w:p w14:paraId="68B432C1">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符合第二章“投标人须知”的规定</w:t>
            </w:r>
          </w:p>
        </w:tc>
      </w:tr>
      <w:tr w14:paraId="614B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50" w:type="dxa"/>
            <w:vMerge w:val="continue"/>
            <w:vAlign w:val="center"/>
          </w:tcPr>
          <w:p w14:paraId="1217A3D2">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54760359">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0E392721">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计划工期</w:t>
            </w:r>
          </w:p>
        </w:tc>
        <w:tc>
          <w:tcPr>
            <w:tcW w:w="5897" w:type="dxa"/>
            <w:vAlign w:val="center"/>
          </w:tcPr>
          <w:p w14:paraId="73007680">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符合第二章“投标人须知”的规定</w:t>
            </w:r>
          </w:p>
        </w:tc>
      </w:tr>
      <w:tr w14:paraId="0BD7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50" w:type="dxa"/>
            <w:vMerge w:val="continue"/>
            <w:vAlign w:val="center"/>
          </w:tcPr>
          <w:p w14:paraId="6C8C038A">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76CD9972">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4239EC31">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质量要求</w:t>
            </w:r>
          </w:p>
        </w:tc>
        <w:tc>
          <w:tcPr>
            <w:tcW w:w="5897" w:type="dxa"/>
            <w:vAlign w:val="center"/>
          </w:tcPr>
          <w:p w14:paraId="07E03EA0">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符合第二章“投标人须知”的规定</w:t>
            </w:r>
          </w:p>
        </w:tc>
      </w:tr>
      <w:tr w14:paraId="67F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0" w:type="dxa"/>
            <w:vMerge w:val="continue"/>
            <w:vAlign w:val="center"/>
          </w:tcPr>
          <w:p w14:paraId="327E3F9C">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0BB6FA06">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67EE55A1">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5897" w:type="dxa"/>
            <w:vAlign w:val="center"/>
          </w:tcPr>
          <w:p w14:paraId="075A5341">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符合第二章“投标人须知”的规定</w:t>
            </w:r>
          </w:p>
        </w:tc>
      </w:tr>
      <w:tr w14:paraId="2F1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0" w:type="dxa"/>
            <w:vMerge w:val="continue"/>
            <w:vAlign w:val="center"/>
          </w:tcPr>
          <w:p w14:paraId="747B5626">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vAlign w:val="center"/>
          </w:tcPr>
          <w:p w14:paraId="568702CB">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vAlign w:val="center"/>
          </w:tcPr>
          <w:p w14:paraId="59243537">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已标价工程量清单</w:t>
            </w:r>
          </w:p>
        </w:tc>
        <w:tc>
          <w:tcPr>
            <w:tcW w:w="5897" w:type="dxa"/>
            <w:vAlign w:val="center"/>
          </w:tcPr>
          <w:p w14:paraId="44AEA9D2">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 “工程量清单”给出的范围及数量，投标人不得擅自修改工程量清单上的工程项目和数量，否则视为废标。</w:t>
            </w:r>
          </w:p>
        </w:tc>
      </w:tr>
      <w:tr w14:paraId="3215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50" w:type="dxa"/>
            <w:vMerge w:val="continue"/>
            <w:tcBorders>
              <w:bottom w:val="single" w:color="auto" w:sz="4" w:space="0"/>
            </w:tcBorders>
            <w:vAlign w:val="center"/>
          </w:tcPr>
          <w:p w14:paraId="43E3A670">
            <w:pPr>
              <w:spacing w:line="480" w:lineRule="auto"/>
              <w:ind w:left="210" w:leftChars="100" w:right="210" w:rightChars="100"/>
              <w:jc w:val="center"/>
              <w:rPr>
                <w:rFonts w:ascii="宋体" w:hAnsi="宋体" w:eastAsia="宋体" w:cs="Times New Roman"/>
                <w:color w:val="000000" w:themeColor="text1"/>
                <w:szCs w:val="21"/>
                <w14:textFill>
                  <w14:solidFill>
                    <w14:schemeClr w14:val="tx1"/>
                  </w14:solidFill>
                </w14:textFill>
              </w:rPr>
            </w:pPr>
          </w:p>
        </w:tc>
        <w:tc>
          <w:tcPr>
            <w:tcW w:w="1274" w:type="dxa"/>
            <w:vMerge w:val="continue"/>
            <w:tcBorders>
              <w:bottom w:val="single" w:color="auto" w:sz="4" w:space="0"/>
            </w:tcBorders>
            <w:vAlign w:val="center"/>
          </w:tcPr>
          <w:p w14:paraId="62E30A87">
            <w:pPr>
              <w:spacing w:line="480" w:lineRule="auto"/>
              <w:ind w:left="210" w:leftChars="100" w:right="210" w:rightChars="100"/>
              <w:jc w:val="center"/>
              <w:rPr>
                <w:rFonts w:ascii="宋体" w:hAnsi="宋体" w:eastAsia="宋体" w:cs="Times New Roman"/>
                <w:color w:val="000000" w:themeColor="text1"/>
                <w:sz w:val="24"/>
                <w:szCs w:val="24"/>
                <w14:textFill>
                  <w14:solidFill>
                    <w14:schemeClr w14:val="tx1"/>
                  </w14:solidFill>
                </w14:textFill>
              </w:rPr>
            </w:pPr>
          </w:p>
        </w:tc>
        <w:tc>
          <w:tcPr>
            <w:tcW w:w="1703" w:type="dxa"/>
            <w:tcBorders>
              <w:bottom w:val="single" w:color="auto" w:sz="4" w:space="0"/>
            </w:tcBorders>
            <w:vAlign w:val="center"/>
          </w:tcPr>
          <w:p w14:paraId="0A095803">
            <w:pPr>
              <w:spacing w:line="480" w:lineRule="auto"/>
              <w:ind w:left="210" w:leftChars="100"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投标价格</w:t>
            </w:r>
          </w:p>
        </w:tc>
        <w:tc>
          <w:tcPr>
            <w:tcW w:w="5897" w:type="dxa"/>
            <w:tcBorders>
              <w:bottom w:val="single" w:color="auto" w:sz="4" w:space="0"/>
            </w:tcBorders>
            <w:vAlign w:val="center"/>
          </w:tcPr>
          <w:p w14:paraId="41A21783">
            <w:pPr>
              <w:spacing w:line="480" w:lineRule="auto"/>
              <w:ind w:right="210" w:right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投标人投标总报价不得高于本项目的招标控制价，否则按照无效标处理。</w:t>
            </w:r>
          </w:p>
        </w:tc>
      </w:tr>
      <w:tr w14:paraId="17B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924" w:type="dxa"/>
            <w:gridSpan w:val="4"/>
            <w:tcBorders>
              <w:top w:val="single" w:color="auto" w:sz="4" w:space="0"/>
              <w:left w:val="nil"/>
              <w:bottom w:val="nil"/>
              <w:right w:val="nil"/>
            </w:tcBorders>
            <w:vAlign w:val="center"/>
          </w:tcPr>
          <w:p w14:paraId="0DE565CE">
            <w:pPr>
              <w:spacing w:line="480" w:lineRule="auto"/>
              <w:ind w:right="210" w:rightChars="1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以上评审相关原件以投标人自行上传到投标文件中的相应内容为准。投标人未按要求上传资料的或上传的资料不符合招标文件要求的均视为资格审查不通过，资格审查不通过的投标人按无效投标处理，不再进行下一步的评标。</w:t>
            </w:r>
          </w:p>
        </w:tc>
      </w:tr>
    </w:tbl>
    <w:p w14:paraId="4D0BBEFF">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58EB9709">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5BB76FA4">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105F0AC2">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1353C559">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7F475C56">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059344CD">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04F4CA60">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p>
    <w:p w14:paraId="3BCAE417">
      <w:pPr>
        <w:spacing w:after="156" w:afterLines="50" w:line="560" w:lineRule="exact"/>
        <w:ind w:left="210" w:leftChars="100" w:right="210" w:rightChars="100"/>
        <w:jc w:val="center"/>
        <w:rPr>
          <w:rFonts w:ascii="Times New Roman" w:hAnsi="Times New Roman" w:eastAsia="宋体" w:cs="Times New Roman"/>
          <w:b/>
          <w:bCs/>
          <w:color w:val="000000" w:themeColor="text1"/>
          <w:kern w:val="0"/>
          <w:sz w:val="28"/>
          <w:szCs w:val="28"/>
          <w14:textFill>
            <w14:solidFill>
              <w14:schemeClr w14:val="tx1"/>
            </w14:solidFill>
          </w14:textFill>
        </w:rPr>
      </w:pPr>
      <w:r>
        <w:rPr>
          <w:rFonts w:hint="eastAsia" w:ascii="Times New Roman" w:hAnsi="Times New Roman" w:eastAsia="宋体" w:cs="Times New Roman"/>
          <w:b/>
          <w:bCs/>
          <w:color w:val="000000" w:themeColor="text1"/>
          <w:kern w:val="0"/>
          <w:sz w:val="28"/>
          <w:szCs w:val="28"/>
          <w14:textFill>
            <w14:solidFill>
              <w14:schemeClr w14:val="tx1"/>
            </w14:solidFill>
          </w14:textFill>
        </w:rPr>
        <w:t>详细评审表</w:t>
      </w:r>
    </w:p>
    <w:tbl>
      <w:tblPr>
        <w:tblStyle w:val="43"/>
        <w:tblW w:w="5000" w:type="pct"/>
        <w:tblInd w:w="0" w:type="dxa"/>
        <w:tblLayout w:type="autofit"/>
        <w:tblCellMar>
          <w:top w:w="0" w:type="dxa"/>
          <w:left w:w="108" w:type="dxa"/>
          <w:bottom w:w="0" w:type="dxa"/>
          <w:right w:w="108" w:type="dxa"/>
        </w:tblCellMar>
      </w:tblPr>
      <w:tblGrid>
        <w:gridCol w:w="1187"/>
        <w:gridCol w:w="1068"/>
        <w:gridCol w:w="3684"/>
        <w:gridCol w:w="4023"/>
      </w:tblGrid>
      <w:tr w14:paraId="2740DFC8">
        <w:tblPrEx>
          <w:tblCellMar>
            <w:top w:w="0" w:type="dxa"/>
            <w:left w:w="108" w:type="dxa"/>
            <w:bottom w:w="0" w:type="dxa"/>
            <w:right w:w="108" w:type="dxa"/>
          </w:tblCellMar>
        </w:tblPrEx>
        <w:trPr>
          <w:trHeight w:val="954" w:hRule="atLeast"/>
        </w:trPr>
        <w:tc>
          <w:tcPr>
            <w:tcW w:w="1132" w:type="pct"/>
            <w:gridSpan w:val="2"/>
            <w:tcBorders>
              <w:top w:val="single" w:color="auto" w:sz="4" w:space="0"/>
              <w:left w:val="single" w:color="auto" w:sz="4" w:space="0"/>
              <w:bottom w:val="single" w:color="auto" w:sz="4" w:space="0"/>
              <w:right w:val="single" w:color="auto" w:sz="4" w:space="0"/>
            </w:tcBorders>
            <w:vAlign w:val="center"/>
          </w:tcPr>
          <w:p w14:paraId="1BE03107">
            <w:pPr>
              <w:spacing w:line="360" w:lineRule="auto"/>
              <w:ind w:left="210" w:hanging="210"/>
              <w:jc w:val="center"/>
              <w:rPr>
                <w:rFonts w:ascii="Times New Roman" w:hAnsi="Times New Roman" w:eastAsia="宋体" w:cs="Times New Roman"/>
                <w:color w:val="000000" w:themeColor="text1"/>
                <w:sz w:val="24"/>
                <w:szCs w:val="24"/>
                <w14:textFill>
                  <w14:solidFill>
                    <w14:schemeClr w14:val="tx1"/>
                  </w14:solidFill>
                </w14:textFill>
              </w:rPr>
            </w:pPr>
            <w:bookmarkStart w:id="254" w:name="_Toc11485"/>
            <w:r>
              <w:rPr>
                <w:rFonts w:ascii="Times New Roman" w:hAnsi="Times New Roman" w:eastAsia="宋体" w:cs="Times New Roman"/>
                <w:color w:val="000000" w:themeColor="text1"/>
                <w:sz w:val="24"/>
                <w:szCs w:val="24"/>
                <w:lang w:bidi="ar"/>
                <w14:textFill>
                  <w14:solidFill>
                    <w14:schemeClr w14:val="tx1"/>
                  </w14:solidFill>
                </w14:textFill>
              </w:rPr>
              <w:t>分值构成</w:t>
            </w:r>
          </w:p>
          <w:p w14:paraId="7CA4EEB1">
            <w:pPr>
              <w:spacing w:line="360" w:lineRule="auto"/>
              <w:ind w:left="210" w:hanging="21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(总分100分)</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6CA2A613">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商务标：</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bidi="ar"/>
                <w14:textFill>
                  <w14:solidFill>
                    <w14:schemeClr w14:val="tx1"/>
                  </w14:solidFill>
                </w14:textFill>
              </w:rPr>
              <w:t>5</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0 </w:t>
            </w:r>
            <w:r>
              <w:rPr>
                <w:rFonts w:ascii="Times New Roman" w:hAnsi="Times New Roman" w:eastAsia="宋体" w:cs="Times New Roman"/>
                <w:color w:val="000000" w:themeColor="text1"/>
                <w:sz w:val="24"/>
                <w:szCs w:val="24"/>
                <w:lang w:bidi="ar"/>
                <w14:textFill>
                  <w14:solidFill>
                    <w14:schemeClr w14:val="tx1"/>
                  </w14:solidFill>
                </w14:textFill>
              </w:rPr>
              <w:t>分</w:t>
            </w:r>
          </w:p>
          <w:p w14:paraId="31A9B1F7">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技术标：</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bidi="ar"/>
                <w14:textFill>
                  <w14:solidFill>
                    <w14:schemeClr w14:val="tx1"/>
                  </w14:solidFill>
                </w14:textFill>
              </w:rPr>
              <w:t>4</w:t>
            </w:r>
            <w:r>
              <w:rPr>
                <w:rFonts w:ascii="Times New Roman" w:hAnsi="Times New Roman" w:eastAsia="宋体" w:cs="Times New Roman"/>
                <w:color w:val="000000" w:themeColor="text1"/>
                <w:sz w:val="24"/>
                <w:szCs w:val="24"/>
                <w:u w:val="single"/>
                <w:lang w:bidi="ar"/>
                <w14:textFill>
                  <w14:solidFill>
                    <w14:schemeClr w14:val="tx1"/>
                  </w14:solidFill>
                </w14:textFill>
              </w:rPr>
              <w:t>0</w:t>
            </w:r>
            <w:r>
              <w:rPr>
                <w:rFonts w:ascii="Times New Roman" w:hAnsi="Times New Roman" w:eastAsia="宋体" w:cs="Times New Roman"/>
                <w:color w:val="000000" w:themeColor="text1"/>
                <w:sz w:val="24"/>
                <w:szCs w:val="24"/>
                <w:lang w:bidi="ar"/>
                <w14:textFill>
                  <w14:solidFill>
                    <w14:schemeClr w14:val="tx1"/>
                  </w14:solidFill>
                </w14:textFill>
              </w:rPr>
              <w:t>分</w:t>
            </w:r>
          </w:p>
          <w:p w14:paraId="7C6D49B9">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综合标：</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10</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4D887673">
        <w:tblPrEx>
          <w:tblCellMar>
            <w:top w:w="0" w:type="dxa"/>
            <w:left w:w="108" w:type="dxa"/>
            <w:bottom w:w="0" w:type="dxa"/>
            <w:right w:w="108" w:type="dxa"/>
          </w:tblCellMar>
        </w:tblPrEx>
        <w:trPr>
          <w:trHeight w:val="793" w:hRule="atLeast"/>
        </w:trPr>
        <w:tc>
          <w:tcPr>
            <w:tcW w:w="1132" w:type="pct"/>
            <w:gridSpan w:val="2"/>
            <w:tcBorders>
              <w:top w:val="single" w:color="auto" w:sz="4" w:space="0"/>
              <w:left w:val="single" w:color="auto" w:sz="4" w:space="0"/>
              <w:bottom w:val="single" w:color="auto" w:sz="4" w:space="0"/>
              <w:right w:val="single" w:color="auto" w:sz="4" w:space="0"/>
            </w:tcBorders>
            <w:vAlign w:val="center"/>
          </w:tcPr>
          <w:p w14:paraId="4636CA62">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lang w:bidi="ar"/>
                <w14:textFill>
                  <w14:solidFill>
                    <w14:schemeClr w14:val="tx1"/>
                  </w14:solidFill>
                </w14:textFill>
              </w:rPr>
              <w:t>评分因素</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4091719B">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lang w:bidi="ar"/>
                <w14:textFill>
                  <w14:solidFill>
                    <w14:schemeClr w14:val="tx1"/>
                  </w14:solidFill>
                </w14:textFill>
              </w:rPr>
              <w:t>评分标准</w:t>
            </w:r>
          </w:p>
        </w:tc>
      </w:tr>
      <w:tr w14:paraId="2C6C6BAF">
        <w:tblPrEx>
          <w:tblCellMar>
            <w:top w:w="0" w:type="dxa"/>
            <w:left w:w="108" w:type="dxa"/>
            <w:bottom w:w="0" w:type="dxa"/>
            <w:right w:w="108" w:type="dxa"/>
          </w:tblCellMar>
        </w:tblPrEx>
        <w:trPr>
          <w:trHeight w:val="602" w:hRule="atLeast"/>
        </w:trPr>
        <w:tc>
          <w:tcPr>
            <w:tcW w:w="596" w:type="pct"/>
            <w:tcBorders>
              <w:top w:val="single" w:color="auto" w:sz="4" w:space="0"/>
              <w:left w:val="single" w:color="auto" w:sz="4" w:space="0"/>
              <w:bottom w:val="single" w:color="auto" w:sz="4" w:space="0"/>
              <w:right w:val="single" w:color="auto" w:sz="4" w:space="0"/>
            </w:tcBorders>
            <w:vAlign w:val="center"/>
          </w:tcPr>
          <w:p w14:paraId="5F6B45B9">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商务</w:t>
            </w:r>
          </w:p>
          <w:p w14:paraId="5B777B63">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5</w:t>
            </w:r>
            <w:r>
              <w:rPr>
                <w:rFonts w:ascii="Times New Roman" w:hAnsi="Times New Roman" w:eastAsia="宋体" w:cs="Times New Roman"/>
                <w:color w:val="000000" w:themeColor="text1"/>
                <w:sz w:val="24"/>
                <w:szCs w:val="24"/>
                <w:lang w:bidi="ar"/>
                <w14:textFill>
                  <w14:solidFill>
                    <w14:schemeClr w14:val="tx1"/>
                  </w14:solidFill>
                </w14:textFill>
              </w:rPr>
              <w:t>0分）</w:t>
            </w:r>
          </w:p>
        </w:tc>
        <w:tc>
          <w:tcPr>
            <w:tcW w:w="536" w:type="pct"/>
            <w:tcBorders>
              <w:top w:val="single" w:color="auto" w:sz="4" w:space="0"/>
              <w:left w:val="single" w:color="auto" w:sz="4" w:space="0"/>
              <w:bottom w:val="single" w:color="auto" w:sz="4" w:space="0"/>
              <w:right w:val="single" w:color="auto" w:sz="4" w:space="0"/>
            </w:tcBorders>
            <w:vAlign w:val="center"/>
          </w:tcPr>
          <w:p w14:paraId="6A424100">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投标</w:t>
            </w:r>
          </w:p>
          <w:p w14:paraId="6E64A322">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报价</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37203448">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1、符合国家、省、市有关工程造价管理规定且不高于招标控制价的为有效报价。</w:t>
            </w:r>
          </w:p>
          <w:p w14:paraId="02F69D8E">
            <w:pPr>
              <w:spacing w:line="360" w:lineRule="auto"/>
              <w:rPr>
                <w:rFonts w:ascii="Times New Roman" w:hAnsi="Times New Roman" w:eastAsia="宋体" w:cs="Times New Roman"/>
                <w:color w:val="000000" w:themeColor="text1"/>
                <w:spacing w:val="-9"/>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pacing w:val="-9"/>
                <w:kern w:val="0"/>
                <w:sz w:val="24"/>
                <w:szCs w:val="24"/>
                <w14:textFill>
                  <w14:solidFill>
                    <w14:schemeClr w14:val="tx1"/>
                  </w14:solidFill>
                </w14:textFill>
              </w:rPr>
              <w:t>评标基准价=</w:t>
            </w:r>
            <w:r>
              <w:rPr>
                <w:rFonts w:ascii="Times New Roman" w:hAnsi="Times New Roman" w:eastAsia="宋体" w:cs="Times New Roman"/>
                <w:color w:val="000000" w:themeColor="text1"/>
                <w:spacing w:val="-9"/>
                <w:sz w:val="24"/>
                <w:szCs w:val="24"/>
                <w14:textFill>
                  <w14:solidFill>
                    <w14:schemeClr w14:val="tx1"/>
                  </w14:solidFill>
                </w14:textFill>
              </w:rPr>
              <w:t>招标控制价×50%+投标报价×50%</w:t>
            </w:r>
          </w:p>
          <w:p w14:paraId="17D73C3D">
            <w:pPr>
              <w:spacing w:line="360" w:lineRule="auto"/>
              <w:jc w:val="left"/>
              <w:rPr>
                <w:rFonts w:ascii="Times New Roman" w:hAnsi="Times New Roman" w:eastAsia="宋体" w:cs="Times New Roman"/>
                <w:color w:val="000000" w:themeColor="text1"/>
                <w:spacing w:val="-9"/>
                <w:sz w:val="24"/>
                <w:szCs w:val="24"/>
                <w14:textFill>
                  <w14:solidFill>
                    <w14:schemeClr w14:val="tx1"/>
                  </w14:solidFill>
                </w14:textFill>
              </w:rPr>
            </w:pPr>
            <w:r>
              <w:rPr>
                <w:rFonts w:ascii="Times New Roman" w:hAnsi="Times New Roman" w:eastAsia="宋体" w:cs="Times New Roman"/>
                <w:color w:val="000000" w:themeColor="text1"/>
                <w:spacing w:val="-9"/>
                <w:sz w:val="24"/>
                <w:szCs w:val="24"/>
                <w14:textFill>
                  <w14:solidFill>
                    <w14:schemeClr w14:val="tx1"/>
                  </w14:solidFill>
                </w14:textFill>
              </w:rPr>
              <w:t>投标报价为各投标人有效投标报价去掉一个最高和一个最低报价后的算术平均值。当有效投标少于5家时（不含5家），</w:t>
            </w:r>
            <w:r>
              <w:rPr>
                <w:rFonts w:hint="eastAsia" w:ascii="Times New Roman" w:hAnsi="Times New Roman" w:eastAsia="宋体" w:cs="Times New Roman"/>
                <w:color w:val="000000" w:themeColor="text1"/>
                <w:spacing w:val="-9"/>
                <w:sz w:val="24"/>
                <w:szCs w:val="24"/>
                <w14:textFill>
                  <w14:solidFill>
                    <w14:schemeClr w14:val="tx1"/>
                  </w14:solidFill>
                </w14:textFill>
              </w:rPr>
              <w:t>则以</w:t>
            </w:r>
            <w:r>
              <w:rPr>
                <w:rFonts w:ascii="Times New Roman" w:hAnsi="Times New Roman" w:eastAsia="宋体" w:cs="Times New Roman"/>
                <w:color w:val="000000" w:themeColor="text1"/>
                <w:spacing w:val="-9"/>
                <w:sz w:val="24"/>
                <w:szCs w:val="24"/>
                <w14:textFill>
                  <w14:solidFill>
                    <w14:schemeClr w14:val="tx1"/>
                  </w14:solidFill>
                </w14:textFill>
              </w:rPr>
              <w:t>所有有效投标报价的算术平均值作为投标报价。</w:t>
            </w:r>
          </w:p>
          <w:p w14:paraId="7B3744C0">
            <w:pPr>
              <w:spacing w:line="360" w:lineRule="auto"/>
              <w:ind w:left="34"/>
              <w:jc w:val="left"/>
              <w:rPr>
                <w:rFonts w:ascii="Times New Roman" w:hAnsi="Times New Roman" w:eastAsia="宋体" w:cs="Times New Roman"/>
                <w:color w:val="000000" w:themeColor="text1"/>
                <w:kern w:val="1"/>
                <w:sz w:val="24"/>
                <w:szCs w:val="24"/>
                <w:lang w:val="zh-CN"/>
                <w14:textFill>
                  <w14:solidFill>
                    <w14:schemeClr w14:val="tx1"/>
                  </w14:solidFill>
                </w14:textFill>
              </w:rPr>
            </w:pPr>
            <w:r>
              <w:rPr>
                <w:rFonts w:ascii="Times New Roman" w:hAnsi="Times New Roman" w:eastAsia="宋体" w:cs="Times New Roman"/>
                <w:color w:val="000000" w:themeColor="text1"/>
                <w:kern w:val="1"/>
                <w:sz w:val="24"/>
                <w:szCs w:val="24"/>
                <w14:textFill>
                  <w14:solidFill>
                    <w14:schemeClr w14:val="tx1"/>
                  </w14:solidFill>
                </w14:textFill>
              </w:rPr>
              <w:t>3、</w:t>
            </w:r>
            <w:r>
              <w:rPr>
                <w:rFonts w:ascii="Times New Roman" w:hAnsi="Times New Roman" w:eastAsia="宋体" w:cs="Times New Roman"/>
                <w:color w:val="000000" w:themeColor="text1"/>
                <w:kern w:val="1"/>
                <w:sz w:val="24"/>
                <w:szCs w:val="24"/>
                <w:lang w:val="zh-CN"/>
                <w14:textFill>
                  <w14:solidFill>
                    <w14:schemeClr w14:val="tx1"/>
                  </w14:solidFill>
                </w14:textFill>
              </w:rPr>
              <w:t>投标报价与评标基准价相等得基本分</w:t>
            </w:r>
            <w:r>
              <w:rPr>
                <w:rFonts w:hint="eastAsia" w:ascii="Times New Roman" w:hAnsi="Times New Roman" w:eastAsia="宋体" w:cs="Times New Roman"/>
                <w:color w:val="000000" w:themeColor="text1"/>
                <w:kern w:val="1"/>
                <w:sz w:val="24"/>
                <w:szCs w:val="24"/>
                <w14:textFill>
                  <w14:solidFill>
                    <w14:schemeClr w14:val="tx1"/>
                  </w14:solidFill>
                </w14:textFill>
              </w:rPr>
              <w:t>45</w:t>
            </w:r>
            <w:r>
              <w:rPr>
                <w:rFonts w:ascii="Times New Roman" w:hAnsi="Times New Roman" w:eastAsia="宋体" w:cs="Times New Roman"/>
                <w:color w:val="000000" w:themeColor="text1"/>
                <w:kern w:val="1"/>
                <w:sz w:val="24"/>
                <w:szCs w:val="24"/>
                <w:lang w:val="zh-CN"/>
                <w14:textFill>
                  <w14:solidFill>
                    <w14:schemeClr w14:val="tx1"/>
                  </w14:solidFill>
                </w14:textFill>
              </w:rPr>
              <w:t>分。当投标报价低于评标基准价时，每低1%在基本分</w:t>
            </w:r>
            <w:r>
              <w:rPr>
                <w:rFonts w:hint="eastAsia" w:ascii="Times New Roman" w:hAnsi="Times New Roman" w:eastAsia="宋体" w:cs="Times New Roman"/>
                <w:color w:val="000000" w:themeColor="text1"/>
                <w:kern w:val="1"/>
                <w:sz w:val="24"/>
                <w:szCs w:val="24"/>
                <w14:textFill>
                  <w14:solidFill>
                    <w14:schemeClr w14:val="tx1"/>
                  </w14:solidFill>
                </w14:textFill>
              </w:rPr>
              <w:t>45</w:t>
            </w:r>
            <w:r>
              <w:rPr>
                <w:rFonts w:ascii="Times New Roman" w:hAnsi="Times New Roman" w:eastAsia="宋体" w:cs="Times New Roman"/>
                <w:color w:val="000000" w:themeColor="text1"/>
                <w:kern w:val="1"/>
                <w:sz w:val="24"/>
                <w:szCs w:val="24"/>
                <w:lang w:val="zh-CN"/>
                <w14:textFill>
                  <w14:solidFill>
                    <w14:schemeClr w14:val="tx1"/>
                  </w14:solidFill>
                </w14:textFill>
              </w:rPr>
              <w:t>分的基础上加</w:t>
            </w:r>
            <w:r>
              <w:rPr>
                <w:rFonts w:hint="eastAsia" w:ascii="Times New Roman" w:hAnsi="Times New Roman" w:eastAsia="宋体" w:cs="Times New Roman"/>
                <w:color w:val="000000" w:themeColor="text1"/>
                <w:kern w:val="1"/>
                <w:sz w:val="24"/>
                <w:szCs w:val="24"/>
                <w14:textFill>
                  <w14:solidFill>
                    <w14:schemeClr w14:val="tx1"/>
                  </w14:solidFill>
                </w14:textFill>
              </w:rPr>
              <w:t>1</w:t>
            </w:r>
            <w:r>
              <w:rPr>
                <w:rFonts w:ascii="Times New Roman" w:hAnsi="Times New Roman" w:eastAsia="宋体" w:cs="Times New Roman"/>
                <w:color w:val="000000" w:themeColor="text1"/>
                <w:kern w:val="1"/>
                <w:sz w:val="24"/>
                <w:szCs w:val="24"/>
                <w:lang w:val="zh-CN"/>
                <w14:textFill>
                  <w14:solidFill>
                    <w14:schemeClr w14:val="tx1"/>
                  </w14:solidFill>
                </w14:textFill>
              </w:rPr>
              <w:t>分，最多加</w:t>
            </w:r>
            <w:r>
              <w:rPr>
                <w:rFonts w:hint="eastAsia" w:ascii="Times New Roman" w:hAnsi="Times New Roman" w:eastAsia="宋体" w:cs="Times New Roman"/>
                <w:color w:val="000000" w:themeColor="text1"/>
                <w:kern w:val="1"/>
                <w:sz w:val="24"/>
                <w:szCs w:val="24"/>
                <w14:textFill>
                  <w14:solidFill>
                    <w14:schemeClr w14:val="tx1"/>
                  </w14:solidFill>
                </w14:textFill>
              </w:rPr>
              <w:t>5</w:t>
            </w:r>
            <w:r>
              <w:rPr>
                <w:rFonts w:ascii="Times New Roman" w:hAnsi="Times New Roman" w:eastAsia="宋体" w:cs="Times New Roman"/>
                <w:color w:val="000000" w:themeColor="text1"/>
                <w:kern w:val="1"/>
                <w:sz w:val="24"/>
                <w:szCs w:val="24"/>
                <w:lang w:val="zh-CN"/>
                <w14:textFill>
                  <w14:solidFill>
                    <w14:schemeClr w14:val="tx1"/>
                  </w14:solidFill>
                </w14:textFill>
              </w:rPr>
              <w:t>分；当投标报价低于评标基准价5%以上（不含5%）时，每再低1%在满分</w:t>
            </w:r>
            <w:r>
              <w:rPr>
                <w:rFonts w:hint="eastAsia" w:ascii="Times New Roman" w:hAnsi="Times New Roman" w:eastAsia="宋体" w:cs="Times New Roman"/>
                <w:color w:val="000000" w:themeColor="text1"/>
                <w:kern w:val="1"/>
                <w:sz w:val="24"/>
                <w:szCs w:val="24"/>
                <w14:textFill>
                  <w14:solidFill>
                    <w14:schemeClr w14:val="tx1"/>
                  </w14:solidFill>
                </w14:textFill>
              </w:rPr>
              <w:t>50</w:t>
            </w:r>
            <w:r>
              <w:rPr>
                <w:rFonts w:ascii="Times New Roman" w:hAnsi="Times New Roman" w:eastAsia="宋体" w:cs="Times New Roman"/>
                <w:color w:val="000000" w:themeColor="text1"/>
                <w:kern w:val="1"/>
                <w:sz w:val="24"/>
                <w:szCs w:val="24"/>
                <w:lang w:val="zh-CN"/>
                <w14:textFill>
                  <w14:solidFill>
                    <w14:schemeClr w14:val="tx1"/>
                  </w14:solidFill>
                </w14:textFill>
              </w:rPr>
              <w:t>分的基础上扣</w:t>
            </w:r>
            <w:r>
              <w:rPr>
                <w:rFonts w:hint="eastAsia" w:ascii="Times New Roman" w:hAnsi="Times New Roman" w:eastAsia="宋体" w:cs="Times New Roman"/>
                <w:color w:val="000000" w:themeColor="text1"/>
                <w:kern w:val="1"/>
                <w:sz w:val="24"/>
                <w:szCs w:val="24"/>
                <w14:textFill>
                  <w14:solidFill>
                    <w14:schemeClr w14:val="tx1"/>
                  </w14:solidFill>
                </w14:textFill>
              </w:rPr>
              <w:t>2</w:t>
            </w:r>
            <w:r>
              <w:rPr>
                <w:rFonts w:ascii="Times New Roman" w:hAnsi="Times New Roman" w:eastAsia="宋体" w:cs="Times New Roman"/>
                <w:color w:val="000000" w:themeColor="text1"/>
                <w:kern w:val="1"/>
                <w:sz w:val="24"/>
                <w:szCs w:val="24"/>
                <w:lang w:val="zh-CN"/>
                <w14:textFill>
                  <w14:solidFill>
                    <w14:schemeClr w14:val="tx1"/>
                  </w14:solidFill>
                </w14:textFill>
              </w:rPr>
              <w:t>分，扣完为止；当投标报价高于评标基准价时，每高1%在基本分</w:t>
            </w:r>
            <w:r>
              <w:rPr>
                <w:rFonts w:hint="eastAsia" w:ascii="Times New Roman" w:hAnsi="Times New Roman" w:eastAsia="宋体" w:cs="Times New Roman"/>
                <w:color w:val="000000" w:themeColor="text1"/>
                <w:kern w:val="1"/>
                <w:sz w:val="24"/>
                <w:szCs w:val="24"/>
                <w14:textFill>
                  <w14:solidFill>
                    <w14:schemeClr w14:val="tx1"/>
                  </w14:solidFill>
                </w14:textFill>
              </w:rPr>
              <w:t>45</w:t>
            </w:r>
            <w:r>
              <w:rPr>
                <w:rFonts w:ascii="Times New Roman" w:hAnsi="Times New Roman" w:eastAsia="宋体" w:cs="Times New Roman"/>
                <w:color w:val="000000" w:themeColor="text1"/>
                <w:kern w:val="1"/>
                <w:sz w:val="24"/>
                <w:szCs w:val="24"/>
                <w:lang w:val="zh-CN"/>
                <w14:textFill>
                  <w14:solidFill>
                    <w14:schemeClr w14:val="tx1"/>
                  </w14:solidFill>
                </w14:textFill>
              </w:rPr>
              <w:t>分的基础上扣</w:t>
            </w:r>
            <w:r>
              <w:rPr>
                <w:rFonts w:hint="eastAsia" w:ascii="Times New Roman" w:hAnsi="Times New Roman" w:eastAsia="宋体" w:cs="Times New Roman"/>
                <w:color w:val="000000" w:themeColor="text1"/>
                <w:kern w:val="1"/>
                <w:sz w:val="24"/>
                <w:szCs w:val="24"/>
                <w14:textFill>
                  <w14:solidFill>
                    <w14:schemeClr w14:val="tx1"/>
                  </w14:solidFill>
                </w14:textFill>
              </w:rPr>
              <w:t>1</w:t>
            </w:r>
            <w:r>
              <w:rPr>
                <w:rFonts w:ascii="Times New Roman" w:hAnsi="Times New Roman" w:eastAsia="宋体" w:cs="Times New Roman"/>
                <w:color w:val="000000" w:themeColor="text1"/>
                <w:kern w:val="1"/>
                <w:sz w:val="24"/>
                <w:szCs w:val="24"/>
                <w:lang w:val="zh-CN"/>
                <w14:textFill>
                  <w14:solidFill>
                    <w14:schemeClr w14:val="tx1"/>
                  </w14:solidFill>
                </w14:textFill>
              </w:rPr>
              <w:t>分，扣完为止。</w:t>
            </w:r>
          </w:p>
          <w:p w14:paraId="36FC6ADB">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4、投标报价的偏差率计算公式：</w:t>
            </w:r>
          </w:p>
          <w:p w14:paraId="2CDA5DC1">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偏差率=100×（投标人报价-评标基准价）/评标基准价；</w:t>
            </w:r>
          </w:p>
        </w:tc>
      </w:tr>
      <w:tr w14:paraId="54CDF4B8">
        <w:tblPrEx>
          <w:tblCellMar>
            <w:top w:w="0" w:type="dxa"/>
            <w:left w:w="108" w:type="dxa"/>
            <w:bottom w:w="0" w:type="dxa"/>
            <w:right w:w="108" w:type="dxa"/>
          </w:tblCellMar>
        </w:tblPrEx>
        <w:trPr>
          <w:trHeight w:val="406" w:hRule="atLeast"/>
        </w:trPr>
        <w:tc>
          <w:tcPr>
            <w:tcW w:w="596" w:type="pct"/>
            <w:vMerge w:val="restart"/>
            <w:tcBorders>
              <w:top w:val="single" w:color="auto" w:sz="4" w:space="0"/>
              <w:left w:val="single" w:color="auto" w:sz="4" w:space="0"/>
              <w:bottom w:val="single" w:color="auto" w:sz="4" w:space="0"/>
              <w:right w:val="single" w:color="auto" w:sz="4" w:space="0"/>
            </w:tcBorders>
            <w:vAlign w:val="center"/>
          </w:tcPr>
          <w:p w14:paraId="0320E11C">
            <w:pPr>
              <w:spacing w:line="360" w:lineRule="auto"/>
              <w:jc w:val="center"/>
              <w:rPr>
                <w:rFonts w:ascii="Times New Roman" w:hAnsi="Times New Roman" w:eastAsia="宋体" w:cs="Times New Roman"/>
                <w:color w:val="000000" w:themeColor="text1"/>
                <w:spacing w:val="6"/>
                <w:sz w:val="24"/>
                <w:szCs w:val="24"/>
                <w14:textFill>
                  <w14:solidFill>
                    <w14:schemeClr w14:val="tx1"/>
                  </w14:solidFill>
                </w14:textFill>
              </w:rPr>
            </w:pPr>
            <w:r>
              <w:rPr>
                <w:rFonts w:ascii="Times New Roman" w:hAnsi="Times New Roman" w:eastAsia="宋体" w:cs="Times New Roman"/>
                <w:color w:val="000000" w:themeColor="text1"/>
                <w:spacing w:val="6"/>
                <w:sz w:val="24"/>
                <w:szCs w:val="24"/>
                <w:lang w:bidi="ar"/>
                <w14:textFill>
                  <w14:solidFill>
                    <w14:schemeClr w14:val="tx1"/>
                  </w14:solidFill>
                </w14:textFill>
              </w:rPr>
              <w:t>技术标（</w:t>
            </w:r>
            <w:r>
              <w:rPr>
                <w:rFonts w:hint="eastAsia" w:ascii="Times New Roman" w:hAnsi="Times New Roman" w:eastAsia="宋体" w:cs="Times New Roman"/>
                <w:color w:val="000000" w:themeColor="text1"/>
                <w:spacing w:val="6"/>
                <w:sz w:val="24"/>
                <w:szCs w:val="24"/>
                <w:lang w:val="en-US" w:eastAsia="zh-CN" w:bidi="ar"/>
                <w14:textFill>
                  <w14:solidFill>
                    <w14:schemeClr w14:val="tx1"/>
                  </w14:solidFill>
                </w14:textFill>
              </w:rPr>
              <w:t>4</w:t>
            </w:r>
            <w:r>
              <w:rPr>
                <w:rFonts w:ascii="Times New Roman" w:hAnsi="Times New Roman" w:eastAsia="宋体" w:cs="Times New Roman"/>
                <w:color w:val="000000" w:themeColor="text1"/>
                <w:spacing w:val="6"/>
                <w:sz w:val="24"/>
                <w:szCs w:val="24"/>
                <w:lang w:bidi="ar"/>
                <w14:textFill>
                  <w14:solidFill>
                    <w14:schemeClr w14:val="tx1"/>
                  </w14:solidFill>
                </w14:textFill>
              </w:rPr>
              <w:t>0分）</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14:paraId="2E490CDC">
            <w:pPr>
              <w:spacing w:line="360" w:lineRule="auto"/>
              <w:jc w:val="center"/>
              <w:rPr>
                <w:rFonts w:ascii="Times New Roman" w:hAnsi="Times New Roman" w:eastAsia="宋体" w:cs="Times New Roman"/>
                <w:color w:val="000000" w:themeColor="text1"/>
                <w:spacing w:val="6"/>
                <w:sz w:val="24"/>
                <w:szCs w:val="24"/>
                <w14:textFill>
                  <w14:solidFill>
                    <w14:schemeClr w14:val="tx1"/>
                  </w14:solidFill>
                </w14:textFill>
              </w:rPr>
            </w:pPr>
            <w:r>
              <w:rPr>
                <w:rFonts w:ascii="Times New Roman" w:hAnsi="Times New Roman" w:eastAsia="宋体" w:cs="Times New Roman"/>
                <w:color w:val="000000" w:themeColor="text1"/>
                <w:spacing w:val="6"/>
                <w:sz w:val="24"/>
                <w:szCs w:val="24"/>
                <w:lang w:bidi="ar"/>
                <w14:textFill>
                  <w14:solidFill>
                    <w14:schemeClr w14:val="tx1"/>
                  </w14:solidFill>
                </w14:textFill>
              </w:rPr>
              <w:t>施工组织设计评分标准</w:t>
            </w:r>
          </w:p>
        </w:tc>
        <w:tc>
          <w:tcPr>
            <w:tcW w:w="1849" w:type="pct"/>
            <w:tcBorders>
              <w:top w:val="single" w:color="auto" w:sz="4" w:space="0"/>
              <w:left w:val="single" w:color="auto" w:sz="4" w:space="0"/>
              <w:bottom w:val="single" w:color="auto" w:sz="4" w:space="0"/>
              <w:right w:val="single" w:color="auto" w:sz="4" w:space="0"/>
            </w:tcBorders>
            <w:vAlign w:val="center"/>
          </w:tcPr>
          <w:p w14:paraId="4161511D">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总体施工组织布置及规划</w:t>
            </w:r>
          </w:p>
        </w:tc>
        <w:tc>
          <w:tcPr>
            <w:tcW w:w="2017" w:type="pct"/>
            <w:tcBorders>
              <w:top w:val="single" w:color="auto" w:sz="4" w:space="0"/>
              <w:left w:val="single" w:color="auto" w:sz="4" w:space="0"/>
              <w:bottom w:val="single" w:color="auto" w:sz="4" w:space="0"/>
              <w:right w:val="single" w:color="auto" w:sz="4" w:space="0"/>
            </w:tcBorders>
            <w:vAlign w:val="center"/>
          </w:tcPr>
          <w:p w14:paraId="0609CD9C">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施工组织设计整体编制是否完整，科学合理。1-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4</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000BF957">
        <w:tblPrEx>
          <w:tblCellMar>
            <w:top w:w="0" w:type="dxa"/>
            <w:left w:w="108" w:type="dxa"/>
            <w:bottom w:w="0" w:type="dxa"/>
            <w:right w:w="108" w:type="dxa"/>
          </w:tblCellMar>
        </w:tblPrEx>
        <w:trPr>
          <w:trHeight w:val="406"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0BE08169">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4759D9F0">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4304B641">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主要工程项目的施工方案、方法与技术措施</w:t>
            </w:r>
          </w:p>
        </w:tc>
        <w:tc>
          <w:tcPr>
            <w:tcW w:w="2017" w:type="pct"/>
            <w:tcBorders>
              <w:top w:val="single" w:color="auto" w:sz="4" w:space="0"/>
              <w:left w:val="single" w:color="auto" w:sz="4" w:space="0"/>
              <w:bottom w:val="single" w:color="auto" w:sz="4" w:space="0"/>
              <w:right w:val="single" w:color="auto" w:sz="4" w:space="0"/>
            </w:tcBorders>
            <w:vAlign w:val="center"/>
          </w:tcPr>
          <w:p w14:paraId="322985AE">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施工方案（含工程特点、施工重点与难点及绿色施工）总体安排合理，运用先进、合理的施工工艺、施工机械；对施工难点有先进和合理的建议。</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5</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41703CF1">
        <w:tblPrEx>
          <w:tblCellMar>
            <w:top w:w="0" w:type="dxa"/>
            <w:left w:w="108" w:type="dxa"/>
            <w:bottom w:w="0" w:type="dxa"/>
            <w:right w:w="108" w:type="dxa"/>
          </w:tblCellMar>
        </w:tblPrEx>
        <w:trPr>
          <w:trHeight w:val="363"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7F793238">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47D40434">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08C22188">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应急施工方案、方法与技术措施</w:t>
            </w:r>
          </w:p>
        </w:tc>
        <w:tc>
          <w:tcPr>
            <w:tcW w:w="2017" w:type="pct"/>
            <w:tcBorders>
              <w:top w:val="single" w:color="auto" w:sz="4" w:space="0"/>
              <w:left w:val="single" w:color="auto" w:sz="4" w:space="0"/>
              <w:bottom w:val="single" w:color="auto" w:sz="4" w:space="0"/>
              <w:right w:val="single" w:color="auto" w:sz="4" w:space="0"/>
            </w:tcBorders>
            <w:vAlign w:val="center"/>
          </w:tcPr>
          <w:p w14:paraId="3279A0A8">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应急</w:t>
            </w:r>
            <w:r>
              <w:rPr>
                <w:rFonts w:ascii="Times New Roman" w:hAnsi="Times New Roman" w:eastAsia="宋体" w:cs="Times New Roman"/>
                <w:color w:val="000000" w:themeColor="text1"/>
                <w:sz w:val="24"/>
                <w:szCs w:val="24"/>
                <w14:textFill>
                  <w14:solidFill>
                    <w14:schemeClr w14:val="tx1"/>
                  </w14:solidFill>
                </w14:textFill>
              </w:rPr>
              <w:t>施工方案总体安排合理，运用先进、合理的施工工艺、施工机械；对</w:t>
            </w:r>
            <w:r>
              <w:rPr>
                <w:rFonts w:hint="eastAsia" w:ascii="Times New Roman" w:hAnsi="Times New Roman" w:eastAsia="宋体" w:cs="Times New Roman"/>
                <w:color w:val="000000" w:themeColor="text1"/>
                <w:sz w:val="24"/>
                <w:szCs w:val="24"/>
                <w14:textFill>
                  <w14:solidFill>
                    <w14:schemeClr w14:val="tx1"/>
                  </w14:solidFill>
                </w14:textFill>
              </w:rPr>
              <w:t>紧急情况</w:t>
            </w:r>
            <w:r>
              <w:rPr>
                <w:rFonts w:ascii="Times New Roman" w:hAnsi="Times New Roman" w:eastAsia="宋体" w:cs="Times New Roman"/>
                <w:color w:val="000000" w:themeColor="text1"/>
                <w:sz w:val="24"/>
                <w:szCs w:val="24"/>
                <w14:textFill>
                  <w14:solidFill>
                    <w14:schemeClr w14:val="tx1"/>
                  </w14:solidFill>
                </w14:textFill>
              </w:rPr>
              <w:t>有先进和合理的建议。1-</w:t>
            </w: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分</w:t>
            </w:r>
          </w:p>
        </w:tc>
      </w:tr>
      <w:tr w14:paraId="73BF2B61">
        <w:tblPrEx>
          <w:tblCellMar>
            <w:top w:w="0" w:type="dxa"/>
            <w:left w:w="108" w:type="dxa"/>
            <w:bottom w:w="0" w:type="dxa"/>
            <w:right w:w="108" w:type="dxa"/>
          </w:tblCellMar>
        </w:tblPrEx>
        <w:trPr>
          <w:trHeight w:val="363"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365E0470">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0AC6569">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0E168D45">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质量管理体系及保证措施</w:t>
            </w:r>
          </w:p>
        </w:tc>
        <w:tc>
          <w:tcPr>
            <w:tcW w:w="2017" w:type="pct"/>
            <w:tcBorders>
              <w:top w:val="single" w:color="auto" w:sz="4" w:space="0"/>
              <w:left w:val="single" w:color="auto" w:sz="4" w:space="0"/>
              <w:bottom w:val="single" w:color="auto" w:sz="4" w:space="0"/>
              <w:right w:val="single" w:color="auto" w:sz="4" w:space="0"/>
            </w:tcBorders>
            <w:vAlign w:val="center"/>
          </w:tcPr>
          <w:p w14:paraId="566575B1">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组织机构形式合理，有完善的指挥系统、质量监控系统、联络协调系统，对项目提出先进、可行、具体的保证措施。</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4</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4733D2D3">
        <w:tblPrEx>
          <w:tblCellMar>
            <w:top w:w="0" w:type="dxa"/>
            <w:left w:w="108" w:type="dxa"/>
            <w:bottom w:w="0" w:type="dxa"/>
            <w:right w:w="108" w:type="dxa"/>
          </w:tblCellMar>
        </w:tblPrEx>
        <w:trPr>
          <w:trHeight w:val="349"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47F381B6">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78C2DE5A">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76932548">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安全管理体系及保证措施</w:t>
            </w:r>
          </w:p>
        </w:tc>
        <w:tc>
          <w:tcPr>
            <w:tcW w:w="2017" w:type="pct"/>
            <w:tcBorders>
              <w:top w:val="single" w:color="auto" w:sz="4" w:space="0"/>
              <w:left w:val="single" w:color="auto" w:sz="4" w:space="0"/>
              <w:bottom w:val="single" w:color="auto" w:sz="4" w:space="0"/>
              <w:right w:val="single" w:color="auto" w:sz="4" w:space="0"/>
            </w:tcBorders>
            <w:vAlign w:val="center"/>
          </w:tcPr>
          <w:p w14:paraId="56F9530E">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分</w:t>
            </w:r>
          </w:p>
        </w:tc>
      </w:tr>
      <w:tr w14:paraId="15C89321">
        <w:tblPrEx>
          <w:tblCellMar>
            <w:top w:w="0" w:type="dxa"/>
            <w:left w:w="108" w:type="dxa"/>
            <w:bottom w:w="0" w:type="dxa"/>
            <w:right w:w="108" w:type="dxa"/>
          </w:tblCellMar>
        </w:tblPrEx>
        <w:trPr>
          <w:trHeight w:val="349"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15AADA51">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52F1DD7F">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2FD65AA3">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文明施工、环境保护管理体系</w:t>
            </w:r>
          </w:p>
        </w:tc>
        <w:tc>
          <w:tcPr>
            <w:tcW w:w="2017" w:type="pct"/>
            <w:tcBorders>
              <w:top w:val="single" w:color="auto" w:sz="4" w:space="0"/>
              <w:left w:val="single" w:color="auto" w:sz="4" w:space="0"/>
              <w:bottom w:val="single" w:color="auto" w:sz="4" w:space="0"/>
              <w:right w:val="single" w:color="auto" w:sz="4" w:space="0"/>
            </w:tcBorders>
            <w:vAlign w:val="center"/>
          </w:tcPr>
          <w:p w14:paraId="0225BB1A">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分</w:t>
            </w:r>
          </w:p>
        </w:tc>
      </w:tr>
      <w:tr w14:paraId="04A54783">
        <w:tblPrEx>
          <w:tblCellMar>
            <w:top w:w="0" w:type="dxa"/>
            <w:left w:w="108" w:type="dxa"/>
            <w:bottom w:w="0" w:type="dxa"/>
            <w:right w:w="108" w:type="dxa"/>
          </w:tblCellMar>
        </w:tblPrEx>
        <w:trPr>
          <w:trHeight w:val="349"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07BE548A">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10414BA">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555CF797">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工期保证体系及保证措施</w:t>
            </w:r>
          </w:p>
        </w:tc>
        <w:tc>
          <w:tcPr>
            <w:tcW w:w="2017" w:type="pct"/>
            <w:tcBorders>
              <w:top w:val="single" w:color="auto" w:sz="4" w:space="0"/>
              <w:left w:val="single" w:color="auto" w:sz="4" w:space="0"/>
              <w:bottom w:val="single" w:color="auto" w:sz="4" w:space="0"/>
              <w:right w:val="single" w:color="auto" w:sz="4" w:space="0"/>
            </w:tcBorders>
            <w:vAlign w:val="center"/>
          </w:tcPr>
          <w:p w14:paraId="02ABE4FA">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工期承诺满足招标文件要求，工期保证措施合理且有针对性，有具体的违约责任承诺。</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4</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6B63DF82">
        <w:tblPrEx>
          <w:tblCellMar>
            <w:top w:w="0" w:type="dxa"/>
            <w:left w:w="108" w:type="dxa"/>
            <w:bottom w:w="0" w:type="dxa"/>
            <w:right w:w="108" w:type="dxa"/>
          </w:tblCellMar>
        </w:tblPrEx>
        <w:trPr>
          <w:trHeight w:val="364"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15DEDC04">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197A057">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434B8B0B">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拟投入资源配备计划</w:t>
            </w:r>
          </w:p>
        </w:tc>
        <w:tc>
          <w:tcPr>
            <w:tcW w:w="2017" w:type="pct"/>
            <w:tcBorders>
              <w:top w:val="single" w:color="auto" w:sz="4" w:space="0"/>
              <w:left w:val="single" w:color="auto" w:sz="4" w:space="0"/>
              <w:bottom w:val="single" w:color="auto" w:sz="4" w:space="0"/>
              <w:right w:val="single" w:color="auto" w:sz="4" w:space="0"/>
            </w:tcBorders>
            <w:vAlign w:val="center"/>
          </w:tcPr>
          <w:p w14:paraId="26220275">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是否有详细、针对性强的劳动力计划；施工机械 设备的和周转材料的供应计划是否具体、可靠、 得当；1-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分</w:t>
            </w:r>
          </w:p>
        </w:tc>
      </w:tr>
      <w:tr w14:paraId="2D46735A">
        <w:tblPrEx>
          <w:tblCellMar>
            <w:top w:w="0" w:type="dxa"/>
            <w:left w:w="108" w:type="dxa"/>
            <w:bottom w:w="0" w:type="dxa"/>
            <w:right w:w="108" w:type="dxa"/>
          </w:tblCellMar>
        </w:tblPrEx>
        <w:trPr>
          <w:trHeight w:val="349"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68D5473B">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16C6A13A">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556E6994">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节能减排、绿色环保施工措施</w:t>
            </w:r>
          </w:p>
        </w:tc>
        <w:tc>
          <w:tcPr>
            <w:tcW w:w="2017" w:type="pct"/>
            <w:tcBorders>
              <w:top w:val="single" w:color="auto" w:sz="4" w:space="0"/>
              <w:left w:val="single" w:color="auto" w:sz="4" w:space="0"/>
              <w:bottom w:val="single" w:color="auto" w:sz="4" w:space="0"/>
              <w:right w:val="single" w:color="auto" w:sz="4" w:space="0"/>
            </w:tcBorders>
            <w:vAlign w:val="center"/>
          </w:tcPr>
          <w:p w14:paraId="5148DFB5">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在节能减排、绿色施工、工艺创新方面针对本工程具体措施得力和自有创新技术；1-3分</w:t>
            </w:r>
            <w:r>
              <w:rPr>
                <w:rFonts w:ascii="Times New Roman" w:hAnsi="Times New Roman" w:eastAsia="宋体" w:cs="Times New Roman"/>
                <w:color w:val="000000" w:themeColor="text1"/>
                <w:sz w:val="24"/>
                <w:szCs w:val="24"/>
                <w:lang w:bidi="ar"/>
                <w14:textFill>
                  <w14:solidFill>
                    <w14:schemeClr w14:val="tx1"/>
                  </w14:solidFill>
                </w14:textFill>
              </w:rPr>
              <w:t xml:space="preserve"> </w:t>
            </w:r>
          </w:p>
        </w:tc>
      </w:tr>
      <w:tr w14:paraId="38F52FED">
        <w:tblPrEx>
          <w:tblCellMar>
            <w:top w:w="0" w:type="dxa"/>
            <w:left w:w="108" w:type="dxa"/>
            <w:bottom w:w="0" w:type="dxa"/>
            <w:right w:w="108" w:type="dxa"/>
          </w:tblCellMar>
        </w:tblPrEx>
        <w:trPr>
          <w:trHeight w:val="391"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1B63A8A1">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A52B819">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73940839">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施工进度表或施工网络图</w:t>
            </w:r>
          </w:p>
        </w:tc>
        <w:tc>
          <w:tcPr>
            <w:tcW w:w="2017" w:type="pct"/>
            <w:tcBorders>
              <w:top w:val="single" w:color="auto" w:sz="4" w:space="0"/>
              <w:left w:val="single" w:color="auto" w:sz="4" w:space="0"/>
              <w:bottom w:val="single" w:color="auto" w:sz="4" w:space="0"/>
              <w:right w:val="single" w:color="auto" w:sz="4" w:space="0"/>
            </w:tcBorders>
            <w:vAlign w:val="center"/>
          </w:tcPr>
          <w:p w14:paraId="6A5C9C99">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有合理、可行的施工进度表或工期网络图及文字描述</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2</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7BFDA8E7">
        <w:tblPrEx>
          <w:tblCellMar>
            <w:top w:w="0" w:type="dxa"/>
            <w:left w:w="108" w:type="dxa"/>
            <w:bottom w:w="0" w:type="dxa"/>
            <w:right w:w="108" w:type="dxa"/>
          </w:tblCellMar>
        </w:tblPrEx>
        <w:trPr>
          <w:trHeight w:val="405"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30302155">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1919CBE6">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290F42E8">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施工总平面布置图</w:t>
            </w:r>
          </w:p>
        </w:tc>
        <w:tc>
          <w:tcPr>
            <w:tcW w:w="2017" w:type="pct"/>
            <w:tcBorders>
              <w:top w:val="single" w:color="auto" w:sz="4" w:space="0"/>
              <w:left w:val="single" w:color="auto" w:sz="4" w:space="0"/>
              <w:bottom w:val="single" w:color="auto" w:sz="4" w:space="0"/>
              <w:right w:val="single" w:color="auto" w:sz="4" w:space="0"/>
            </w:tcBorders>
            <w:vAlign w:val="center"/>
          </w:tcPr>
          <w:p w14:paraId="723B08D3">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有施工总平面布置图，且布置可行、合理</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2</w:t>
            </w:r>
            <w:r>
              <w:rPr>
                <w:rFonts w:ascii="Times New Roman" w:hAnsi="Times New Roman" w:eastAsia="宋体" w:cs="Times New Roman"/>
                <w:color w:val="000000" w:themeColor="text1"/>
                <w:sz w:val="24"/>
                <w:szCs w:val="24"/>
                <w:lang w:bidi="ar"/>
                <w14:textFill>
                  <w14:solidFill>
                    <w14:schemeClr w14:val="tx1"/>
                  </w14:solidFill>
                </w14:textFill>
              </w:rPr>
              <w:t>分</w:t>
            </w:r>
          </w:p>
        </w:tc>
      </w:tr>
      <w:tr w14:paraId="21267FB1">
        <w:tblPrEx>
          <w:tblCellMar>
            <w:top w:w="0" w:type="dxa"/>
            <w:left w:w="108" w:type="dxa"/>
            <w:bottom w:w="0" w:type="dxa"/>
            <w:right w:w="108" w:type="dxa"/>
          </w:tblCellMar>
        </w:tblPrEx>
        <w:trPr>
          <w:trHeight w:val="391"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3002A295">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4E11468">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606381ED">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缺项为0分。不缺项不低于最低分</w:t>
            </w:r>
          </w:p>
        </w:tc>
      </w:tr>
      <w:tr w14:paraId="6AB30DCF">
        <w:tblPrEx>
          <w:tblCellMar>
            <w:top w:w="0" w:type="dxa"/>
            <w:left w:w="108" w:type="dxa"/>
            <w:bottom w:w="0" w:type="dxa"/>
            <w:right w:w="108" w:type="dxa"/>
          </w:tblCellMar>
        </w:tblPrEx>
        <w:trPr>
          <w:trHeight w:val="90" w:hRule="atLeast"/>
        </w:trPr>
        <w:tc>
          <w:tcPr>
            <w:tcW w:w="596" w:type="pct"/>
            <w:vMerge w:val="restart"/>
            <w:tcBorders>
              <w:top w:val="single" w:color="auto" w:sz="4" w:space="0"/>
              <w:left w:val="single" w:color="auto" w:sz="4" w:space="0"/>
              <w:bottom w:val="single" w:color="auto" w:sz="4" w:space="0"/>
              <w:right w:val="single" w:color="auto" w:sz="4" w:space="0"/>
            </w:tcBorders>
            <w:vAlign w:val="center"/>
          </w:tcPr>
          <w:p w14:paraId="6FD1587C">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综合标</w:t>
            </w:r>
          </w:p>
          <w:p w14:paraId="0CB46ACD">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（10分）</w:t>
            </w:r>
          </w:p>
        </w:tc>
        <w:tc>
          <w:tcPr>
            <w:tcW w:w="536" w:type="pct"/>
            <w:tcBorders>
              <w:top w:val="single" w:color="auto" w:sz="4" w:space="0"/>
              <w:left w:val="single" w:color="auto" w:sz="4" w:space="0"/>
              <w:bottom w:val="single" w:color="auto" w:sz="4" w:space="0"/>
              <w:right w:val="single" w:color="auto" w:sz="4" w:space="0"/>
            </w:tcBorders>
            <w:vAlign w:val="center"/>
          </w:tcPr>
          <w:p w14:paraId="68E4CE8A">
            <w:pPr>
              <w:spacing w:line="360" w:lineRule="auto"/>
              <w:jc w:val="center"/>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ascii="Times New Roman" w:hAnsi="Times New Roman" w:eastAsia="宋体" w:cs="Times New Roman"/>
                <w:color w:val="000000" w:themeColor="text1"/>
                <w:spacing w:val="6"/>
                <w:sz w:val="24"/>
                <w:szCs w:val="24"/>
                <w:lang w:bidi="ar"/>
                <w14:textFill>
                  <w14:solidFill>
                    <w14:schemeClr w14:val="tx1"/>
                  </w14:solidFill>
                </w14:textFill>
              </w:rPr>
              <w:t>投标人业绩</w:t>
            </w:r>
          </w:p>
          <w:p w14:paraId="220BCAB4">
            <w:pPr>
              <w:spacing w:line="360" w:lineRule="auto"/>
              <w:jc w:val="center"/>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ascii="Times New Roman" w:hAnsi="Times New Roman" w:eastAsia="宋体" w:cs="Times New Roman"/>
                <w:color w:val="000000" w:themeColor="text1"/>
                <w:spacing w:val="6"/>
                <w:sz w:val="24"/>
                <w:szCs w:val="24"/>
                <w:lang w:bidi="ar"/>
                <w14:textFill>
                  <w14:solidFill>
                    <w14:schemeClr w14:val="tx1"/>
                  </w14:solidFill>
                </w14:textFill>
              </w:rPr>
              <w:t>（</w:t>
            </w:r>
            <w:r>
              <w:rPr>
                <w:rFonts w:hint="eastAsia" w:ascii="Times New Roman" w:hAnsi="Times New Roman" w:eastAsia="宋体" w:cs="Times New Roman"/>
                <w:color w:val="000000" w:themeColor="text1"/>
                <w:spacing w:val="6"/>
                <w:sz w:val="24"/>
                <w:szCs w:val="24"/>
                <w:lang w:bidi="ar"/>
                <w14:textFill>
                  <w14:solidFill>
                    <w14:schemeClr w14:val="tx1"/>
                  </w14:solidFill>
                </w14:textFill>
              </w:rPr>
              <w:t>3</w:t>
            </w:r>
            <w:r>
              <w:rPr>
                <w:rFonts w:ascii="Times New Roman" w:hAnsi="Times New Roman" w:eastAsia="宋体" w:cs="Times New Roman"/>
                <w:color w:val="000000" w:themeColor="text1"/>
                <w:spacing w:val="6"/>
                <w:sz w:val="24"/>
                <w:szCs w:val="24"/>
                <w:lang w:bidi="ar"/>
                <w14:textFill>
                  <w14:solidFill>
                    <w14:schemeClr w14:val="tx1"/>
                  </w14:solidFill>
                </w14:textFill>
              </w:rPr>
              <w:t>分）</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459FB58E">
            <w:pPr>
              <w:spacing w:line="360" w:lineRule="auto"/>
              <w:jc w:val="left"/>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ascii="Times New Roman" w:hAnsi="Times New Roman" w:eastAsia="宋体" w:cs="Times New Roman"/>
                <w:color w:val="000000" w:themeColor="text1"/>
                <w:spacing w:val="6"/>
                <w:sz w:val="24"/>
                <w:szCs w:val="24"/>
                <w:lang w:bidi="ar"/>
                <w14:textFill>
                  <w14:solidFill>
                    <w14:schemeClr w14:val="tx1"/>
                  </w14:solidFill>
                </w14:textFill>
              </w:rPr>
              <w:t>能够提供20</w:t>
            </w:r>
            <w:r>
              <w:rPr>
                <w:rFonts w:hint="eastAsia" w:ascii="Times New Roman" w:hAnsi="Times New Roman" w:eastAsia="宋体" w:cs="Times New Roman"/>
                <w:color w:val="000000" w:themeColor="text1"/>
                <w:spacing w:val="6"/>
                <w:sz w:val="24"/>
                <w:szCs w:val="24"/>
                <w:lang w:bidi="ar"/>
                <w14:textFill>
                  <w14:solidFill>
                    <w14:schemeClr w14:val="tx1"/>
                  </w14:solidFill>
                </w14:textFill>
              </w:rPr>
              <w:t>2</w:t>
            </w:r>
            <w:r>
              <w:rPr>
                <w:rFonts w:hint="eastAsia" w:ascii="Times New Roman" w:hAnsi="Times New Roman" w:eastAsia="宋体" w:cs="Times New Roman"/>
                <w:color w:val="000000" w:themeColor="text1"/>
                <w:spacing w:val="6"/>
                <w:sz w:val="24"/>
                <w:szCs w:val="24"/>
                <w:lang w:val="en-US" w:eastAsia="zh-CN" w:bidi="ar"/>
                <w14:textFill>
                  <w14:solidFill>
                    <w14:schemeClr w14:val="tx1"/>
                  </w14:solidFill>
                </w14:textFill>
              </w:rPr>
              <w:t>1</w:t>
            </w:r>
            <w:r>
              <w:rPr>
                <w:rFonts w:ascii="Times New Roman" w:hAnsi="Times New Roman" w:eastAsia="宋体" w:cs="Times New Roman"/>
                <w:color w:val="000000" w:themeColor="text1"/>
                <w:spacing w:val="6"/>
                <w:sz w:val="24"/>
                <w:szCs w:val="24"/>
                <w:lang w:bidi="ar"/>
                <w14:textFill>
                  <w14:solidFill>
                    <w14:schemeClr w14:val="tx1"/>
                  </w14:solidFill>
                </w14:textFill>
              </w:rPr>
              <w:t>年以来承担过类似项目业绩的每项得</w:t>
            </w:r>
            <w:r>
              <w:rPr>
                <w:rFonts w:hint="eastAsia" w:ascii="Times New Roman" w:hAnsi="Times New Roman" w:eastAsia="宋体" w:cs="Times New Roman"/>
                <w:color w:val="000000" w:themeColor="text1"/>
                <w:spacing w:val="6"/>
                <w:sz w:val="24"/>
                <w:szCs w:val="24"/>
                <w:lang w:bidi="ar"/>
                <w14:textFill>
                  <w14:solidFill>
                    <w14:schemeClr w14:val="tx1"/>
                  </w14:solidFill>
                </w14:textFill>
              </w:rPr>
              <w:t>1.5</w:t>
            </w:r>
            <w:r>
              <w:rPr>
                <w:rFonts w:ascii="Times New Roman" w:hAnsi="Times New Roman" w:eastAsia="宋体" w:cs="Times New Roman"/>
                <w:color w:val="000000" w:themeColor="text1"/>
                <w:spacing w:val="6"/>
                <w:sz w:val="24"/>
                <w:szCs w:val="24"/>
                <w:lang w:bidi="ar"/>
                <w14:textFill>
                  <w14:solidFill>
                    <w14:schemeClr w14:val="tx1"/>
                  </w14:solidFill>
                </w14:textFill>
              </w:rPr>
              <w:t>分，最多得</w:t>
            </w:r>
            <w:r>
              <w:rPr>
                <w:rFonts w:hint="eastAsia" w:ascii="Times New Roman" w:hAnsi="Times New Roman" w:eastAsia="宋体" w:cs="Times New Roman"/>
                <w:color w:val="000000" w:themeColor="text1"/>
                <w:spacing w:val="6"/>
                <w:sz w:val="24"/>
                <w:szCs w:val="24"/>
                <w:lang w:bidi="ar"/>
                <w14:textFill>
                  <w14:solidFill>
                    <w14:schemeClr w14:val="tx1"/>
                  </w14:solidFill>
                </w14:textFill>
              </w:rPr>
              <w:t>3</w:t>
            </w:r>
            <w:r>
              <w:rPr>
                <w:rFonts w:ascii="Times New Roman" w:hAnsi="Times New Roman" w:eastAsia="宋体" w:cs="Times New Roman"/>
                <w:color w:val="000000" w:themeColor="text1"/>
                <w:spacing w:val="6"/>
                <w:sz w:val="24"/>
                <w:szCs w:val="24"/>
                <w:lang w:bidi="ar"/>
                <w14:textFill>
                  <w14:solidFill>
                    <w14:schemeClr w14:val="tx1"/>
                  </w14:solidFill>
                </w14:textFill>
              </w:rPr>
              <w:t>分。（以合同协议书扫描件为准）（</w:t>
            </w:r>
            <w:r>
              <w:rPr>
                <w:rFonts w:hint="eastAsia" w:ascii="Times New Roman" w:hAnsi="Times New Roman" w:eastAsia="宋体" w:cs="Times New Roman"/>
                <w:color w:val="000000" w:themeColor="text1"/>
                <w:spacing w:val="6"/>
                <w:sz w:val="24"/>
                <w:szCs w:val="24"/>
                <w:lang w:bidi="ar"/>
                <w14:textFill>
                  <w14:solidFill>
                    <w14:schemeClr w14:val="tx1"/>
                  </w14:solidFill>
                </w14:textFill>
              </w:rPr>
              <w:t>0-3分）</w:t>
            </w:r>
          </w:p>
        </w:tc>
      </w:tr>
      <w:tr w14:paraId="400D3C2B">
        <w:tblPrEx>
          <w:tblCellMar>
            <w:top w:w="0" w:type="dxa"/>
            <w:left w:w="108" w:type="dxa"/>
            <w:bottom w:w="0" w:type="dxa"/>
            <w:right w:w="108" w:type="dxa"/>
          </w:tblCellMar>
        </w:tblPrEx>
        <w:trPr>
          <w:trHeight w:val="90"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340F83AA">
            <w:pPr>
              <w:spacing w:line="360" w:lineRule="auto"/>
              <w:jc w:val="center"/>
              <w:rPr>
                <w:rFonts w:ascii="Times New Roman" w:hAnsi="Times New Roman" w:eastAsia="宋体" w:cs="Times New Roman"/>
                <w:color w:val="000000" w:themeColor="text1"/>
                <w:sz w:val="24"/>
                <w:szCs w:val="24"/>
                <w:lang w:bidi="ar"/>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14:paraId="362080F4">
            <w:pPr>
              <w:spacing w:line="360" w:lineRule="auto"/>
              <w:jc w:val="center"/>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优惠承诺（3分）</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3A7EA5AF">
            <w:pPr>
              <w:spacing w:line="360" w:lineRule="auto"/>
              <w:jc w:val="left"/>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优惠承诺应是书面的符合工程实际情况，确保依法依规，优惠合理，详实可行。（1-3分）</w:t>
            </w:r>
          </w:p>
        </w:tc>
      </w:tr>
      <w:tr w14:paraId="1649CE76">
        <w:tblPrEx>
          <w:tblCellMar>
            <w:top w:w="0" w:type="dxa"/>
            <w:left w:w="108" w:type="dxa"/>
            <w:bottom w:w="0" w:type="dxa"/>
            <w:right w:w="108" w:type="dxa"/>
          </w:tblCellMar>
        </w:tblPrEx>
        <w:trPr>
          <w:trHeight w:val="637" w:hRule="atLeast"/>
        </w:trPr>
        <w:tc>
          <w:tcPr>
            <w:tcW w:w="596" w:type="pct"/>
            <w:vMerge w:val="continue"/>
            <w:tcBorders>
              <w:top w:val="single" w:color="auto" w:sz="4" w:space="0"/>
              <w:left w:val="single" w:color="auto" w:sz="4" w:space="0"/>
              <w:bottom w:val="single" w:color="auto" w:sz="4" w:space="0"/>
              <w:right w:val="single" w:color="auto" w:sz="4" w:space="0"/>
            </w:tcBorders>
            <w:vAlign w:val="center"/>
          </w:tcPr>
          <w:p w14:paraId="57814786">
            <w:pPr>
              <w:spacing w:line="360" w:lineRule="auto"/>
              <w:rPr>
                <w:rFonts w:ascii="Times New Roman" w:hAnsi="Times New Roman" w:eastAsia="宋体" w:cs="Times New Roman"/>
                <w:color w:val="000000" w:themeColor="text1"/>
                <w:sz w:val="24"/>
                <w:szCs w:val="24"/>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14:paraId="583837E8">
            <w:pPr>
              <w:spacing w:line="360" w:lineRule="auto"/>
              <w:jc w:val="center"/>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履职尽责承诺（4分）</w:t>
            </w:r>
          </w:p>
        </w:tc>
        <w:tc>
          <w:tcPr>
            <w:tcW w:w="3867" w:type="pct"/>
            <w:gridSpan w:val="2"/>
            <w:tcBorders>
              <w:top w:val="single" w:color="auto" w:sz="4" w:space="0"/>
              <w:left w:val="single" w:color="auto" w:sz="4" w:space="0"/>
              <w:bottom w:val="single" w:color="auto" w:sz="4" w:space="0"/>
              <w:right w:val="single" w:color="auto" w:sz="4" w:space="0"/>
            </w:tcBorders>
            <w:vAlign w:val="center"/>
          </w:tcPr>
          <w:p w14:paraId="544AE915">
            <w:pPr>
              <w:spacing w:line="360" w:lineRule="auto"/>
              <w:rPr>
                <w:rFonts w:ascii="Times New Roman" w:hAnsi="Times New Roman" w:eastAsia="宋体" w:cs="Times New Roman"/>
                <w:color w:val="000000" w:themeColor="text1"/>
                <w:spacing w:val="6"/>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具有全面、详实、可行、合法有效的书面保证技术措施落实到位的承诺和落实不到位的处理承诺，其中包括各关键岗位人员的在岗、更换等履职尽责承诺，提供承包商履约保证。（1-4分）</w:t>
            </w:r>
          </w:p>
        </w:tc>
      </w:tr>
      <w:tr w14:paraId="7FE5FA29">
        <w:tblPrEx>
          <w:tblCellMar>
            <w:top w:w="0" w:type="dxa"/>
            <w:left w:w="108" w:type="dxa"/>
            <w:bottom w:w="0" w:type="dxa"/>
            <w:right w:w="108" w:type="dxa"/>
          </w:tblCellMar>
        </w:tblPrEx>
        <w:trPr>
          <w:trHeight w:val="1009"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8DC30A5">
            <w:pPr>
              <w:spacing w:line="360" w:lineRule="auto"/>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lang w:bidi="ar"/>
                <w14:textFill>
                  <w14:solidFill>
                    <w14:schemeClr w14:val="tx1"/>
                  </w14:solidFill>
                </w14:textFill>
              </w:rPr>
              <w:t>投标人综合得分=技术标得分+商务标得分+综合标得分</w:t>
            </w:r>
          </w:p>
          <w:p w14:paraId="48E1C0FE">
            <w:pPr>
              <w:spacing w:line="360" w:lineRule="auto"/>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lang w:bidi="ar"/>
                <w14:textFill>
                  <w14:solidFill>
                    <w14:schemeClr w14:val="tx1"/>
                  </w14:solidFill>
                </w14:textFill>
              </w:rPr>
              <w:t>投标人的报价应包含投标人所承诺的应达到的工程质量标准及其他承诺应达到的标准所包含的所有费用。评标中涉及到资格、业绩、人员等证明材料的，投标人</w:t>
            </w:r>
            <w:r>
              <w:rPr>
                <w:rFonts w:hint="eastAsia" w:ascii="Times New Roman" w:hAnsi="Times New Roman" w:eastAsia="宋体" w:cs="Times New Roman"/>
                <w:b/>
                <w:color w:val="000000" w:themeColor="text1"/>
                <w:sz w:val="24"/>
                <w:szCs w:val="24"/>
                <w:lang w:bidi="ar"/>
                <w14:textFill>
                  <w14:solidFill>
                    <w14:schemeClr w14:val="tx1"/>
                  </w14:solidFill>
                </w14:textFill>
              </w:rPr>
              <w:t>应在投标文件中附相应证明材料</w:t>
            </w:r>
            <w:r>
              <w:rPr>
                <w:rFonts w:ascii="Times New Roman" w:hAnsi="Times New Roman" w:eastAsia="宋体" w:cs="Times New Roman"/>
                <w:b/>
                <w:color w:val="000000" w:themeColor="text1"/>
                <w:sz w:val="24"/>
                <w:szCs w:val="24"/>
                <w:lang w:bidi="ar"/>
                <w14:textFill>
                  <w14:solidFill>
                    <w14:schemeClr w14:val="tx1"/>
                  </w14:solidFill>
                </w14:textFill>
              </w:rPr>
              <w:t>。</w:t>
            </w:r>
          </w:p>
        </w:tc>
      </w:tr>
      <w:bookmarkEnd w:id="252"/>
      <w:bookmarkEnd w:id="253"/>
      <w:bookmarkEnd w:id="254"/>
    </w:tbl>
    <w:p w14:paraId="7A90149C">
      <w:pPr>
        <w:spacing w:line="360" w:lineRule="auto"/>
        <w:ind w:firstLine="236" w:firstLineChars="98"/>
        <w:jc w:val="left"/>
        <w:rPr>
          <w:rFonts w:ascii="Times New Roman" w:hAnsi="Times New Roman" w:eastAsia="宋体" w:cs="Times New Roman"/>
          <w:b/>
          <w:bCs/>
          <w:color w:val="000000" w:themeColor="text1"/>
          <w:sz w:val="24"/>
          <w:szCs w:val="24"/>
          <w14:textFill>
            <w14:solidFill>
              <w14:schemeClr w14:val="tx1"/>
            </w14:solidFill>
          </w14:textFill>
        </w:rPr>
      </w:pPr>
      <w:bookmarkStart w:id="255" w:name="_Toc533170714"/>
      <w:bookmarkStart w:id="256" w:name="_Toc533170672"/>
      <w:bookmarkStart w:id="257" w:name="_Toc533326517"/>
      <w:bookmarkStart w:id="258" w:name="_Toc12976"/>
      <w:r>
        <w:rPr>
          <w:rFonts w:ascii="Times New Roman" w:hAnsi="Times New Roman" w:eastAsia="宋体" w:cs="Times New Roman"/>
          <w:b/>
          <w:bCs/>
          <w:color w:val="000000" w:themeColor="text1"/>
          <w:sz w:val="24"/>
          <w:szCs w:val="24"/>
          <w14:textFill>
            <w14:solidFill>
              <w14:schemeClr w14:val="tx1"/>
            </w14:solidFill>
          </w14:textFill>
        </w:rPr>
        <w:t>一、评标方法</w:t>
      </w:r>
      <w:bookmarkEnd w:id="255"/>
      <w:bookmarkEnd w:id="256"/>
      <w:bookmarkEnd w:id="257"/>
    </w:p>
    <w:p w14:paraId="3BC19DD0">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本次评标采用综合评分法，评标前由评标委员会对投标文件进行基础性数据分析和整理。评标委员会对满足招标文件实质性要求的投标文件，按照本章第2.2款规定的评分标准进行打分，并按得分由高到低顺序向招标人推荐3名中标候选人，但投标报价低于其成本的除外。综合评分相等时，以投标报价低的优先；投标报价也相等的，由招标人自行确定。</w:t>
      </w:r>
    </w:p>
    <w:p w14:paraId="670E7B12">
      <w:pPr>
        <w:spacing w:line="360" w:lineRule="auto"/>
        <w:ind w:firstLine="482" w:firstLineChars="200"/>
        <w:jc w:val="left"/>
        <w:rPr>
          <w:rFonts w:ascii="Times New Roman" w:hAnsi="Times New Roman" w:eastAsia="宋体" w:cs="Times New Roman"/>
          <w:b/>
          <w:bCs/>
          <w:color w:val="000000" w:themeColor="text1"/>
          <w:sz w:val="24"/>
          <w:szCs w:val="24"/>
          <w14:textFill>
            <w14:solidFill>
              <w14:schemeClr w14:val="tx1"/>
            </w14:solidFill>
          </w14:textFill>
        </w:rPr>
      </w:pPr>
      <w:bookmarkStart w:id="259" w:name="_Toc466566795"/>
      <w:bookmarkEnd w:id="259"/>
      <w:bookmarkStart w:id="260" w:name="_Toc466566706"/>
      <w:bookmarkEnd w:id="260"/>
      <w:bookmarkStart w:id="261" w:name="_Toc375053348"/>
      <w:bookmarkStart w:id="262" w:name="_Toc533326518"/>
      <w:bookmarkStart w:id="263" w:name="_Toc533170715"/>
      <w:bookmarkStart w:id="264" w:name="_Toc533170673"/>
      <w:r>
        <w:rPr>
          <w:rFonts w:ascii="Times New Roman" w:hAnsi="Times New Roman" w:eastAsia="宋体" w:cs="Times New Roman"/>
          <w:b/>
          <w:bCs/>
          <w:color w:val="000000" w:themeColor="text1"/>
          <w:sz w:val="24"/>
          <w:szCs w:val="24"/>
          <w14:textFill>
            <w14:solidFill>
              <w14:schemeClr w14:val="tx1"/>
            </w14:solidFill>
          </w14:textFill>
        </w:rPr>
        <w:t>二、评审标准</w:t>
      </w:r>
      <w:bookmarkEnd w:id="261"/>
      <w:bookmarkEnd w:id="262"/>
      <w:bookmarkEnd w:id="263"/>
      <w:bookmarkEnd w:id="264"/>
    </w:p>
    <w:p w14:paraId="1B2A0181">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265" w:name="_Toc418605425"/>
      <w:bookmarkEnd w:id="265"/>
      <w:bookmarkStart w:id="266" w:name="_Toc401512220"/>
      <w:bookmarkEnd w:id="266"/>
      <w:bookmarkStart w:id="267" w:name="_Toc423358128"/>
      <w:bookmarkEnd w:id="267"/>
      <w:bookmarkStart w:id="268" w:name="_Toc401926481"/>
      <w:bookmarkEnd w:id="268"/>
      <w:bookmarkStart w:id="269" w:name="_Toc389384083"/>
      <w:bookmarkEnd w:id="269"/>
      <w:bookmarkStart w:id="270" w:name="_Toc418608946"/>
      <w:bookmarkEnd w:id="270"/>
      <w:bookmarkStart w:id="271" w:name="_Toc466566707"/>
      <w:bookmarkEnd w:id="271"/>
      <w:bookmarkStart w:id="272" w:name="_Toc421698380"/>
      <w:bookmarkEnd w:id="272"/>
      <w:bookmarkStart w:id="273" w:name="_Toc387498744"/>
      <w:bookmarkEnd w:id="273"/>
      <w:bookmarkStart w:id="274" w:name="_Toc421805013"/>
      <w:bookmarkEnd w:id="274"/>
      <w:bookmarkStart w:id="275" w:name="_Toc533170674"/>
      <w:bookmarkStart w:id="276" w:name="_Toc533170716"/>
      <w:bookmarkStart w:id="277" w:name="_Toc466566796"/>
      <w:bookmarkStart w:id="278" w:name="_Toc533326519"/>
      <w:r>
        <w:rPr>
          <w:rFonts w:ascii="Times New Roman" w:hAnsi="Times New Roman" w:eastAsia="宋体" w:cs="Times New Roman"/>
          <w:bCs/>
          <w:color w:val="000000" w:themeColor="text1"/>
          <w:sz w:val="24"/>
          <w:szCs w:val="24"/>
          <w14:textFill>
            <w14:solidFill>
              <w14:schemeClr w14:val="tx1"/>
            </w14:solidFill>
          </w14:textFill>
        </w:rPr>
        <w:t>2.1 初步评审标准</w:t>
      </w:r>
      <w:bookmarkEnd w:id="275"/>
      <w:bookmarkEnd w:id="276"/>
      <w:bookmarkEnd w:id="277"/>
      <w:bookmarkEnd w:id="278"/>
    </w:p>
    <w:p w14:paraId="75CA94EC">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2.1.1形式评审标准：见</w:t>
      </w:r>
      <w:r>
        <w:rPr>
          <w:rFonts w:hint="eastAsia" w:ascii="Times New Roman" w:hAnsi="Times New Roman" w:eastAsia="宋体" w:cs="Times New Roman"/>
          <w:bCs/>
          <w:color w:val="000000" w:themeColor="text1"/>
          <w:sz w:val="24"/>
          <w:szCs w:val="24"/>
          <w14:textFill>
            <w14:solidFill>
              <w14:schemeClr w14:val="tx1"/>
            </w14:solidFill>
          </w14:textFill>
        </w:rPr>
        <w:t>评标办法前附表</w:t>
      </w:r>
      <w:r>
        <w:rPr>
          <w:rFonts w:ascii="Times New Roman" w:hAnsi="Times New Roman" w:eastAsia="宋体" w:cs="Times New Roman"/>
          <w:bCs/>
          <w:color w:val="000000" w:themeColor="text1"/>
          <w:sz w:val="24"/>
          <w:szCs w:val="24"/>
          <w14:textFill>
            <w14:solidFill>
              <w14:schemeClr w14:val="tx1"/>
            </w14:solidFill>
          </w14:textFill>
        </w:rPr>
        <w:t>。</w:t>
      </w:r>
    </w:p>
    <w:p w14:paraId="1B71AEB3">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2.1.2资格审查标准：见评标办法前附表。</w:t>
      </w:r>
    </w:p>
    <w:p w14:paraId="55BCD40C">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2.1.3响应性评审标准：见评标办法前附表。</w:t>
      </w:r>
    </w:p>
    <w:p w14:paraId="1AA7AEDA">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279" w:name="_Toc401926482"/>
      <w:bookmarkEnd w:id="279"/>
      <w:bookmarkStart w:id="280" w:name="_Toc418608947"/>
      <w:bookmarkEnd w:id="280"/>
      <w:bookmarkStart w:id="281" w:name="_Toc423358129"/>
      <w:bookmarkEnd w:id="281"/>
      <w:bookmarkStart w:id="282" w:name="_Toc387498745"/>
      <w:bookmarkEnd w:id="282"/>
      <w:bookmarkStart w:id="283" w:name="_Toc421805014"/>
      <w:bookmarkEnd w:id="283"/>
      <w:bookmarkStart w:id="284" w:name="_Toc389384084"/>
      <w:bookmarkEnd w:id="284"/>
      <w:bookmarkStart w:id="285" w:name="_Toc418605426"/>
      <w:bookmarkEnd w:id="285"/>
      <w:bookmarkStart w:id="286" w:name="_Toc466566708"/>
      <w:bookmarkEnd w:id="286"/>
      <w:bookmarkStart w:id="287" w:name="_Toc466566797"/>
      <w:bookmarkEnd w:id="287"/>
      <w:bookmarkStart w:id="288" w:name="_Toc401512221"/>
      <w:bookmarkEnd w:id="288"/>
      <w:bookmarkStart w:id="289" w:name="_Toc533170717"/>
      <w:bookmarkStart w:id="290" w:name="_Toc533326520"/>
      <w:bookmarkStart w:id="291" w:name="_Toc533170675"/>
      <w:bookmarkStart w:id="292" w:name="_Toc421698381"/>
      <w:r>
        <w:rPr>
          <w:rFonts w:ascii="Times New Roman" w:hAnsi="Times New Roman" w:eastAsia="宋体" w:cs="Times New Roman"/>
          <w:bCs/>
          <w:color w:val="000000" w:themeColor="text1"/>
          <w:sz w:val="24"/>
          <w:szCs w:val="24"/>
          <w14:textFill>
            <w14:solidFill>
              <w14:schemeClr w14:val="tx1"/>
            </w14:solidFill>
          </w14:textFill>
        </w:rPr>
        <w:t>2.2 分值构成与评分标准</w:t>
      </w:r>
      <w:bookmarkEnd w:id="289"/>
      <w:bookmarkEnd w:id="290"/>
      <w:bookmarkEnd w:id="291"/>
      <w:bookmarkEnd w:id="292"/>
    </w:p>
    <w:p w14:paraId="720E0BDB">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2.2.1分值构成</w:t>
      </w:r>
    </w:p>
    <w:p w14:paraId="3F0FBF0B">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满分100分其中：</w:t>
      </w:r>
    </w:p>
    <w:p w14:paraId="2E6659C2">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商务部分</w:t>
      </w:r>
      <w:r>
        <w:rPr>
          <w:rFonts w:ascii="Times New Roman" w:hAnsi="Times New Roman" w:eastAsia="宋体" w:cs="Times New Roman"/>
          <w:bCs/>
          <w:color w:val="000000" w:themeColor="text1"/>
          <w:sz w:val="24"/>
          <w:szCs w:val="24"/>
          <w14:textFill>
            <w14:solidFill>
              <w14:schemeClr w14:val="tx1"/>
            </w14:solidFill>
          </w14:textFill>
        </w:rPr>
        <w:t>分值为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0分</w:t>
      </w:r>
    </w:p>
    <w:p w14:paraId="06FCFA01">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（2）技术部分分值为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0</w:t>
      </w:r>
      <w:r>
        <w:rPr>
          <w:rFonts w:ascii="Times New Roman" w:hAnsi="Times New Roman" w:eastAsia="宋体" w:cs="Times New Roman"/>
          <w:bCs/>
          <w:color w:val="000000" w:themeColor="text1"/>
          <w:sz w:val="24"/>
          <w:szCs w:val="24"/>
          <w14:textFill>
            <w14:solidFill>
              <w14:schemeClr w14:val="tx1"/>
            </w14:solidFill>
          </w14:textFill>
        </w:rPr>
        <w:t>分</w:t>
      </w:r>
    </w:p>
    <w:p w14:paraId="046387BE">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（3）综合部分分值为</w:t>
      </w:r>
      <w:r>
        <w:rPr>
          <w:rFonts w:hint="eastAsia" w:ascii="Times New Roman" w:hAnsi="Times New Roman" w:eastAsia="宋体" w:cs="Times New Roman"/>
          <w:bCs/>
          <w:color w:val="000000" w:themeColor="text1"/>
          <w:sz w:val="24"/>
          <w:szCs w:val="24"/>
          <w14:textFill>
            <w14:solidFill>
              <w14:schemeClr w14:val="tx1"/>
            </w14:solidFill>
          </w14:textFill>
        </w:rPr>
        <w:t>10</w:t>
      </w:r>
      <w:r>
        <w:rPr>
          <w:rFonts w:ascii="Times New Roman" w:hAnsi="Times New Roman" w:eastAsia="宋体" w:cs="Times New Roman"/>
          <w:bCs/>
          <w:color w:val="000000" w:themeColor="text1"/>
          <w:sz w:val="24"/>
          <w:szCs w:val="24"/>
          <w14:textFill>
            <w14:solidFill>
              <w14:schemeClr w14:val="tx1"/>
            </w14:solidFill>
          </w14:textFill>
        </w:rPr>
        <w:t>分</w:t>
      </w:r>
    </w:p>
    <w:p w14:paraId="5978EC43">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2.2.2评标基准价计算</w:t>
      </w:r>
    </w:p>
    <w:p w14:paraId="75C25F18">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评标基准价计算方法：见附表2；</w:t>
      </w:r>
    </w:p>
    <w:p w14:paraId="194C1628">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2.2.3投标报价的偏差率计算</w:t>
      </w:r>
    </w:p>
    <w:p w14:paraId="23B7E0DD">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投标报价的偏差率计算办法：见</w:t>
      </w:r>
      <w:r>
        <w:rPr>
          <w:rFonts w:hint="eastAsia" w:ascii="Times New Roman" w:hAnsi="Times New Roman" w:eastAsia="宋体" w:cs="Times New Roman"/>
          <w:bCs/>
          <w:color w:val="000000" w:themeColor="text1"/>
          <w:sz w:val="24"/>
          <w:szCs w:val="24"/>
          <w14:textFill>
            <w14:solidFill>
              <w14:schemeClr w14:val="tx1"/>
            </w14:solidFill>
          </w14:textFill>
        </w:rPr>
        <w:t>详细评审标准</w:t>
      </w:r>
      <w:r>
        <w:rPr>
          <w:rFonts w:ascii="Times New Roman" w:hAnsi="Times New Roman" w:eastAsia="宋体" w:cs="Times New Roman"/>
          <w:bCs/>
          <w:color w:val="000000" w:themeColor="text1"/>
          <w:sz w:val="24"/>
          <w:szCs w:val="24"/>
          <w14:textFill>
            <w14:solidFill>
              <w14:schemeClr w14:val="tx1"/>
            </w14:solidFill>
          </w14:textFill>
        </w:rPr>
        <w:t>；</w:t>
      </w:r>
    </w:p>
    <w:p w14:paraId="06741A22">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2.2.4评分标准：见详细评审标准；</w:t>
      </w:r>
    </w:p>
    <w:p w14:paraId="647E9265">
      <w:pPr>
        <w:spacing w:line="360" w:lineRule="auto"/>
        <w:ind w:firstLine="482" w:firstLineChars="200"/>
        <w:jc w:val="left"/>
        <w:rPr>
          <w:rFonts w:ascii="Times New Roman" w:hAnsi="Times New Roman" w:eastAsia="宋体" w:cs="Times New Roman"/>
          <w:b/>
          <w:bCs/>
          <w:color w:val="000000" w:themeColor="text1"/>
          <w:sz w:val="24"/>
          <w:szCs w:val="24"/>
          <w14:textFill>
            <w14:solidFill>
              <w14:schemeClr w14:val="tx1"/>
            </w14:solidFill>
          </w14:textFill>
        </w:rPr>
      </w:pPr>
      <w:bookmarkStart w:id="293" w:name="_Toc466566709"/>
      <w:bookmarkEnd w:id="293"/>
      <w:bookmarkStart w:id="294" w:name="_Toc466566798"/>
      <w:bookmarkEnd w:id="294"/>
      <w:bookmarkStart w:id="295" w:name="_Toc375053349"/>
      <w:bookmarkEnd w:id="295"/>
      <w:bookmarkStart w:id="296" w:name="_Toc533170718"/>
      <w:bookmarkStart w:id="297" w:name="_Toc533170676"/>
      <w:bookmarkStart w:id="298" w:name="_Toc533326521"/>
      <w:r>
        <w:rPr>
          <w:rFonts w:ascii="Times New Roman" w:hAnsi="Times New Roman" w:eastAsia="宋体" w:cs="Times New Roman"/>
          <w:b/>
          <w:bCs/>
          <w:color w:val="000000" w:themeColor="text1"/>
          <w:sz w:val="24"/>
          <w:szCs w:val="24"/>
          <w14:textFill>
            <w14:solidFill>
              <w14:schemeClr w14:val="tx1"/>
            </w14:solidFill>
          </w14:textFill>
        </w:rPr>
        <w:t>三、评标程序</w:t>
      </w:r>
      <w:bookmarkEnd w:id="296"/>
      <w:bookmarkEnd w:id="297"/>
      <w:bookmarkEnd w:id="298"/>
    </w:p>
    <w:p w14:paraId="3081C3A5">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299" w:name="_Toc466566799"/>
      <w:bookmarkEnd w:id="299"/>
      <w:bookmarkStart w:id="300" w:name="_Toc144974572"/>
      <w:bookmarkEnd w:id="300"/>
      <w:bookmarkStart w:id="301" w:name="_Toc387498747"/>
      <w:bookmarkEnd w:id="301"/>
      <w:bookmarkStart w:id="302" w:name="_Toc418605428"/>
      <w:bookmarkEnd w:id="302"/>
      <w:bookmarkStart w:id="303" w:name="_Toc421698383"/>
      <w:bookmarkEnd w:id="303"/>
      <w:bookmarkStart w:id="304" w:name="_Toc152045605"/>
      <w:bookmarkEnd w:id="304"/>
      <w:bookmarkStart w:id="305" w:name="_Toc152042382"/>
      <w:bookmarkEnd w:id="305"/>
      <w:bookmarkStart w:id="306" w:name="_Toc421805016"/>
      <w:bookmarkEnd w:id="306"/>
      <w:bookmarkStart w:id="307" w:name="_Toc401512223"/>
      <w:bookmarkEnd w:id="307"/>
      <w:bookmarkStart w:id="308" w:name="_Toc389384086"/>
      <w:bookmarkEnd w:id="308"/>
      <w:bookmarkStart w:id="309" w:name="_Toc418608949"/>
      <w:bookmarkEnd w:id="309"/>
      <w:bookmarkStart w:id="310" w:name="_Toc423358131"/>
      <w:bookmarkEnd w:id="310"/>
      <w:bookmarkStart w:id="311" w:name="_Toc466566710"/>
      <w:bookmarkEnd w:id="311"/>
      <w:bookmarkStart w:id="312" w:name="_Toc179632623"/>
      <w:bookmarkEnd w:id="312"/>
      <w:bookmarkStart w:id="313" w:name="_Toc533326522"/>
      <w:bookmarkStart w:id="314" w:name="_Toc401926484"/>
      <w:bookmarkStart w:id="315" w:name="_Toc533170677"/>
      <w:bookmarkStart w:id="316" w:name="_Toc533170719"/>
      <w:r>
        <w:rPr>
          <w:rFonts w:ascii="Times New Roman" w:hAnsi="Times New Roman" w:eastAsia="宋体" w:cs="Times New Roman"/>
          <w:bCs/>
          <w:color w:val="000000" w:themeColor="text1"/>
          <w:sz w:val="24"/>
          <w:szCs w:val="24"/>
          <w14:textFill>
            <w14:solidFill>
              <w14:schemeClr w14:val="tx1"/>
            </w14:solidFill>
          </w14:textFill>
        </w:rPr>
        <w:t>3.1 初步评审</w:t>
      </w:r>
      <w:bookmarkEnd w:id="313"/>
      <w:bookmarkEnd w:id="314"/>
      <w:bookmarkEnd w:id="315"/>
      <w:bookmarkEnd w:id="316"/>
    </w:p>
    <w:p w14:paraId="7216E812">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3.1.1 由评标委员会应该以投标人上传电子投标文件的有关证明和证件的原件扫描件为准，进行核验。评标委员会依据本章第2.1款规定的标准对投标文件进行初步评审。有一项不符合评审标准的，其投标将被否决。</w:t>
      </w:r>
    </w:p>
    <w:p w14:paraId="63B8928A">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3.1.1 评标委员会依据本章第2.1.1项、第2.1.2项、第2.1.3项规定的评审标准对投标文件进行初步评审。有一项不符合评审标准的，其投标将被否决。</w:t>
      </w:r>
    </w:p>
    <w:p w14:paraId="23C2B4A0">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3.1.2 投标人有以下情形之一的，其投标将被否决：</w:t>
      </w:r>
    </w:p>
    <w:p w14:paraId="0D704D4F">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（1）串通投标或弄虚作假或有其他违法行为的；</w:t>
      </w:r>
    </w:p>
    <w:p w14:paraId="74B60C6D">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（2）不按评标委员会要求澄清、说明或补正的。</w:t>
      </w:r>
    </w:p>
    <w:p w14:paraId="2B51AEDE">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3.1.3投标报价有算术错误的，评标委员会按以下原则对投标报价进行修正，修正的价格经投标人书面确认后具有约束力。投标人不接受修正价格的，其投标将被否决。</w:t>
      </w:r>
    </w:p>
    <w:p w14:paraId="6F91B49F">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317" w:name="_Toc152042383"/>
      <w:bookmarkEnd w:id="317"/>
      <w:r>
        <w:rPr>
          <w:rFonts w:ascii="Times New Roman" w:hAnsi="Times New Roman" w:eastAsia="宋体" w:cs="Times New Roman"/>
          <w:bCs/>
          <w:color w:val="000000" w:themeColor="text1"/>
          <w:sz w:val="24"/>
          <w:szCs w:val="24"/>
          <w14:textFill>
            <w14:solidFill>
              <w14:schemeClr w14:val="tx1"/>
            </w14:solidFill>
          </w14:textFill>
        </w:rPr>
        <w:t>（1）投标文件中的大写金额与小写金额不一致的，以大写金额为准；</w:t>
      </w:r>
    </w:p>
    <w:p w14:paraId="146B8C71">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14:paraId="7EAB356A">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3.2 详细评审</w:t>
      </w:r>
    </w:p>
    <w:p w14:paraId="2060B2BF">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3.2.1 评标委员会按本章第2.2款规定的量化因素和分值进行打分，并计算出综合评分得分。</w:t>
      </w:r>
    </w:p>
    <w:p w14:paraId="49E32D17">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7206E365">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318" w:name="_Toc387498748"/>
      <w:bookmarkEnd w:id="318"/>
      <w:bookmarkStart w:id="319" w:name="_Toc401926485"/>
      <w:bookmarkEnd w:id="319"/>
      <w:bookmarkStart w:id="320" w:name="_Toc418605429"/>
      <w:bookmarkEnd w:id="320"/>
      <w:bookmarkStart w:id="321" w:name="_Toc423358132"/>
      <w:bookmarkEnd w:id="321"/>
      <w:bookmarkStart w:id="322" w:name="_Toc466566711"/>
      <w:bookmarkEnd w:id="322"/>
      <w:bookmarkStart w:id="323" w:name="_Toc418608950"/>
      <w:bookmarkEnd w:id="323"/>
      <w:bookmarkStart w:id="324" w:name="_Toc401512224"/>
      <w:bookmarkEnd w:id="324"/>
      <w:bookmarkStart w:id="325" w:name="_Toc389384087"/>
      <w:bookmarkEnd w:id="325"/>
      <w:bookmarkStart w:id="326" w:name="_Toc466566800"/>
      <w:bookmarkEnd w:id="326"/>
      <w:bookmarkStart w:id="327" w:name="_Toc421805017"/>
      <w:bookmarkEnd w:id="327"/>
      <w:bookmarkStart w:id="328" w:name="_Toc421698384"/>
      <w:bookmarkStart w:id="329" w:name="_Toc533326523"/>
      <w:bookmarkStart w:id="330" w:name="_Toc533170678"/>
      <w:bookmarkStart w:id="331" w:name="_Toc533170720"/>
      <w:r>
        <w:rPr>
          <w:rFonts w:ascii="Times New Roman" w:hAnsi="Times New Roman" w:eastAsia="宋体" w:cs="Times New Roman"/>
          <w:bCs/>
          <w:color w:val="000000" w:themeColor="text1"/>
          <w:sz w:val="24"/>
          <w:szCs w:val="24"/>
          <w14:textFill>
            <w14:solidFill>
              <w14:schemeClr w14:val="tx1"/>
            </w14:solidFill>
          </w14:textFill>
        </w:rPr>
        <w:t>3.3 投标文件的澄清</w:t>
      </w:r>
      <w:bookmarkEnd w:id="328"/>
      <w:r>
        <w:rPr>
          <w:rFonts w:ascii="Times New Roman" w:hAnsi="Times New Roman" w:eastAsia="宋体" w:cs="Times New Roman"/>
          <w:bCs/>
          <w:color w:val="000000" w:themeColor="text1"/>
          <w:sz w:val="24"/>
          <w:szCs w:val="24"/>
          <w14:textFill>
            <w14:solidFill>
              <w14:schemeClr w14:val="tx1"/>
            </w14:solidFill>
          </w14:textFill>
        </w:rPr>
        <w:t>和补正</w:t>
      </w:r>
      <w:bookmarkEnd w:id="329"/>
      <w:bookmarkEnd w:id="330"/>
      <w:bookmarkEnd w:id="331"/>
    </w:p>
    <w:p w14:paraId="0298D09E">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14:paraId="1E904B51">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3.3.2 澄清、说明和补正不得改变投标文件的实质性内容（算术性错误修正的除外）。投标人的书面澄清、说明和补正属于投标文件的组成部分。</w:t>
      </w:r>
    </w:p>
    <w:p w14:paraId="393D46D6">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3.3.3 评标委员会对投标人提交的澄清、说明或补正有疑问的，可以要求投标人进一步澄清、说明或补正，直至满足评标委员会的要求。</w:t>
      </w:r>
    </w:p>
    <w:p w14:paraId="2DB5D7C2">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bookmarkStart w:id="332" w:name="_Toc418608951"/>
      <w:bookmarkEnd w:id="332"/>
      <w:bookmarkStart w:id="333" w:name="_Toc421698385"/>
      <w:bookmarkEnd w:id="333"/>
      <w:bookmarkStart w:id="334" w:name="_Toc421805018"/>
      <w:bookmarkEnd w:id="334"/>
      <w:bookmarkStart w:id="335" w:name="_Toc401512225"/>
      <w:bookmarkEnd w:id="335"/>
      <w:bookmarkStart w:id="336" w:name="_Toc418605430"/>
      <w:bookmarkEnd w:id="336"/>
      <w:bookmarkStart w:id="337" w:name="_Toc401926486"/>
      <w:bookmarkEnd w:id="337"/>
      <w:bookmarkStart w:id="338" w:name="_Toc387498749"/>
      <w:bookmarkEnd w:id="338"/>
      <w:bookmarkStart w:id="339" w:name="_Toc423358133"/>
      <w:bookmarkEnd w:id="339"/>
      <w:bookmarkStart w:id="340" w:name="_Toc389384088"/>
      <w:bookmarkEnd w:id="340"/>
      <w:bookmarkStart w:id="341" w:name="_Toc466566801"/>
      <w:bookmarkEnd w:id="341"/>
      <w:bookmarkStart w:id="342" w:name="_Toc533170721"/>
      <w:bookmarkStart w:id="343" w:name="_Toc466566712"/>
      <w:bookmarkStart w:id="344" w:name="_Toc533170679"/>
      <w:bookmarkStart w:id="345" w:name="_Toc533326524"/>
      <w:r>
        <w:rPr>
          <w:rFonts w:ascii="Times New Roman" w:hAnsi="Times New Roman" w:eastAsia="宋体" w:cs="Times New Roman"/>
          <w:bCs/>
          <w:color w:val="000000" w:themeColor="text1"/>
          <w:sz w:val="24"/>
          <w:szCs w:val="24"/>
          <w14:textFill>
            <w14:solidFill>
              <w14:schemeClr w14:val="tx1"/>
            </w14:solidFill>
          </w14:textFill>
        </w:rPr>
        <w:t>3.4 评标结果</w:t>
      </w:r>
      <w:bookmarkEnd w:id="342"/>
      <w:bookmarkEnd w:id="343"/>
      <w:bookmarkEnd w:id="344"/>
      <w:bookmarkEnd w:id="345"/>
    </w:p>
    <w:p w14:paraId="53FCEB32">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3.4.1评标委员会按照得分由高到低的顺序推荐3名中标候选人。</w:t>
      </w:r>
    </w:p>
    <w:p w14:paraId="0BFD1B67">
      <w:pPr>
        <w:spacing w:line="360" w:lineRule="auto"/>
        <w:ind w:firstLine="480" w:firstLineChars="200"/>
        <w:jc w:val="left"/>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3.4.2 评标委员会完成评标后，应当向招标人提交书面评标报告。</w:t>
      </w:r>
    </w:p>
    <w:bookmarkEnd w:id="258"/>
    <w:p w14:paraId="28664B59">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bookmarkStart w:id="346" w:name="_Toc54862164"/>
      <w:bookmarkStart w:id="347" w:name="_Toc278558597"/>
      <w:bookmarkStart w:id="348" w:name="_Toc450119716"/>
      <w:bookmarkStart w:id="349" w:name="_Toc375040680"/>
      <w:bookmarkStart w:id="350" w:name="_Toc375040616"/>
      <w:bookmarkStart w:id="351" w:name="_Toc12029"/>
      <w:bookmarkStart w:id="352" w:name="_Toc375041757"/>
      <w:bookmarkStart w:id="353" w:name="_Toc375041314"/>
      <w:bookmarkStart w:id="354" w:name="_Toc13107"/>
      <w:bookmarkStart w:id="355" w:name="_Toc374947240"/>
      <w:bookmarkStart w:id="356" w:name="_Toc451761843"/>
      <w:bookmarkStart w:id="357" w:name="_Toc375041563"/>
      <w:r>
        <w:rPr>
          <w:rFonts w:hint="eastAsia" w:ascii="华文中宋" w:hAnsi="华文中宋" w:eastAsia="华文中宋" w:cs="Times New Roman"/>
          <w:b/>
          <w:bCs/>
          <w:color w:val="000000" w:themeColor="text1"/>
          <w:kern w:val="44"/>
          <w:sz w:val="24"/>
          <w:szCs w:val="24"/>
          <w14:textFill>
            <w14:solidFill>
              <w14:schemeClr w14:val="tx1"/>
            </w14:solidFill>
          </w14:textFill>
        </w:rPr>
        <w:t xml:space="preserve">  </w:t>
      </w:r>
    </w:p>
    <w:p w14:paraId="72EEDB0E">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0746A1C3">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16C1A212">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376BF75E">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1B0C1D4F">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0159B215">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5326A30C">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5B2A518B">
      <w:pPr>
        <w:jc w:val="center"/>
        <w:outlineLvl w:val="0"/>
        <w:rPr>
          <w:rFonts w:ascii="华文中宋" w:hAnsi="华文中宋" w:eastAsia="华文中宋" w:cs="Times New Roman"/>
          <w:b/>
          <w:bCs/>
          <w:color w:val="000000" w:themeColor="text1"/>
          <w:kern w:val="44"/>
          <w:sz w:val="24"/>
          <w:szCs w:val="24"/>
          <w14:textFill>
            <w14:solidFill>
              <w14:schemeClr w14:val="tx1"/>
            </w14:solidFill>
          </w14:textFill>
        </w:rPr>
      </w:pPr>
    </w:p>
    <w:p w14:paraId="0E978A22">
      <w:pPr>
        <w:jc w:val="center"/>
        <w:outlineLvl w:val="0"/>
        <w:rPr>
          <w:rFonts w:ascii="Times New Roman" w:hAnsi="Times New Roman" w:eastAsia="宋体" w:cs="Times New Roman"/>
          <w:b/>
          <w:bCs/>
          <w:color w:val="000000" w:themeColor="text1"/>
          <w:spacing w:val="20"/>
          <w:sz w:val="36"/>
          <w:szCs w:val="36"/>
          <w14:textFill>
            <w14:solidFill>
              <w14:schemeClr w14:val="tx1"/>
            </w14:solidFill>
          </w14:textFill>
        </w:rPr>
      </w:pPr>
      <w:r>
        <w:rPr>
          <w:rFonts w:hint="eastAsia" w:ascii="华文中宋" w:hAnsi="华文中宋" w:eastAsia="华文中宋" w:cs="Times New Roman"/>
          <w:b/>
          <w:bCs/>
          <w:color w:val="000000" w:themeColor="text1"/>
          <w:kern w:val="44"/>
          <w:sz w:val="24"/>
          <w:szCs w:val="24"/>
          <w14:textFill>
            <w14:solidFill>
              <w14:schemeClr w14:val="tx1"/>
            </w14:solidFill>
          </w14:textFill>
        </w:rPr>
        <w:t xml:space="preserve"> </w:t>
      </w:r>
      <w:bookmarkStart w:id="358" w:name="_Toc19358"/>
      <w:r>
        <w:rPr>
          <w:rFonts w:ascii="Times New Roman" w:hAnsi="Times New Roman" w:eastAsia="宋体" w:cs="Times New Roman"/>
          <w:b/>
          <w:color w:val="000000" w:themeColor="text1"/>
          <w:sz w:val="36"/>
          <w:szCs w:val="36"/>
          <w14:textFill>
            <w14:solidFill>
              <w14:schemeClr w14:val="tx1"/>
            </w14:solidFill>
          </w14:textFill>
        </w:rPr>
        <w:t>第四章  合同条款及格式</w:t>
      </w:r>
      <w:bookmarkStart w:id="359" w:name="_Toc524218311"/>
      <w:bookmarkStart w:id="360" w:name="_Toc511401085"/>
      <w:r>
        <w:rPr>
          <w:rFonts w:ascii="Times New Roman" w:hAnsi="Times New Roman" w:eastAsia="宋体" w:cs="Times New Roman"/>
          <w:bCs/>
          <w:color w:val="000000" w:themeColor="text1"/>
          <w:kern w:val="36"/>
          <w:sz w:val="36"/>
          <w:szCs w:val="36"/>
          <w14:textFill>
            <w14:solidFill>
              <w14:schemeClr w14:val="tx1"/>
            </w14:solidFill>
          </w14:textFill>
        </w:rPr>
        <w:t>（</w:t>
      </w:r>
      <w:r>
        <w:rPr>
          <w:rFonts w:ascii="Times New Roman" w:hAnsi="Times New Roman" w:eastAsia="宋体" w:cs="Times New Roman"/>
          <w:b/>
          <w:bCs/>
          <w:color w:val="000000" w:themeColor="text1"/>
          <w:spacing w:val="20"/>
          <w:sz w:val="36"/>
          <w:szCs w:val="36"/>
          <w14:textFill>
            <w14:solidFill>
              <w14:schemeClr w14:val="tx1"/>
            </w14:solidFill>
          </w14:textFill>
        </w:rPr>
        <w:t>仅供参考</w:t>
      </w:r>
      <w:r>
        <w:rPr>
          <w:rFonts w:ascii="Times New Roman" w:hAnsi="Times New Roman" w:eastAsia="宋体" w:cs="Times New Roman"/>
          <w:bCs/>
          <w:color w:val="000000" w:themeColor="text1"/>
          <w:kern w:val="36"/>
          <w:sz w:val="36"/>
          <w:szCs w:val="36"/>
          <w14:textFill>
            <w14:solidFill>
              <w14:schemeClr w14:val="tx1"/>
            </w14:solidFill>
          </w14:textFill>
        </w:rPr>
        <w:t>）</w:t>
      </w:r>
      <w:bookmarkEnd w:id="358"/>
      <w:bookmarkEnd w:id="359"/>
      <w:bookmarkEnd w:id="360"/>
    </w:p>
    <w:p w14:paraId="031DD74C">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一、合同协议书</w:t>
      </w:r>
    </w:p>
    <w:p w14:paraId="42067B27">
      <w:pPr>
        <w:spacing w:line="500" w:lineRule="exact"/>
        <w:ind w:firstLine="566" w:firstLineChars="236"/>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（以下简称“发包人”）为实施</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，己接受</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（以下简称“承包人”）对该项目施工的投标。发包人和承包人共同达成如下协议。</w:t>
      </w:r>
    </w:p>
    <w:p w14:paraId="2348CC53">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1．本协议书与下列文件一起构成合同文件：</w:t>
      </w:r>
    </w:p>
    <w:p w14:paraId="566D2F24">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(l）中标通知书；</w:t>
      </w:r>
    </w:p>
    <w:p w14:paraId="2D67EF2F">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(2）投标函及投标函附录；</w:t>
      </w:r>
    </w:p>
    <w:p w14:paraId="248C2757">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(3）专用合同条款；</w:t>
      </w:r>
    </w:p>
    <w:p w14:paraId="6F0E1120">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(4）通用合同条款；</w:t>
      </w:r>
    </w:p>
    <w:p w14:paraId="091D93DC">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(5）技术标准和要求；</w:t>
      </w:r>
    </w:p>
    <w:p w14:paraId="6F42BAF6">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(6）图纸；</w:t>
      </w:r>
    </w:p>
    <w:p w14:paraId="7F17845C">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(7）己标价工程量清单；</w:t>
      </w:r>
    </w:p>
    <w:p w14:paraId="48D4B5A3">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(8）其他合同文件。</w:t>
      </w:r>
    </w:p>
    <w:p w14:paraId="43E56236">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2．上述文件互相补充和解释，如有不明确或不一致之处，以合同约定次序在先者为准。</w:t>
      </w:r>
    </w:p>
    <w:p w14:paraId="76433839">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3．签约合同价：人民币（大写）</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fldChar w:fldCharType="begin"/>
      </w:r>
      <w:r>
        <w:rPr>
          <w:rFonts w:ascii="Times New Roman" w:hAnsi="Times New Roman" w:eastAsia="宋体" w:cs="Times New Roman"/>
          <w:color w:val="000000" w:themeColor="text1"/>
          <w:sz w:val="24"/>
          <w:szCs w:val="24"/>
          <w:u w:val="single"/>
          <w14:textFill>
            <w14:solidFill>
              <w14:schemeClr w14:val="tx1"/>
            </w14:solidFill>
          </w14:textFill>
        </w:rPr>
        <w:instrText xml:space="preserve"> = 6918903 \* CHINESENUM2 </w:instrText>
      </w:r>
      <w:r>
        <w:rPr>
          <w:rFonts w:ascii="Times New Roman" w:hAnsi="Times New Roman" w:eastAsia="宋体" w:cs="Times New Roman"/>
          <w:color w:val="000000" w:themeColor="text1"/>
          <w:sz w:val="24"/>
          <w:szCs w:val="24"/>
          <w:u w:val="single"/>
          <w14:textFill>
            <w14:solidFill>
              <w14:schemeClr w14:val="tx1"/>
            </w14:solidFill>
          </w14:textFill>
        </w:rPr>
        <w:fldChar w:fldCharType="separate"/>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元）。</w:t>
      </w:r>
    </w:p>
    <w:p w14:paraId="16423B7B">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4．合同形式：</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018BC9BD">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5.工期：</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日历天，开工日期以监理下发开工通知为准。</w:t>
      </w:r>
    </w:p>
    <w:p w14:paraId="70713EBA">
      <w:pPr>
        <w:spacing w:line="500" w:lineRule="exact"/>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6.承包人项目经理：</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技术负责人: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1B6C0669">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7．工程质量符合</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标准。</w:t>
      </w:r>
    </w:p>
    <w:p w14:paraId="79597C72">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8．承包人承诺按合同约定承担工程的实施、完成及缺陷修复。</w:t>
      </w:r>
    </w:p>
    <w:p w14:paraId="63FA8E12">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9．发包人承诺按合同约定的条件、时间和方式向承包人支付合同价款。</w:t>
      </w:r>
    </w:p>
    <w:p w14:paraId="459E34B7">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10．本协议书一式</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份，其中正本</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份，双方各执一份，其余分发有关部门。</w:t>
      </w:r>
    </w:p>
    <w:p w14:paraId="209B8DC1">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11．合同未尽事宜，双方另行签订补充协议。补充协议是合同的组成部分。</w:t>
      </w:r>
    </w:p>
    <w:p w14:paraId="78802392">
      <w:pPr>
        <w:spacing w:line="500" w:lineRule="exact"/>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发包人：        (公章)                    承包人：  (公章)                     </w:t>
      </w:r>
    </w:p>
    <w:p w14:paraId="057B98D2">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法定代表人或其委托代理人：                法定代表人或其委托代理人：</w:t>
      </w:r>
    </w:p>
    <w:p w14:paraId="23C5F130">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（签字）                                        （签字）</w:t>
      </w:r>
    </w:p>
    <w:p w14:paraId="21792F30">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签订日期：</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日                  签订日期：</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日</w:t>
      </w:r>
    </w:p>
    <w:p w14:paraId="4CCE2023">
      <w:pPr>
        <w:spacing w:line="500" w:lineRule="exact"/>
        <w:jc w:val="center"/>
        <w:rPr>
          <w:rFonts w:ascii="Times New Roman" w:hAnsi="Times New Roman" w:eastAsia="宋体" w:cs="Times New Roman"/>
          <w:b/>
          <w:bCs/>
          <w:color w:val="000000" w:themeColor="text1"/>
          <w:sz w:val="24"/>
          <w:szCs w:val="24"/>
          <w14:textFill>
            <w14:solidFill>
              <w14:schemeClr w14:val="tx1"/>
            </w14:solidFill>
          </w14:textFill>
        </w:rPr>
      </w:pPr>
    </w:p>
    <w:p w14:paraId="5E9B9465">
      <w:pPr>
        <w:spacing w:line="500" w:lineRule="exact"/>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二、专用合同条款</w:t>
      </w:r>
    </w:p>
    <w:p w14:paraId="1587969E">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1一般约定</w:t>
      </w:r>
    </w:p>
    <w:p w14:paraId="28D7C9B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1.1词语定义</w:t>
      </w:r>
    </w:p>
    <w:p w14:paraId="47F2CDF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1.1.2合同当事人和人员</w:t>
      </w:r>
    </w:p>
    <w:p w14:paraId="5EEB68F7">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1.1.2.2发包人：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7214E5F7">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1.1.2.3承包人：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23A9233C">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1.1.2.5分包人：</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p>
    <w:p w14:paraId="77D0004D">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1.1.2.6监理人：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7153A00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1.1.4日期</w:t>
      </w:r>
    </w:p>
    <w:p w14:paraId="5D8E5BC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1.1.4.5缺陷责任期(工程质量保修期)：</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11225CC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1.4合同文件的优先顺序</w:t>
      </w:r>
    </w:p>
    <w:p w14:paraId="37C44958">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进入合同文件的各项文件及其优先顺序是：</w:t>
      </w:r>
    </w:p>
    <w:p w14:paraId="710E0825">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(1)合同协议书 ；</w:t>
      </w:r>
    </w:p>
    <w:p w14:paraId="4ECA911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(2)中标通知书；</w:t>
      </w:r>
    </w:p>
    <w:p w14:paraId="6DDEB893">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(3)投标函及投标附录；</w:t>
      </w:r>
    </w:p>
    <w:p w14:paraId="29B64AE6">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(4)专用合同条款；</w:t>
      </w:r>
    </w:p>
    <w:p w14:paraId="0017338B">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(5)通用合同条款；</w:t>
      </w:r>
    </w:p>
    <w:p w14:paraId="78C0EEE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(6)技术标准和要求；</w:t>
      </w:r>
    </w:p>
    <w:p w14:paraId="1A97E4A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(7)施工图纸；</w:t>
      </w:r>
    </w:p>
    <w:p w14:paraId="6BABEE5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(8)已标价的工程量清单；</w:t>
      </w:r>
    </w:p>
    <w:p w14:paraId="1947E276">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(9)其它合同文件；</w:t>
      </w:r>
    </w:p>
    <w:p w14:paraId="750C21C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1.7联络</w:t>
      </w:r>
    </w:p>
    <w:p w14:paraId="4F100193">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1.7.2来往函件均应按技术标准和要求(合同技术条款)约定的期限送达。</w:t>
      </w:r>
    </w:p>
    <w:p w14:paraId="2B884DB2">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2发包人义务</w:t>
      </w:r>
    </w:p>
    <w:p w14:paraId="722D794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2.3提供施工场地</w:t>
      </w:r>
    </w:p>
    <w:p w14:paraId="3297A326">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2.3.2发包人提供的施工场地范围为: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55DDBF3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2.3.3承包人自行勘察的施工场地范围为：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1C35CE4E">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3监理人</w:t>
      </w:r>
    </w:p>
    <w:p w14:paraId="52534E78">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3.1监理人的职责和权力</w:t>
      </w:r>
    </w:p>
    <w:p w14:paraId="0BB4A407">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3.1.1监理人须根据发包人事先批准的权力范围行使权力，发包人批准的权力范围按照通用条款和监理合同执行。</w:t>
      </w:r>
    </w:p>
    <w:p w14:paraId="668CD027">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4承包人</w:t>
      </w:r>
    </w:p>
    <w:p w14:paraId="04527817">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4.1承包人的一般义务</w:t>
      </w:r>
    </w:p>
    <w:p w14:paraId="509FCCD6">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4.1.10其它义务</w:t>
      </w:r>
    </w:p>
    <w:p w14:paraId="167E9994">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（1）承包人协助发包人与当地政府、群众做好沟通协调工作。</w:t>
      </w:r>
    </w:p>
    <w:p w14:paraId="22915CA7">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（2）承包人应在合同约定期限内负责临时占地的整理和复耕。</w:t>
      </w:r>
    </w:p>
    <w:p w14:paraId="208CD29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4.3分包</w:t>
      </w:r>
    </w:p>
    <w:p w14:paraId="193CE9E5">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本工程不允许分包。</w:t>
      </w:r>
    </w:p>
    <w:p w14:paraId="237E4EA1">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4.5承包人项目经理</w:t>
      </w:r>
    </w:p>
    <w:p w14:paraId="509E5B1F">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052AD76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发包人提出撤换不能胜任的项目经理时，承包人应及时更换，否则还应承担由此造成的一切后果。</w:t>
      </w:r>
    </w:p>
    <w:p w14:paraId="7DD5C01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5DFD158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4.11不利物质条件</w:t>
      </w:r>
    </w:p>
    <w:p w14:paraId="0A7ED208">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4.11.1不利物质条件的范围：</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p>
    <w:p w14:paraId="0DE468A8">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5材料和工程设备</w:t>
      </w:r>
    </w:p>
    <w:p w14:paraId="1C6AF86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5.2发包人提供的材料和工程设备</w:t>
      </w:r>
    </w:p>
    <w:p w14:paraId="10F4FE0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5.2.1发包人提供的材料和工程设备表：</w:t>
      </w:r>
      <w:r>
        <w:rPr>
          <w:rFonts w:ascii="Times New Roman" w:hAnsi="Times New Roman" w:eastAsia="宋体" w:cs="Times New Roman"/>
          <w:color w:val="000000" w:themeColor="text1"/>
          <w:sz w:val="24"/>
          <w:szCs w:val="24"/>
          <w:u w:val="single"/>
          <w14:textFill>
            <w14:solidFill>
              <w14:schemeClr w14:val="tx1"/>
            </w14:solidFill>
          </w14:textFill>
        </w:rPr>
        <w:t>不提供</w:t>
      </w:r>
    </w:p>
    <w:p w14:paraId="6981ECA1">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6施工设备和临时设施</w:t>
      </w:r>
    </w:p>
    <w:p w14:paraId="021868F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6.2发包人提供的施工设备和临时设施</w:t>
      </w:r>
    </w:p>
    <w:p w14:paraId="0DA7124A">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(1)发包人提供的施工设备：</w:t>
      </w:r>
      <w:r>
        <w:rPr>
          <w:rFonts w:ascii="Times New Roman" w:hAnsi="Times New Roman" w:eastAsia="宋体" w:cs="Times New Roman"/>
          <w:color w:val="000000" w:themeColor="text1"/>
          <w:sz w:val="24"/>
          <w:szCs w:val="24"/>
          <w:u w:val="single"/>
          <w14:textFill>
            <w14:solidFill>
              <w14:schemeClr w14:val="tx1"/>
            </w14:solidFill>
          </w14:textFill>
        </w:rPr>
        <w:t>不提供</w:t>
      </w:r>
    </w:p>
    <w:p w14:paraId="7868DE94">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(2)发包人提供的施工临时设施：</w:t>
      </w:r>
      <w:r>
        <w:rPr>
          <w:rFonts w:ascii="Times New Roman" w:hAnsi="Times New Roman" w:eastAsia="宋体" w:cs="Times New Roman"/>
          <w:color w:val="000000" w:themeColor="text1"/>
          <w:sz w:val="24"/>
          <w:szCs w:val="24"/>
          <w:u w:val="single"/>
          <w14:textFill>
            <w14:solidFill>
              <w14:schemeClr w14:val="tx1"/>
            </w14:solidFill>
          </w14:textFill>
        </w:rPr>
        <w:t>不提供</w:t>
      </w:r>
    </w:p>
    <w:p w14:paraId="266D26A1">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8测量放线</w:t>
      </w:r>
    </w:p>
    <w:p w14:paraId="4F05A2BB">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8.1施工控制网</w:t>
      </w:r>
    </w:p>
    <w:p w14:paraId="0C988B0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8.1.1施工控制网的约定：</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66B2FC59">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9施工安全、治安保卫和环境保护</w:t>
      </w:r>
    </w:p>
    <w:p w14:paraId="60425DD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9.1发包人的施工安全责任</w:t>
      </w:r>
    </w:p>
    <w:p w14:paraId="443C064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9.1.4发包人提供与本工程有关的资料，其余资料由承包人负责收集。</w:t>
      </w:r>
    </w:p>
    <w:p w14:paraId="3A15CB2F">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9.2承包人的施工安全责任</w:t>
      </w:r>
    </w:p>
    <w:p w14:paraId="140622C5">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9.2.1承包人对施工进场的人员、机械、设备应提供必要的安全保障，并购买相应保险。</w:t>
      </w:r>
    </w:p>
    <w:p w14:paraId="6489CCA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9.2.12下列工程应编制专项施工方案：</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2D41B3F5">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11开工和竣工(完工)</w:t>
      </w:r>
    </w:p>
    <w:p w14:paraId="62413B31">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11.2完工日期</w:t>
      </w:r>
    </w:p>
    <w:p w14:paraId="4FBD6B55">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合同签订之日起</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个日历天内完工。</w:t>
      </w:r>
    </w:p>
    <w:p w14:paraId="78CF25B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11.4异常恶劣的气候条件</w:t>
      </w:r>
    </w:p>
    <w:p w14:paraId="179755F4">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11.4.3本合同工程界定异常恶劣气候条件的范围为：</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w:t>
      </w:r>
    </w:p>
    <w:p w14:paraId="7A98DC8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11.5承包人工期延误</w:t>
      </w:r>
    </w:p>
    <w:p w14:paraId="75FE3127">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(1)逾期完工违约金表的计算方法为1000元/天。</w:t>
      </w:r>
    </w:p>
    <w:p w14:paraId="24E2E54A">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(2)全部逾期完工违约金的总限额为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28675B9F">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11.6工期提前</w:t>
      </w:r>
    </w:p>
    <w:p w14:paraId="715C0F38">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工期提前的奖金约定：</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r>
        <w:rPr>
          <w:rFonts w:ascii="Times New Roman" w:hAnsi="Times New Roman" w:eastAsia="宋体" w:cs="Times New Roman"/>
          <w:color w:val="000000" w:themeColor="text1"/>
          <w:sz w:val="24"/>
          <w:szCs w:val="24"/>
          <w14:textFill>
            <w14:solidFill>
              <w14:schemeClr w14:val="tx1"/>
            </w14:solidFill>
          </w14:textFill>
        </w:rPr>
        <w:t>。</w:t>
      </w:r>
    </w:p>
    <w:p w14:paraId="7DC69A56">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12暂停施工</w:t>
      </w:r>
    </w:p>
    <w:p w14:paraId="5613CE1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12.1承包人暂停施工的责任</w:t>
      </w:r>
    </w:p>
    <w:p w14:paraId="3DF6B1BB">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(5)承包人承担暂停施工责任的其它情形：</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r>
        <w:rPr>
          <w:rFonts w:ascii="Times New Roman" w:hAnsi="Times New Roman" w:eastAsia="宋体" w:cs="Times New Roman"/>
          <w:color w:val="000000" w:themeColor="text1"/>
          <w:sz w:val="24"/>
          <w:szCs w:val="24"/>
          <w14:textFill>
            <w14:solidFill>
              <w14:schemeClr w14:val="tx1"/>
            </w14:solidFill>
          </w14:textFill>
        </w:rPr>
        <w:t>。</w:t>
      </w:r>
    </w:p>
    <w:p w14:paraId="4999545F">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12.2发包人暂停施工的责任</w:t>
      </w:r>
    </w:p>
    <w:p w14:paraId="33982F2F">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(3)发包人承担暂停施工责任的其它情形：</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r>
        <w:rPr>
          <w:rFonts w:ascii="Times New Roman" w:hAnsi="Times New Roman" w:eastAsia="宋体" w:cs="Times New Roman"/>
          <w:color w:val="000000" w:themeColor="text1"/>
          <w:sz w:val="24"/>
          <w:szCs w:val="24"/>
          <w14:textFill>
            <w14:solidFill>
              <w14:schemeClr w14:val="tx1"/>
            </w14:solidFill>
          </w14:textFill>
        </w:rPr>
        <w:t>。</w:t>
      </w:r>
    </w:p>
    <w:p w14:paraId="400FEA41">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13工程质量</w:t>
      </w:r>
    </w:p>
    <w:p w14:paraId="35AE8AB6">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13.7质量评定</w:t>
      </w:r>
    </w:p>
    <w:p w14:paraId="109A00BA">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13.7.4重要隐蔽单元工程和关键部位单元工程质量评定的约定：</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6FEE2A15">
      <w:pPr>
        <w:snapToGrid w:val="0"/>
        <w:spacing w:line="480" w:lineRule="exact"/>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13.7.7工程合格标准为</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6FEC5B0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13.8质量事故处理</w:t>
      </w:r>
    </w:p>
    <w:p w14:paraId="03802933">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13.8.4工程竣工验收时，</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向竣工验收委员会汇报并提交历次质量缺陷处理的备案资料。</w:t>
      </w:r>
    </w:p>
    <w:p w14:paraId="54FCDD21">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14试验和检验</w:t>
      </w:r>
    </w:p>
    <w:p w14:paraId="7DE534E9">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14.1材料、工程设备和工程的试验和检验</w:t>
      </w:r>
    </w:p>
    <w:p w14:paraId="12BA8554">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14.1.6本工程实行见证取样的试块、试件及有关材料：</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1A4C3150">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15变更</w:t>
      </w:r>
    </w:p>
    <w:p w14:paraId="637D53F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15.1变更的范围和内容</w:t>
      </w:r>
    </w:p>
    <w:p w14:paraId="653126BB">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(1)单价调整方式：</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3154DB04">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(2)承包人若发现施工图纸与工地现场情况不符，应以报告形式上报监理、发包人，共同商定解决方案。</w:t>
      </w:r>
    </w:p>
    <w:p w14:paraId="3E3A4858">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16价格调整</w:t>
      </w:r>
    </w:p>
    <w:p w14:paraId="5EBF4634">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16.1物价波动引起的价格调整</w:t>
      </w:r>
    </w:p>
    <w:p w14:paraId="245A826B">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物价波动引起的价格调整方式：</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r>
        <w:rPr>
          <w:rFonts w:ascii="Times New Roman" w:hAnsi="Times New Roman" w:eastAsia="宋体" w:cs="Times New Roman"/>
          <w:color w:val="000000" w:themeColor="text1"/>
          <w:sz w:val="24"/>
          <w:szCs w:val="24"/>
          <w14:textFill>
            <w14:solidFill>
              <w14:schemeClr w14:val="tx1"/>
            </w14:solidFill>
          </w14:textFill>
        </w:rPr>
        <w:t>。</w:t>
      </w:r>
    </w:p>
    <w:p w14:paraId="05FCC878">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17计量与支付</w:t>
      </w:r>
    </w:p>
    <w:p w14:paraId="5C9C6DCE">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17.1履约保证金：</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73775F96">
      <w:pPr>
        <w:snapToGrid w:val="0"/>
        <w:spacing w:line="480" w:lineRule="exact"/>
        <w:ind w:firstLine="480" w:firstLineChars="200"/>
        <w:rPr>
          <w:rFonts w:ascii="Times New Roman" w:hAnsi="Times New Roman" w:eastAsia="宋体" w:cs="Times New Roman"/>
          <w:color w:val="000000" w:themeColor="text1"/>
          <w:spacing w:val="-2"/>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17.2</w:t>
      </w:r>
      <w:r>
        <w:rPr>
          <w:rFonts w:ascii="Times New Roman" w:hAnsi="Times New Roman" w:eastAsia="宋体" w:cs="Times New Roman"/>
          <w:color w:val="000000" w:themeColor="text1"/>
          <w:spacing w:val="-2"/>
          <w:sz w:val="24"/>
          <w:szCs w:val="24"/>
          <w14:textFill>
            <w14:solidFill>
              <w14:schemeClr w14:val="tx1"/>
            </w14:solidFill>
          </w14:textFill>
        </w:rPr>
        <w:t>农民工工资保证金:</w:t>
      </w:r>
      <w:r>
        <w:rPr>
          <w:rFonts w:ascii="Times New Roman" w:hAnsi="Times New Roman" w:eastAsia="宋体" w:cs="Times New Roman"/>
          <w:color w:val="000000" w:themeColor="text1"/>
          <w:sz w:val="24"/>
          <w:szCs w:val="24"/>
          <w:u w:val="single"/>
          <w14:textFill>
            <w14:solidFill>
              <w14:schemeClr w14:val="tx1"/>
            </w14:solidFill>
          </w14:textFill>
        </w:rPr>
        <w:t xml:space="preserve">   转账或</w:t>
      </w:r>
      <w:r>
        <w:rPr>
          <w:rFonts w:hint="eastAsia" w:ascii="Times New Roman" w:hAnsi="Times New Roman" w:eastAsia="宋体" w:cs="Times New Roman"/>
          <w:color w:val="000000" w:themeColor="text1"/>
          <w:sz w:val="24"/>
          <w:szCs w:val="24"/>
          <w:u w:val="single"/>
          <w14:textFill>
            <w14:solidFill>
              <w14:schemeClr w14:val="tx1"/>
            </w14:solidFill>
          </w14:textFill>
        </w:rPr>
        <w:t>电子保函</w:t>
      </w:r>
      <w:r>
        <w:rPr>
          <w:rFonts w:ascii="Times New Roman" w:hAnsi="Times New Roman" w:eastAsia="宋体" w:cs="Times New Roman"/>
          <w:color w:val="000000" w:themeColor="text1"/>
          <w:sz w:val="24"/>
          <w:szCs w:val="24"/>
          <w:u w:val="single"/>
          <w14:textFill>
            <w14:solidFill>
              <w14:schemeClr w14:val="tx1"/>
            </w14:solidFill>
          </w14:textFill>
        </w:rPr>
        <w:t xml:space="preserve">方式缴纳合同价的2%   </w:t>
      </w:r>
    </w:p>
    <w:p w14:paraId="2ACEC3E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17.2.1承包人恶意拖欠农民工工资的，发包人有权从农民工工资保证金中直接支付给农民工工资。</w:t>
      </w:r>
    </w:p>
    <w:p w14:paraId="7E78BB94">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17.3预付款</w:t>
      </w:r>
    </w:p>
    <w:p w14:paraId="78B3B7A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17.3.1预付款的支付与扣回：</w:t>
      </w:r>
    </w:p>
    <w:p w14:paraId="5EC3142B">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(1)工程预付款的总金额为签约合同价的</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p>
    <w:p w14:paraId="24CF1387">
      <w:pPr>
        <w:numPr>
          <w:ilvl w:val="0"/>
          <w:numId w:val="2"/>
        </w:num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工程预付款的扣回：</w:t>
      </w:r>
      <w:r>
        <w:rPr>
          <w:rFonts w:ascii="Times New Roman" w:hAnsi="Times New Roman" w:eastAsia="宋体" w:cs="Times New Roman"/>
          <w:color w:val="000000" w:themeColor="text1"/>
          <w:sz w:val="24"/>
          <w:szCs w:val="24"/>
          <w:u w:val="single"/>
          <w14:textFill>
            <w14:solidFill>
              <w14:schemeClr w14:val="tx1"/>
            </w14:solidFill>
          </w14:textFill>
        </w:rPr>
        <w:t xml:space="preserve">    /    </w:t>
      </w:r>
    </w:p>
    <w:p w14:paraId="7F74E885">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17.4工程进度款的支付：</w:t>
      </w:r>
    </w:p>
    <w:p w14:paraId="63EA1571">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按工程进度分期付款，合同内容完工后工程款支付至合同价款的</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，工程价款结算需经审计部门审计，待审计结束后支付至完成总投资价款的</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6FFC1EA0">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17.5质量保证金</w:t>
      </w:r>
    </w:p>
    <w:p w14:paraId="35E22215">
      <w:pPr>
        <w:snapToGrid w:val="0"/>
        <w:spacing w:line="480" w:lineRule="exact"/>
        <w:ind w:left="1"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17.5.1质量保证金为工程价款结算总额的</w:t>
      </w:r>
      <w:r>
        <w:rPr>
          <w:rFonts w:ascii="Times New Roman" w:hAnsi="Times New Roman" w:eastAsia="宋体" w:cs="Times New Roman"/>
          <w:color w:val="000000" w:themeColor="text1"/>
          <w:sz w:val="24"/>
          <w:szCs w:val="24"/>
          <w:u w:val="single"/>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p>
    <w:p w14:paraId="52D789E2">
      <w:pPr>
        <w:snapToGrid w:val="0"/>
        <w:spacing w:line="480" w:lineRule="exact"/>
        <w:ind w:left="1"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17.5.2质量保证金的退回：工程缺陷责任期结束，承包人提交质量保证金退还申请后14天内退还（无息退还）。</w:t>
      </w:r>
    </w:p>
    <w:p w14:paraId="04A8D5F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17.6竣工(完工)结算</w:t>
      </w:r>
    </w:p>
    <w:p w14:paraId="2DCCC3C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17.6.1竣工(完工)付款申请单</w:t>
      </w:r>
    </w:p>
    <w:p w14:paraId="1A2486EA">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(1)承包人应提交完工付款申请单一式</w:t>
      </w:r>
      <w:r>
        <w:rPr>
          <w:rFonts w:ascii="Times New Roman" w:hAnsi="Times New Roman" w:eastAsia="宋体" w:cs="Times New Roman"/>
          <w:color w:val="000000" w:themeColor="text1"/>
          <w:sz w:val="24"/>
          <w:szCs w:val="24"/>
          <w:u w:val="single"/>
          <w14:textFill>
            <w14:solidFill>
              <w14:schemeClr w14:val="tx1"/>
            </w14:solidFill>
          </w14:textFill>
        </w:rPr>
        <w:t xml:space="preserve">  陆  </w:t>
      </w:r>
      <w:r>
        <w:rPr>
          <w:rFonts w:ascii="Times New Roman" w:hAnsi="Times New Roman" w:eastAsia="宋体" w:cs="Times New Roman"/>
          <w:color w:val="000000" w:themeColor="text1"/>
          <w:sz w:val="24"/>
          <w:szCs w:val="24"/>
          <w14:textFill>
            <w14:solidFill>
              <w14:schemeClr w14:val="tx1"/>
            </w14:solidFill>
          </w14:textFill>
        </w:rPr>
        <w:t>份。</w:t>
      </w:r>
    </w:p>
    <w:p w14:paraId="15DFF5EA">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17.7最终结清</w:t>
      </w:r>
    </w:p>
    <w:p w14:paraId="0B8FB4D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17.7.1最终结清申请单</w:t>
      </w:r>
    </w:p>
    <w:p w14:paraId="2DDDEBB3">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(1)承包人应提交最终结清申请单一式</w:t>
      </w:r>
      <w:r>
        <w:rPr>
          <w:rFonts w:ascii="Times New Roman" w:hAnsi="Times New Roman" w:eastAsia="宋体" w:cs="Times New Roman"/>
          <w:color w:val="000000" w:themeColor="text1"/>
          <w:sz w:val="24"/>
          <w:szCs w:val="24"/>
          <w:u w:val="single"/>
          <w14:textFill>
            <w14:solidFill>
              <w14:schemeClr w14:val="tx1"/>
            </w14:solidFill>
          </w14:textFill>
        </w:rPr>
        <w:t xml:space="preserve">  陆   </w:t>
      </w:r>
      <w:r>
        <w:rPr>
          <w:rFonts w:ascii="Times New Roman" w:hAnsi="Times New Roman" w:eastAsia="宋体" w:cs="Times New Roman"/>
          <w:color w:val="000000" w:themeColor="text1"/>
          <w:sz w:val="24"/>
          <w:szCs w:val="24"/>
          <w14:textFill>
            <w14:solidFill>
              <w14:schemeClr w14:val="tx1"/>
            </w14:solidFill>
          </w14:textFill>
        </w:rPr>
        <w:t>份。</w:t>
      </w:r>
    </w:p>
    <w:p w14:paraId="32DEFB4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17.8竣工财务决算</w:t>
      </w:r>
    </w:p>
    <w:p w14:paraId="1832181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承包人应为竣工财务决算编制提供的资料：</w:t>
      </w:r>
      <w:r>
        <w:rPr>
          <w:rFonts w:ascii="Times New Roman" w:hAnsi="Times New Roman" w:eastAsia="宋体" w:cs="Times New Roman"/>
          <w:color w:val="000000" w:themeColor="text1"/>
          <w:sz w:val="24"/>
          <w:szCs w:val="24"/>
          <w:u w:val="single"/>
          <w14:textFill>
            <w14:solidFill>
              <w14:schemeClr w14:val="tx1"/>
            </w14:solidFill>
          </w14:textFill>
        </w:rPr>
        <w:t xml:space="preserve"> 完工结算表  </w:t>
      </w:r>
      <w:r>
        <w:rPr>
          <w:rFonts w:ascii="Times New Roman" w:hAnsi="Times New Roman" w:eastAsia="宋体" w:cs="Times New Roman"/>
          <w:color w:val="000000" w:themeColor="text1"/>
          <w:sz w:val="24"/>
          <w:szCs w:val="24"/>
          <w14:textFill>
            <w14:solidFill>
              <w14:schemeClr w14:val="tx1"/>
            </w14:solidFill>
          </w14:textFill>
        </w:rPr>
        <w:t>。</w:t>
      </w:r>
    </w:p>
    <w:p w14:paraId="6AA95D41">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18竣工验收</w:t>
      </w:r>
    </w:p>
    <w:p w14:paraId="0B3827C8">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本工程验收：</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10FC48BE">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19缺陷责任与保修责任</w:t>
      </w:r>
    </w:p>
    <w:p w14:paraId="69D1C322">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19.1缺陷责任期(工程质量保修期)的起算时间</w:t>
      </w:r>
    </w:p>
    <w:p w14:paraId="19DF548E">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本工程缺陷责任期(工程质量保修期)计算如下：</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14:paraId="564D0D7D">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20承包人参加工程建设的人员、机械、设备应严格按照投标文件的承诺履行，并保证满足施工建设需要。如果承包人不能按照投标文件的承诺履行，发包人将根据情况进行处罚，直至终止合同。</w:t>
      </w:r>
    </w:p>
    <w:p w14:paraId="112E976A">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21保险</w:t>
      </w:r>
    </w:p>
    <w:p w14:paraId="7422BE33">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按照相关规定确定，对施工现场的人员购买相应保险。</w:t>
      </w:r>
    </w:p>
    <w:p w14:paraId="18268B65">
      <w:pPr>
        <w:snapToGrid w:val="0"/>
        <w:spacing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24争议的解决</w:t>
      </w:r>
    </w:p>
    <w:p w14:paraId="08975B1C">
      <w:pPr>
        <w:snapToGrid w:val="0"/>
        <w:spacing w:line="48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24.1争议的解决方式</w:t>
      </w:r>
    </w:p>
    <w:p w14:paraId="167F01B1">
      <w:pPr>
        <w:snapToGrid w:val="0"/>
        <w:spacing w:line="480" w:lineRule="exact"/>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合同当事人友好协商解决不成、不愿提请争议评审或不接受争议评审组意见的，约定的合同争议解决方式：</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14:paraId="616DB1C9">
      <w:pPr>
        <w:spacing w:before="312" w:beforeLines="100" w:after="312" w:afterLines="100" w:line="480" w:lineRule="exact"/>
        <w:jc w:val="center"/>
        <w:outlineLvl w:val="0"/>
        <w:rPr>
          <w:rFonts w:ascii="Times New Roman" w:hAnsi="Times New Roman" w:eastAsia="宋体" w:cs="Times New Roman"/>
          <w:b/>
          <w:color w:val="000000" w:themeColor="text1"/>
          <w:kern w:val="36"/>
          <w:sz w:val="24"/>
          <w:szCs w:val="24"/>
          <w14:textFill>
            <w14:solidFill>
              <w14:schemeClr w14:val="tx1"/>
            </w14:solidFill>
          </w14:textFill>
        </w:rPr>
      </w:pPr>
    </w:p>
    <w:p w14:paraId="2E7AC2D4">
      <w:pPr>
        <w:rPr>
          <w:rFonts w:ascii="Times New Roman" w:hAnsi="Times New Roman" w:eastAsia="宋体" w:cs="Times New Roman"/>
          <w:color w:val="000000" w:themeColor="text1"/>
          <w:sz w:val="24"/>
          <w:szCs w:val="24"/>
          <w:lang w:bidi="ar"/>
          <w14:textFill>
            <w14:solidFill>
              <w14:schemeClr w14:val="tx1"/>
            </w14:solidFill>
          </w14:textFill>
        </w:rPr>
      </w:pPr>
    </w:p>
    <w:p w14:paraId="63684A39">
      <w:pP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 xml:space="preserve"> </w:t>
      </w:r>
      <w:bookmarkStart w:id="361" w:name="_Toc479237821"/>
      <w:bookmarkEnd w:id="361"/>
      <w:bookmarkStart w:id="362" w:name="_Toc234382945"/>
      <w:bookmarkEnd w:id="362"/>
      <w:bookmarkStart w:id="363" w:name="_Toc480378085"/>
      <w:bookmarkEnd w:id="363"/>
      <w:bookmarkStart w:id="364" w:name="_Toc479265650"/>
      <w:bookmarkStart w:id="365" w:name="_Toc25924"/>
    </w:p>
    <w:p w14:paraId="59336B5C">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br w:type="page"/>
      </w:r>
      <w:r>
        <w:rPr>
          <w:rFonts w:ascii="Times New Roman" w:hAnsi="Times New Roman" w:eastAsia="宋体" w:cs="Times New Roman"/>
          <w:color w:val="000000" w:themeColor="text1"/>
          <w:sz w:val="24"/>
          <w:szCs w:val="24"/>
          <w:lang w:bidi="ar"/>
          <w14:textFill>
            <w14:solidFill>
              <w14:schemeClr w14:val="tx1"/>
            </w14:solidFill>
          </w14:textFill>
        </w:rPr>
        <w:t>附件1、   廉政合同</w:t>
      </w:r>
      <w:bookmarkEnd w:id="364"/>
      <w:bookmarkEnd w:id="365"/>
    </w:p>
    <w:p w14:paraId="0B2A4B0E">
      <w:pPr>
        <w:spacing w:before="120" w:after="120" w:line="420" w:lineRule="exact"/>
        <w:ind w:firstLine="482" w:firstLineChars="200"/>
        <w:jc w:val="center"/>
        <w:rPr>
          <w:rFonts w:ascii="Times New Roman" w:hAnsi="Times New Roman" w:eastAsia="宋体" w:cs="Times New Roman"/>
          <w:b/>
          <w:color w:val="000000" w:themeColor="text1"/>
          <w:sz w:val="24"/>
          <w:szCs w:val="24"/>
          <w14:textFill>
            <w14:solidFill>
              <w14:schemeClr w14:val="tx1"/>
            </w14:solidFill>
          </w14:textFill>
        </w:rPr>
      </w:pPr>
      <w:bookmarkStart w:id="366" w:name="OLE_LINK8"/>
      <w:bookmarkEnd w:id="366"/>
      <w:r>
        <w:rPr>
          <w:rFonts w:ascii="Times New Roman" w:hAnsi="Times New Roman" w:eastAsia="宋体" w:cs="Times New Roman"/>
          <w:b/>
          <w:color w:val="000000" w:themeColor="text1"/>
          <w:sz w:val="24"/>
          <w:szCs w:val="24"/>
          <w:lang w:bidi="ar"/>
          <w14:textFill>
            <w14:solidFill>
              <w14:schemeClr w14:val="tx1"/>
            </w14:solidFill>
          </w14:textFill>
        </w:rPr>
        <w:t>廉 政 合 同</w:t>
      </w:r>
    </w:p>
    <w:p w14:paraId="24F6A90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（项目名称）项目法人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 xml:space="preserve"> （项目法人名称，以下简称“发包人”）与该项目的施工单位</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（施工单位名称，以下简称“承包人”），特订立如下合同。</w:t>
      </w:r>
    </w:p>
    <w:p w14:paraId="0F062D6D">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1．发包人和承包人双方的权利和义务</w:t>
      </w:r>
    </w:p>
    <w:p w14:paraId="74F85098">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（1）严格遵守党的政策规定和国家有关法律法规及交通运输部的有关规定。</w:t>
      </w:r>
    </w:p>
    <w:p w14:paraId="1588BB6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（2）严格执行</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（项目名称）施工合同文件，自觉按合同办事。</w:t>
      </w:r>
    </w:p>
    <w:p w14:paraId="618E0160">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31716EF1">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（4）建立健全廉政制度，开展廉政教育，设立廉政告示牌，公布举报电话，监督并认真查处违法违纪行为。</w:t>
      </w:r>
    </w:p>
    <w:p w14:paraId="55161724">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（5）发现对方在业务活动中有违反廉政规定的行为，有及时提醒对方纠正的权利和义务。</w:t>
      </w:r>
    </w:p>
    <w:p w14:paraId="4B188480">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（6）发现对方严重违反本合同义务条款的行为，有向其上级有关部门举报、建议给予处理并要求告知处理结果的权利。</w:t>
      </w:r>
    </w:p>
    <w:p w14:paraId="19ABB7A2">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2．发包人的义务</w:t>
      </w:r>
    </w:p>
    <w:p w14:paraId="1AB7D391">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2888BA70">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（2）发包人工作人员不得参加承包人安排的超标准宴请和娱乐活动；不得接受承包人提供的通讯工具、交通工具和高档办公用品等。</w:t>
      </w:r>
    </w:p>
    <w:p w14:paraId="46F1E6F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（3）发包人及其工作人员不利要求或者接受承包人为其住房装修、婚丧嫁娶活动、配偶子女的工作安排以及出国出境、旅游等提供方便等。</w:t>
      </w:r>
    </w:p>
    <w:p w14:paraId="2EF98A3D">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（4）发包人工作人员及其配偶、子女不得从事与发包人工作有关的材料设备供应、工程分包、劳务等经济活动等。</w:t>
      </w:r>
    </w:p>
    <w:p w14:paraId="5BDF6C11">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（5）发包人及期工作人员不得以任何理由向承包人推荐分包单位或推销材料，不得要求承包人购买合同规定外的材料和设备。</w:t>
      </w:r>
    </w:p>
    <w:p w14:paraId="7F15771F">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（6）发包人工作人员要秉公办事，不准营私舞弊，不准利用职权从事各种个人有偿中介活动和安排个人施工队伍。</w:t>
      </w:r>
    </w:p>
    <w:p w14:paraId="40162ADB">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3．承包人的义务</w:t>
      </w:r>
    </w:p>
    <w:p w14:paraId="30976BF8">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（1）承包人不得以任何理由向发包人及其工作人员行贿或馈赠礼金、有价证券、贵重礼品。</w:t>
      </w:r>
    </w:p>
    <w:p w14:paraId="41AC07BD">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（2）承包人不得以任何名义为发包人及其工作人员报销应由发包人单位或个人支付的任何费用。</w:t>
      </w:r>
    </w:p>
    <w:p w14:paraId="215DED30">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（3）承包人不得以任何理由安排发包人工作人员参加超标准宴请及娱乐活动。</w:t>
      </w:r>
    </w:p>
    <w:p w14:paraId="26A9146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（4）承包人不得为发包人单位和个人购置或提供通讯工具、交通工具和高档办公用品等。</w:t>
      </w:r>
    </w:p>
    <w:p w14:paraId="774BC6A4">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4．违约责任</w:t>
      </w:r>
    </w:p>
    <w:p w14:paraId="72170122">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14:paraId="76ABCCA3">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4235335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B5A4DF7">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6.本合同有效期为发包人和承包人签署之日起至该工程项目竣工验收后止。</w:t>
      </w:r>
    </w:p>
    <w:p w14:paraId="2366C29E">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7．本合同作为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（项目名称）施工合同的附件，与工程施工合同具有同等的法律效力，经合同双方签署后立即生效。</w:t>
      </w:r>
    </w:p>
    <w:p w14:paraId="03E0A074">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8．本合同一式四份，由发包人和承包人各执—份，送交发包人和承包人的监督单位各一份</w:t>
      </w:r>
    </w:p>
    <w:p w14:paraId="0EAE3A79">
      <w:pPr>
        <w:spacing w:line="360" w:lineRule="auto"/>
        <w:rPr>
          <w:rFonts w:ascii="Times New Roman" w:hAnsi="Times New Roman" w:eastAsia="宋体" w:cs="Times New Roman"/>
          <w:color w:val="000000" w:themeColor="text1"/>
          <w:sz w:val="24"/>
          <w:szCs w:val="24"/>
          <w:lang w:bidi="ar"/>
          <w14:textFill>
            <w14:solidFill>
              <w14:schemeClr w14:val="tx1"/>
            </w14:solidFill>
          </w14:textFill>
        </w:rPr>
      </w:pPr>
    </w:p>
    <w:p w14:paraId="5A1D105C">
      <w:pPr>
        <w:spacing w:line="48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发包人：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（盖单位章）     承包人：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 xml:space="preserve">（盖单位章） </w:t>
      </w:r>
    </w:p>
    <w:p w14:paraId="117EEE09">
      <w:pPr>
        <w:spacing w:line="48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法定代表人或其委托代理人：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（签字）     法定代表人或其委托代理人：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（签字）</w:t>
      </w:r>
    </w:p>
    <w:p w14:paraId="7CE189D4">
      <w:pPr>
        <w:spacing w:line="480" w:lineRule="auto"/>
        <w:ind w:firstLine="84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 xml:space="preserve">   </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年</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月</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 xml:space="preserve">日                       </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年</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月</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日</w:t>
      </w:r>
    </w:p>
    <w:p w14:paraId="411716CB">
      <w:pPr>
        <w:spacing w:line="48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发包人监督单位：</w:t>
      </w:r>
      <w:r>
        <w:rPr>
          <w:rFonts w:ascii="Times New Roman" w:hAnsi="Times New Roman" w:eastAsia="宋体" w:cs="Times New Roman"/>
          <w:color w:val="000000" w:themeColor="text1"/>
          <w:sz w:val="24"/>
          <w:szCs w:val="24"/>
          <w:u w:val="single"/>
          <w:lang w:bidi="ar"/>
          <w14:textFill>
            <w14:solidFill>
              <w14:schemeClr w14:val="tx1"/>
            </w14:solidFill>
          </w14:textFill>
        </w:rPr>
        <w:t>（全称）（盖单位章）</w:t>
      </w:r>
      <w:r>
        <w:rPr>
          <w:rFonts w:ascii="Times New Roman" w:hAnsi="Times New Roman" w:eastAsia="宋体" w:cs="Times New Roman"/>
          <w:color w:val="000000" w:themeColor="text1"/>
          <w:sz w:val="24"/>
          <w:szCs w:val="24"/>
          <w:lang w:bidi="ar"/>
          <w14:textFill>
            <w14:solidFill>
              <w14:schemeClr w14:val="tx1"/>
            </w14:solidFill>
          </w14:textFill>
        </w:rPr>
        <w:t xml:space="preserve">      承包人监督单位：</w:t>
      </w:r>
      <w:r>
        <w:rPr>
          <w:rFonts w:ascii="Times New Roman" w:hAnsi="Times New Roman" w:eastAsia="宋体" w:cs="Times New Roman"/>
          <w:color w:val="000000" w:themeColor="text1"/>
          <w:sz w:val="24"/>
          <w:szCs w:val="24"/>
          <w:u w:val="single"/>
          <w:lang w:bidi="ar"/>
          <w14:textFill>
            <w14:solidFill>
              <w14:schemeClr w14:val="tx1"/>
            </w14:solidFill>
          </w14:textFill>
        </w:rPr>
        <w:t>（全称）（盖单位章）</w:t>
      </w:r>
    </w:p>
    <w:p w14:paraId="21EF5100">
      <w:pPr>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 xml:space="preserve"> </w:t>
      </w:r>
      <w:bookmarkStart w:id="367" w:name="_Toc234382946"/>
      <w:bookmarkEnd w:id="367"/>
      <w:bookmarkStart w:id="368" w:name="_Toc479265651"/>
      <w:bookmarkEnd w:id="368"/>
      <w:bookmarkStart w:id="369" w:name="_Toc480378086"/>
      <w:bookmarkEnd w:id="369"/>
      <w:bookmarkStart w:id="370" w:name="_Toc31796"/>
      <w:bookmarkStart w:id="371" w:name="_Toc479237822"/>
    </w:p>
    <w:p w14:paraId="16588C6D">
      <w:pPr>
        <w:spacing w:line="420" w:lineRule="exact"/>
        <w:rPr>
          <w:rFonts w:ascii="Times New Roman" w:hAnsi="Times New Roman" w:eastAsia="宋体" w:cs="Times New Roman"/>
          <w:color w:val="000000" w:themeColor="text1"/>
          <w:sz w:val="24"/>
          <w:szCs w:val="24"/>
          <w:lang w:bidi="ar"/>
          <w14:textFill>
            <w14:solidFill>
              <w14:schemeClr w14:val="tx1"/>
            </w14:solidFill>
          </w14:textFill>
        </w:rPr>
      </w:pPr>
    </w:p>
    <w:p w14:paraId="1B963F12">
      <w:pPr>
        <w:spacing w:line="420" w:lineRule="exact"/>
        <w:rPr>
          <w:rFonts w:ascii="Times New Roman" w:hAnsi="Times New Roman" w:eastAsia="宋体" w:cs="Times New Roman"/>
          <w:color w:val="000000" w:themeColor="text1"/>
          <w:sz w:val="24"/>
          <w:szCs w:val="24"/>
          <w:lang w:bidi="ar"/>
          <w14:textFill>
            <w14:solidFill>
              <w14:schemeClr w14:val="tx1"/>
            </w14:solidFill>
          </w14:textFill>
        </w:rPr>
      </w:pPr>
    </w:p>
    <w:p w14:paraId="7572C810">
      <w:pPr>
        <w:spacing w:line="420" w:lineRule="exact"/>
        <w:rPr>
          <w:rFonts w:ascii="Times New Roman" w:hAnsi="Times New Roman" w:eastAsia="宋体" w:cs="Times New Roman"/>
          <w:color w:val="000000" w:themeColor="text1"/>
          <w:sz w:val="24"/>
          <w:szCs w:val="24"/>
          <w:lang w:bidi="ar"/>
          <w14:textFill>
            <w14:solidFill>
              <w14:schemeClr w14:val="tx1"/>
            </w14:solidFill>
          </w14:textFill>
        </w:rPr>
      </w:pPr>
    </w:p>
    <w:p w14:paraId="09DA79D6">
      <w:pPr>
        <w:spacing w:line="420" w:lineRule="exact"/>
        <w:rPr>
          <w:rFonts w:ascii="Times New Roman" w:hAnsi="Times New Roman" w:eastAsia="宋体" w:cs="Times New Roman"/>
          <w:color w:val="000000" w:themeColor="text1"/>
          <w:sz w:val="24"/>
          <w:szCs w:val="24"/>
          <w:lang w:bidi="ar"/>
          <w14:textFill>
            <w14:solidFill>
              <w14:schemeClr w14:val="tx1"/>
            </w14:solidFill>
          </w14:textFill>
        </w:rPr>
      </w:pPr>
    </w:p>
    <w:p w14:paraId="50F677BD">
      <w:pPr>
        <w:spacing w:line="420" w:lineRule="exact"/>
        <w:rPr>
          <w:rFonts w:ascii="Times New Roman" w:hAnsi="Times New Roman" w:eastAsia="宋体" w:cs="Times New Roman"/>
          <w:color w:val="000000" w:themeColor="text1"/>
          <w:sz w:val="24"/>
          <w:szCs w:val="24"/>
          <w:lang w:bidi="ar"/>
          <w14:textFill>
            <w14:solidFill>
              <w14:schemeClr w14:val="tx1"/>
            </w14:solidFill>
          </w14:textFill>
        </w:rPr>
      </w:pPr>
    </w:p>
    <w:p w14:paraId="2C9D3D8E">
      <w:pPr>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附件2   安全生产合同</w:t>
      </w:r>
      <w:bookmarkEnd w:id="370"/>
      <w:bookmarkEnd w:id="371"/>
    </w:p>
    <w:p w14:paraId="6CCF463D">
      <w:pPr>
        <w:spacing w:before="120" w:after="120" w:line="420" w:lineRule="exact"/>
        <w:jc w:val="center"/>
        <w:rPr>
          <w:rFonts w:ascii="Times New Roman" w:hAnsi="Times New Roman" w:eastAsia="宋体" w:cs="Times New Roman"/>
          <w:b/>
          <w:color w:val="000000" w:themeColor="text1"/>
          <w:sz w:val="24"/>
          <w:szCs w:val="24"/>
          <w14:textFill>
            <w14:solidFill>
              <w14:schemeClr w14:val="tx1"/>
            </w14:solidFill>
          </w14:textFill>
        </w:rPr>
      </w:pPr>
      <w:bookmarkStart w:id="372" w:name="OLE_LINK9"/>
      <w:bookmarkEnd w:id="372"/>
      <w:r>
        <w:rPr>
          <w:rFonts w:ascii="Times New Roman" w:hAnsi="Times New Roman" w:eastAsia="宋体" w:cs="Times New Roman"/>
          <w:b/>
          <w:color w:val="000000" w:themeColor="text1"/>
          <w:sz w:val="24"/>
          <w:szCs w:val="24"/>
          <w:lang w:bidi="ar"/>
          <w14:textFill>
            <w14:solidFill>
              <w14:schemeClr w14:val="tx1"/>
            </w14:solidFill>
          </w14:textFill>
        </w:rPr>
        <w:t>安全生产合同</w:t>
      </w:r>
    </w:p>
    <w:p w14:paraId="4E72F91F">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为在</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（项目名称）施工合同的实施过程中创造安全、高效的施工环境，切实搞好本项目的安全管理工作，本项目发包人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（发包人名称，以下简称“发包人”）与承包人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（承包人名称，以下简称“承包人”）特此签订安全生产合同：</w:t>
      </w:r>
    </w:p>
    <w:p w14:paraId="3682F45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1.发包人职责</w:t>
      </w:r>
    </w:p>
    <w:p w14:paraId="7CDCDCBC">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（1）严格遵守国家有关安全生产的法律法规，认真执行工程承包合同中的有关安全要求。</w:t>
      </w:r>
    </w:p>
    <w:p w14:paraId="5F73565B">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（2）按照“安全第一、预防为主”和坚持“管生产必须管安全”的原则进行安全生产管理，做到生产与安全工作同时计划、布置、检查、总结和评比。</w:t>
      </w:r>
    </w:p>
    <w:p w14:paraId="1BBD159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（3）重要的安全设施必须坚持与主体工程“三同时”的原则，即：同时设计、审批，同时施工，同时验收，投入使用。</w:t>
      </w:r>
    </w:p>
    <w:p w14:paraId="52396BAE">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（4）定期召开安全生产调度会，及时传达中央及地方有关安全生产的精神。</w:t>
      </w:r>
    </w:p>
    <w:p w14:paraId="27ADD931">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（5）组织对承包人施工现场安全生产检查，监督承包人及时处理发现的各种安全隐患。</w:t>
      </w:r>
    </w:p>
    <w:p w14:paraId="5659E494">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2.承包人职责</w:t>
      </w:r>
    </w:p>
    <w:p w14:paraId="2F64C375">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88FC89D">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CDBBBE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ACC924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（4）承包人在任何时候都应采取各种合理的预防措施，防止其员工发生任何违法、违禁、暴力或妨碍治安的行为。</w:t>
      </w:r>
    </w:p>
    <w:p w14:paraId="184F9FE3">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E74CEA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F946031">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0E8416EC">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0F8BF5BD">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（9）施工中采用新技术、新工艺、新设备、新材料时，必须制定相应的安全技术措施，施工现场必须具有相关的安全标志牌。</w:t>
      </w:r>
    </w:p>
    <w:p w14:paraId="13188A38">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64B2C40">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（11）安全生产费用按照《公路水运工程安全生产监督管理办法》的相关规定使用和管理。</w:t>
      </w:r>
    </w:p>
    <w:p w14:paraId="07903E86">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3.违约责任</w:t>
      </w:r>
    </w:p>
    <w:p w14:paraId="582D1A54">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如因发包人或承包人违约造成安全事故，将依法追究责任。</w:t>
      </w:r>
    </w:p>
    <w:p w14:paraId="00E5EFEC">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4.本合同由双方法定代表人或其授权的代理人签署并加盖单位章后生效，全部工程竣工验收后失效。</w:t>
      </w:r>
    </w:p>
    <w:p w14:paraId="23733D09">
      <w:pPr>
        <w:spacing w:line="42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5.本合同正本—式二份，副本</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份，合同双方各执正本—份，副本</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份，当正本与副本的内容不一致时，以正本为准。</w:t>
      </w:r>
    </w:p>
    <w:p w14:paraId="1498ACBF">
      <w:pPr>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 xml:space="preserve"> </w:t>
      </w:r>
    </w:p>
    <w:p w14:paraId="2EF86611">
      <w:pPr>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发包人：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（盖单位章）      承包人：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 xml:space="preserve">（盖单位章） </w:t>
      </w:r>
    </w:p>
    <w:p w14:paraId="5375FCB7">
      <w:pPr>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法定代表人或其委托代理人：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（签字）      法定代表人或其委托代理人：</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（签字）</w:t>
      </w:r>
    </w:p>
    <w:p w14:paraId="4EF64B07">
      <w:pPr>
        <w:spacing w:line="420" w:lineRule="exact"/>
        <w:ind w:firstLine="84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 xml:space="preserve">   </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年</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月</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 xml:space="preserve">日                       </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年</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月</w:t>
      </w:r>
      <w:r>
        <w:rPr>
          <w:rFonts w:ascii="Times New Roman" w:hAnsi="Times New Roman" w:eastAsia="宋体" w:cs="Times New Roman"/>
          <w:color w:val="000000" w:themeColor="text1"/>
          <w:sz w:val="24"/>
          <w:szCs w:val="24"/>
          <w:u w:val="single"/>
          <w:lang w:bidi="ar"/>
          <w14:textFill>
            <w14:solidFill>
              <w14:schemeClr w14:val="tx1"/>
            </w14:solidFill>
          </w14:textFill>
        </w:rPr>
        <w:t xml:space="preserve">    </w:t>
      </w:r>
      <w:r>
        <w:rPr>
          <w:rFonts w:ascii="Times New Roman" w:hAnsi="Times New Roman" w:eastAsia="宋体" w:cs="Times New Roman"/>
          <w:color w:val="000000" w:themeColor="text1"/>
          <w:sz w:val="24"/>
          <w:szCs w:val="24"/>
          <w:lang w:bidi="ar"/>
          <w14:textFill>
            <w14:solidFill>
              <w14:schemeClr w14:val="tx1"/>
            </w14:solidFill>
          </w14:textFill>
        </w:rPr>
        <w:t>日</w:t>
      </w:r>
    </w:p>
    <w:p w14:paraId="34041A38">
      <w:pPr>
        <w:widowControl/>
        <w:adjustRightInd w:val="0"/>
        <w:snapToGrid w:val="0"/>
        <w:spacing w:after="50" w:line="360" w:lineRule="auto"/>
        <w:jc w:val="left"/>
        <w:outlineLvl w:val="0"/>
        <w:rPr>
          <w:rFonts w:ascii="华文中宋" w:hAnsi="华文中宋" w:eastAsia="华文中宋" w:cs="Times New Roman"/>
          <w:b/>
          <w:bCs/>
          <w:color w:val="000000" w:themeColor="text1"/>
          <w:kern w:val="44"/>
          <w:sz w:val="28"/>
          <w:szCs w:val="28"/>
          <w14:textFill>
            <w14:solidFill>
              <w14:schemeClr w14:val="tx1"/>
            </w14:solidFill>
          </w14:textFill>
        </w:rPr>
      </w:pPr>
    </w:p>
    <w:p w14:paraId="258CFD59">
      <w:pPr>
        <w:widowControl/>
        <w:adjustRightInd w:val="0"/>
        <w:snapToGrid w:val="0"/>
        <w:spacing w:after="50" w:line="360" w:lineRule="auto"/>
        <w:jc w:val="center"/>
        <w:outlineLvl w:val="0"/>
        <w:rPr>
          <w:rFonts w:ascii="华文中宋" w:hAnsi="华文中宋" w:eastAsia="华文中宋" w:cs="Times New Roman"/>
          <w:b/>
          <w:bCs/>
          <w:color w:val="000000" w:themeColor="text1"/>
          <w:kern w:val="44"/>
          <w:sz w:val="30"/>
          <w:szCs w:val="30"/>
          <w:lang w:val="zh-CN"/>
          <w14:textFill>
            <w14:solidFill>
              <w14:schemeClr w14:val="tx1"/>
            </w14:solidFill>
          </w14:textFill>
        </w:rPr>
      </w:pPr>
    </w:p>
    <w:bookmarkEnd w:id="346"/>
    <w:bookmarkEnd w:id="347"/>
    <w:p w14:paraId="5C66ED68">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p>
    <w:p w14:paraId="184915AE">
      <w:pPr>
        <w:suppressAutoHyphens/>
        <w:spacing w:line="360" w:lineRule="auto"/>
        <w:ind w:firstLine="3777" w:firstLineChars="1045"/>
        <w:rPr>
          <w:rFonts w:ascii="宋体" w:hAnsi="宋体" w:eastAsia="宋体" w:cs="宋体"/>
          <w:b/>
          <w:bCs/>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 xml:space="preserve">第五章  </w:t>
      </w:r>
      <w:bookmarkEnd w:id="348"/>
      <w:bookmarkEnd w:id="349"/>
      <w:bookmarkEnd w:id="350"/>
      <w:bookmarkEnd w:id="351"/>
      <w:bookmarkEnd w:id="352"/>
      <w:bookmarkEnd w:id="353"/>
      <w:bookmarkEnd w:id="354"/>
      <w:bookmarkEnd w:id="355"/>
      <w:bookmarkEnd w:id="356"/>
      <w:bookmarkEnd w:id="357"/>
      <w:bookmarkStart w:id="373" w:name="_Toc144974835"/>
      <w:bookmarkStart w:id="374" w:name="_Toc179632790"/>
      <w:bookmarkStart w:id="375" w:name="_Toc152042555"/>
      <w:bookmarkStart w:id="376" w:name="_Toc17349"/>
      <w:bookmarkStart w:id="377" w:name="_Toc17202"/>
      <w:bookmarkStart w:id="378" w:name="_Toc436124083"/>
      <w:bookmarkStart w:id="379" w:name="_Toc31502"/>
      <w:bookmarkStart w:id="380" w:name="_Toc247085856"/>
      <w:bookmarkStart w:id="381" w:name="_Toc29521"/>
      <w:bookmarkStart w:id="382" w:name="_Toc18548"/>
      <w:bookmarkStart w:id="383" w:name="_Toc1608"/>
      <w:bookmarkStart w:id="384" w:name="_Toc25538"/>
      <w:bookmarkStart w:id="385" w:name="_Toc246996341"/>
      <w:bookmarkStart w:id="386" w:name="_Toc266091435"/>
      <w:bookmarkStart w:id="387" w:name="_Toc13799"/>
      <w:bookmarkStart w:id="388" w:name="_Toc4953"/>
      <w:bookmarkStart w:id="389" w:name="_Toc246997084"/>
      <w:bookmarkStart w:id="390" w:name="_Toc444161101"/>
      <w:bookmarkStart w:id="391" w:name="_Toc152045773"/>
      <w:bookmarkStart w:id="392" w:name="_Toc28611"/>
      <w:bookmarkStart w:id="393" w:name="_Toc6310"/>
      <w:r>
        <w:rPr>
          <w:rFonts w:hint="eastAsia" w:ascii="宋体" w:hAnsi="宋体" w:eastAsia="宋体" w:cs="宋体"/>
          <w:b/>
          <w:color w:val="000000" w:themeColor="text1"/>
          <w:kern w:val="1"/>
          <w:sz w:val="36"/>
          <w:szCs w:val="36"/>
          <w14:textFill>
            <w14:solidFill>
              <w14:schemeClr w14:val="tx1"/>
            </w14:solidFill>
          </w14:textFill>
        </w:rPr>
        <w:t>图纸</w:t>
      </w:r>
    </w:p>
    <w:p w14:paraId="3E87B613">
      <w:pPr>
        <w:suppressAutoHyphens/>
        <w:spacing w:line="360" w:lineRule="auto"/>
        <w:jc w:val="center"/>
        <w:rPr>
          <w:rFonts w:ascii="宋体" w:hAnsi="宋体" w:eastAsia="宋体" w:cs="宋体"/>
          <w:b/>
          <w:bCs/>
          <w:color w:val="000000" w:themeColor="text1"/>
          <w:kern w:val="1"/>
          <w:sz w:val="28"/>
          <w:szCs w:val="28"/>
          <w14:textFill>
            <w14:solidFill>
              <w14:schemeClr w14:val="tx1"/>
            </w14:solidFill>
          </w14:textFill>
        </w:rPr>
      </w:pPr>
      <w:r>
        <w:rPr>
          <w:rFonts w:hint="eastAsia" w:ascii="宋体" w:hAnsi="宋体" w:eastAsia="宋体" w:cs="宋体"/>
          <w:color w:val="000000" w:themeColor="text1"/>
          <w:kern w:val="1"/>
          <w:sz w:val="28"/>
          <w:szCs w:val="28"/>
          <w14:textFill>
            <w14:solidFill>
              <w14:schemeClr w14:val="tx1"/>
            </w14:solidFill>
          </w14:textFill>
        </w:rPr>
        <w:t>（详细图纸</w:t>
      </w:r>
      <w:r>
        <w:rPr>
          <w:rFonts w:hint="eastAsia" w:ascii="宋体" w:hAnsi="宋体" w:eastAsia="宋体" w:cs="Times New Roman"/>
          <w:color w:val="000000" w:themeColor="text1"/>
          <w:sz w:val="28"/>
          <w:szCs w:val="28"/>
          <w14:textFill>
            <w14:solidFill>
              <w14:schemeClr w14:val="tx1"/>
            </w14:solidFill>
          </w14:textFill>
        </w:rPr>
        <w:t>见附件</w:t>
      </w:r>
      <w:r>
        <w:rPr>
          <w:rFonts w:hint="eastAsia" w:ascii="宋体" w:hAnsi="宋体" w:eastAsia="宋体" w:cs="宋体"/>
          <w:color w:val="000000" w:themeColor="text1"/>
          <w:kern w:val="1"/>
          <w:sz w:val="28"/>
          <w:szCs w:val="28"/>
          <w14:textFill>
            <w14:solidFill>
              <w14:schemeClr w14:val="tx1"/>
            </w14:solidFill>
          </w14:textFill>
        </w:rPr>
        <w:t>）</w:t>
      </w:r>
    </w:p>
    <w:p w14:paraId="57ABF63B">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1636C2E6">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5951FADC">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4072B3DA">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6AA78722">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43D8DF43">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0C07DE99">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1B59ED07">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412C9213">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20A8CFCA">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3BA74990">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24053724">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0B40940A">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35F10B2F">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2D145005">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6C0AC9FA">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0C280C5B">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1C2BEDA8">
      <w:pPr>
        <w:suppressAutoHyphens/>
        <w:spacing w:line="360" w:lineRule="auto"/>
        <w:rPr>
          <w:rFonts w:ascii="宋体" w:hAnsi="宋体" w:eastAsia="宋体" w:cs="宋体"/>
          <w:b/>
          <w:bCs/>
          <w:color w:val="000000" w:themeColor="text1"/>
          <w:kern w:val="1"/>
          <w:sz w:val="30"/>
          <w:szCs w:val="30"/>
          <w14:textFill>
            <w14:solidFill>
              <w14:schemeClr w14:val="tx1"/>
            </w14:solidFill>
          </w14:textFill>
        </w:rPr>
      </w:pPr>
    </w:p>
    <w:p w14:paraId="107187DA">
      <w:pPr>
        <w:suppressAutoHyphens/>
        <w:spacing w:line="360" w:lineRule="auto"/>
        <w:jc w:val="center"/>
        <w:rPr>
          <w:rFonts w:ascii="宋体" w:hAnsi="宋体" w:eastAsia="宋体" w:cs="宋体"/>
          <w:b/>
          <w:bCs/>
          <w:color w:val="000000" w:themeColor="text1"/>
          <w:kern w:val="1"/>
          <w:sz w:val="30"/>
          <w:szCs w:val="30"/>
          <w14:textFill>
            <w14:solidFill>
              <w14:schemeClr w14:val="tx1"/>
            </w14:solidFill>
          </w14:textFill>
        </w:rPr>
      </w:pPr>
    </w:p>
    <w:p w14:paraId="4F3F154D">
      <w:pPr>
        <w:keepNext/>
        <w:keepLines/>
        <w:tabs>
          <w:tab w:val="left" w:pos="576"/>
        </w:tabs>
        <w:suppressAutoHyphens/>
        <w:spacing w:line="360" w:lineRule="auto"/>
        <w:ind w:firstLine="3235" w:firstLineChars="895"/>
        <w:outlineLvl w:val="1"/>
        <w:rPr>
          <w:rFonts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宋体"/>
          <w:b/>
          <w:bCs/>
          <w:color w:val="000000" w:themeColor="text1"/>
          <w:kern w:val="1"/>
          <w:sz w:val="36"/>
          <w:szCs w:val="36"/>
          <w14:textFill>
            <w14:solidFill>
              <w14:schemeClr w14:val="tx1"/>
            </w14:solidFill>
          </w14:textFill>
        </w:rPr>
        <w:t>第六章</w:t>
      </w:r>
      <w:bookmarkStart w:id="394" w:name="_Toc528743941"/>
      <w:r>
        <w:rPr>
          <w:rFonts w:hint="eastAsia" w:ascii="宋体" w:hAnsi="宋体" w:eastAsia="宋体" w:cs="宋体"/>
          <w:b/>
          <w:bCs/>
          <w:color w:val="000000" w:themeColor="text1"/>
          <w:kern w:val="1"/>
          <w:sz w:val="36"/>
          <w:szCs w:val="36"/>
          <w14:textFill>
            <w14:solidFill>
              <w14:schemeClr w14:val="tx1"/>
            </w14:solidFill>
          </w14:textFill>
        </w:rPr>
        <w:t xml:space="preserve">   </w:t>
      </w:r>
      <w:r>
        <w:rPr>
          <w:rFonts w:hint="eastAsia" w:ascii="宋体" w:hAnsi="宋体" w:eastAsia="宋体" w:cs="Times New Roman"/>
          <w:b/>
          <w:bCs/>
          <w:color w:val="000000" w:themeColor="text1"/>
          <w:sz w:val="36"/>
          <w:szCs w:val="36"/>
          <w14:textFill>
            <w14:solidFill>
              <w14:schemeClr w14:val="tx1"/>
            </w14:solidFill>
          </w14:textFill>
        </w:rPr>
        <w:t>工程量清单</w:t>
      </w:r>
      <w:bookmarkEnd w:id="394"/>
    </w:p>
    <w:p w14:paraId="6FA69561">
      <w:pPr>
        <w:spacing w:line="360" w:lineRule="auto"/>
        <w:ind w:firstLine="3640" w:firstLineChars="1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(工程量清单见附件)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5" w:name="_Toc450119719"/>
      <w:bookmarkStart w:id="396" w:name="_Toc375040619"/>
      <w:bookmarkStart w:id="397" w:name="_Toc375041760"/>
      <w:bookmarkStart w:id="398" w:name="_Toc375040683"/>
      <w:bookmarkStart w:id="399" w:name="_Toc451761845"/>
      <w:bookmarkStart w:id="400" w:name="_Toc374947243"/>
      <w:bookmarkStart w:id="401" w:name="_Toc375041566"/>
      <w:bookmarkStart w:id="402" w:name="_Toc375041317"/>
    </w:p>
    <w:p w14:paraId="6DB0C616">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4D466D25">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4E3D8634">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65D35B14">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00BF7881">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03490E2B">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2C860BDA">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557F328E">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14DA04F8">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0E04B5E9">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33035047">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28BCFC5D">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31562232">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6D56FD90">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7200FA44">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449EE4B0">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4037392A">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5B820A97">
      <w:pPr>
        <w:spacing w:line="360" w:lineRule="auto"/>
        <w:ind w:left="560" w:hanging="560" w:hangingChars="175"/>
        <w:jc w:val="center"/>
        <w:rPr>
          <w:rFonts w:ascii="宋体" w:hAnsi="宋体" w:eastAsia="宋体" w:cs="Times New Roman"/>
          <w:color w:val="000000" w:themeColor="text1"/>
          <w:sz w:val="32"/>
          <w:szCs w:val="32"/>
          <w14:textFill>
            <w14:solidFill>
              <w14:schemeClr w14:val="tx1"/>
            </w14:solidFill>
          </w14:textFill>
        </w:rPr>
      </w:pPr>
    </w:p>
    <w:p w14:paraId="011CD09C">
      <w:pPr>
        <w:spacing w:line="360" w:lineRule="auto"/>
        <w:ind w:firstLine="3253" w:firstLineChars="900"/>
        <w:rPr>
          <w:rFonts w:ascii="宋体" w:hAnsi="宋体" w:eastAsia="宋体" w:cs="宋体"/>
          <w:b/>
          <w:color w:val="000000" w:themeColor="text1"/>
          <w:kern w:val="1"/>
          <w:sz w:val="36"/>
          <w:szCs w:val="36"/>
          <w14:textFill>
            <w14:solidFill>
              <w14:schemeClr w14:val="tx1"/>
            </w14:solidFill>
          </w14:textFill>
        </w:rPr>
      </w:pPr>
    </w:p>
    <w:p w14:paraId="46D7330A">
      <w:pPr>
        <w:spacing w:line="360" w:lineRule="auto"/>
        <w:ind w:firstLine="3253" w:firstLineChars="900"/>
        <w:rPr>
          <w:rFonts w:ascii="宋体" w:hAnsi="宋体" w:eastAsia="宋体" w:cs="宋体"/>
          <w:b/>
          <w:color w:val="000000" w:themeColor="text1"/>
          <w:kern w:val="1"/>
          <w:sz w:val="36"/>
          <w:szCs w:val="36"/>
          <w14:textFill>
            <w14:solidFill>
              <w14:schemeClr w14:val="tx1"/>
            </w14:solidFill>
          </w14:textFill>
        </w:rPr>
      </w:pPr>
    </w:p>
    <w:p w14:paraId="67572EA7">
      <w:pPr>
        <w:spacing w:line="360" w:lineRule="auto"/>
        <w:ind w:firstLine="3253" w:firstLineChars="900"/>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第七章 技术标准和要求</w:t>
      </w:r>
      <w:bookmarkEnd w:id="395"/>
      <w:bookmarkEnd w:id="396"/>
      <w:bookmarkEnd w:id="397"/>
      <w:bookmarkEnd w:id="398"/>
      <w:bookmarkEnd w:id="399"/>
      <w:bookmarkEnd w:id="400"/>
      <w:bookmarkEnd w:id="401"/>
      <w:bookmarkEnd w:id="402"/>
    </w:p>
    <w:p w14:paraId="20D62F96">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2AB2ECFF">
      <w:pPr>
        <w:widowControl/>
        <w:spacing w:after="200" w:line="520" w:lineRule="exact"/>
        <w:ind w:firstLine="482" w:firstLineChars="200"/>
        <w:jc w:val="left"/>
        <w:rPr>
          <w:rFonts w:ascii="宋体" w:hAnsi="宋体" w:eastAsia="宋体" w:cs="Times New Roman"/>
          <w:b/>
          <w:bCs/>
          <w:color w:val="000000" w:themeColor="text1"/>
          <w:kern w:val="0"/>
          <w:sz w:val="24"/>
          <w:szCs w:val="24"/>
          <w14:textFill>
            <w14:solidFill>
              <w14:schemeClr w14:val="tx1"/>
            </w14:solidFill>
          </w14:textFill>
        </w:rPr>
      </w:pPr>
      <w:bookmarkStart w:id="403" w:name="_Toc375041319"/>
      <w:bookmarkStart w:id="404" w:name="_Toc375040621"/>
      <w:bookmarkStart w:id="405" w:name="_Toc375040685"/>
      <w:bookmarkStart w:id="406" w:name="_Toc451761846"/>
      <w:bookmarkStart w:id="407" w:name="_Toc375041762"/>
      <w:bookmarkStart w:id="408" w:name="_Toc374947245"/>
      <w:bookmarkStart w:id="409" w:name="_Toc450119721"/>
      <w:bookmarkStart w:id="410" w:name="_Toc375041568"/>
      <w:r>
        <w:rPr>
          <w:rFonts w:hint="eastAsia" w:ascii="宋体" w:hAnsi="宋体" w:eastAsia="宋体" w:cs="Times New Roman"/>
          <w:b/>
          <w:bCs/>
          <w:color w:val="000000" w:themeColor="text1"/>
          <w:kern w:val="0"/>
          <w:sz w:val="24"/>
          <w:szCs w:val="24"/>
          <w14:textFill>
            <w14:solidFill>
              <w14:schemeClr w14:val="tx1"/>
            </w14:solidFill>
          </w14:textFill>
        </w:rPr>
        <w:t>一、适用范围</w:t>
      </w:r>
    </w:p>
    <w:p w14:paraId="36F6B1F7">
      <w:pPr>
        <w:widowControl/>
        <w:spacing w:after="200" w:line="520" w:lineRule="exact"/>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规范及技术要求的详细内容均已注明于施工图和有关文件之中。该规范仅适用于本工程施工。</w:t>
      </w:r>
    </w:p>
    <w:p w14:paraId="3ACEACE8">
      <w:pPr>
        <w:widowControl/>
        <w:spacing w:after="200" w:line="520" w:lineRule="exact"/>
        <w:ind w:firstLine="482" w:firstLineChars="200"/>
        <w:jc w:val="left"/>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二、实施的有关标准与法规</w:t>
      </w:r>
    </w:p>
    <w:p w14:paraId="2E05EC45">
      <w:pPr>
        <w:widowControl/>
        <w:spacing w:after="200" w:line="520" w:lineRule="exact"/>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4E2160C">
      <w:pPr>
        <w:widowControl/>
        <w:spacing w:after="200" w:line="520" w:lineRule="exact"/>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7C052456">
      <w:pPr>
        <w:widowControl/>
        <w:spacing w:after="200" w:line="520" w:lineRule="exact"/>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以上技术规范标准与新技术规范标准不一致时，以新技术规范标准为准。</w:t>
      </w:r>
    </w:p>
    <w:p w14:paraId="166434B1">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3C7B3B5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2F1AD8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282C59F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2A3BE6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24B119AC">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0580601A">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F726445">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0A64E355">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810D955">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023C4D65">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27DDDD6F">
      <w:pPr>
        <w:suppressAutoHyphens/>
        <w:spacing w:line="360" w:lineRule="auto"/>
        <w:ind w:firstLine="2891" w:firstLineChars="800"/>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第八章  投标文件格式</w:t>
      </w:r>
      <w:bookmarkEnd w:id="403"/>
      <w:bookmarkEnd w:id="404"/>
      <w:bookmarkEnd w:id="405"/>
      <w:bookmarkEnd w:id="406"/>
      <w:bookmarkEnd w:id="407"/>
      <w:bookmarkEnd w:id="408"/>
      <w:bookmarkEnd w:id="409"/>
      <w:bookmarkEnd w:id="410"/>
    </w:p>
    <w:p w14:paraId="109EE7EB">
      <w:pPr>
        <w:suppressAutoHyphens/>
        <w:spacing w:before="312" w:beforeLines="100" w:after="312" w:afterLines="100" w:line="360" w:lineRule="auto"/>
        <w:ind w:left="2400" w:firstLine="482" w:firstLineChars="200"/>
        <w:jc w:val="center"/>
        <w:outlineLvl w:val="0"/>
        <w:rPr>
          <w:rFonts w:ascii="宋体" w:hAnsi="宋体" w:eastAsia="宋体" w:cs="宋体"/>
          <w:b/>
          <w:bCs/>
          <w:color w:val="000000" w:themeColor="text1"/>
          <w:kern w:val="1"/>
          <w:sz w:val="24"/>
          <w:szCs w:val="24"/>
          <w14:textFill>
            <w14:solidFill>
              <w14:schemeClr w14:val="tx1"/>
            </w14:solidFill>
          </w14:textFill>
        </w:rPr>
      </w:pPr>
    </w:p>
    <w:p w14:paraId="253A9181">
      <w:pPr>
        <w:suppressAutoHyphens/>
        <w:spacing w:before="312" w:beforeLines="100" w:after="312" w:afterLines="100" w:line="360" w:lineRule="auto"/>
        <w:ind w:firstLine="1405" w:firstLineChars="500"/>
        <w:rPr>
          <w:rFonts w:ascii="宋体" w:hAnsi="宋体" w:eastAsia="宋体" w:cs="宋体"/>
          <w:b/>
          <w:color w:val="000000" w:themeColor="text1"/>
          <w:spacing w:val="-12"/>
          <w:kern w:val="1"/>
          <w:sz w:val="48"/>
          <w:szCs w:val="48"/>
          <w14:textFill>
            <w14:solidFill>
              <w14:schemeClr w14:val="tx1"/>
            </w14:solidFill>
          </w14:textFill>
        </w:rPr>
      </w:pPr>
      <w:r>
        <w:rPr>
          <w:rFonts w:hint="eastAsia" w:ascii="宋体" w:hAnsi="宋体" w:eastAsia="宋体" w:cs="宋体"/>
          <w:b/>
          <w:bCs/>
          <w:color w:val="000000" w:themeColor="text1"/>
          <w:kern w:val="1"/>
          <w:sz w:val="28"/>
          <w:szCs w:val="28"/>
          <w:u w:val="single"/>
          <w14:textFill>
            <w14:solidFill>
              <w14:schemeClr w14:val="tx1"/>
            </w14:solidFill>
          </w14:textFill>
        </w:rPr>
        <w:t xml:space="preserve">                             </w:t>
      </w:r>
      <w:r>
        <w:rPr>
          <w:rFonts w:hint="eastAsia" w:ascii="宋体" w:hAnsi="宋体" w:eastAsia="宋体" w:cs="宋体"/>
          <w:b/>
          <w:color w:val="000000" w:themeColor="text1"/>
          <w:spacing w:val="-12"/>
          <w:kern w:val="1"/>
          <w:sz w:val="48"/>
          <w:szCs w:val="48"/>
          <w14:textFill>
            <w14:solidFill>
              <w14:schemeClr w14:val="tx1"/>
            </w14:solidFill>
          </w14:textFill>
        </w:rPr>
        <w:t>（项目名称）</w:t>
      </w:r>
    </w:p>
    <w:p w14:paraId="20433E71">
      <w:pPr>
        <w:suppressAutoHyphens/>
        <w:spacing w:before="312" w:beforeLines="100" w:after="312" w:afterLines="100" w:line="360" w:lineRule="auto"/>
        <w:jc w:val="center"/>
        <w:rPr>
          <w:rFonts w:ascii="宋体" w:hAnsi="宋体" w:eastAsia="宋体" w:cs="宋体"/>
          <w:b/>
          <w:bCs/>
          <w:color w:val="000000" w:themeColor="text1"/>
          <w:kern w:val="1"/>
          <w:sz w:val="30"/>
          <w:szCs w:val="30"/>
          <w14:textFill>
            <w14:solidFill>
              <w14:schemeClr w14:val="tx1"/>
            </w14:solidFill>
          </w14:textFill>
        </w:rPr>
      </w:pPr>
      <w:r>
        <w:rPr>
          <w:rFonts w:hint="eastAsia" w:ascii="宋体" w:hAnsi="宋体" w:eastAsia="宋体" w:cs="宋体"/>
          <w:b/>
          <w:bCs/>
          <w:color w:val="000000" w:themeColor="text1"/>
          <w:kern w:val="1"/>
          <w:sz w:val="84"/>
          <w:szCs w:val="84"/>
          <w14:textFill>
            <w14:solidFill>
              <w14:schemeClr w14:val="tx1"/>
            </w14:solidFill>
          </w14:textFill>
        </w:rPr>
        <w:t>投标文件</w:t>
      </w:r>
    </w:p>
    <w:p w14:paraId="5811FC69">
      <w:pPr>
        <w:suppressAutoHyphens/>
        <w:spacing w:before="312" w:beforeLines="100" w:after="312" w:afterLines="100" w:line="500" w:lineRule="exact"/>
        <w:ind w:firstLine="3650" w:firstLineChars="1212"/>
        <w:jc w:val="left"/>
        <w:rPr>
          <w:rFonts w:ascii="宋体" w:hAnsi="宋体" w:eastAsia="宋体" w:cs="宋体"/>
          <w:b/>
          <w:bCs/>
          <w:color w:val="000000" w:themeColor="text1"/>
          <w:kern w:val="1"/>
          <w:sz w:val="30"/>
          <w:szCs w:val="30"/>
          <w14:textFill>
            <w14:solidFill>
              <w14:schemeClr w14:val="tx1"/>
            </w14:solidFill>
          </w14:textFill>
        </w:rPr>
      </w:pPr>
      <w:r>
        <w:rPr>
          <w:rFonts w:hint="eastAsia" w:ascii="宋体" w:hAnsi="宋体" w:eastAsia="宋体" w:cs="宋体"/>
          <w:b/>
          <w:bCs/>
          <w:color w:val="000000" w:themeColor="text1"/>
          <w:kern w:val="1"/>
          <w:sz w:val="30"/>
          <w:szCs w:val="30"/>
          <w14:textFill>
            <w14:solidFill>
              <w14:schemeClr w14:val="tx1"/>
            </w14:solidFill>
          </w14:textFill>
        </w:rPr>
        <w:t>采购编号：</w:t>
      </w:r>
    </w:p>
    <w:p w14:paraId="325EC5D1">
      <w:pPr>
        <w:suppressAutoHyphens/>
        <w:spacing w:before="312" w:beforeLines="100" w:after="312" w:afterLines="100" w:line="500" w:lineRule="exact"/>
        <w:ind w:firstLine="3650" w:firstLineChars="1212"/>
        <w:jc w:val="left"/>
        <w:rPr>
          <w:rFonts w:ascii="宋体" w:hAnsi="宋体" w:eastAsia="宋体" w:cs="宋体"/>
          <w:b/>
          <w:bCs/>
          <w:color w:val="000000" w:themeColor="text1"/>
          <w:kern w:val="1"/>
          <w:sz w:val="30"/>
          <w:szCs w:val="30"/>
          <w14:textFill>
            <w14:solidFill>
              <w14:schemeClr w14:val="tx1"/>
            </w14:solidFill>
          </w14:textFill>
        </w:rPr>
      </w:pPr>
      <w:r>
        <w:rPr>
          <w:rFonts w:hint="eastAsia" w:ascii="宋体" w:hAnsi="宋体" w:eastAsia="宋体" w:cs="宋体"/>
          <w:b/>
          <w:bCs/>
          <w:color w:val="000000" w:themeColor="text1"/>
          <w:kern w:val="1"/>
          <w:sz w:val="30"/>
          <w:szCs w:val="30"/>
          <w14:textFill>
            <w14:solidFill>
              <w14:schemeClr w14:val="tx1"/>
            </w14:solidFill>
          </w14:textFill>
        </w:rPr>
        <w:t>项目编号：</w:t>
      </w:r>
    </w:p>
    <w:p w14:paraId="7C54DD1A">
      <w:pPr>
        <w:suppressAutoHyphens/>
        <w:spacing w:before="312" w:beforeLines="100" w:after="312" w:afterLines="100" w:line="360" w:lineRule="auto"/>
        <w:ind w:firstLine="2394" w:firstLineChars="795"/>
        <w:jc w:val="left"/>
        <w:rPr>
          <w:rFonts w:ascii="宋体" w:hAnsi="宋体" w:eastAsia="宋体" w:cs="宋体"/>
          <w:b/>
          <w:bCs/>
          <w:color w:val="000000" w:themeColor="text1"/>
          <w:kern w:val="1"/>
          <w:sz w:val="30"/>
          <w:szCs w:val="30"/>
          <w14:textFill>
            <w14:solidFill>
              <w14:schemeClr w14:val="tx1"/>
            </w14:solidFill>
          </w14:textFill>
        </w:rPr>
      </w:pPr>
    </w:p>
    <w:p w14:paraId="44159ED1">
      <w:pPr>
        <w:suppressAutoHyphens/>
        <w:spacing w:before="312" w:beforeLines="100" w:after="312" w:afterLines="100" w:line="360" w:lineRule="auto"/>
        <w:ind w:firstLine="2394" w:firstLineChars="795"/>
        <w:jc w:val="left"/>
        <w:rPr>
          <w:rFonts w:ascii="宋体" w:hAnsi="宋体" w:eastAsia="宋体" w:cs="宋体"/>
          <w:b/>
          <w:bCs/>
          <w:color w:val="000000" w:themeColor="text1"/>
          <w:kern w:val="1"/>
          <w:sz w:val="30"/>
          <w:szCs w:val="30"/>
          <w14:textFill>
            <w14:solidFill>
              <w14:schemeClr w14:val="tx1"/>
            </w14:solidFill>
          </w14:textFill>
        </w:rPr>
      </w:pPr>
    </w:p>
    <w:p w14:paraId="51941467">
      <w:pPr>
        <w:suppressAutoHyphens/>
        <w:spacing w:before="312" w:beforeLines="100" w:after="312" w:afterLines="100" w:line="360" w:lineRule="auto"/>
        <w:ind w:firstLine="2394" w:firstLineChars="795"/>
        <w:jc w:val="left"/>
        <w:rPr>
          <w:rFonts w:ascii="宋体" w:hAnsi="宋体" w:eastAsia="宋体" w:cs="宋体"/>
          <w:b/>
          <w:bCs/>
          <w:color w:val="000000" w:themeColor="text1"/>
          <w:kern w:val="1"/>
          <w:sz w:val="30"/>
          <w:szCs w:val="30"/>
          <w14:textFill>
            <w14:solidFill>
              <w14:schemeClr w14:val="tx1"/>
            </w14:solidFill>
          </w14:textFill>
        </w:rPr>
      </w:pPr>
    </w:p>
    <w:p w14:paraId="3C47A29C">
      <w:pPr>
        <w:suppressAutoHyphens/>
        <w:spacing w:before="312" w:beforeLines="100" w:after="312" w:afterLines="100" w:line="360" w:lineRule="auto"/>
        <w:ind w:firstLine="2394" w:firstLineChars="795"/>
        <w:jc w:val="left"/>
        <w:rPr>
          <w:rFonts w:ascii="宋体" w:hAnsi="宋体" w:eastAsia="宋体" w:cs="宋体"/>
          <w:b/>
          <w:bCs/>
          <w:color w:val="000000" w:themeColor="text1"/>
          <w:kern w:val="1"/>
          <w:sz w:val="30"/>
          <w:szCs w:val="30"/>
          <w14:textFill>
            <w14:solidFill>
              <w14:schemeClr w14:val="tx1"/>
            </w14:solidFill>
          </w14:textFill>
        </w:rPr>
      </w:pPr>
    </w:p>
    <w:p w14:paraId="4B27F4DC">
      <w:pPr>
        <w:suppressAutoHyphens/>
        <w:spacing w:before="312" w:beforeLines="100" w:after="312" w:afterLines="100" w:line="360" w:lineRule="auto"/>
        <w:ind w:firstLine="849" w:firstLineChars="282"/>
        <w:jc w:val="left"/>
        <w:rPr>
          <w:rFonts w:ascii="宋体" w:hAnsi="宋体" w:eastAsia="宋体" w:cs="宋体"/>
          <w:b/>
          <w:bCs/>
          <w:color w:val="000000" w:themeColor="text1"/>
          <w:kern w:val="1"/>
          <w:sz w:val="30"/>
          <w:szCs w:val="30"/>
          <w14:textFill>
            <w14:solidFill>
              <w14:schemeClr w14:val="tx1"/>
            </w14:solidFill>
          </w14:textFill>
        </w:rPr>
      </w:pPr>
      <w:r>
        <w:rPr>
          <w:rFonts w:hint="eastAsia" w:ascii="宋体" w:hAnsi="宋体" w:eastAsia="宋体" w:cs="宋体"/>
          <w:b/>
          <w:bCs/>
          <w:color w:val="000000" w:themeColor="text1"/>
          <w:kern w:val="1"/>
          <w:sz w:val="30"/>
          <w:szCs w:val="30"/>
          <w14:textFill>
            <w14:solidFill>
              <w14:schemeClr w14:val="tx1"/>
            </w14:solidFill>
          </w14:textFill>
        </w:rPr>
        <w:t xml:space="preserve"> </w:t>
      </w:r>
    </w:p>
    <w:p w14:paraId="313214FD">
      <w:pPr>
        <w:suppressAutoHyphens/>
        <w:spacing w:before="312" w:beforeLines="100" w:after="312" w:afterLines="100" w:line="360" w:lineRule="auto"/>
        <w:ind w:firstLine="906" w:firstLineChars="282"/>
        <w:rPr>
          <w:rFonts w:ascii="宋体" w:hAnsi="宋体" w:eastAsia="宋体" w:cs="宋体"/>
          <w:b/>
          <w:bCs/>
          <w:color w:val="000000" w:themeColor="text1"/>
          <w:kern w:val="1"/>
          <w:sz w:val="32"/>
          <w:szCs w:val="32"/>
          <w14:textFill>
            <w14:solidFill>
              <w14:schemeClr w14:val="tx1"/>
            </w14:solidFill>
          </w14:textFill>
        </w:rPr>
      </w:pPr>
      <w:r>
        <w:rPr>
          <w:rFonts w:hint="eastAsia" w:ascii="宋体" w:hAnsi="宋体" w:eastAsia="宋体" w:cs="宋体"/>
          <w:b/>
          <w:bCs/>
          <w:color w:val="000000" w:themeColor="text1"/>
          <w:kern w:val="1"/>
          <w:sz w:val="32"/>
          <w:szCs w:val="32"/>
          <w14:textFill>
            <w14:solidFill>
              <w14:schemeClr w14:val="tx1"/>
            </w14:solidFill>
          </w14:textFill>
        </w:rPr>
        <w:t>投标人（盖单位章）：</w:t>
      </w:r>
      <w:r>
        <w:rPr>
          <w:rFonts w:hint="eastAsia" w:ascii="宋体" w:hAnsi="宋体" w:eastAsia="宋体" w:cs="宋体"/>
          <w:b/>
          <w:bCs/>
          <w:color w:val="000000" w:themeColor="text1"/>
          <w:kern w:val="1"/>
          <w:sz w:val="32"/>
          <w:szCs w:val="32"/>
          <w:u w:val="single"/>
          <w14:textFill>
            <w14:solidFill>
              <w14:schemeClr w14:val="tx1"/>
            </w14:solidFill>
          </w14:textFill>
        </w:rPr>
        <w:t xml:space="preserve">                               </w:t>
      </w:r>
    </w:p>
    <w:p w14:paraId="57F48ED4">
      <w:pPr>
        <w:suppressAutoHyphens/>
        <w:spacing w:before="312" w:beforeLines="100" w:after="312" w:afterLines="100" w:line="360" w:lineRule="auto"/>
        <w:ind w:firstLine="906" w:firstLineChars="282"/>
        <w:rPr>
          <w:rFonts w:ascii="宋体" w:hAnsi="宋体" w:eastAsia="宋体" w:cs="宋体"/>
          <w:b/>
          <w:bCs/>
          <w:color w:val="000000" w:themeColor="text1"/>
          <w:kern w:val="1"/>
          <w:sz w:val="32"/>
          <w:szCs w:val="32"/>
          <w:u w:val="single"/>
          <w14:textFill>
            <w14:solidFill>
              <w14:schemeClr w14:val="tx1"/>
            </w14:solidFill>
          </w14:textFill>
        </w:rPr>
      </w:pPr>
      <w:r>
        <w:rPr>
          <w:rFonts w:hint="eastAsia" w:ascii="宋体" w:hAnsi="宋体" w:eastAsia="宋体" w:cs="宋体"/>
          <w:b/>
          <w:bCs/>
          <w:color w:val="000000" w:themeColor="text1"/>
          <w:kern w:val="1"/>
          <w:sz w:val="32"/>
          <w:szCs w:val="32"/>
          <w14:textFill>
            <w14:solidFill>
              <w14:schemeClr w14:val="tx1"/>
            </w14:solidFill>
          </w14:textFill>
        </w:rPr>
        <w:t>法定代表人或其委托人（签字或盖章）：</w:t>
      </w:r>
      <w:r>
        <w:rPr>
          <w:rFonts w:hint="eastAsia" w:ascii="宋体" w:hAnsi="宋体" w:eastAsia="宋体" w:cs="宋体"/>
          <w:b/>
          <w:bCs/>
          <w:color w:val="000000" w:themeColor="text1"/>
          <w:kern w:val="1"/>
          <w:sz w:val="32"/>
          <w:szCs w:val="32"/>
          <w:u w:val="single"/>
          <w14:textFill>
            <w14:solidFill>
              <w14:schemeClr w14:val="tx1"/>
            </w14:solidFill>
          </w14:textFill>
        </w:rPr>
        <w:t xml:space="preserve">                 </w:t>
      </w:r>
    </w:p>
    <w:p w14:paraId="6774A390">
      <w:pPr>
        <w:spacing w:line="360" w:lineRule="auto"/>
        <w:ind w:firstLine="906" w:firstLineChars="28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日         期： </w:t>
      </w:r>
      <w:r>
        <w:rPr>
          <w:rFonts w:hint="eastAsia" w:ascii="宋体" w:hAnsi="宋体" w:eastAsia="宋体" w:cs="宋体"/>
          <w:b/>
          <w:bCs/>
          <w:color w:val="000000" w:themeColor="text1"/>
          <w:sz w:val="32"/>
          <w:szCs w:val="32"/>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月</w:t>
      </w:r>
      <w:r>
        <w:rPr>
          <w:rFonts w:hint="eastAsia" w:ascii="宋体" w:hAnsi="宋体" w:eastAsia="宋体" w:cs="宋体"/>
          <w:b/>
          <w:bCs/>
          <w:color w:val="000000" w:themeColor="text1"/>
          <w:sz w:val="32"/>
          <w:szCs w:val="32"/>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日</w:t>
      </w:r>
    </w:p>
    <w:p w14:paraId="7B2800A6">
      <w:pPr>
        <w:spacing w:line="360" w:lineRule="auto"/>
        <w:ind w:left="184" w:leftChars="41" w:hanging="98" w:hangingChars="47"/>
        <w:jc w:val="center"/>
        <w:rPr>
          <w:rFonts w:ascii="宋体" w:hAnsi="宋体" w:eastAsia="宋体" w:cs="宋体"/>
          <w:color w:val="000000" w:themeColor="text1"/>
          <w:szCs w:val="24"/>
          <w14:textFill>
            <w14:solidFill>
              <w14:schemeClr w14:val="tx1"/>
            </w14:solidFill>
          </w14:textFill>
        </w:rPr>
      </w:pPr>
      <w:bookmarkStart w:id="411" w:name="_Toc152042576"/>
      <w:bookmarkStart w:id="412" w:name="_Toc375040622"/>
      <w:bookmarkStart w:id="413" w:name="_Toc179632807"/>
      <w:bookmarkStart w:id="414" w:name="_Toc144974856"/>
      <w:bookmarkStart w:id="415" w:name="_Toc374947246"/>
      <w:bookmarkStart w:id="416" w:name="_Toc375040686"/>
      <w:bookmarkStart w:id="417" w:name="_Toc152045787"/>
    </w:p>
    <w:p w14:paraId="64539C18">
      <w:pPr>
        <w:spacing w:line="360" w:lineRule="auto"/>
        <w:ind w:firstLine="3975" w:firstLineChars="1100"/>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目    录</w:t>
      </w:r>
      <w:bookmarkEnd w:id="411"/>
      <w:bookmarkEnd w:id="412"/>
      <w:bookmarkEnd w:id="413"/>
      <w:bookmarkEnd w:id="414"/>
      <w:bookmarkEnd w:id="415"/>
      <w:bookmarkEnd w:id="416"/>
      <w:bookmarkEnd w:id="417"/>
    </w:p>
    <w:p w14:paraId="02A8D5E2">
      <w:pPr>
        <w:suppressAutoHyphens/>
        <w:spacing w:line="360" w:lineRule="auto"/>
        <w:ind w:firstLine="4200" w:firstLineChars="1500"/>
        <w:rPr>
          <w:rFonts w:ascii="宋体" w:hAnsi="宋体" w:eastAsia="宋体" w:cs="宋体"/>
          <w:color w:val="000000" w:themeColor="text1"/>
          <w:kern w:val="1"/>
          <w:sz w:val="28"/>
          <w:szCs w:val="28"/>
          <w14:textFill>
            <w14:solidFill>
              <w14:schemeClr w14:val="tx1"/>
            </w14:solidFill>
          </w14:textFill>
        </w:rPr>
      </w:pPr>
      <w:bookmarkStart w:id="418" w:name="_Toc451761847"/>
      <w:bookmarkStart w:id="419" w:name="_Toc375041320"/>
      <w:bookmarkStart w:id="420" w:name="_Toc450119722"/>
      <w:bookmarkStart w:id="421" w:name="_Toc374947247"/>
      <w:bookmarkStart w:id="422" w:name="_Toc375040623"/>
      <w:bookmarkStart w:id="423" w:name="_Toc375040687"/>
      <w:bookmarkStart w:id="424" w:name="_Toc375041569"/>
      <w:bookmarkStart w:id="425" w:name="_Toc438548421"/>
      <w:bookmarkStart w:id="426" w:name="_Toc375041763"/>
      <w:bookmarkStart w:id="427" w:name="_Toc27146"/>
      <w:r>
        <w:rPr>
          <w:rFonts w:hint="eastAsia" w:ascii="宋体" w:hAnsi="宋体" w:eastAsia="宋体" w:cs="宋体"/>
          <w:color w:val="000000" w:themeColor="text1"/>
          <w:kern w:val="1"/>
          <w:sz w:val="28"/>
          <w:szCs w:val="28"/>
          <w14:textFill>
            <w14:solidFill>
              <w14:schemeClr w14:val="tx1"/>
            </w14:solidFill>
          </w14:textFill>
        </w:rPr>
        <w:t>（自拟）</w:t>
      </w:r>
    </w:p>
    <w:p w14:paraId="24D9C354">
      <w:pPr>
        <w:suppressAutoHyphens/>
        <w:spacing w:line="360" w:lineRule="auto"/>
        <w:ind w:firstLine="3335" w:firstLineChars="1384"/>
        <w:rPr>
          <w:rFonts w:ascii="宋体" w:hAnsi="宋体" w:eastAsia="宋体" w:cs="宋体"/>
          <w:b/>
          <w:color w:val="000000" w:themeColor="text1"/>
          <w:kern w:val="1"/>
          <w:sz w:val="24"/>
          <w:szCs w:val="24"/>
          <w14:textFill>
            <w14:solidFill>
              <w14:schemeClr w14:val="tx1"/>
            </w14:solidFill>
          </w14:textFill>
        </w:rPr>
      </w:pPr>
    </w:p>
    <w:p w14:paraId="7109C45D">
      <w:pPr>
        <w:suppressAutoHyphens/>
        <w:spacing w:line="360" w:lineRule="auto"/>
        <w:ind w:firstLine="3335" w:firstLineChars="1384"/>
        <w:rPr>
          <w:rFonts w:ascii="宋体" w:hAnsi="宋体" w:eastAsia="宋体" w:cs="宋体"/>
          <w:b/>
          <w:color w:val="000000" w:themeColor="text1"/>
          <w:kern w:val="1"/>
          <w:sz w:val="24"/>
          <w:szCs w:val="24"/>
          <w14:textFill>
            <w14:solidFill>
              <w14:schemeClr w14:val="tx1"/>
            </w14:solidFill>
          </w14:textFill>
        </w:rPr>
      </w:pPr>
    </w:p>
    <w:p w14:paraId="26147117">
      <w:pPr>
        <w:suppressAutoHyphens/>
        <w:spacing w:line="360" w:lineRule="auto"/>
        <w:ind w:firstLine="3335" w:firstLineChars="1384"/>
        <w:rPr>
          <w:rFonts w:ascii="宋体" w:hAnsi="宋体" w:eastAsia="宋体" w:cs="宋体"/>
          <w:b/>
          <w:color w:val="000000" w:themeColor="text1"/>
          <w:kern w:val="1"/>
          <w:sz w:val="24"/>
          <w:szCs w:val="24"/>
          <w14:textFill>
            <w14:solidFill>
              <w14:schemeClr w14:val="tx1"/>
            </w14:solidFill>
          </w14:textFill>
        </w:rPr>
      </w:pPr>
    </w:p>
    <w:p w14:paraId="3044B481">
      <w:pPr>
        <w:suppressAutoHyphens/>
        <w:spacing w:line="360" w:lineRule="auto"/>
        <w:ind w:firstLine="3335" w:firstLineChars="1384"/>
        <w:rPr>
          <w:rFonts w:ascii="宋体" w:hAnsi="宋体" w:eastAsia="宋体" w:cs="宋体"/>
          <w:b/>
          <w:color w:val="000000" w:themeColor="text1"/>
          <w:kern w:val="1"/>
          <w:sz w:val="24"/>
          <w:szCs w:val="24"/>
          <w14:textFill>
            <w14:solidFill>
              <w14:schemeClr w14:val="tx1"/>
            </w14:solidFill>
          </w14:textFill>
        </w:rPr>
      </w:pPr>
    </w:p>
    <w:p w14:paraId="39615335">
      <w:pPr>
        <w:suppressAutoHyphens/>
        <w:spacing w:line="360" w:lineRule="auto"/>
        <w:ind w:firstLine="3335" w:firstLineChars="1384"/>
        <w:rPr>
          <w:rFonts w:ascii="宋体" w:hAnsi="宋体" w:eastAsia="宋体" w:cs="宋体"/>
          <w:b/>
          <w:color w:val="000000" w:themeColor="text1"/>
          <w:kern w:val="1"/>
          <w:sz w:val="24"/>
          <w:szCs w:val="24"/>
          <w14:textFill>
            <w14:solidFill>
              <w14:schemeClr w14:val="tx1"/>
            </w14:solidFill>
          </w14:textFill>
        </w:rPr>
      </w:pPr>
    </w:p>
    <w:bookmarkEnd w:id="418"/>
    <w:bookmarkEnd w:id="419"/>
    <w:bookmarkEnd w:id="420"/>
    <w:bookmarkEnd w:id="421"/>
    <w:bookmarkEnd w:id="422"/>
    <w:bookmarkEnd w:id="423"/>
    <w:bookmarkEnd w:id="424"/>
    <w:bookmarkEnd w:id="425"/>
    <w:bookmarkEnd w:id="426"/>
    <w:p w14:paraId="3656FE47">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79706990">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30606882">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0D214E61">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518D967B">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00F19344">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397018C7">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16005E90">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03DC59F8">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14287C26">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59FCD5C3">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33969DCD">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07EB87DD">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53EBD23A">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6C511914">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02879043">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p>
    <w:p w14:paraId="64147295">
      <w:pPr>
        <w:suppressAutoHyphens/>
        <w:spacing w:line="480" w:lineRule="auto"/>
        <w:jc w:val="center"/>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一、投标函及投标函附录</w:t>
      </w:r>
    </w:p>
    <w:p w14:paraId="07114D81">
      <w:pPr>
        <w:suppressAutoHyphens/>
        <w:spacing w:line="480" w:lineRule="auto"/>
        <w:jc w:val="center"/>
        <w:rPr>
          <w:rFonts w:ascii="宋体" w:hAnsi="宋体" w:eastAsia="宋体" w:cs="宋体"/>
          <w:b/>
          <w:color w:val="000000" w:themeColor="text1"/>
          <w:kern w:val="1"/>
          <w:sz w:val="28"/>
          <w:szCs w:val="28"/>
          <w14:textFill>
            <w14:solidFill>
              <w14:schemeClr w14:val="tx1"/>
            </w14:solidFill>
          </w14:textFill>
        </w:rPr>
      </w:pPr>
      <w:bookmarkStart w:id="428" w:name="_Toc375041570"/>
      <w:bookmarkStart w:id="429" w:name="_Toc375041321"/>
      <w:r>
        <w:rPr>
          <w:rFonts w:hint="eastAsia" w:ascii="宋体" w:hAnsi="宋体" w:eastAsia="宋体" w:cs="宋体"/>
          <w:b/>
          <w:color w:val="000000" w:themeColor="text1"/>
          <w:kern w:val="1"/>
          <w:sz w:val="28"/>
          <w:szCs w:val="28"/>
          <w14:textFill>
            <w14:solidFill>
              <w14:schemeClr w14:val="tx1"/>
            </w14:solidFill>
          </w14:textFill>
        </w:rPr>
        <w:t>（一）投标函</w:t>
      </w:r>
      <w:bookmarkEnd w:id="428"/>
      <w:bookmarkEnd w:id="429"/>
    </w:p>
    <w:p w14:paraId="02A24D4B">
      <w:pPr>
        <w:suppressAutoHyphens/>
        <w:spacing w:line="48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致：（招标人名称）</w:t>
      </w:r>
      <w:r>
        <w:rPr>
          <w:rFonts w:hint="eastAsia" w:ascii="宋体" w:hAnsi="宋体" w:eastAsia="宋体" w:cs="宋体"/>
          <w:color w:val="000000" w:themeColor="text1"/>
          <w:kern w:val="1"/>
          <w:sz w:val="24"/>
          <w:szCs w:val="24"/>
          <w:u w:val="single"/>
          <w14:textFill>
            <w14:solidFill>
              <w14:schemeClr w14:val="tx1"/>
            </w14:solidFill>
          </w14:textFill>
        </w:rPr>
        <w:t xml:space="preserve">                        </w:t>
      </w:r>
    </w:p>
    <w:p w14:paraId="70C304BF">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1．我方已仔细研究了</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（项目名称）招标文件的全部内容，愿意以人民币（大写）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元（小写：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）作为投标总报价，计划工期</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，质量要求</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w:t>
      </w:r>
    </w:p>
    <w:p w14:paraId="6085924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2．我方承诺在投标有效期</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日历天内不修改、撤销投标文件。</w:t>
      </w:r>
    </w:p>
    <w:p w14:paraId="2614C22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3．随同本投标函提交投标保证金一份，金额为人民币（大写）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元（小写：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w:t>
      </w:r>
    </w:p>
    <w:p w14:paraId="145DE09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4．我方在此声明，所递交的投标文件及有关资料内容完整、真实和准确。</w:t>
      </w:r>
    </w:p>
    <w:p w14:paraId="66EB9A94">
      <w:pPr>
        <w:suppressAutoHyphens/>
        <w:autoSpaceDE w:val="0"/>
        <w:autoSpaceDN w:val="0"/>
        <w:adjustRightInd w:val="0"/>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 如我方中标：</w:t>
      </w:r>
    </w:p>
    <w:p w14:paraId="32B3262B">
      <w:pPr>
        <w:suppressAutoHyphens/>
        <w:autoSpaceDE w:val="0"/>
        <w:autoSpaceDN w:val="0"/>
        <w:adjustRightInd w:val="0"/>
        <w:spacing w:line="360" w:lineRule="auto"/>
        <w:ind w:firstLine="424" w:firstLineChars="177"/>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（1）我方承诺在收到通知后领取中标通知书，并在中标通知书规定的期限内与你方签订合同，逾期可视为放弃中标。</w:t>
      </w:r>
    </w:p>
    <w:p w14:paraId="7ADF1ABB">
      <w:pPr>
        <w:suppressAutoHyphens/>
        <w:autoSpaceDE w:val="0"/>
        <w:autoSpaceDN w:val="0"/>
        <w:adjustRightInd w:val="0"/>
        <w:spacing w:line="360" w:lineRule="auto"/>
        <w:ind w:firstLine="424" w:firstLineChars="177"/>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（2）随同本投标函递交的投标函附录属于合同文件的组成部分。</w:t>
      </w:r>
    </w:p>
    <w:p w14:paraId="0D4A826E">
      <w:pPr>
        <w:suppressAutoHyphens/>
        <w:autoSpaceDE w:val="0"/>
        <w:autoSpaceDN w:val="0"/>
        <w:adjustRightInd w:val="0"/>
        <w:spacing w:line="360" w:lineRule="auto"/>
        <w:ind w:firstLine="424" w:firstLineChars="177"/>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（3）我方承诺按照招标文件规定向你方递交履约担保。</w:t>
      </w:r>
    </w:p>
    <w:p w14:paraId="44BB6699">
      <w:pPr>
        <w:suppressAutoHyphens/>
        <w:autoSpaceDE w:val="0"/>
        <w:autoSpaceDN w:val="0"/>
        <w:adjustRightInd w:val="0"/>
        <w:spacing w:line="360" w:lineRule="auto"/>
        <w:ind w:firstLine="424" w:firstLineChars="177"/>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（4）我方承诺在合同约定的期限内完成并移交全部合同工程。</w:t>
      </w:r>
    </w:p>
    <w:p w14:paraId="712E4AA2">
      <w:pPr>
        <w:suppressAutoHyphens/>
        <w:autoSpaceDE w:val="0"/>
        <w:autoSpaceDN w:val="0"/>
        <w:adjustRightInd w:val="0"/>
        <w:spacing w:line="360" w:lineRule="auto"/>
        <w:ind w:firstLine="424" w:firstLineChars="177"/>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（5）我方承诺按照国家相关规定向代理机构缴纳招标代理服务费。</w:t>
      </w:r>
    </w:p>
    <w:p w14:paraId="06DA5CE1">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88C941D">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 标 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（盖单位章）</w:t>
      </w:r>
    </w:p>
    <w:p w14:paraId="0DA72C0A">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法定代表人或其委托人：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（签字或盖章）</w:t>
      </w:r>
    </w:p>
    <w:p w14:paraId="4F6B8EF4">
      <w:pPr>
        <w:suppressAutoHyphens/>
        <w:spacing w:line="360" w:lineRule="auto"/>
        <w:ind w:firstLine="2436" w:firstLineChars="1015"/>
        <w:rPr>
          <w:rFonts w:ascii="宋体" w:hAnsi="宋体" w:eastAsia="宋体" w:cs="宋体"/>
          <w:color w:val="000000" w:themeColor="text1"/>
          <w:kern w:val="1"/>
          <w:sz w:val="24"/>
          <w:szCs w:val="24"/>
          <w:u w:val="single"/>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地    址：</w:t>
      </w:r>
      <w:r>
        <w:rPr>
          <w:rFonts w:hint="eastAsia" w:ascii="宋体" w:hAnsi="宋体" w:eastAsia="宋体" w:cs="宋体"/>
          <w:color w:val="000000" w:themeColor="text1"/>
          <w:kern w:val="1"/>
          <w:sz w:val="24"/>
          <w:szCs w:val="24"/>
          <w:u w:val="single"/>
          <w14:textFill>
            <w14:solidFill>
              <w14:schemeClr w14:val="tx1"/>
            </w14:solidFill>
          </w14:textFill>
        </w:rPr>
        <w:t xml:space="preserve">                           </w:t>
      </w:r>
    </w:p>
    <w:p w14:paraId="2DDE68E0">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    话：</w:t>
      </w:r>
      <w:r>
        <w:rPr>
          <w:rFonts w:hint="eastAsia" w:ascii="宋体" w:hAnsi="宋体" w:eastAsia="宋体" w:cs="宋体"/>
          <w:color w:val="000000" w:themeColor="text1"/>
          <w:kern w:val="1"/>
          <w:sz w:val="24"/>
          <w:szCs w:val="24"/>
          <w:u w:val="single"/>
          <w14:textFill>
            <w14:solidFill>
              <w14:schemeClr w14:val="tx1"/>
            </w14:solidFill>
          </w14:textFill>
        </w:rPr>
        <w:t xml:space="preserve">                             </w:t>
      </w:r>
    </w:p>
    <w:p w14:paraId="6B87CD14">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日    期：</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年</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月</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日</w:t>
      </w:r>
    </w:p>
    <w:p w14:paraId="735DF4C9">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662073DB">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45DF6481">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3A6FB690">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60CF8F70">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53580E24">
      <w:pPr>
        <w:suppressAutoHyphens/>
        <w:spacing w:line="360" w:lineRule="auto"/>
        <w:ind w:firstLine="2436" w:firstLineChars="1015"/>
        <w:rPr>
          <w:rFonts w:ascii="宋体" w:hAnsi="宋体" w:eastAsia="宋体" w:cs="宋体"/>
          <w:color w:val="000000" w:themeColor="text1"/>
          <w:kern w:val="1"/>
          <w:sz w:val="24"/>
          <w:szCs w:val="24"/>
          <w14:textFill>
            <w14:solidFill>
              <w14:schemeClr w14:val="tx1"/>
            </w14:solidFill>
          </w14:textFill>
        </w:rPr>
      </w:pPr>
    </w:p>
    <w:p w14:paraId="3F12AC77">
      <w:pPr>
        <w:suppressAutoHyphens/>
        <w:spacing w:line="360" w:lineRule="auto"/>
        <w:ind w:firstLine="3514" w:firstLineChars="1250"/>
        <w:rPr>
          <w:rFonts w:ascii="宋体" w:hAnsi="宋体" w:eastAsia="宋体" w:cs="宋体"/>
          <w:b/>
          <w:bCs/>
          <w:color w:val="000000" w:themeColor="text1"/>
          <w:kern w:val="1"/>
          <w:sz w:val="28"/>
          <w:szCs w:val="28"/>
          <w14:textFill>
            <w14:solidFill>
              <w14:schemeClr w14:val="tx1"/>
            </w14:solidFill>
          </w14:textFill>
        </w:rPr>
      </w:pPr>
      <w:r>
        <w:rPr>
          <w:rFonts w:hint="eastAsia" w:ascii="宋体" w:hAnsi="宋体" w:eastAsia="宋体" w:cs="宋体"/>
          <w:b/>
          <w:bCs/>
          <w:color w:val="000000" w:themeColor="text1"/>
          <w:kern w:val="1"/>
          <w:sz w:val="28"/>
          <w:szCs w:val="28"/>
          <w14:textFill>
            <w14:solidFill>
              <w14:schemeClr w14:val="tx1"/>
            </w14:solidFill>
          </w14:textFill>
        </w:rPr>
        <w:t>（二）、投标函附录</w:t>
      </w:r>
    </w:p>
    <w:tbl>
      <w:tblPr>
        <w:tblStyle w:val="43"/>
        <w:tblW w:w="8979" w:type="dxa"/>
        <w:tblInd w:w="416" w:type="dxa"/>
        <w:tblLayout w:type="fixed"/>
        <w:tblCellMar>
          <w:top w:w="0" w:type="dxa"/>
          <w:left w:w="0" w:type="dxa"/>
          <w:bottom w:w="0" w:type="dxa"/>
          <w:right w:w="0" w:type="dxa"/>
        </w:tblCellMar>
      </w:tblPr>
      <w:tblGrid>
        <w:gridCol w:w="1888"/>
        <w:gridCol w:w="1463"/>
        <w:gridCol w:w="1166"/>
        <w:gridCol w:w="1648"/>
        <w:gridCol w:w="1285"/>
        <w:gridCol w:w="1529"/>
      </w:tblGrid>
      <w:tr w14:paraId="2A4A3854">
        <w:tblPrEx>
          <w:tblCellMar>
            <w:top w:w="0" w:type="dxa"/>
            <w:left w:w="0" w:type="dxa"/>
            <w:bottom w:w="0" w:type="dxa"/>
            <w:right w:w="0" w:type="dxa"/>
          </w:tblCellMar>
        </w:tblPrEx>
        <w:trPr>
          <w:trHeight w:val="879" w:hRule="exact"/>
        </w:trPr>
        <w:tc>
          <w:tcPr>
            <w:tcW w:w="1888" w:type="dxa"/>
            <w:tcBorders>
              <w:top w:val="single" w:color="auto" w:sz="4" w:space="0"/>
              <w:left w:val="single" w:color="auto" w:sz="4" w:space="0"/>
              <w:bottom w:val="single" w:color="auto" w:sz="4" w:space="0"/>
              <w:right w:val="single" w:color="auto" w:sz="4" w:space="0"/>
            </w:tcBorders>
            <w:vAlign w:val="center"/>
          </w:tcPr>
          <w:p w14:paraId="42782D2E">
            <w:pPr>
              <w:ind w:right="130" w:rightChars="62"/>
              <w:jc w:val="center"/>
              <w:rPr>
                <w:rFonts w:ascii="Calibri" w:hAnsi="Calibri" w:eastAsia="宋体" w:cs="Times New Roman"/>
                <w:color w:val="000000" w:themeColor="text1"/>
                <w:sz w:val="24"/>
                <w:szCs w:val="24"/>
                <w14:textFill>
                  <w14:solidFill>
                    <w14:schemeClr w14:val="tx1"/>
                  </w14:solidFill>
                </w14:textFill>
              </w:rPr>
            </w:pPr>
            <w:bookmarkStart w:id="430" w:name="_Toc451761849"/>
            <w:bookmarkStart w:id="431" w:name="_Toc375041765"/>
            <w:bookmarkStart w:id="432" w:name="_Toc375041572"/>
            <w:bookmarkStart w:id="433" w:name="_Toc375040689"/>
            <w:bookmarkStart w:id="434" w:name="_Toc438548423"/>
            <w:bookmarkStart w:id="435" w:name="_Toc375040625"/>
            <w:bookmarkStart w:id="436" w:name="_Toc450119724"/>
            <w:bookmarkStart w:id="437" w:name="_Toc374947249"/>
            <w:bookmarkStart w:id="438" w:name="_Toc375041323"/>
            <w:r>
              <w:rPr>
                <w:rFonts w:hint="eastAsia" w:ascii="Calibri" w:hAnsi="Calibri" w:eastAsia="宋体" w:cs="Times New Roman"/>
                <w:color w:val="000000" w:themeColor="text1"/>
                <w:sz w:val="24"/>
                <w:szCs w:val="24"/>
                <w14:textFill>
                  <w14:solidFill>
                    <w14:schemeClr w14:val="tx1"/>
                  </w14:solidFill>
                </w14:textFill>
              </w:rPr>
              <w:t>项目名称</w:t>
            </w:r>
          </w:p>
        </w:tc>
        <w:tc>
          <w:tcPr>
            <w:tcW w:w="7091" w:type="dxa"/>
            <w:gridSpan w:val="5"/>
            <w:tcBorders>
              <w:top w:val="single" w:color="auto" w:sz="4" w:space="0"/>
              <w:left w:val="single" w:color="auto" w:sz="4" w:space="0"/>
              <w:bottom w:val="single" w:color="auto" w:sz="4" w:space="0"/>
              <w:right w:val="single" w:color="auto" w:sz="4" w:space="0"/>
            </w:tcBorders>
            <w:vAlign w:val="center"/>
          </w:tcPr>
          <w:p w14:paraId="4B6C718C">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r w14:paraId="6C1E834B">
        <w:tblPrEx>
          <w:tblCellMar>
            <w:top w:w="0" w:type="dxa"/>
            <w:left w:w="0" w:type="dxa"/>
            <w:bottom w:w="0" w:type="dxa"/>
            <w:right w:w="0" w:type="dxa"/>
          </w:tblCellMar>
        </w:tblPrEx>
        <w:trPr>
          <w:trHeight w:val="963" w:hRule="exact"/>
        </w:trPr>
        <w:tc>
          <w:tcPr>
            <w:tcW w:w="1888" w:type="dxa"/>
            <w:tcBorders>
              <w:top w:val="single" w:color="auto" w:sz="4" w:space="0"/>
              <w:left w:val="single" w:color="auto" w:sz="4" w:space="0"/>
              <w:bottom w:val="single" w:color="auto" w:sz="4" w:space="0"/>
              <w:right w:val="single" w:color="auto" w:sz="4" w:space="0"/>
            </w:tcBorders>
            <w:vAlign w:val="center"/>
          </w:tcPr>
          <w:p w14:paraId="629DBB4B">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投标人名称</w:t>
            </w:r>
          </w:p>
        </w:tc>
        <w:tc>
          <w:tcPr>
            <w:tcW w:w="7091" w:type="dxa"/>
            <w:gridSpan w:val="5"/>
            <w:tcBorders>
              <w:top w:val="single" w:color="auto" w:sz="4" w:space="0"/>
              <w:left w:val="single" w:color="auto" w:sz="4" w:space="0"/>
              <w:bottom w:val="single" w:color="auto" w:sz="4" w:space="0"/>
              <w:right w:val="single" w:color="auto" w:sz="4" w:space="0"/>
            </w:tcBorders>
            <w:vAlign w:val="center"/>
          </w:tcPr>
          <w:p w14:paraId="5886BD19">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51937B6B">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r w14:paraId="7A7BC8A3">
        <w:tblPrEx>
          <w:tblCellMar>
            <w:top w:w="0" w:type="dxa"/>
            <w:left w:w="0" w:type="dxa"/>
            <w:bottom w:w="0" w:type="dxa"/>
            <w:right w:w="0" w:type="dxa"/>
          </w:tblCellMar>
        </w:tblPrEx>
        <w:trPr>
          <w:trHeight w:val="918" w:hRule="atLeast"/>
        </w:trPr>
        <w:tc>
          <w:tcPr>
            <w:tcW w:w="1888" w:type="dxa"/>
            <w:tcBorders>
              <w:top w:val="single" w:color="auto" w:sz="4" w:space="0"/>
              <w:left w:val="single" w:color="auto" w:sz="4" w:space="0"/>
              <w:right w:val="single" w:color="auto" w:sz="4" w:space="0"/>
            </w:tcBorders>
            <w:vAlign w:val="center"/>
          </w:tcPr>
          <w:p w14:paraId="3DB5D82A">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项目经理</w:t>
            </w:r>
          </w:p>
        </w:tc>
        <w:tc>
          <w:tcPr>
            <w:tcW w:w="1463" w:type="dxa"/>
            <w:tcBorders>
              <w:top w:val="single" w:color="auto" w:sz="4" w:space="0"/>
              <w:left w:val="single" w:color="auto" w:sz="4" w:space="0"/>
              <w:right w:val="single" w:color="auto" w:sz="4" w:space="0"/>
            </w:tcBorders>
            <w:vAlign w:val="center"/>
          </w:tcPr>
          <w:p w14:paraId="45C36B53">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52765D6D">
            <w:pPr>
              <w:ind w:right="130" w:rightChars="62"/>
              <w:jc w:val="center"/>
              <w:rPr>
                <w:rFonts w:ascii="Calibri" w:hAnsi="Calibri" w:eastAsia="宋体" w:cs="Times New Roman"/>
                <w:color w:val="000000" w:themeColor="text1"/>
                <w:sz w:val="24"/>
                <w:szCs w:val="24"/>
                <w14:textFill>
                  <w14:solidFill>
                    <w14:schemeClr w14:val="tx1"/>
                  </w14:solidFill>
                </w14:textFill>
              </w:rPr>
            </w:pPr>
          </w:p>
        </w:tc>
        <w:tc>
          <w:tcPr>
            <w:tcW w:w="1166" w:type="dxa"/>
            <w:tcBorders>
              <w:top w:val="single" w:color="auto" w:sz="4" w:space="0"/>
              <w:left w:val="single" w:color="auto" w:sz="4" w:space="0"/>
              <w:right w:val="single" w:color="auto" w:sz="4" w:space="0"/>
            </w:tcBorders>
            <w:vAlign w:val="center"/>
          </w:tcPr>
          <w:p w14:paraId="4F4F750F">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级别</w:t>
            </w:r>
          </w:p>
        </w:tc>
        <w:tc>
          <w:tcPr>
            <w:tcW w:w="1648" w:type="dxa"/>
            <w:tcBorders>
              <w:top w:val="single" w:color="auto" w:sz="4" w:space="0"/>
              <w:left w:val="single" w:color="auto" w:sz="4" w:space="0"/>
              <w:right w:val="single" w:color="auto" w:sz="4" w:space="0"/>
            </w:tcBorders>
            <w:vAlign w:val="center"/>
          </w:tcPr>
          <w:p w14:paraId="595EB744">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18C94D7A">
            <w:pPr>
              <w:ind w:right="130" w:rightChars="62"/>
              <w:jc w:val="center"/>
              <w:rPr>
                <w:rFonts w:ascii="Calibri" w:hAnsi="Calibri" w:eastAsia="宋体" w:cs="Times New Roman"/>
                <w:color w:val="000000" w:themeColor="text1"/>
                <w:sz w:val="24"/>
                <w:szCs w:val="24"/>
                <w14:textFill>
                  <w14:solidFill>
                    <w14:schemeClr w14:val="tx1"/>
                  </w14:solidFill>
                </w14:textFill>
              </w:rPr>
            </w:pPr>
          </w:p>
        </w:tc>
        <w:tc>
          <w:tcPr>
            <w:tcW w:w="1285" w:type="dxa"/>
            <w:tcBorders>
              <w:top w:val="single" w:color="auto" w:sz="4" w:space="0"/>
              <w:left w:val="single" w:color="auto" w:sz="4" w:space="0"/>
              <w:right w:val="single" w:color="auto" w:sz="4" w:space="0"/>
            </w:tcBorders>
            <w:vAlign w:val="center"/>
          </w:tcPr>
          <w:p w14:paraId="41DDC347">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证书编号</w:t>
            </w:r>
          </w:p>
        </w:tc>
        <w:tc>
          <w:tcPr>
            <w:tcW w:w="1529" w:type="dxa"/>
            <w:tcBorders>
              <w:top w:val="single" w:color="auto" w:sz="4" w:space="0"/>
              <w:left w:val="single" w:color="auto" w:sz="4" w:space="0"/>
              <w:right w:val="single" w:color="auto" w:sz="4" w:space="0"/>
            </w:tcBorders>
            <w:vAlign w:val="center"/>
          </w:tcPr>
          <w:p w14:paraId="2A4E1902">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147E9AAF">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r w14:paraId="16EB3916">
        <w:tblPrEx>
          <w:tblCellMar>
            <w:top w:w="0" w:type="dxa"/>
            <w:left w:w="0" w:type="dxa"/>
            <w:bottom w:w="0" w:type="dxa"/>
            <w:right w:w="0" w:type="dxa"/>
          </w:tblCellMar>
        </w:tblPrEx>
        <w:trPr>
          <w:trHeight w:val="1182" w:hRule="exact"/>
        </w:trPr>
        <w:tc>
          <w:tcPr>
            <w:tcW w:w="3351" w:type="dxa"/>
            <w:gridSpan w:val="2"/>
            <w:tcBorders>
              <w:top w:val="single" w:color="auto" w:sz="4" w:space="0"/>
              <w:left w:val="single" w:color="auto" w:sz="4" w:space="0"/>
              <w:bottom w:val="single" w:color="auto" w:sz="4" w:space="0"/>
              <w:right w:val="single" w:color="auto" w:sz="4" w:space="0"/>
            </w:tcBorders>
            <w:vAlign w:val="center"/>
          </w:tcPr>
          <w:p w14:paraId="17718D76">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7A5F893F">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投标总报价</w:t>
            </w:r>
          </w:p>
        </w:tc>
        <w:tc>
          <w:tcPr>
            <w:tcW w:w="5628" w:type="dxa"/>
            <w:gridSpan w:val="4"/>
            <w:tcBorders>
              <w:top w:val="single" w:color="auto" w:sz="4" w:space="0"/>
              <w:left w:val="single" w:color="auto" w:sz="4" w:space="0"/>
              <w:bottom w:val="single" w:color="auto" w:sz="4" w:space="0"/>
              <w:right w:val="single" w:color="auto" w:sz="4" w:space="0"/>
            </w:tcBorders>
            <w:vAlign w:val="center"/>
          </w:tcPr>
          <w:p w14:paraId="3859626C">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067FF3C0">
            <w:pPr>
              <w:ind w:right="130" w:rightChars="62"/>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大写：           小写：</w:t>
            </w:r>
          </w:p>
        </w:tc>
      </w:tr>
      <w:tr w14:paraId="76C5D1EA">
        <w:tblPrEx>
          <w:tblCellMar>
            <w:top w:w="0" w:type="dxa"/>
            <w:left w:w="0" w:type="dxa"/>
            <w:bottom w:w="0" w:type="dxa"/>
            <w:right w:w="0" w:type="dxa"/>
          </w:tblCellMar>
        </w:tblPrEx>
        <w:trPr>
          <w:trHeight w:val="1070" w:hRule="exact"/>
        </w:trPr>
        <w:tc>
          <w:tcPr>
            <w:tcW w:w="3351" w:type="dxa"/>
            <w:gridSpan w:val="2"/>
            <w:tcBorders>
              <w:top w:val="single" w:color="auto" w:sz="4" w:space="0"/>
              <w:left w:val="single" w:color="auto" w:sz="4" w:space="0"/>
              <w:bottom w:val="single" w:color="auto" w:sz="4" w:space="0"/>
              <w:right w:val="single" w:color="auto" w:sz="4" w:space="0"/>
            </w:tcBorders>
            <w:vAlign w:val="center"/>
          </w:tcPr>
          <w:p w14:paraId="5020ACDE">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计划工期</w:t>
            </w:r>
          </w:p>
        </w:tc>
        <w:tc>
          <w:tcPr>
            <w:tcW w:w="5628" w:type="dxa"/>
            <w:gridSpan w:val="4"/>
            <w:tcBorders>
              <w:top w:val="single" w:color="auto" w:sz="4" w:space="0"/>
              <w:left w:val="single" w:color="auto" w:sz="4" w:space="0"/>
              <w:bottom w:val="single" w:color="auto" w:sz="4" w:space="0"/>
              <w:right w:val="single" w:color="auto" w:sz="4" w:space="0"/>
            </w:tcBorders>
            <w:vAlign w:val="center"/>
          </w:tcPr>
          <w:p w14:paraId="768633FC">
            <w:pPr>
              <w:ind w:right="130" w:rightChars="62"/>
              <w:rPr>
                <w:rFonts w:ascii="Calibri" w:hAnsi="Calibri" w:eastAsia="宋体" w:cs="Times New Roman"/>
                <w:color w:val="000000" w:themeColor="text1"/>
                <w:sz w:val="24"/>
                <w:szCs w:val="24"/>
                <w14:textFill>
                  <w14:solidFill>
                    <w14:schemeClr w14:val="tx1"/>
                  </w14:solidFill>
                </w14:textFill>
              </w:rPr>
            </w:pPr>
          </w:p>
        </w:tc>
      </w:tr>
      <w:tr w14:paraId="7D21798F">
        <w:tblPrEx>
          <w:tblCellMar>
            <w:top w:w="0" w:type="dxa"/>
            <w:left w:w="0" w:type="dxa"/>
            <w:bottom w:w="0" w:type="dxa"/>
            <w:right w:w="0" w:type="dxa"/>
          </w:tblCellMar>
        </w:tblPrEx>
        <w:trPr>
          <w:trHeight w:val="922" w:hRule="exact"/>
        </w:trPr>
        <w:tc>
          <w:tcPr>
            <w:tcW w:w="3351" w:type="dxa"/>
            <w:gridSpan w:val="2"/>
            <w:tcBorders>
              <w:top w:val="single" w:color="auto" w:sz="4" w:space="0"/>
              <w:left w:val="single" w:color="auto" w:sz="4" w:space="0"/>
              <w:bottom w:val="single" w:color="auto" w:sz="4" w:space="0"/>
              <w:right w:val="single" w:color="auto" w:sz="4" w:space="0"/>
            </w:tcBorders>
            <w:vAlign w:val="center"/>
          </w:tcPr>
          <w:p w14:paraId="3A4F2797">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质量要求</w:t>
            </w:r>
          </w:p>
        </w:tc>
        <w:tc>
          <w:tcPr>
            <w:tcW w:w="5628" w:type="dxa"/>
            <w:gridSpan w:val="4"/>
            <w:tcBorders>
              <w:top w:val="single" w:color="auto" w:sz="4" w:space="0"/>
              <w:left w:val="single" w:color="auto" w:sz="4" w:space="0"/>
              <w:bottom w:val="single" w:color="auto" w:sz="4" w:space="0"/>
              <w:right w:val="single" w:color="auto" w:sz="4" w:space="0"/>
            </w:tcBorders>
            <w:vAlign w:val="center"/>
          </w:tcPr>
          <w:p w14:paraId="3B5406D2">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r w14:paraId="17E96885">
        <w:tblPrEx>
          <w:tblCellMar>
            <w:top w:w="0" w:type="dxa"/>
            <w:left w:w="0" w:type="dxa"/>
            <w:bottom w:w="0" w:type="dxa"/>
            <w:right w:w="0" w:type="dxa"/>
          </w:tblCellMar>
        </w:tblPrEx>
        <w:trPr>
          <w:trHeight w:val="1122" w:hRule="exact"/>
        </w:trPr>
        <w:tc>
          <w:tcPr>
            <w:tcW w:w="3351" w:type="dxa"/>
            <w:gridSpan w:val="2"/>
            <w:tcBorders>
              <w:top w:val="single" w:color="auto" w:sz="4" w:space="0"/>
              <w:left w:val="single" w:color="auto" w:sz="4" w:space="0"/>
              <w:bottom w:val="single" w:color="auto" w:sz="4" w:space="0"/>
              <w:right w:val="single" w:color="auto" w:sz="4" w:space="0"/>
            </w:tcBorders>
            <w:vAlign w:val="center"/>
          </w:tcPr>
          <w:p w14:paraId="675CF737">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1F8701B3">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投标有效期</w:t>
            </w:r>
          </w:p>
        </w:tc>
        <w:tc>
          <w:tcPr>
            <w:tcW w:w="5628" w:type="dxa"/>
            <w:gridSpan w:val="4"/>
            <w:tcBorders>
              <w:top w:val="single" w:color="auto" w:sz="4" w:space="0"/>
              <w:left w:val="single" w:color="auto" w:sz="4" w:space="0"/>
              <w:bottom w:val="single" w:color="auto" w:sz="4" w:space="0"/>
              <w:right w:val="single" w:color="auto" w:sz="4" w:space="0"/>
            </w:tcBorders>
            <w:vAlign w:val="center"/>
          </w:tcPr>
          <w:p w14:paraId="207B690E">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343AB0B8">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r w14:paraId="478BBDAD">
        <w:tblPrEx>
          <w:tblCellMar>
            <w:top w:w="0" w:type="dxa"/>
            <w:left w:w="0" w:type="dxa"/>
            <w:bottom w:w="0" w:type="dxa"/>
            <w:right w:w="0" w:type="dxa"/>
          </w:tblCellMar>
        </w:tblPrEx>
        <w:trPr>
          <w:trHeight w:val="1136" w:hRule="exact"/>
        </w:trPr>
        <w:tc>
          <w:tcPr>
            <w:tcW w:w="3351" w:type="dxa"/>
            <w:gridSpan w:val="2"/>
            <w:tcBorders>
              <w:top w:val="single" w:color="auto" w:sz="4" w:space="0"/>
              <w:left w:val="single" w:color="auto" w:sz="4" w:space="0"/>
              <w:bottom w:val="single" w:color="auto" w:sz="4" w:space="0"/>
              <w:right w:val="single" w:color="auto" w:sz="4" w:space="0"/>
            </w:tcBorders>
            <w:vAlign w:val="center"/>
          </w:tcPr>
          <w:p w14:paraId="3FC25A58">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182EE0FC">
            <w:pPr>
              <w:ind w:right="130" w:rightChars="62"/>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备注</w:t>
            </w:r>
          </w:p>
        </w:tc>
        <w:tc>
          <w:tcPr>
            <w:tcW w:w="5628" w:type="dxa"/>
            <w:gridSpan w:val="4"/>
            <w:tcBorders>
              <w:top w:val="single" w:color="auto" w:sz="4" w:space="0"/>
              <w:left w:val="single" w:color="auto" w:sz="4" w:space="0"/>
              <w:bottom w:val="single" w:color="auto" w:sz="4" w:space="0"/>
              <w:right w:val="single" w:color="auto" w:sz="4" w:space="0"/>
            </w:tcBorders>
            <w:vAlign w:val="center"/>
          </w:tcPr>
          <w:p w14:paraId="5F047364">
            <w:pPr>
              <w:ind w:right="130" w:rightChars="62"/>
              <w:jc w:val="center"/>
              <w:rPr>
                <w:rFonts w:ascii="Calibri" w:hAnsi="Calibri" w:eastAsia="宋体" w:cs="Times New Roman"/>
                <w:color w:val="000000" w:themeColor="text1"/>
                <w:sz w:val="24"/>
                <w:szCs w:val="24"/>
                <w14:textFill>
                  <w14:solidFill>
                    <w14:schemeClr w14:val="tx1"/>
                  </w14:solidFill>
                </w14:textFill>
              </w:rPr>
            </w:pPr>
          </w:p>
          <w:p w14:paraId="2BB675F7">
            <w:pPr>
              <w:ind w:right="130" w:rightChars="62"/>
              <w:jc w:val="center"/>
              <w:rPr>
                <w:rFonts w:ascii="Calibri" w:hAnsi="Calibri" w:eastAsia="宋体" w:cs="Times New Roman"/>
                <w:color w:val="000000" w:themeColor="text1"/>
                <w:sz w:val="24"/>
                <w:szCs w:val="24"/>
                <w14:textFill>
                  <w14:solidFill>
                    <w14:schemeClr w14:val="tx1"/>
                  </w14:solidFill>
                </w14:textFill>
              </w:rPr>
            </w:pPr>
          </w:p>
        </w:tc>
      </w:tr>
    </w:tbl>
    <w:p w14:paraId="308020A0">
      <w:pPr>
        <w:widowControl/>
        <w:jc w:val="left"/>
        <w:rPr>
          <w:rFonts w:ascii="宋体" w:hAnsi="宋体" w:eastAsia="宋体" w:cs="宋体"/>
          <w:b/>
          <w:bCs/>
          <w:color w:val="000000" w:themeColor="text1"/>
          <w:kern w:val="1"/>
          <w:sz w:val="28"/>
          <w:szCs w:val="28"/>
          <w14:textFill>
            <w14:solidFill>
              <w14:schemeClr w14:val="tx1"/>
            </w14:solidFill>
          </w14:textFill>
        </w:rPr>
      </w:pPr>
    </w:p>
    <w:p w14:paraId="064BF989">
      <w:pPr>
        <w:suppressAutoHyphens/>
        <w:autoSpaceDE w:val="0"/>
        <w:autoSpaceDN w:val="0"/>
        <w:adjustRightInd w:val="0"/>
        <w:spacing w:line="700" w:lineRule="exact"/>
        <w:ind w:right="420"/>
        <w:jc w:val="center"/>
        <w:rPr>
          <w:rFonts w:ascii="宋体" w:hAnsi="宋体" w:eastAsia="宋体" w:cs="宋体"/>
          <w:b/>
          <w:bCs/>
          <w:color w:val="000000" w:themeColor="text1"/>
          <w:kern w:val="1"/>
          <w:sz w:val="28"/>
          <w:szCs w:val="28"/>
          <w14:textFill>
            <w14:solidFill>
              <w14:schemeClr w14:val="tx1"/>
            </w14:solidFill>
          </w14:textFill>
        </w:rPr>
      </w:pPr>
    </w:p>
    <w:p w14:paraId="53B15EDF">
      <w:pPr>
        <w:suppressAutoHyphens/>
        <w:autoSpaceDE w:val="0"/>
        <w:autoSpaceDN w:val="0"/>
        <w:adjustRightInd w:val="0"/>
        <w:spacing w:line="700" w:lineRule="exact"/>
        <w:ind w:right="420"/>
        <w:rPr>
          <w:rFonts w:ascii="宋体" w:hAnsi="宋体" w:eastAsia="宋体" w:cs="宋体"/>
          <w:b/>
          <w:bCs/>
          <w:color w:val="000000" w:themeColor="text1"/>
          <w:kern w:val="1"/>
          <w:sz w:val="28"/>
          <w:szCs w:val="28"/>
          <w14:textFill>
            <w14:solidFill>
              <w14:schemeClr w14:val="tx1"/>
            </w14:solidFill>
          </w14:textFill>
        </w:rPr>
      </w:pPr>
    </w:p>
    <w:p w14:paraId="06DCC429">
      <w:pPr>
        <w:widowControl/>
        <w:wordWrap w:val="0"/>
        <w:spacing w:line="400" w:lineRule="exact"/>
        <w:ind w:right="480"/>
        <w:jc w:val="righ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黑体"/>
          <w:color w:val="000000" w:themeColor="text1"/>
          <w:kern w:val="0"/>
          <w:sz w:val="28"/>
          <w:szCs w:val="28"/>
          <w14:textFill>
            <w14:solidFill>
              <w14:schemeClr w14:val="tx1"/>
            </w14:solidFill>
          </w14:textFill>
        </w:rPr>
        <w:t>投  标 人：</w:t>
      </w:r>
      <w:r>
        <w:rPr>
          <w:rFonts w:hint="eastAsia" w:ascii="宋体" w:hAnsi="宋体" w:eastAsia="宋体" w:cs="黑体"/>
          <w:color w:val="000000" w:themeColor="text1"/>
          <w:kern w:val="0"/>
          <w:sz w:val="28"/>
          <w:szCs w:val="28"/>
          <w:u w:val="single"/>
          <w14:textFill>
            <w14:solidFill>
              <w14:schemeClr w14:val="tx1"/>
            </w14:solidFill>
          </w14:textFill>
        </w:rPr>
        <w:t xml:space="preserve">            </w:t>
      </w:r>
      <w:r>
        <w:rPr>
          <w:rFonts w:hint="eastAsia" w:ascii="宋体" w:hAnsi="宋体" w:eastAsia="宋体" w:cs="黑体"/>
          <w:color w:val="000000" w:themeColor="text1"/>
          <w:kern w:val="0"/>
          <w:sz w:val="28"/>
          <w:szCs w:val="28"/>
          <w14:textFill>
            <w14:solidFill>
              <w14:schemeClr w14:val="tx1"/>
            </w14:solidFill>
          </w14:textFill>
        </w:rPr>
        <w:t>（盖     章）</w:t>
      </w:r>
    </w:p>
    <w:p w14:paraId="60BDF833">
      <w:pPr>
        <w:widowControl/>
        <w:spacing w:line="400" w:lineRule="exact"/>
        <w:ind w:right="369" w:firstLine="560" w:firstLineChars="200"/>
        <w:jc w:val="righ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（签字或盖章）</w:t>
      </w:r>
    </w:p>
    <w:p w14:paraId="43005ECE">
      <w:pPr>
        <w:suppressAutoHyphens/>
        <w:spacing w:line="360" w:lineRule="auto"/>
        <w:ind w:left="420" w:leftChars="200" w:firstLine="3567" w:firstLineChars="1274"/>
        <w:jc w:val="left"/>
        <w:rPr>
          <w:rFonts w:ascii="宋体" w:hAnsi="宋体" w:eastAsia="宋体" w:cs="宋体"/>
          <w:b/>
          <w:color w:val="000000" w:themeColor="text1"/>
          <w:kern w:val="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 xml:space="preserve">  日    期：年   月   日    </w:t>
      </w:r>
    </w:p>
    <w:p w14:paraId="6FD75C5E">
      <w:pPr>
        <w:suppressAutoHyphens/>
        <w:autoSpaceDE w:val="0"/>
        <w:autoSpaceDN w:val="0"/>
        <w:adjustRightInd w:val="0"/>
        <w:spacing w:line="700" w:lineRule="exact"/>
        <w:ind w:right="420"/>
        <w:jc w:val="center"/>
        <w:rPr>
          <w:rFonts w:ascii="宋体" w:hAnsi="宋体" w:eastAsia="宋体" w:cs="宋体"/>
          <w:b/>
          <w:bCs/>
          <w:color w:val="000000" w:themeColor="text1"/>
          <w:kern w:val="1"/>
          <w:sz w:val="28"/>
          <w:szCs w:val="28"/>
          <w14:textFill>
            <w14:solidFill>
              <w14:schemeClr w14:val="tx1"/>
            </w14:solidFill>
          </w14:textFill>
        </w:rPr>
      </w:pPr>
    </w:p>
    <w:p w14:paraId="639DEB97">
      <w:pPr>
        <w:widowControl/>
        <w:spacing w:line="440" w:lineRule="exact"/>
        <w:jc w:val="center"/>
        <w:rPr>
          <w:rFonts w:ascii="新宋体" w:hAnsi="新宋体" w:eastAsia="新宋体" w:cs="新宋体"/>
          <w:b/>
          <w:color w:val="000000" w:themeColor="text1"/>
          <w:kern w:val="0"/>
          <w:sz w:val="36"/>
          <w:szCs w:val="36"/>
          <w14:textFill>
            <w14:solidFill>
              <w14:schemeClr w14:val="tx1"/>
            </w14:solidFill>
          </w14:textFill>
        </w:rPr>
      </w:pPr>
    </w:p>
    <w:p w14:paraId="6AAEEAB1">
      <w:pPr>
        <w:widowControl/>
        <w:spacing w:line="440" w:lineRule="exact"/>
        <w:jc w:val="center"/>
        <w:rPr>
          <w:rFonts w:ascii="新宋体" w:hAnsi="新宋体" w:eastAsia="新宋体" w:cs="新宋体"/>
          <w:b/>
          <w:color w:val="000000" w:themeColor="text1"/>
          <w:kern w:val="0"/>
          <w:sz w:val="36"/>
          <w:szCs w:val="36"/>
          <w14:textFill>
            <w14:solidFill>
              <w14:schemeClr w14:val="tx1"/>
            </w14:solidFill>
          </w14:textFill>
        </w:rPr>
      </w:pPr>
    </w:p>
    <w:p w14:paraId="73738135">
      <w:pPr>
        <w:widowControl/>
        <w:spacing w:line="440" w:lineRule="exact"/>
        <w:jc w:val="center"/>
        <w:rPr>
          <w:rFonts w:ascii="新宋体" w:hAnsi="新宋体" w:eastAsia="新宋体" w:cs="新宋体"/>
          <w:b/>
          <w:color w:val="000000" w:themeColor="text1"/>
          <w:kern w:val="0"/>
          <w:sz w:val="36"/>
          <w:szCs w:val="36"/>
          <w14:textFill>
            <w14:solidFill>
              <w14:schemeClr w14:val="tx1"/>
            </w14:solidFill>
          </w14:textFill>
        </w:rPr>
      </w:pPr>
      <w:r>
        <w:rPr>
          <w:rFonts w:hint="eastAsia" w:ascii="新宋体" w:hAnsi="新宋体" w:eastAsia="新宋体" w:cs="新宋体"/>
          <w:b/>
          <w:color w:val="000000" w:themeColor="text1"/>
          <w:kern w:val="0"/>
          <w:sz w:val="36"/>
          <w:szCs w:val="36"/>
          <w14:textFill>
            <w14:solidFill>
              <w14:schemeClr w14:val="tx1"/>
            </w14:solidFill>
          </w14:textFill>
        </w:rPr>
        <w:t>二、法定代表人身份证明</w:t>
      </w:r>
    </w:p>
    <w:p w14:paraId="5B72AB1D">
      <w:pPr>
        <w:widowControl/>
        <w:adjustRightInd w:val="0"/>
        <w:spacing w:line="600" w:lineRule="exact"/>
        <w:jc w:val="left"/>
        <w:rPr>
          <w:rFonts w:ascii="新宋体" w:hAnsi="新宋体" w:eastAsia="新宋体" w:cs="新宋体"/>
          <w:color w:val="000000" w:themeColor="text1"/>
          <w:kern w:val="0"/>
          <w:sz w:val="24"/>
          <w:szCs w:val="28"/>
          <w14:textFill>
            <w14:solidFill>
              <w14:schemeClr w14:val="tx1"/>
            </w14:solidFill>
          </w14:textFill>
        </w:rPr>
      </w:pPr>
      <w:r>
        <w:rPr>
          <w:rFonts w:hint="eastAsia" w:ascii="新宋体" w:hAnsi="新宋体" w:eastAsia="新宋体" w:cs="新宋体"/>
          <w:color w:val="000000" w:themeColor="text1"/>
          <w:kern w:val="0"/>
          <w:sz w:val="24"/>
          <w:szCs w:val="28"/>
          <w14:textFill>
            <w14:solidFill>
              <w14:schemeClr w14:val="tx1"/>
            </w14:solidFill>
          </w14:textFill>
        </w:rPr>
        <w:t xml:space="preserve"> </w:t>
      </w:r>
    </w:p>
    <w:p w14:paraId="0C6FF9D5">
      <w:pPr>
        <w:widowControl/>
        <w:adjustRightInd w:val="0"/>
        <w:spacing w:line="480" w:lineRule="auto"/>
        <w:ind w:firstLine="480" w:firstLineChars="200"/>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投标人名称： </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 xml:space="preserve">  </w:t>
      </w:r>
    </w:p>
    <w:p w14:paraId="0121BFC2">
      <w:pPr>
        <w:widowControl/>
        <w:adjustRightInd w:val="0"/>
        <w:spacing w:line="480" w:lineRule="auto"/>
        <w:ind w:firstLine="480" w:firstLineChars="200"/>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单位性质：</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p w14:paraId="28FF1CC9">
      <w:pPr>
        <w:widowControl/>
        <w:adjustRightInd w:val="0"/>
        <w:spacing w:line="48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地址：</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p w14:paraId="0A864FEE">
      <w:pPr>
        <w:widowControl/>
        <w:adjustRightInd w:val="0"/>
        <w:spacing w:line="48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成立时间：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月</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w:t>
      </w:r>
    </w:p>
    <w:p w14:paraId="2B9EFD6F">
      <w:pPr>
        <w:widowControl/>
        <w:adjustRightInd w:val="0"/>
        <w:spacing w:line="48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经营期限：</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p w14:paraId="0DDC98B4">
      <w:pPr>
        <w:widowControl/>
        <w:adjustRightInd w:val="0"/>
        <w:spacing w:line="48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姓名：</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性别：</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职务：</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系</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（投标人名称）的法定代表人。</w:t>
      </w:r>
    </w:p>
    <w:p w14:paraId="0FD2359A">
      <w:pPr>
        <w:widowControl/>
        <w:adjustRightInd w:val="0"/>
        <w:spacing w:line="36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14:paraId="0CFE1963">
      <w:pPr>
        <w:widowControl/>
        <w:adjustRightInd w:val="0"/>
        <w:spacing w:line="36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特此证明。</w:t>
      </w:r>
    </w:p>
    <w:p w14:paraId="6CCD08D8">
      <w:pPr>
        <w:widowControl/>
        <w:adjustRightInd w:val="0"/>
        <w:spacing w:line="36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14:paraId="38DE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535" w:type="dxa"/>
            <w:tcBorders>
              <w:top w:val="single" w:color="auto" w:sz="4" w:space="0"/>
              <w:left w:val="single" w:color="auto" w:sz="4" w:space="0"/>
              <w:bottom w:val="single" w:color="auto" w:sz="4" w:space="0"/>
              <w:right w:val="single" w:color="auto" w:sz="4" w:space="0"/>
            </w:tcBorders>
            <w:vAlign w:val="center"/>
          </w:tcPr>
          <w:p w14:paraId="29CF02E1">
            <w:pPr>
              <w:widowControl/>
              <w:spacing w:line="440" w:lineRule="exact"/>
              <w:jc w:val="center"/>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法定代表人身份证扫描件</w:t>
            </w:r>
          </w:p>
        </w:tc>
      </w:tr>
    </w:tbl>
    <w:p w14:paraId="4665BB35">
      <w:pPr>
        <w:widowControl/>
        <w:adjustRightInd w:val="0"/>
        <w:spacing w:line="240" w:lineRule="atLeast"/>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14:paraId="72509A1C">
      <w:pPr>
        <w:widowControl/>
        <w:adjustRightInd w:val="0"/>
        <w:spacing w:line="240" w:lineRule="atLeast"/>
        <w:jc w:val="left"/>
        <w:rPr>
          <w:rFonts w:ascii="新宋体" w:hAnsi="新宋体" w:eastAsia="新宋体" w:cs="新宋体"/>
          <w:color w:val="000000" w:themeColor="text1"/>
          <w:kern w:val="0"/>
          <w:sz w:val="24"/>
          <w:szCs w:val="24"/>
          <w14:textFill>
            <w14:solidFill>
              <w14:schemeClr w14:val="tx1"/>
            </w14:solidFill>
          </w14:textFill>
        </w:rPr>
      </w:pPr>
    </w:p>
    <w:p w14:paraId="5975CB05">
      <w:pPr>
        <w:widowControl/>
        <w:adjustRightInd w:val="0"/>
        <w:spacing w:line="240" w:lineRule="atLeast"/>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14:paraId="50196E6B">
      <w:pPr>
        <w:widowControl/>
        <w:adjustRightInd w:val="0"/>
        <w:spacing w:line="240" w:lineRule="atLeast"/>
        <w:jc w:val="left"/>
        <w:rPr>
          <w:rFonts w:ascii="新宋体" w:hAnsi="新宋体" w:eastAsia="新宋体" w:cs="新宋体"/>
          <w:color w:val="000000" w:themeColor="text1"/>
          <w:kern w:val="0"/>
          <w:sz w:val="24"/>
          <w:szCs w:val="24"/>
          <w14:textFill>
            <w14:solidFill>
              <w14:schemeClr w14:val="tx1"/>
            </w14:solidFill>
          </w14:textFill>
        </w:rPr>
      </w:pPr>
    </w:p>
    <w:p w14:paraId="5666B778">
      <w:pPr>
        <w:widowControl/>
        <w:adjustRightInd w:val="0"/>
        <w:spacing w:line="480" w:lineRule="auto"/>
        <w:jc w:val="righ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投标人：</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（盖单位公章）</w:t>
      </w:r>
    </w:p>
    <w:p w14:paraId="2F911F59">
      <w:pPr>
        <w:widowControl/>
        <w:adjustRightInd w:val="0"/>
        <w:spacing w:line="480" w:lineRule="auto"/>
        <w:jc w:val="righ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月</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w:t>
      </w:r>
    </w:p>
    <w:p w14:paraId="0E54CEF9">
      <w:pPr>
        <w:widowControl/>
        <w:adjustRightInd w:val="0"/>
        <w:spacing w:line="240" w:lineRule="atLeast"/>
        <w:jc w:val="left"/>
        <w:rPr>
          <w:rFonts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14:paraId="4F213362">
      <w:pPr>
        <w:suppressAutoHyphens/>
        <w:autoSpaceDE w:val="0"/>
        <w:autoSpaceDN w:val="0"/>
        <w:adjustRightInd w:val="0"/>
        <w:spacing w:line="700" w:lineRule="exact"/>
        <w:ind w:right="420"/>
        <w:rPr>
          <w:rFonts w:ascii="新宋体" w:hAnsi="新宋体" w:eastAsia="新宋体" w:cs="新宋体"/>
          <w:b/>
          <w:color w:val="000000" w:themeColor="text1"/>
          <w:kern w:val="0"/>
          <w:sz w:val="36"/>
          <w:szCs w:val="36"/>
          <w14:textFill>
            <w14:solidFill>
              <w14:schemeClr w14:val="tx1"/>
            </w14:solidFill>
          </w14:textFill>
        </w:rPr>
      </w:pPr>
    </w:p>
    <w:p w14:paraId="790C5DB7">
      <w:pPr>
        <w:suppressAutoHyphens/>
        <w:autoSpaceDE w:val="0"/>
        <w:autoSpaceDN w:val="0"/>
        <w:adjustRightInd w:val="0"/>
        <w:spacing w:line="700" w:lineRule="exact"/>
        <w:ind w:right="420"/>
        <w:rPr>
          <w:rFonts w:ascii="宋体" w:hAnsi="宋体" w:eastAsia="宋体" w:cs="宋体"/>
          <w:b/>
          <w:bCs/>
          <w:color w:val="000000" w:themeColor="text1"/>
          <w:kern w:val="1"/>
          <w:sz w:val="28"/>
          <w:szCs w:val="28"/>
          <w14:textFill>
            <w14:solidFill>
              <w14:schemeClr w14:val="tx1"/>
            </w14:solidFill>
          </w14:textFill>
        </w:rPr>
      </w:pPr>
    </w:p>
    <w:p w14:paraId="44BCC7D3">
      <w:pPr>
        <w:suppressAutoHyphens/>
        <w:autoSpaceDE w:val="0"/>
        <w:autoSpaceDN w:val="0"/>
        <w:adjustRightInd w:val="0"/>
        <w:spacing w:line="700" w:lineRule="exact"/>
        <w:ind w:right="420"/>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1"/>
          <w:sz w:val="36"/>
          <w:szCs w:val="36"/>
          <w14:textFill>
            <w14:solidFill>
              <w14:schemeClr w14:val="tx1"/>
            </w14:solidFill>
          </w14:textFill>
        </w:rPr>
        <w:t>三、授权委托书</w:t>
      </w:r>
      <w:bookmarkEnd w:id="430"/>
      <w:bookmarkEnd w:id="431"/>
      <w:bookmarkEnd w:id="432"/>
      <w:bookmarkEnd w:id="433"/>
      <w:bookmarkEnd w:id="434"/>
      <w:bookmarkEnd w:id="435"/>
      <w:bookmarkEnd w:id="436"/>
      <w:bookmarkEnd w:id="437"/>
      <w:bookmarkEnd w:id="438"/>
    </w:p>
    <w:p w14:paraId="634E5AE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07714BB">
      <w:pPr>
        <w:suppressAutoHyphens/>
        <w:topLinePunct/>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本人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（姓名）系</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（投标人名称）的法定代表人，现委托</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（姓名）为我方代理人。代理人根据授权，以我方名义签署、澄清、说明、补正、递交、撤回、修改</w:t>
      </w:r>
    </w:p>
    <w:p w14:paraId="641DF9D7">
      <w:pPr>
        <w:suppressAutoHyphens/>
        <w:topLinePunct/>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（项目名称）施工投标文件、签订合同和处理有关事宜，其法律后果由我方承担。</w:t>
      </w:r>
    </w:p>
    <w:p w14:paraId="02EF1D5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委托期限：</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w:t>
      </w:r>
    </w:p>
    <w:p w14:paraId="5E82AAB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代理人无转委托权。</w:t>
      </w:r>
    </w:p>
    <w:p w14:paraId="0C22BBD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附：</w:t>
      </w:r>
      <w:r>
        <w:rPr>
          <w:rFonts w:hint="eastAsia" w:ascii="宋体" w:hAnsi="宋体" w:cs="宋体"/>
          <w:color w:val="000000" w:themeColor="text1"/>
          <w:kern w:val="1"/>
          <w:sz w:val="24"/>
          <w:szCs w:val="24"/>
          <w14:textFill>
            <w14:solidFill>
              <w14:schemeClr w14:val="tx1"/>
            </w14:solidFill>
          </w14:textFill>
        </w:rPr>
        <w:t>法定代表人和委托人身份证扫描件</w:t>
      </w:r>
    </w:p>
    <w:p w14:paraId="6152CF4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1099B2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EC080C1">
      <w:pPr>
        <w:suppressAutoHyphens/>
        <w:spacing w:line="360" w:lineRule="auto"/>
        <w:ind w:firstLine="2880" w:firstLineChars="1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（盖单位章）</w:t>
      </w:r>
    </w:p>
    <w:p w14:paraId="04DD87AC">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01F35AF">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              法定代表人：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（签字或盖章）</w:t>
      </w:r>
    </w:p>
    <w:p w14:paraId="1D47C813">
      <w:pPr>
        <w:suppressAutoHyphens/>
        <w:spacing w:line="360" w:lineRule="auto"/>
        <w:ind w:firstLine="480" w:firstLineChars="200"/>
        <w:jc w:val="right"/>
        <w:rPr>
          <w:rFonts w:ascii="宋体" w:hAnsi="宋体" w:eastAsia="宋体" w:cs="宋体"/>
          <w:color w:val="000000" w:themeColor="text1"/>
          <w:kern w:val="1"/>
          <w:sz w:val="24"/>
          <w:szCs w:val="24"/>
          <w14:textFill>
            <w14:solidFill>
              <w14:schemeClr w14:val="tx1"/>
            </w14:solidFill>
          </w14:textFill>
        </w:rPr>
      </w:pPr>
    </w:p>
    <w:p w14:paraId="54D6070F">
      <w:pPr>
        <w:suppressAutoHyphens/>
        <w:spacing w:line="360" w:lineRule="auto"/>
        <w:ind w:right="960" w:firstLine="2880" w:firstLineChars="1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u w:val="single"/>
          <w14:textFill>
            <w14:solidFill>
              <w14:schemeClr w14:val="tx1"/>
            </w14:solidFill>
          </w14:textFill>
        </w:rPr>
        <w:t xml:space="preserve">    </w:t>
      </w:r>
    </w:p>
    <w:p w14:paraId="645F4C9D">
      <w:pPr>
        <w:suppressAutoHyphens/>
        <w:spacing w:line="360" w:lineRule="auto"/>
        <w:ind w:firstLine="480" w:firstLineChars="200"/>
        <w:jc w:val="right"/>
        <w:rPr>
          <w:rFonts w:ascii="宋体" w:hAnsi="宋体" w:eastAsia="宋体" w:cs="宋体"/>
          <w:color w:val="000000" w:themeColor="text1"/>
          <w:kern w:val="1"/>
          <w:sz w:val="24"/>
          <w:szCs w:val="24"/>
          <w14:textFill>
            <w14:solidFill>
              <w14:schemeClr w14:val="tx1"/>
            </w14:solidFill>
          </w14:textFill>
        </w:rPr>
      </w:pPr>
    </w:p>
    <w:p w14:paraId="77F3576F">
      <w:pPr>
        <w:suppressAutoHyphens/>
        <w:spacing w:line="360" w:lineRule="auto"/>
        <w:ind w:firstLine="2880" w:firstLineChars="1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委托代理人：</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 xml:space="preserve">（签字或盖章） </w:t>
      </w:r>
    </w:p>
    <w:p w14:paraId="695544F8">
      <w:pPr>
        <w:suppressAutoHyphens/>
        <w:spacing w:line="360" w:lineRule="auto"/>
        <w:ind w:firstLine="480" w:firstLineChars="200"/>
        <w:jc w:val="right"/>
        <w:rPr>
          <w:rFonts w:ascii="宋体" w:hAnsi="宋体" w:eastAsia="宋体" w:cs="宋体"/>
          <w:color w:val="000000" w:themeColor="text1"/>
          <w:kern w:val="1"/>
          <w:sz w:val="24"/>
          <w:szCs w:val="24"/>
          <w14:textFill>
            <w14:solidFill>
              <w14:schemeClr w14:val="tx1"/>
            </w14:solidFill>
          </w14:textFill>
        </w:rPr>
      </w:pPr>
    </w:p>
    <w:p w14:paraId="20101B8B">
      <w:pPr>
        <w:suppressAutoHyphens/>
        <w:spacing w:line="360" w:lineRule="auto"/>
        <w:ind w:right="960" w:firstLine="2880" w:firstLineChars="1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身份证号码：</w:t>
      </w:r>
      <w:r>
        <w:rPr>
          <w:rFonts w:hint="eastAsia" w:ascii="宋体" w:hAnsi="宋体" w:eastAsia="宋体" w:cs="宋体"/>
          <w:color w:val="000000" w:themeColor="text1"/>
          <w:kern w:val="1"/>
          <w:sz w:val="24"/>
          <w:szCs w:val="24"/>
          <w:u w:val="single"/>
          <w14:textFill>
            <w14:solidFill>
              <w14:schemeClr w14:val="tx1"/>
            </w14:solidFill>
          </w14:textFill>
        </w:rPr>
        <w:t xml:space="preserve">                          </w:t>
      </w:r>
    </w:p>
    <w:p w14:paraId="5FC1F4C5">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8C6BC7C">
      <w:pPr>
        <w:suppressAutoHyphens/>
        <w:spacing w:line="360" w:lineRule="auto"/>
        <w:ind w:firstLine="4320" w:firstLineChars="18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年</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月</w:t>
      </w:r>
      <w:r>
        <w:rPr>
          <w:rFonts w:hint="eastAsia" w:ascii="宋体" w:hAnsi="宋体" w:eastAsia="宋体" w:cs="宋体"/>
          <w:color w:val="000000" w:themeColor="text1"/>
          <w:kern w:val="1"/>
          <w:sz w:val="24"/>
          <w:szCs w:val="24"/>
          <w:u w:val="single"/>
          <w14:textFill>
            <w14:solidFill>
              <w14:schemeClr w14:val="tx1"/>
            </w14:solidFill>
          </w14:textFill>
        </w:rPr>
        <w:t xml:space="preserve">       </w:t>
      </w:r>
      <w:bookmarkStart w:id="439" w:name="_Toc375040626"/>
      <w:bookmarkStart w:id="440" w:name="_Toc438548424"/>
      <w:bookmarkStart w:id="441" w:name="_Toc450119725"/>
      <w:bookmarkStart w:id="442" w:name="_Toc375041766"/>
      <w:bookmarkStart w:id="443" w:name="_Toc451761850"/>
      <w:bookmarkStart w:id="444" w:name="_Toc375041573"/>
      <w:bookmarkStart w:id="445" w:name="_Toc375041324"/>
      <w:bookmarkStart w:id="446" w:name="_Toc375040690"/>
      <w:bookmarkStart w:id="447" w:name="_Toc374947250"/>
      <w:r>
        <w:rPr>
          <w:rFonts w:hint="eastAsia" w:ascii="宋体" w:hAnsi="宋体" w:eastAsia="宋体" w:cs="宋体"/>
          <w:color w:val="000000" w:themeColor="text1"/>
          <w:kern w:val="1"/>
          <w:sz w:val="24"/>
          <w:szCs w:val="24"/>
          <w14:textFill>
            <w14:solidFill>
              <w14:schemeClr w14:val="tx1"/>
            </w14:solidFill>
          </w14:textFill>
        </w:rPr>
        <w:t>日</w:t>
      </w:r>
    </w:p>
    <w:p w14:paraId="4A05FF66">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bookmarkEnd w:id="439"/>
    <w:bookmarkEnd w:id="440"/>
    <w:bookmarkEnd w:id="441"/>
    <w:bookmarkEnd w:id="442"/>
    <w:bookmarkEnd w:id="443"/>
    <w:bookmarkEnd w:id="444"/>
    <w:bookmarkEnd w:id="445"/>
    <w:bookmarkEnd w:id="446"/>
    <w:bookmarkEnd w:id="447"/>
    <w:p w14:paraId="7C4FC982">
      <w:pPr>
        <w:widowControl/>
        <w:suppressAutoHyphens/>
        <w:spacing w:line="480" w:lineRule="exact"/>
        <w:ind w:firstLine="482" w:firstLineChars="200"/>
        <w:jc w:val="left"/>
        <w:rPr>
          <w:rFonts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注：</w:t>
      </w:r>
      <w:r>
        <w:rPr>
          <w:rFonts w:hint="eastAsia" w:ascii="宋体" w:hAnsi="宋体" w:cs="宋体"/>
          <w:b/>
          <w:bCs/>
          <w:color w:val="000000" w:themeColor="text1"/>
          <w:kern w:val="0"/>
          <w:sz w:val="24"/>
          <w:szCs w:val="24"/>
          <w14:textFill>
            <w14:solidFill>
              <w14:schemeClr w14:val="tx1"/>
            </w14:solidFill>
          </w14:textFill>
        </w:rPr>
        <w:t>因本项目为电子标，委托书授权代理人无法手写签字，可以为电脑打印的字体为准并加盖法定代表人电子签章</w:t>
      </w:r>
      <w:r>
        <w:rPr>
          <w:rFonts w:hint="eastAsia" w:ascii="宋体" w:hAnsi="宋体" w:eastAsia="宋体" w:cs="宋体"/>
          <w:b/>
          <w:bCs/>
          <w:color w:val="000000" w:themeColor="text1"/>
          <w:kern w:val="0"/>
          <w:sz w:val="24"/>
          <w:szCs w:val="24"/>
          <w14:textFill>
            <w14:solidFill>
              <w14:schemeClr w14:val="tx1"/>
            </w14:solidFill>
          </w14:textFill>
        </w:rPr>
        <w:t>。</w:t>
      </w:r>
    </w:p>
    <w:p w14:paraId="38B27809">
      <w:pPr>
        <w:suppressAutoHyphens/>
        <w:spacing w:line="360" w:lineRule="auto"/>
        <w:jc w:val="center"/>
        <w:rPr>
          <w:rFonts w:ascii="宋体" w:hAnsi="宋体" w:eastAsia="宋体" w:cs="宋体"/>
          <w:b/>
          <w:color w:val="000000" w:themeColor="text1"/>
          <w:sz w:val="28"/>
          <w:szCs w:val="28"/>
          <w14:textFill>
            <w14:solidFill>
              <w14:schemeClr w14:val="tx1"/>
            </w14:solidFill>
          </w14:textFill>
        </w:rPr>
      </w:pPr>
    </w:p>
    <w:p w14:paraId="2CAC1C28">
      <w:pPr>
        <w:suppressAutoHyphens/>
        <w:spacing w:line="360" w:lineRule="auto"/>
        <w:jc w:val="center"/>
        <w:rPr>
          <w:rFonts w:ascii="宋体" w:hAnsi="宋体" w:eastAsia="宋体" w:cs="宋体"/>
          <w:b/>
          <w:color w:val="000000" w:themeColor="text1"/>
          <w:sz w:val="28"/>
          <w:szCs w:val="28"/>
          <w14:textFill>
            <w14:solidFill>
              <w14:schemeClr w14:val="tx1"/>
            </w14:solidFill>
          </w14:textFill>
        </w:rPr>
      </w:pPr>
    </w:p>
    <w:p w14:paraId="4176BF69">
      <w:pPr>
        <w:suppressAutoHyphens/>
        <w:spacing w:line="360" w:lineRule="auto"/>
        <w:jc w:val="center"/>
        <w:rPr>
          <w:rFonts w:ascii="宋体" w:hAnsi="宋体" w:eastAsia="宋体" w:cs="宋体"/>
          <w:b/>
          <w:color w:val="000000" w:themeColor="text1"/>
          <w:sz w:val="28"/>
          <w:szCs w:val="28"/>
          <w14:textFill>
            <w14:solidFill>
              <w14:schemeClr w14:val="tx1"/>
            </w14:solidFill>
          </w14:textFill>
        </w:rPr>
      </w:pPr>
    </w:p>
    <w:p w14:paraId="578FA714">
      <w:pPr>
        <w:suppressAutoHyphens/>
        <w:spacing w:line="360" w:lineRule="auto"/>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四、</w:t>
      </w:r>
      <w:bookmarkStart w:id="448" w:name="_Toc528743952"/>
      <w:r>
        <w:rPr>
          <w:rFonts w:hint="eastAsia" w:ascii="宋体" w:hAnsi="宋体" w:eastAsia="宋体" w:cs="Times New Roman"/>
          <w:b/>
          <w:color w:val="000000" w:themeColor="text1"/>
          <w:sz w:val="36"/>
          <w:szCs w:val="36"/>
          <w14:textFill>
            <w14:solidFill>
              <w14:schemeClr w14:val="tx1"/>
            </w14:solidFill>
          </w14:textFill>
        </w:rPr>
        <w:t>投标人承诺书</w:t>
      </w:r>
      <w:bookmarkEnd w:id="448"/>
    </w:p>
    <w:p w14:paraId="28564F29">
      <w:pPr>
        <w:widowControl/>
        <w:spacing w:line="240" w:lineRule="exact"/>
        <w:jc w:val="left"/>
        <w:rPr>
          <w:rFonts w:ascii="宋体" w:hAnsi="宋体" w:eastAsia="宋体" w:cs="宋体"/>
          <w:color w:val="000000" w:themeColor="text1"/>
          <w:kern w:val="0"/>
          <w:sz w:val="10"/>
          <w:szCs w:val="10"/>
          <w14:textFill>
            <w14:solidFill>
              <w14:schemeClr w14:val="tx1"/>
            </w14:solidFill>
          </w14:textFill>
        </w:rPr>
      </w:pPr>
    </w:p>
    <w:p w14:paraId="04CE4CD2">
      <w:pPr>
        <w:widowControl/>
        <w:spacing w:line="40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我公司郑重承诺：</w:t>
      </w:r>
    </w:p>
    <w:p w14:paraId="4232480E">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本公司在</w:t>
      </w:r>
      <w:r>
        <w:rPr>
          <w:rFonts w:hint="eastAsia" w:ascii="宋体" w:hAnsi="宋体" w:eastAsia="宋体" w:cs="宋体"/>
          <w:color w:val="000000" w:themeColor="text1"/>
          <w:kern w:val="0"/>
          <w:sz w:val="24"/>
          <w:szCs w:val="24"/>
          <w:u w:val="single"/>
          <w14:textFill>
            <w14:solidFill>
              <w14:schemeClr w14:val="tx1"/>
            </w14:solidFill>
          </w14:textFill>
        </w:rPr>
        <w:t xml:space="preserve">         （项目名称）                </w:t>
      </w:r>
      <w:r>
        <w:rPr>
          <w:rFonts w:hint="eastAsia" w:ascii="宋体" w:hAnsi="宋体" w:eastAsia="宋体" w:cs="宋体"/>
          <w:color w:val="000000" w:themeColor="text1"/>
          <w:kern w:val="0"/>
          <w:sz w:val="24"/>
          <w:szCs w:val="24"/>
          <w14:textFill>
            <w14:solidFill>
              <w14:schemeClr w14:val="tx1"/>
            </w14:solidFill>
          </w14:textFill>
        </w:rPr>
        <w:t>投标活动中，保证做到：</w:t>
      </w:r>
    </w:p>
    <w:p w14:paraId="239A7DAF">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一、本公司保证投标报名材料及其后提供的一切材料都是真实有效的，否则投标保证金自动放弃。</w:t>
      </w:r>
    </w:p>
    <w:p w14:paraId="2493EE21">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本公司本着公平竞争的原则，参加本次投标活动。在本项目投标中不与其他单位围标、串标，不出让投标资格；保证不向投标人、代理机构、行政监督部门等工作人员、评标专家及其亲属赠送礼品、礼金、有价证券、支付凭证；不为其报销各种报销凭证；不赔其旅游等消费。</w:t>
      </w:r>
    </w:p>
    <w:p w14:paraId="70D7AD69">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本公司没有处于被责令停业的状态；没有处于被建设行政主管部门取消投标资格的处罚期内；没有处于财产被接管、冻结、破产的状态；在投标截止日期前没有被人民法院列入失信被执行人名单；在投标截止日期前三年内没有建设行政主管部门认定的工程质量、安全事故；在本公司注册地人民检察院行贿犯罪档案查询结果中，本公司没有在投标截止时间前两年内被人民法院判决犯有行贿罪的记录。</w:t>
      </w:r>
    </w:p>
    <w:p w14:paraId="7FB9FF3D">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四、本公司及其有隶属关系的机构没有参加本项目的设计、前期工作、咨询、招标代理工作。 </w:t>
      </w:r>
    </w:p>
    <w:p w14:paraId="4FB6A174">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五、本公司拟派本工程项目经理自本项目招标公告发布之日以来，无在建工程项目。</w:t>
      </w:r>
    </w:p>
    <w:p w14:paraId="190F7024">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若我单位本次中标，保证严格按照招标文件的要求和投标文件的承诺，以及国家、省、市相关规定，认真完成合同的全部工程内容，并承诺项目经理每月出勤不少于22天，其他人员不少于26天。否则，每少出勤一天，每人扣除工程款壹仟元。若项目部组成人员缺勤每月累计达到15人次，扣除工程款贰万元；每月累计达到30人次，招标人有权终止合同。</w:t>
      </w:r>
    </w:p>
    <w:p w14:paraId="56D39136">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七、若我单位本次未中标，我公司将充分理解。保证不凭空想象、主观臆断、捕风捉影、随心所欲地进行无理、无据的投诉。</w:t>
      </w:r>
    </w:p>
    <w:p w14:paraId="0CF4BF21">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若真正心存疑虑且有理有据的情况下，我公司首先请招标人解释，若招标人在规定的时间内不做解释或不能给出合理解释的话，我公司再按照国家、省、市投诉处理相关规定向有关部门进行投诉。绝不越级上访。</w:t>
      </w:r>
    </w:p>
    <w:p w14:paraId="27BB8639">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我公司违反上述承诺，我公司及参与投标的工作人员将接受国家法律、法规、规章规定给予的经济、党纪、政纪乃至刑事的处罚；自觉接受行政监管部门给予公司和个人的不良行为记录，并主动退出义马市建筑市场三年。</w:t>
      </w:r>
    </w:p>
    <w:p w14:paraId="2C032968">
      <w:pPr>
        <w:widowControl/>
        <w:spacing w:line="40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14:paraId="6BB8D7F4">
      <w:pPr>
        <w:widowControl/>
        <w:wordWrap w:val="0"/>
        <w:spacing w:line="400" w:lineRule="exact"/>
        <w:ind w:right="360"/>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投  标  人：</w:t>
      </w:r>
      <w:r>
        <w:rPr>
          <w:rFonts w:hint="eastAsia" w:ascii="宋体" w:hAnsi="宋体" w:eastAsia="宋体" w:cs="黑体"/>
          <w:color w:val="000000" w:themeColor="text1"/>
          <w:kern w:val="0"/>
          <w:sz w:val="24"/>
          <w:szCs w:val="24"/>
          <w:u w:val="single"/>
          <w14:textFill>
            <w14:solidFill>
              <w14:schemeClr w14:val="tx1"/>
            </w14:solidFill>
          </w14:textFill>
        </w:rPr>
        <w:t xml:space="preserve">            </w:t>
      </w:r>
      <w:r>
        <w:rPr>
          <w:rFonts w:hint="eastAsia" w:ascii="宋体" w:hAnsi="宋体" w:eastAsia="宋体" w:cs="黑体"/>
          <w:color w:val="000000" w:themeColor="text1"/>
          <w:kern w:val="0"/>
          <w:sz w:val="24"/>
          <w:szCs w:val="24"/>
          <w14:textFill>
            <w14:solidFill>
              <w14:schemeClr w14:val="tx1"/>
            </w14:solidFill>
          </w14:textFill>
        </w:rPr>
        <w:t>（盖     章）</w:t>
      </w:r>
    </w:p>
    <w:p w14:paraId="30F0FF07">
      <w:pPr>
        <w:widowControl/>
        <w:spacing w:line="400" w:lineRule="exact"/>
        <w:ind w:right="369" w:firstLine="480" w:firstLineChars="200"/>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1"/>
          <w:sz w:val="24"/>
          <w:szCs w:val="24"/>
          <w14:textFill>
            <w14:solidFill>
              <w14:schemeClr w14:val="tx1"/>
            </w14:solidFill>
          </w14:textFill>
        </w:rPr>
        <w:t>签字或盖章</w:t>
      </w:r>
      <w:r>
        <w:rPr>
          <w:rFonts w:hint="eastAsia" w:ascii="宋体" w:hAnsi="宋体" w:eastAsia="宋体" w:cs="宋体"/>
          <w:color w:val="000000" w:themeColor="text1"/>
          <w:kern w:val="0"/>
          <w:sz w:val="24"/>
          <w:szCs w:val="24"/>
          <w14:textFill>
            <w14:solidFill>
              <w14:schemeClr w14:val="tx1"/>
            </w14:solidFill>
          </w14:textFill>
        </w:rPr>
        <w:t>）</w:t>
      </w:r>
    </w:p>
    <w:p w14:paraId="41188DA0">
      <w:pPr>
        <w:suppressAutoHyphens/>
        <w:spacing w:line="360" w:lineRule="auto"/>
        <w:ind w:left="420" w:leftChars="200" w:firstLine="2675" w:firstLineChars="1274"/>
        <w:jc w:val="left"/>
        <w:rPr>
          <w:rFonts w:ascii="宋体" w:hAnsi="宋体" w:eastAsia="宋体" w:cs="宋体"/>
          <w:b/>
          <w:color w:val="000000" w:themeColor="text1"/>
          <w:kern w:val="1"/>
          <w:sz w:val="28"/>
          <w:szCs w:val="28"/>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                                      年   月   日    </w:t>
      </w:r>
    </w:p>
    <w:p w14:paraId="4290CFB6">
      <w:pPr>
        <w:suppressAutoHyphens/>
        <w:spacing w:line="360" w:lineRule="auto"/>
        <w:ind w:left="1"/>
        <w:rPr>
          <w:rFonts w:ascii="宋体" w:hAnsi="宋体" w:eastAsia="宋体" w:cs="宋体"/>
          <w:b/>
          <w:color w:val="000000" w:themeColor="text1"/>
          <w:kern w:val="1"/>
          <w:sz w:val="28"/>
          <w:szCs w:val="28"/>
          <w14:textFill>
            <w14:solidFill>
              <w14:schemeClr w14:val="tx1"/>
            </w14:solidFill>
          </w14:textFill>
        </w:rPr>
      </w:pPr>
    </w:p>
    <w:p w14:paraId="0B7C5089">
      <w:pPr>
        <w:suppressAutoHyphens/>
        <w:spacing w:line="360" w:lineRule="auto"/>
        <w:ind w:firstLine="3235" w:firstLineChars="895"/>
        <w:rPr>
          <w:rFonts w:ascii="宋体" w:hAnsi="宋体" w:eastAsia="宋体" w:cs="宋体"/>
          <w:b/>
          <w:color w:val="000000" w:themeColor="text1"/>
          <w:kern w:val="1"/>
          <w:sz w:val="36"/>
          <w:szCs w:val="36"/>
          <w14:textFill>
            <w14:solidFill>
              <w14:schemeClr w14:val="tx1"/>
            </w14:solidFill>
          </w14:textFill>
        </w:rPr>
      </w:pPr>
      <w:r>
        <w:rPr>
          <w:rFonts w:ascii="宋体" w:hAnsi="宋体" w:eastAsia="宋体" w:cs="宋体"/>
          <w:b/>
          <w:color w:val="000000" w:themeColor="text1"/>
          <w:kern w:val="1"/>
          <w:sz w:val="36"/>
          <w:szCs w:val="36"/>
          <w14:textFill>
            <w14:solidFill>
              <w14:schemeClr w14:val="tx1"/>
            </w14:solidFill>
          </w14:textFill>
        </w:rPr>
        <w:t>五、</w:t>
      </w:r>
      <w:r>
        <w:rPr>
          <w:rFonts w:hint="eastAsia" w:ascii="宋体" w:hAnsi="宋体" w:eastAsia="宋体" w:cs="宋体"/>
          <w:b/>
          <w:color w:val="000000" w:themeColor="text1"/>
          <w:kern w:val="1"/>
          <w:sz w:val="36"/>
          <w:szCs w:val="36"/>
          <w14:textFill>
            <w14:solidFill>
              <w14:schemeClr w14:val="tx1"/>
            </w14:solidFill>
          </w14:textFill>
        </w:rPr>
        <w:t>投标保证金</w:t>
      </w:r>
    </w:p>
    <w:p w14:paraId="1F127BE8">
      <w:pPr>
        <w:keepNext/>
        <w:keepLines/>
        <w:numPr>
          <w:ilvl w:val="0"/>
          <w:numId w:val="3"/>
        </w:numPr>
        <w:spacing w:line="360" w:lineRule="auto"/>
        <w:jc w:val="center"/>
        <w:outlineLvl w:val="2"/>
        <w:rPr>
          <w:rFonts w:ascii="宋体" w:hAnsi="宋体" w:eastAsia="宋体" w:cs="Times New Roman"/>
          <w:bCs/>
          <w:color w:val="000000" w:themeColor="text1"/>
          <w:kern w:val="0"/>
          <w:sz w:val="24"/>
          <w:szCs w:val="24"/>
          <w14:textFill>
            <w14:solidFill>
              <w14:schemeClr w14:val="tx1"/>
            </w14:solidFill>
          </w14:textFill>
        </w:rPr>
      </w:pPr>
    </w:p>
    <w:tbl>
      <w:tblPr>
        <w:tblStyle w:val="43"/>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7F2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9214" w:type="dxa"/>
            <w:vAlign w:val="center"/>
          </w:tcPr>
          <w:p w14:paraId="235C8734">
            <w:pPr>
              <w:autoSpaceDE w:val="0"/>
              <w:autoSpaceDN w:val="0"/>
              <w:adjustRightInd w:val="0"/>
              <w:spacing w:line="360" w:lineRule="auto"/>
              <w:jc w:val="center"/>
              <w:rPr>
                <w:rFonts w:ascii="宋体" w:hAnsi="宋体" w:eastAsia="宋体" w:cs="仿宋_GB2312"/>
                <w:b/>
                <w:color w:val="000000" w:themeColor="text1"/>
                <w:kern w:val="0"/>
                <w:sz w:val="24"/>
                <w:szCs w:val="24"/>
                <w14:textFill>
                  <w14:solidFill>
                    <w14:schemeClr w14:val="tx1"/>
                  </w14:solidFill>
                </w14:textFill>
              </w:rPr>
            </w:pPr>
            <w:r>
              <w:rPr>
                <w:rFonts w:hint="eastAsia" w:ascii="宋体" w:hAnsi="宋体" w:eastAsia="宋体" w:cs="仿宋_GB2312"/>
                <w:b/>
                <w:color w:val="000000" w:themeColor="text1"/>
                <w:kern w:val="0"/>
                <w:sz w:val="24"/>
                <w:szCs w:val="24"/>
                <w14:textFill>
                  <w14:solidFill>
                    <w14:schemeClr w14:val="tx1"/>
                  </w14:solidFill>
                </w14:textFill>
              </w:rPr>
              <w:t>附投标保证金转账凭证或电子保函凭证</w:t>
            </w:r>
          </w:p>
        </w:tc>
      </w:tr>
      <w:tr w14:paraId="5D2A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trPr>
        <w:tc>
          <w:tcPr>
            <w:tcW w:w="9214" w:type="dxa"/>
            <w:vAlign w:val="center"/>
          </w:tcPr>
          <w:p w14:paraId="420CC80F">
            <w:pPr>
              <w:autoSpaceDE w:val="0"/>
              <w:autoSpaceDN w:val="0"/>
              <w:adjustRightInd w:val="0"/>
              <w:spacing w:line="360" w:lineRule="auto"/>
              <w:jc w:val="center"/>
              <w:rPr>
                <w:rFonts w:ascii="宋体" w:hAnsi="宋体" w:eastAsia="宋体" w:cs="仿宋_GB2312"/>
                <w:b/>
                <w:color w:val="000000" w:themeColor="text1"/>
                <w:kern w:val="0"/>
                <w:sz w:val="24"/>
                <w:szCs w:val="24"/>
                <w14:textFill>
                  <w14:solidFill>
                    <w14:schemeClr w14:val="tx1"/>
                  </w14:solidFill>
                </w14:textFill>
              </w:rPr>
            </w:pPr>
            <w:r>
              <w:rPr>
                <w:rFonts w:hint="eastAsia" w:ascii="宋体" w:hAnsi="宋体" w:eastAsia="宋体" w:cs="仿宋_GB2312"/>
                <w:b/>
                <w:color w:val="000000" w:themeColor="text1"/>
                <w:kern w:val="0"/>
                <w:sz w:val="24"/>
                <w:szCs w:val="24"/>
                <w14:textFill>
                  <w14:solidFill>
                    <w14:schemeClr w14:val="tx1"/>
                  </w14:solidFill>
                </w14:textFill>
              </w:rPr>
              <w:t>附投标人开户许可证</w:t>
            </w:r>
            <w:r>
              <w:rPr>
                <w:rFonts w:hint="eastAsia" w:ascii="宋体" w:hAnsi="宋体" w:eastAsia="宋体" w:cs="仿宋_GB2312"/>
                <w:b/>
                <w:color w:val="000000" w:themeColor="text1"/>
                <w:sz w:val="24"/>
                <w:szCs w:val="24"/>
                <w14:textFill>
                  <w14:solidFill>
                    <w14:schemeClr w14:val="tx1"/>
                  </w14:solidFill>
                </w14:textFill>
              </w:rPr>
              <w:t>原件扫描</w:t>
            </w:r>
            <w:r>
              <w:rPr>
                <w:rFonts w:hint="eastAsia" w:ascii="宋体" w:hAnsi="宋体" w:eastAsia="宋体" w:cs="仿宋_GB2312"/>
                <w:b/>
                <w:color w:val="000000" w:themeColor="text1"/>
                <w:kern w:val="0"/>
                <w:sz w:val="24"/>
                <w:szCs w:val="24"/>
                <w14:textFill>
                  <w14:solidFill>
                    <w14:schemeClr w14:val="tx1"/>
                  </w14:solidFill>
                </w14:textFill>
              </w:rPr>
              <w:t>件</w:t>
            </w:r>
            <w:r>
              <w:rPr>
                <w:rFonts w:hint="eastAsia" w:ascii="宋体" w:hAnsi="宋体" w:eastAsia="宋体" w:cs="仿宋_GB2312"/>
                <w:b/>
                <w:color w:val="000000" w:themeColor="text1"/>
                <w:sz w:val="24"/>
                <w:szCs w:val="24"/>
                <w14:textFill>
                  <w14:solidFill>
                    <w14:schemeClr w14:val="tx1"/>
                  </w14:solidFill>
                </w14:textFill>
              </w:rPr>
              <w:t>或基本存款账户信息</w:t>
            </w:r>
          </w:p>
        </w:tc>
      </w:tr>
    </w:tbl>
    <w:p w14:paraId="69BC699D">
      <w:pPr>
        <w:autoSpaceDE w:val="0"/>
        <w:autoSpaceDN w:val="0"/>
        <w:adjustRightInd w:val="0"/>
        <w:spacing w:line="360" w:lineRule="auto"/>
        <w:jc w:val="center"/>
        <w:rPr>
          <w:rFonts w:ascii="宋体" w:hAnsi="宋体" w:eastAsia="宋体" w:cs="仿宋_GB2312"/>
          <w:color w:val="000000" w:themeColor="text1"/>
          <w:kern w:val="0"/>
          <w:sz w:val="24"/>
          <w:szCs w:val="24"/>
          <w14:textFill>
            <w14:solidFill>
              <w14:schemeClr w14:val="tx1"/>
            </w14:solidFill>
          </w14:textFill>
        </w:rPr>
      </w:pPr>
    </w:p>
    <w:p w14:paraId="19FB739A">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3CB2CDEF">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1875BF74">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p>
    <w:p w14:paraId="2EC2B468">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p>
    <w:p w14:paraId="69D34487">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p>
    <w:p w14:paraId="2FEC349A">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六、已标价的工程量清单</w:t>
      </w:r>
    </w:p>
    <w:p w14:paraId="2A77C951">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bookmarkStart w:id="449" w:name="_Toc450119726"/>
      <w:bookmarkStart w:id="450" w:name="_Toc375041325"/>
      <w:bookmarkStart w:id="451" w:name="_Toc375040627"/>
      <w:bookmarkStart w:id="452" w:name="_Toc374947251"/>
      <w:bookmarkStart w:id="453" w:name="_Toc375040691"/>
      <w:bookmarkStart w:id="454" w:name="_Toc438548425"/>
      <w:bookmarkStart w:id="455" w:name="_Toc375041574"/>
      <w:bookmarkStart w:id="456" w:name="_Toc375041767"/>
      <w:bookmarkStart w:id="457" w:name="_Toc451761851"/>
    </w:p>
    <w:bookmarkEnd w:id="449"/>
    <w:bookmarkEnd w:id="450"/>
    <w:bookmarkEnd w:id="451"/>
    <w:bookmarkEnd w:id="452"/>
    <w:bookmarkEnd w:id="453"/>
    <w:bookmarkEnd w:id="454"/>
    <w:bookmarkEnd w:id="455"/>
    <w:bookmarkEnd w:id="456"/>
    <w:bookmarkEnd w:id="457"/>
    <w:p w14:paraId="33756CAA">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   </w:t>
      </w:r>
    </w:p>
    <w:p w14:paraId="5822F3AF">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689B556C">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0E70F095">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233F7C7D">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5FD886FB">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02D8131F">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5F3FAD27">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7B9EB2C3">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72DBA12A">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7F2B4DAB">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6BFDA0EF">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714FF5D0">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710D2484">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2E4E0244">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0497CA34">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3FBDD7C0">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490E7937">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69964599">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67565A13">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401045E4">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5E5E2679">
      <w:pPr>
        <w:suppressAutoHyphens/>
        <w:spacing w:line="360" w:lineRule="auto"/>
        <w:ind w:left="420" w:leftChars="200" w:firstLine="3373" w:firstLineChars="1200"/>
        <w:rPr>
          <w:rFonts w:ascii="宋体" w:hAnsi="宋体" w:eastAsia="宋体" w:cs="宋体"/>
          <w:b/>
          <w:color w:val="000000" w:themeColor="text1"/>
          <w:kern w:val="1"/>
          <w:sz w:val="28"/>
          <w:szCs w:val="28"/>
          <w14:textFill>
            <w14:solidFill>
              <w14:schemeClr w14:val="tx1"/>
            </w14:solidFill>
          </w14:textFill>
        </w:rPr>
      </w:pPr>
    </w:p>
    <w:p w14:paraId="6B3228CE">
      <w:pPr>
        <w:suppressAutoHyphens/>
        <w:spacing w:line="360" w:lineRule="auto"/>
        <w:ind w:firstLine="3253" w:firstLineChars="900"/>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七、施工组织设计</w:t>
      </w:r>
    </w:p>
    <w:p w14:paraId="4B248A28">
      <w:pPr>
        <w:suppressAutoHyphens/>
        <w:spacing w:line="360" w:lineRule="auto"/>
        <w:ind w:left="480"/>
        <w:rPr>
          <w:rFonts w:ascii="宋体" w:hAnsi="宋体" w:eastAsia="宋体" w:cs="宋体"/>
          <w:color w:val="000000" w:themeColor="text1"/>
          <w:kern w:val="1"/>
          <w:sz w:val="24"/>
          <w:szCs w:val="24"/>
          <w14:textFill>
            <w14:solidFill>
              <w14:schemeClr w14:val="tx1"/>
            </w14:solidFill>
          </w14:textFill>
        </w:rPr>
      </w:pPr>
    </w:p>
    <w:p w14:paraId="255C2474">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1.投标人应按以下要点编制施工组织设计（文字宜精炼、内容具有针对性）：</w:t>
      </w:r>
    </w:p>
    <w:p w14:paraId="1656A82D">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（1）总体施工组织布置及规划</w:t>
      </w:r>
    </w:p>
    <w:p w14:paraId="393EE094">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（2）主要工程项目的施工方案、方法与技术措施（尤其对重点、关键和难点工程的施工方案、方法及措施）</w:t>
      </w:r>
    </w:p>
    <w:p w14:paraId="603D0728">
      <w:pPr>
        <w:spacing w:line="360" w:lineRule="auto"/>
        <w:ind w:firstLine="480" w:firstLineChars="200"/>
        <w:rPr>
          <w:rFonts w:hint="eastAsia"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（3）应急施工方案、方法与技术措施</w:t>
      </w:r>
    </w:p>
    <w:p w14:paraId="6C4392D1">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（4）质量管理体系及保证措施</w:t>
      </w:r>
    </w:p>
    <w:p w14:paraId="72F81055">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5</w:t>
      </w:r>
      <w:r>
        <w:rPr>
          <w:rFonts w:ascii="Times New Roman" w:hAnsi="Times New Roman" w:eastAsia="宋体" w:cs="Times New Roman"/>
          <w:color w:val="000000" w:themeColor="text1"/>
          <w:sz w:val="24"/>
          <w:szCs w:val="24"/>
          <w:lang w:bidi="ar"/>
          <w14:textFill>
            <w14:solidFill>
              <w14:schemeClr w14:val="tx1"/>
            </w14:solidFill>
          </w14:textFill>
        </w:rPr>
        <w:t>）安全管理体系及保证措施</w:t>
      </w:r>
    </w:p>
    <w:p w14:paraId="7761A28D">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6</w:t>
      </w:r>
      <w:r>
        <w:rPr>
          <w:rFonts w:ascii="Times New Roman" w:hAnsi="Times New Roman" w:eastAsia="宋体" w:cs="Times New Roman"/>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文明施工、环境保护管理体系</w:t>
      </w:r>
    </w:p>
    <w:p w14:paraId="7C1BEC4A">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7</w:t>
      </w:r>
      <w:r>
        <w:rPr>
          <w:rFonts w:ascii="Times New Roman" w:hAnsi="Times New Roman" w:eastAsia="宋体" w:cs="Times New Roman"/>
          <w:color w:val="000000" w:themeColor="text1"/>
          <w:sz w:val="24"/>
          <w:szCs w:val="24"/>
          <w:lang w:bidi="ar"/>
          <w14:textFill>
            <w14:solidFill>
              <w14:schemeClr w14:val="tx1"/>
            </w14:solidFill>
          </w14:textFill>
        </w:rPr>
        <w:t>）工期保证体系及保证措施</w:t>
      </w:r>
    </w:p>
    <w:p w14:paraId="6FEB3741">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8</w:t>
      </w:r>
      <w:r>
        <w:rPr>
          <w:rFonts w:ascii="Times New Roman" w:hAnsi="Times New Roman" w:eastAsia="宋体" w:cs="Times New Roman"/>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拟投入资源配备计划</w:t>
      </w:r>
    </w:p>
    <w:p w14:paraId="48914E37">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9</w:t>
      </w:r>
      <w:r>
        <w:rPr>
          <w:rFonts w:ascii="Times New Roman" w:hAnsi="Times New Roman" w:eastAsia="宋体" w:cs="Times New Roman"/>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节能减排、绿色环 保施工措施</w:t>
      </w:r>
    </w:p>
    <w:p w14:paraId="467B0E16">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10</w:t>
      </w:r>
      <w:r>
        <w:rPr>
          <w:rFonts w:ascii="Times New Roman" w:hAnsi="Times New Roman" w:eastAsia="宋体" w:cs="Times New Roman"/>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施工进度表或施工网络图</w:t>
      </w:r>
    </w:p>
    <w:p w14:paraId="097E768D">
      <w:pPr>
        <w:spacing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11</w:t>
      </w:r>
      <w:r>
        <w:rPr>
          <w:rFonts w:ascii="Times New Roman" w:hAnsi="Times New Roman" w:eastAsia="宋体" w:cs="Times New Roman"/>
          <w:color w:val="000000" w:themeColor="text1"/>
          <w:sz w:val="24"/>
          <w:szCs w:val="24"/>
          <w:lang w:bidi="ar"/>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施工总平面布置图</w:t>
      </w:r>
    </w:p>
    <w:p w14:paraId="545DCD6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2.图表及格式要求：</w:t>
      </w:r>
    </w:p>
    <w:p w14:paraId="088C8186">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附表一  拟投入的主要施工设备表</w:t>
      </w:r>
    </w:p>
    <w:p w14:paraId="39735E7A">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附表二  拟投入工程主要的材料试验、测量、质检仪器设备表</w:t>
      </w:r>
    </w:p>
    <w:p w14:paraId="148F7F34">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附表三  劳动力计划表</w:t>
      </w:r>
    </w:p>
    <w:p w14:paraId="518F457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附表四  进度计划</w:t>
      </w:r>
    </w:p>
    <w:p w14:paraId="0D0F25BB">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附表五  施工总平面图</w:t>
      </w:r>
    </w:p>
    <w:p w14:paraId="20C53BC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附表六  临时用地计划表</w:t>
      </w:r>
    </w:p>
    <w:p w14:paraId="0CCF531B">
      <w:pPr>
        <w:tabs>
          <w:tab w:val="left" w:pos="720"/>
        </w:tabs>
        <w:suppressAutoHyphens/>
        <w:spacing w:line="360" w:lineRule="auto"/>
        <w:ind w:firstLine="864" w:firstLineChars="360"/>
        <w:rPr>
          <w:rFonts w:ascii="宋体" w:hAnsi="宋体" w:eastAsia="宋体" w:cs="宋体"/>
          <w:color w:val="000000" w:themeColor="text1"/>
          <w:kern w:val="1"/>
          <w:sz w:val="24"/>
          <w:szCs w:val="24"/>
          <w14:textFill>
            <w14:solidFill>
              <w14:schemeClr w14:val="tx1"/>
            </w14:solidFill>
          </w14:textFill>
        </w:rPr>
      </w:pPr>
    </w:p>
    <w:p w14:paraId="471CED2A">
      <w:pPr>
        <w:tabs>
          <w:tab w:val="left" w:pos="720"/>
        </w:tabs>
        <w:suppressAutoHyphens/>
        <w:spacing w:line="360" w:lineRule="auto"/>
        <w:ind w:firstLine="864" w:firstLineChars="360"/>
        <w:rPr>
          <w:rFonts w:ascii="宋体" w:hAnsi="宋体" w:eastAsia="宋体" w:cs="宋体"/>
          <w:color w:val="000000" w:themeColor="text1"/>
          <w:kern w:val="1"/>
          <w:sz w:val="24"/>
          <w:szCs w:val="24"/>
          <w14:textFill>
            <w14:solidFill>
              <w14:schemeClr w14:val="tx1"/>
            </w14:solidFill>
          </w14:textFill>
        </w:rPr>
      </w:pPr>
    </w:p>
    <w:p w14:paraId="578A8F15">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458" w:name="_Toc375041327"/>
      <w:bookmarkStart w:id="459" w:name="_Toc375041576"/>
      <w:bookmarkStart w:id="460" w:name="_Toc179632817"/>
      <w:bookmarkStart w:id="461" w:name="_Toc152045797"/>
      <w:bookmarkStart w:id="462" w:name="_Toc144974865"/>
      <w:bookmarkStart w:id="463" w:name="_Toc152042586"/>
    </w:p>
    <w:p w14:paraId="78811CE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8A78EF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4DEFFB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00A350A">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4F1645A9">
      <w:pPr>
        <w:suppressAutoHyphens/>
        <w:spacing w:line="360" w:lineRule="auto"/>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附表一：拟投入本项目的主要施工设备表</w:t>
      </w:r>
      <w:bookmarkEnd w:id="458"/>
      <w:bookmarkEnd w:id="459"/>
      <w:bookmarkEnd w:id="460"/>
      <w:bookmarkEnd w:id="461"/>
      <w:bookmarkEnd w:id="462"/>
      <w:bookmarkEnd w:id="463"/>
    </w:p>
    <w:p w14:paraId="447A5FCF">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bl>
      <w:tblPr>
        <w:tblStyle w:val="4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91"/>
        <w:gridCol w:w="765"/>
        <w:gridCol w:w="996"/>
        <w:gridCol w:w="875"/>
        <w:gridCol w:w="848"/>
        <w:gridCol w:w="912"/>
        <w:gridCol w:w="879"/>
        <w:gridCol w:w="1060"/>
        <w:gridCol w:w="695"/>
      </w:tblGrid>
      <w:tr w14:paraId="5569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712B2DC">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序号</w:t>
            </w:r>
          </w:p>
        </w:tc>
        <w:tc>
          <w:tcPr>
            <w:tcW w:w="1091" w:type="dxa"/>
            <w:tcBorders>
              <w:top w:val="single" w:color="auto" w:sz="4" w:space="0"/>
              <w:left w:val="single" w:color="auto" w:sz="4" w:space="0"/>
              <w:bottom w:val="single" w:color="auto" w:sz="4" w:space="0"/>
              <w:right w:val="single" w:color="auto" w:sz="4" w:space="0"/>
            </w:tcBorders>
            <w:vAlign w:val="center"/>
          </w:tcPr>
          <w:p w14:paraId="463AD4BD">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设备</w:t>
            </w:r>
          </w:p>
          <w:p w14:paraId="044CE747">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名称</w:t>
            </w:r>
          </w:p>
        </w:tc>
        <w:tc>
          <w:tcPr>
            <w:tcW w:w="765" w:type="dxa"/>
            <w:tcBorders>
              <w:top w:val="single" w:color="auto" w:sz="4" w:space="0"/>
              <w:left w:val="single" w:color="auto" w:sz="4" w:space="0"/>
              <w:bottom w:val="single" w:color="auto" w:sz="4" w:space="0"/>
              <w:right w:val="single" w:color="auto" w:sz="4" w:space="0"/>
            </w:tcBorders>
            <w:vAlign w:val="center"/>
          </w:tcPr>
          <w:p w14:paraId="5C7618C2">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型号</w:t>
            </w:r>
          </w:p>
          <w:p w14:paraId="0003BD9F">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规格</w:t>
            </w:r>
          </w:p>
        </w:tc>
        <w:tc>
          <w:tcPr>
            <w:tcW w:w="996" w:type="dxa"/>
            <w:tcBorders>
              <w:top w:val="single" w:color="auto" w:sz="4" w:space="0"/>
              <w:left w:val="single" w:color="auto" w:sz="4" w:space="0"/>
              <w:bottom w:val="single" w:color="auto" w:sz="4" w:space="0"/>
              <w:right w:val="single" w:color="auto" w:sz="4" w:space="0"/>
            </w:tcBorders>
            <w:vAlign w:val="center"/>
          </w:tcPr>
          <w:p w14:paraId="79259B1E">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数量</w:t>
            </w:r>
          </w:p>
        </w:tc>
        <w:tc>
          <w:tcPr>
            <w:tcW w:w="875" w:type="dxa"/>
            <w:tcBorders>
              <w:top w:val="single" w:color="auto" w:sz="4" w:space="0"/>
              <w:left w:val="single" w:color="auto" w:sz="4" w:space="0"/>
              <w:bottom w:val="single" w:color="auto" w:sz="4" w:space="0"/>
              <w:right w:val="single" w:color="auto" w:sz="4" w:space="0"/>
            </w:tcBorders>
            <w:vAlign w:val="center"/>
          </w:tcPr>
          <w:p w14:paraId="6E20E6DD">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国别</w:t>
            </w:r>
          </w:p>
          <w:p w14:paraId="4F29AFEA">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产地</w:t>
            </w:r>
          </w:p>
        </w:tc>
        <w:tc>
          <w:tcPr>
            <w:tcW w:w="848" w:type="dxa"/>
            <w:tcBorders>
              <w:top w:val="single" w:color="auto" w:sz="4" w:space="0"/>
              <w:left w:val="single" w:color="auto" w:sz="4" w:space="0"/>
              <w:bottom w:val="single" w:color="auto" w:sz="4" w:space="0"/>
              <w:right w:val="single" w:color="auto" w:sz="4" w:space="0"/>
            </w:tcBorders>
            <w:vAlign w:val="center"/>
          </w:tcPr>
          <w:p w14:paraId="6FBC7A07">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制造</w:t>
            </w:r>
          </w:p>
          <w:p w14:paraId="27C30F6A">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年份</w:t>
            </w:r>
          </w:p>
        </w:tc>
        <w:tc>
          <w:tcPr>
            <w:tcW w:w="912" w:type="dxa"/>
            <w:tcBorders>
              <w:top w:val="single" w:color="auto" w:sz="4" w:space="0"/>
              <w:left w:val="single" w:color="auto" w:sz="4" w:space="0"/>
              <w:bottom w:val="single" w:color="auto" w:sz="4" w:space="0"/>
              <w:right w:val="single" w:color="auto" w:sz="4" w:space="0"/>
            </w:tcBorders>
            <w:vAlign w:val="center"/>
          </w:tcPr>
          <w:p w14:paraId="615E2286">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额定功率（KW）</w:t>
            </w:r>
          </w:p>
        </w:tc>
        <w:tc>
          <w:tcPr>
            <w:tcW w:w="879" w:type="dxa"/>
            <w:tcBorders>
              <w:top w:val="single" w:color="auto" w:sz="4" w:space="0"/>
              <w:left w:val="single" w:color="auto" w:sz="4" w:space="0"/>
              <w:bottom w:val="single" w:color="auto" w:sz="4" w:space="0"/>
              <w:right w:val="single" w:color="auto" w:sz="4" w:space="0"/>
            </w:tcBorders>
            <w:vAlign w:val="center"/>
          </w:tcPr>
          <w:p w14:paraId="4354BFB0">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生产</w:t>
            </w:r>
          </w:p>
          <w:p w14:paraId="09788C81">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能力</w:t>
            </w:r>
          </w:p>
        </w:tc>
        <w:tc>
          <w:tcPr>
            <w:tcW w:w="1060" w:type="dxa"/>
            <w:tcBorders>
              <w:top w:val="single" w:color="auto" w:sz="4" w:space="0"/>
              <w:left w:val="single" w:color="auto" w:sz="4" w:space="0"/>
              <w:bottom w:val="single" w:color="auto" w:sz="4" w:space="0"/>
              <w:right w:val="single" w:color="auto" w:sz="4" w:space="0"/>
            </w:tcBorders>
            <w:vAlign w:val="center"/>
          </w:tcPr>
          <w:p w14:paraId="13A47349">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用于施工部位</w:t>
            </w:r>
          </w:p>
        </w:tc>
        <w:tc>
          <w:tcPr>
            <w:tcW w:w="695" w:type="dxa"/>
            <w:tcBorders>
              <w:top w:val="single" w:color="auto" w:sz="4" w:space="0"/>
              <w:left w:val="single" w:color="auto" w:sz="4" w:space="0"/>
              <w:bottom w:val="single" w:color="auto" w:sz="4" w:space="0"/>
              <w:right w:val="single" w:color="auto" w:sz="4" w:space="0"/>
            </w:tcBorders>
            <w:vAlign w:val="center"/>
          </w:tcPr>
          <w:p w14:paraId="1ED8F193">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r>
      <w:tr w14:paraId="062B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BD8F663">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vAlign w:val="center"/>
          </w:tcPr>
          <w:p w14:paraId="68513C7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14:paraId="549EB4E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14:paraId="0000EF4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vAlign w:val="center"/>
          </w:tcPr>
          <w:p w14:paraId="3228C10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3C17A71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vAlign w:val="center"/>
          </w:tcPr>
          <w:p w14:paraId="6D706D6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vAlign w:val="center"/>
          </w:tcPr>
          <w:p w14:paraId="1A3B413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14:paraId="360EB47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vAlign w:val="center"/>
          </w:tcPr>
          <w:p w14:paraId="6C71FE0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12A9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B534CE7">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vAlign w:val="center"/>
          </w:tcPr>
          <w:p w14:paraId="1114D6D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14:paraId="2605DCE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14:paraId="593F7EC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vAlign w:val="center"/>
          </w:tcPr>
          <w:p w14:paraId="495C6FD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79A62F6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vAlign w:val="center"/>
          </w:tcPr>
          <w:p w14:paraId="440525D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vAlign w:val="center"/>
          </w:tcPr>
          <w:p w14:paraId="61D1C90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14:paraId="276DD33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vAlign w:val="center"/>
          </w:tcPr>
          <w:p w14:paraId="675E87F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080F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tcPr>
          <w:p w14:paraId="588E04CF">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6F1C1C0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7179D16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3F930B8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6EC2A9E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527E001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516AF6D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200D6DF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64E1705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526298B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21A3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69" w:type="dxa"/>
            <w:tcBorders>
              <w:top w:val="single" w:color="auto" w:sz="4" w:space="0"/>
              <w:left w:val="single" w:color="auto" w:sz="4" w:space="0"/>
              <w:bottom w:val="single" w:color="auto" w:sz="4" w:space="0"/>
              <w:right w:val="single" w:color="auto" w:sz="4" w:space="0"/>
            </w:tcBorders>
          </w:tcPr>
          <w:p w14:paraId="70FB8F7D">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7874D84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133F6D7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6F12AF9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490850B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7E0421A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6956E20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6F358B5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487B265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4009070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32B9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tcPr>
          <w:p w14:paraId="716A7D85">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7B92538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4347D59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4235B11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2EB9B73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60FDD88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02856B0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47975FF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2DBEF01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186F347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6825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69" w:type="dxa"/>
            <w:tcBorders>
              <w:top w:val="single" w:color="auto" w:sz="4" w:space="0"/>
              <w:left w:val="single" w:color="auto" w:sz="4" w:space="0"/>
              <w:bottom w:val="single" w:color="auto" w:sz="4" w:space="0"/>
              <w:right w:val="single" w:color="auto" w:sz="4" w:space="0"/>
            </w:tcBorders>
          </w:tcPr>
          <w:p w14:paraId="08A341FB">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0108F32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32B5A40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7F9DB24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0F72C09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1486958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3C0E5E8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1F1831F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066066E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6F8C8EC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3E99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tcPr>
          <w:p w14:paraId="2B5C0453">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6E0589A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292D33C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49463FE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155D4CF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0683066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3C954DF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2CC78A9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7669A43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3A8A78D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4822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69" w:type="dxa"/>
            <w:tcBorders>
              <w:top w:val="single" w:color="auto" w:sz="4" w:space="0"/>
              <w:left w:val="single" w:color="auto" w:sz="4" w:space="0"/>
              <w:bottom w:val="single" w:color="auto" w:sz="4" w:space="0"/>
              <w:right w:val="single" w:color="auto" w:sz="4" w:space="0"/>
            </w:tcBorders>
          </w:tcPr>
          <w:p w14:paraId="73BDCEA6">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3E72573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0EE2F0C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35A4668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6362D26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063F206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0C1A323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4DB270A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20B973C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65B87FF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00DB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69" w:type="dxa"/>
            <w:tcBorders>
              <w:top w:val="single" w:color="auto" w:sz="4" w:space="0"/>
              <w:left w:val="single" w:color="auto" w:sz="4" w:space="0"/>
              <w:bottom w:val="single" w:color="auto" w:sz="4" w:space="0"/>
              <w:right w:val="single" w:color="auto" w:sz="4" w:space="0"/>
            </w:tcBorders>
          </w:tcPr>
          <w:p w14:paraId="0477AA20">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34692C6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6058837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229211C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45FCA24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6C4C1A4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20006DD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2B9D365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0F39BAB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2785E67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6C9F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69" w:type="dxa"/>
            <w:tcBorders>
              <w:top w:val="single" w:color="auto" w:sz="4" w:space="0"/>
              <w:left w:val="single" w:color="auto" w:sz="4" w:space="0"/>
              <w:bottom w:val="single" w:color="auto" w:sz="4" w:space="0"/>
              <w:right w:val="single" w:color="auto" w:sz="4" w:space="0"/>
            </w:tcBorders>
          </w:tcPr>
          <w:p w14:paraId="1F5CE773">
            <w:pPr>
              <w:suppressAutoHyphens/>
              <w:adjustRightInd w:val="0"/>
              <w:spacing w:line="360" w:lineRule="auto"/>
              <w:textAlignment w:val="baseline"/>
              <w:rPr>
                <w:rFonts w:ascii="宋体" w:hAnsi="宋体" w:eastAsia="宋体" w:cs="宋体"/>
                <w:color w:val="000000" w:themeColor="text1"/>
                <w:kern w:val="1"/>
                <w:sz w:val="24"/>
                <w:szCs w:val="24"/>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14:paraId="3AC196D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tcPr>
          <w:p w14:paraId="3A200C0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tcPr>
          <w:p w14:paraId="3CB244D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tcPr>
          <w:p w14:paraId="1773A44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tcPr>
          <w:p w14:paraId="5F632C9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354C8FF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tcPr>
          <w:p w14:paraId="4949329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tcPr>
          <w:p w14:paraId="72C9621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14:paraId="1C504A9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bl>
    <w:p w14:paraId="4F4F631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13E208C">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B222AF6">
      <w:pPr>
        <w:suppressAutoHyphens/>
        <w:spacing w:line="360" w:lineRule="auto"/>
        <w:ind w:firstLine="482" w:firstLineChars="200"/>
        <w:rPr>
          <w:rFonts w:ascii="宋体" w:hAnsi="宋体" w:eastAsia="宋体" w:cs="宋体"/>
          <w:b/>
          <w:color w:val="000000" w:themeColor="text1"/>
          <w:kern w:val="1"/>
          <w:sz w:val="24"/>
          <w:szCs w:val="24"/>
          <w14:textFill>
            <w14:solidFill>
              <w14:schemeClr w14:val="tx1"/>
            </w14:solidFill>
          </w14:textFill>
        </w:rPr>
      </w:pPr>
      <w:bookmarkStart w:id="464" w:name="_Toc179632818"/>
      <w:bookmarkStart w:id="465" w:name="_Toc375041577"/>
      <w:bookmarkStart w:id="466" w:name="_Toc152042587"/>
      <w:bookmarkStart w:id="467" w:name="_Toc152045798"/>
      <w:bookmarkStart w:id="468" w:name="_Toc144974866"/>
      <w:bookmarkStart w:id="469" w:name="_Toc375041328"/>
      <w:r>
        <w:rPr>
          <w:rFonts w:hint="eastAsia" w:ascii="宋体" w:hAnsi="宋体" w:eastAsia="宋体" w:cs="宋体"/>
          <w:b/>
          <w:color w:val="000000" w:themeColor="text1"/>
          <w:kern w:val="1"/>
          <w:sz w:val="24"/>
          <w:szCs w:val="24"/>
          <w14:textFill>
            <w14:solidFill>
              <w14:schemeClr w14:val="tx1"/>
            </w14:solidFill>
          </w14:textFill>
        </w:rPr>
        <w:t>附表二：拟配备本项目的试验和检测仪器设备表</w:t>
      </w:r>
      <w:bookmarkEnd w:id="464"/>
      <w:bookmarkEnd w:id="465"/>
      <w:bookmarkEnd w:id="466"/>
      <w:bookmarkEnd w:id="467"/>
      <w:bookmarkEnd w:id="468"/>
      <w:bookmarkEnd w:id="469"/>
    </w:p>
    <w:p w14:paraId="6017C6B5">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bl>
      <w:tblPr>
        <w:tblStyle w:val="4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61"/>
        <w:gridCol w:w="997"/>
        <w:gridCol w:w="850"/>
        <w:gridCol w:w="992"/>
        <w:gridCol w:w="993"/>
        <w:gridCol w:w="1318"/>
        <w:gridCol w:w="1377"/>
        <w:gridCol w:w="1021"/>
      </w:tblGrid>
      <w:tr w14:paraId="34F3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82AA377">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序号</w:t>
            </w:r>
          </w:p>
        </w:tc>
        <w:tc>
          <w:tcPr>
            <w:tcW w:w="1161" w:type="dxa"/>
            <w:tcBorders>
              <w:top w:val="single" w:color="auto" w:sz="4" w:space="0"/>
              <w:left w:val="single" w:color="auto" w:sz="4" w:space="0"/>
              <w:bottom w:val="single" w:color="auto" w:sz="4" w:space="0"/>
              <w:right w:val="single" w:color="auto" w:sz="4" w:space="0"/>
            </w:tcBorders>
            <w:vAlign w:val="center"/>
          </w:tcPr>
          <w:p w14:paraId="46A264CC">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仪器设备名称</w:t>
            </w:r>
          </w:p>
        </w:tc>
        <w:tc>
          <w:tcPr>
            <w:tcW w:w="997" w:type="dxa"/>
            <w:tcBorders>
              <w:top w:val="single" w:color="auto" w:sz="4" w:space="0"/>
              <w:left w:val="single" w:color="auto" w:sz="4" w:space="0"/>
              <w:bottom w:val="single" w:color="auto" w:sz="4" w:space="0"/>
              <w:right w:val="single" w:color="auto" w:sz="4" w:space="0"/>
            </w:tcBorders>
            <w:vAlign w:val="center"/>
          </w:tcPr>
          <w:p w14:paraId="05E2B292">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型号</w:t>
            </w:r>
          </w:p>
          <w:p w14:paraId="5F09C38E">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规格</w:t>
            </w:r>
          </w:p>
        </w:tc>
        <w:tc>
          <w:tcPr>
            <w:tcW w:w="850" w:type="dxa"/>
            <w:tcBorders>
              <w:top w:val="single" w:color="auto" w:sz="4" w:space="0"/>
              <w:left w:val="single" w:color="auto" w:sz="4" w:space="0"/>
              <w:bottom w:val="single" w:color="auto" w:sz="4" w:space="0"/>
              <w:right w:val="single" w:color="auto" w:sz="4" w:space="0"/>
            </w:tcBorders>
            <w:vAlign w:val="center"/>
          </w:tcPr>
          <w:p w14:paraId="6D090555">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5B223FD6">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国别</w:t>
            </w:r>
          </w:p>
          <w:p w14:paraId="587DD088">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产地</w:t>
            </w:r>
          </w:p>
        </w:tc>
        <w:tc>
          <w:tcPr>
            <w:tcW w:w="993" w:type="dxa"/>
            <w:tcBorders>
              <w:top w:val="single" w:color="auto" w:sz="4" w:space="0"/>
              <w:left w:val="single" w:color="auto" w:sz="4" w:space="0"/>
              <w:bottom w:val="single" w:color="auto" w:sz="4" w:space="0"/>
              <w:right w:val="single" w:color="auto" w:sz="4" w:space="0"/>
            </w:tcBorders>
            <w:vAlign w:val="center"/>
          </w:tcPr>
          <w:p w14:paraId="487B4D73">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制造</w:t>
            </w:r>
          </w:p>
          <w:p w14:paraId="1E386E34">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年份</w:t>
            </w:r>
          </w:p>
        </w:tc>
        <w:tc>
          <w:tcPr>
            <w:tcW w:w="1318" w:type="dxa"/>
            <w:tcBorders>
              <w:top w:val="single" w:color="auto" w:sz="4" w:space="0"/>
              <w:left w:val="single" w:color="auto" w:sz="4" w:space="0"/>
              <w:bottom w:val="single" w:color="auto" w:sz="4" w:space="0"/>
              <w:right w:val="single" w:color="auto" w:sz="4" w:space="0"/>
            </w:tcBorders>
            <w:vAlign w:val="center"/>
          </w:tcPr>
          <w:p w14:paraId="28F849C5">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已使用台时数</w:t>
            </w:r>
          </w:p>
        </w:tc>
        <w:tc>
          <w:tcPr>
            <w:tcW w:w="1377" w:type="dxa"/>
            <w:tcBorders>
              <w:top w:val="single" w:color="auto" w:sz="4" w:space="0"/>
              <w:left w:val="single" w:color="auto" w:sz="4" w:space="0"/>
              <w:bottom w:val="single" w:color="auto" w:sz="4" w:space="0"/>
              <w:right w:val="single" w:color="auto" w:sz="4" w:space="0"/>
            </w:tcBorders>
            <w:vAlign w:val="center"/>
          </w:tcPr>
          <w:p w14:paraId="7EF8204F">
            <w:pPr>
              <w:suppressAutoHyphens/>
              <w:adjustRightInd w:val="0"/>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用途</w:t>
            </w:r>
          </w:p>
        </w:tc>
        <w:tc>
          <w:tcPr>
            <w:tcW w:w="1021" w:type="dxa"/>
            <w:tcBorders>
              <w:top w:val="single" w:color="auto" w:sz="4" w:space="0"/>
              <w:left w:val="single" w:color="auto" w:sz="4" w:space="0"/>
              <w:bottom w:val="single" w:color="auto" w:sz="4" w:space="0"/>
              <w:right w:val="single" w:color="auto" w:sz="4" w:space="0"/>
            </w:tcBorders>
            <w:vAlign w:val="center"/>
          </w:tcPr>
          <w:p w14:paraId="0863D66B">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r>
      <w:tr w14:paraId="7120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4CA426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14:paraId="3DA65C1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0BBBE7C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1CCA01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32E896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33F337D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14:paraId="2C6EAD7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vAlign w:val="center"/>
          </w:tcPr>
          <w:p w14:paraId="40E6998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6433FBB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398C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D2CD00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14:paraId="389A79C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5A03892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5D0122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D043A5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075ADE5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14:paraId="4DBAE2A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vAlign w:val="center"/>
          </w:tcPr>
          <w:p w14:paraId="526AD26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7D85D72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181A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0" w:type="dxa"/>
            <w:tcBorders>
              <w:top w:val="single" w:color="auto" w:sz="4" w:space="0"/>
              <w:left w:val="single" w:color="auto" w:sz="4" w:space="0"/>
              <w:bottom w:val="single" w:color="auto" w:sz="4" w:space="0"/>
              <w:right w:val="single" w:color="auto" w:sz="4" w:space="0"/>
            </w:tcBorders>
          </w:tcPr>
          <w:p w14:paraId="2CC0AA5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tcPr>
          <w:p w14:paraId="7339729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tcPr>
          <w:p w14:paraId="018E3C0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75186E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75C534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0AEE177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tcPr>
          <w:p w14:paraId="031DBF0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tcPr>
          <w:p w14:paraId="1B2295D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14:paraId="4DB6704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4540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0" w:type="dxa"/>
            <w:tcBorders>
              <w:top w:val="single" w:color="auto" w:sz="4" w:space="0"/>
              <w:left w:val="single" w:color="auto" w:sz="4" w:space="0"/>
              <w:bottom w:val="single" w:color="auto" w:sz="4" w:space="0"/>
              <w:right w:val="single" w:color="auto" w:sz="4" w:space="0"/>
            </w:tcBorders>
          </w:tcPr>
          <w:p w14:paraId="746AED2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tcPr>
          <w:p w14:paraId="69D444C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tcPr>
          <w:p w14:paraId="4A5C947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E77DD7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A3AB92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4A81E66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tcPr>
          <w:p w14:paraId="5C993BD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tcPr>
          <w:p w14:paraId="3A36672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14:paraId="4A5EFD8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0C63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20" w:type="dxa"/>
            <w:tcBorders>
              <w:top w:val="single" w:color="auto" w:sz="4" w:space="0"/>
              <w:left w:val="single" w:color="auto" w:sz="4" w:space="0"/>
              <w:bottom w:val="single" w:color="auto" w:sz="4" w:space="0"/>
              <w:right w:val="single" w:color="auto" w:sz="4" w:space="0"/>
            </w:tcBorders>
          </w:tcPr>
          <w:p w14:paraId="2B49B1D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tcPr>
          <w:p w14:paraId="776D8EC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tcPr>
          <w:p w14:paraId="2653EF3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FC430B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A5D482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592BCB9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tcPr>
          <w:p w14:paraId="56BD978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tcPr>
          <w:p w14:paraId="1F763C2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14:paraId="3700E10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6C29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20" w:type="dxa"/>
            <w:tcBorders>
              <w:top w:val="single" w:color="auto" w:sz="4" w:space="0"/>
              <w:left w:val="single" w:color="auto" w:sz="4" w:space="0"/>
              <w:bottom w:val="single" w:color="auto" w:sz="4" w:space="0"/>
              <w:right w:val="single" w:color="auto" w:sz="4" w:space="0"/>
            </w:tcBorders>
          </w:tcPr>
          <w:p w14:paraId="2FA7315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tcPr>
          <w:p w14:paraId="17AF31E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tcPr>
          <w:p w14:paraId="45B19C2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5534C3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4BFFF3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6A9D554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tcPr>
          <w:p w14:paraId="62DC374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tcPr>
          <w:p w14:paraId="2F5BBE2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14:paraId="4DD02CF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47F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820" w:type="dxa"/>
            <w:tcBorders>
              <w:top w:val="single" w:color="auto" w:sz="4" w:space="0"/>
              <w:left w:val="single" w:color="auto" w:sz="4" w:space="0"/>
              <w:bottom w:val="single" w:color="auto" w:sz="4" w:space="0"/>
              <w:right w:val="single" w:color="auto" w:sz="4" w:space="0"/>
            </w:tcBorders>
          </w:tcPr>
          <w:p w14:paraId="76B0317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tcPr>
          <w:p w14:paraId="6C92B02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tcPr>
          <w:p w14:paraId="502AB20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A58387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40253B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4E32400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tcPr>
          <w:p w14:paraId="60A9863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7" w:type="dxa"/>
            <w:tcBorders>
              <w:top w:val="single" w:color="auto" w:sz="4" w:space="0"/>
              <w:left w:val="single" w:color="auto" w:sz="4" w:space="0"/>
              <w:bottom w:val="single" w:color="auto" w:sz="4" w:space="0"/>
              <w:right w:val="single" w:color="auto" w:sz="4" w:space="0"/>
            </w:tcBorders>
          </w:tcPr>
          <w:p w14:paraId="48EC9B9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14:paraId="1CF28D8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bl>
    <w:p w14:paraId="243AA42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470" w:name="_Toc179632819"/>
      <w:bookmarkStart w:id="471" w:name="_Toc152042588"/>
      <w:bookmarkStart w:id="472" w:name="_Toc144974867"/>
      <w:bookmarkStart w:id="473" w:name="_Toc375041329"/>
      <w:bookmarkStart w:id="474" w:name="_Toc375041578"/>
      <w:bookmarkStart w:id="475" w:name="_Toc152045799"/>
    </w:p>
    <w:p w14:paraId="57479F6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C086D96">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C983CE7">
      <w:pPr>
        <w:suppressAutoHyphens/>
        <w:spacing w:line="360" w:lineRule="auto"/>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附表三：劳动力计划表</w:t>
      </w:r>
      <w:bookmarkEnd w:id="470"/>
      <w:bookmarkEnd w:id="471"/>
      <w:bookmarkEnd w:id="472"/>
      <w:bookmarkEnd w:id="473"/>
      <w:bookmarkEnd w:id="474"/>
      <w:bookmarkEnd w:id="475"/>
    </w:p>
    <w:p w14:paraId="12800263">
      <w:pPr>
        <w:suppressAutoHyphens/>
        <w:wordWrap w:val="0"/>
        <w:spacing w:line="360" w:lineRule="auto"/>
        <w:ind w:right="200" w:firstLine="480" w:firstLineChars="200"/>
        <w:jc w:val="righ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单位：  人</w:t>
      </w:r>
    </w:p>
    <w:tbl>
      <w:tblPr>
        <w:tblStyle w:val="4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71"/>
        <w:gridCol w:w="1120"/>
        <w:gridCol w:w="1120"/>
        <w:gridCol w:w="1120"/>
        <w:gridCol w:w="1120"/>
        <w:gridCol w:w="1120"/>
        <w:gridCol w:w="1701"/>
      </w:tblGrid>
      <w:tr w14:paraId="46E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00B50AC9">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工种</w:t>
            </w:r>
          </w:p>
        </w:tc>
        <w:tc>
          <w:tcPr>
            <w:tcW w:w="8672" w:type="dxa"/>
            <w:gridSpan w:val="7"/>
            <w:tcBorders>
              <w:top w:val="single" w:color="auto" w:sz="4" w:space="0"/>
              <w:left w:val="single" w:color="auto" w:sz="4" w:space="0"/>
              <w:bottom w:val="single" w:color="auto" w:sz="4" w:space="0"/>
              <w:right w:val="single" w:color="auto" w:sz="4" w:space="0"/>
            </w:tcBorders>
            <w:vAlign w:val="center"/>
          </w:tcPr>
          <w:p w14:paraId="61863208">
            <w:pPr>
              <w:suppressAutoHyphens/>
              <w:adjustRightInd w:val="0"/>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按工程施工阶段投入劳动力情况</w:t>
            </w:r>
          </w:p>
        </w:tc>
      </w:tr>
      <w:tr w14:paraId="39ED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7E4C3AA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14:paraId="679B9AC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7E62D02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14A3B1B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078D734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3CB0845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2EB705F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072C1A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59C8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70BB2D1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14:paraId="483A479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4273EA1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0675800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73ED0E8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72F9BD8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5A6BD89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402830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0D4E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72" w:type="dxa"/>
            <w:tcBorders>
              <w:top w:val="single" w:color="auto" w:sz="4" w:space="0"/>
              <w:left w:val="single" w:color="auto" w:sz="4" w:space="0"/>
              <w:bottom w:val="single" w:color="auto" w:sz="4" w:space="0"/>
              <w:right w:val="single" w:color="auto" w:sz="4" w:space="0"/>
            </w:tcBorders>
          </w:tcPr>
          <w:p w14:paraId="4786191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tcPr>
          <w:p w14:paraId="4367474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1A88EBA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527D702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65110C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3970890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274488A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58FD19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1153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72" w:type="dxa"/>
            <w:tcBorders>
              <w:top w:val="single" w:color="auto" w:sz="4" w:space="0"/>
              <w:left w:val="single" w:color="auto" w:sz="4" w:space="0"/>
              <w:bottom w:val="single" w:color="auto" w:sz="4" w:space="0"/>
              <w:right w:val="single" w:color="auto" w:sz="4" w:space="0"/>
            </w:tcBorders>
          </w:tcPr>
          <w:p w14:paraId="45748ED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tcPr>
          <w:p w14:paraId="3E51B92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5AD703A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DA843C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614B35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EDEBC4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577F1E5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23FA7B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6343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72" w:type="dxa"/>
            <w:tcBorders>
              <w:top w:val="single" w:color="auto" w:sz="4" w:space="0"/>
              <w:left w:val="single" w:color="auto" w:sz="4" w:space="0"/>
              <w:bottom w:val="single" w:color="auto" w:sz="4" w:space="0"/>
              <w:right w:val="single" w:color="auto" w:sz="4" w:space="0"/>
            </w:tcBorders>
          </w:tcPr>
          <w:p w14:paraId="2D94D09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tcPr>
          <w:p w14:paraId="303B275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4B1D03B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714A9C6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374C317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A6C17F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6C55F3E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7BCD3D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7AD0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72" w:type="dxa"/>
            <w:tcBorders>
              <w:top w:val="single" w:color="auto" w:sz="4" w:space="0"/>
              <w:left w:val="single" w:color="auto" w:sz="4" w:space="0"/>
              <w:bottom w:val="single" w:color="auto" w:sz="4" w:space="0"/>
              <w:right w:val="single" w:color="auto" w:sz="4" w:space="0"/>
            </w:tcBorders>
          </w:tcPr>
          <w:p w14:paraId="3655023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tcPr>
          <w:p w14:paraId="045A815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79773BA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2A754F7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0CE0E61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7C7480E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4994BCB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B7333C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1C6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72" w:type="dxa"/>
            <w:tcBorders>
              <w:top w:val="single" w:color="auto" w:sz="4" w:space="0"/>
              <w:left w:val="single" w:color="auto" w:sz="4" w:space="0"/>
              <w:bottom w:val="single" w:color="auto" w:sz="4" w:space="0"/>
              <w:right w:val="single" w:color="auto" w:sz="4" w:space="0"/>
            </w:tcBorders>
          </w:tcPr>
          <w:p w14:paraId="67AB299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tcPr>
          <w:p w14:paraId="0B68705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3E90583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1BAC438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2DDB8C7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33B5007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tcPr>
          <w:p w14:paraId="5D0D498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BC2A68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bl>
    <w:p w14:paraId="47CEE9BB">
      <w:pPr>
        <w:suppressAutoHyphens/>
        <w:topLinePunct/>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p w14:paraId="137C331C">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476" w:name="_Toc179632820"/>
      <w:bookmarkStart w:id="477" w:name="_Toc152042589"/>
      <w:bookmarkStart w:id="478" w:name="_Toc152045800"/>
      <w:bookmarkStart w:id="479" w:name="_Toc375041579"/>
      <w:bookmarkStart w:id="480" w:name="_Toc144974868"/>
      <w:bookmarkStart w:id="481" w:name="_Toc375041330"/>
    </w:p>
    <w:p w14:paraId="44B18D9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bookmarkEnd w:id="476"/>
    <w:bookmarkEnd w:id="477"/>
    <w:bookmarkEnd w:id="478"/>
    <w:bookmarkEnd w:id="479"/>
    <w:bookmarkEnd w:id="480"/>
    <w:bookmarkEnd w:id="481"/>
    <w:p w14:paraId="3E8ACA53">
      <w:pP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附表四：进度计划</w:t>
      </w:r>
    </w:p>
    <w:p w14:paraId="4212C374">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w:t>
      </w:r>
    </w:p>
    <w:p w14:paraId="79E228AE">
      <w:pPr>
        <w:spacing w:line="44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 投标人应递交施工进度网络图或施工进度表，说明按招标文件要求的计划工期进行施工的各个关键日期。</w:t>
      </w:r>
    </w:p>
    <w:p w14:paraId="64148785">
      <w:pPr>
        <w:spacing w:line="44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2. 施工进度表可采用网络图或横道图表示。</w:t>
      </w:r>
    </w:p>
    <w:p w14:paraId="1E81F955">
      <w:pPr>
        <w:rPr>
          <w:rFonts w:ascii="Times New Roman" w:hAnsi="Times New Roman" w:eastAsia="宋体" w:cs="Times New Roman"/>
          <w:b/>
          <w:bCs/>
          <w:color w:val="000000" w:themeColor="text1"/>
          <w:sz w:val="24"/>
          <w:szCs w:val="24"/>
          <w14:textFill>
            <w14:solidFill>
              <w14:schemeClr w14:val="tx1"/>
            </w14:solidFill>
          </w14:textFill>
        </w:rPr>
      </w:pPr>
      <w:bookmarkStart w:id="482" w:name="_Toc480378111"/>
      <w:bookmarkEnd w:id="482"/>
      <w:bookmarkStart w:id="483" w:name="_Toc479265675"/>
      <w:bookmarkEnd w:id="483"/>
      <w:bookmarkStart w:id="484" w:name="_Toc179632821"/>
      <w:bookmarkEnd w:id="484"/>
      <w:bookmarkStart w:id="485" w:name="_Toc247085886"/>
      <w:bookmarkEnd w:id="485"/>
      <w:bookmarkStart w:id="486" w:name="_Toc152045801"/>
      <w:bookmarkEnd w:id="486"/>
      <w:bookmarkStart w:id="487" w:name="_Toc296602613"/>
      <w:bookmarkEnd w:id="487"/>
      <w:bookmarkStart w:id="488" w:name="_Toc246997111"/>
      <w:bookmarkEnd w:id="488"/>
      <w:bookmarkStart w:id="489" w:name="_Toc152042590"/>
      <w:bookmarkEnd w:id="489"/>
      <w:bookmarkStart w:id="490" w:name="_Toc144974869"/>
      <w:bookmarkEnd w:id="490"/>
      <w:bookmarkStart w:id="491" w:name="_Toc246996368"/>
      <w:bookmarkEnd w:id="491"/>
      <w:bookmarkStart w:id="492" w:name="_Toc479237845"/>
      <w:bookmarkStart w:id="493" w:name="_Toc8829"/>
    </w:p>
    <w:p w14:paraId="62AF9886">
      <w:pPr>
        <w:rPr>
          <w:rFonts w:ascii="Times New Roman" w:hAnsi="Times New Roman" w:eastAsia="宋体" w:cs="Times New Roman"/>
          <w:b/>
          <w:bCs/>
          <w:color w:val="000000" w:themeColor="text1"/>
          <w:sz w:val="24"/>
          <w:szCs w:val="24"/>
          <w14:textFill>
            <w14:solidFill>
              <w14:schemeClr w14:val="tx1"/>
            </w14:solidFill>
          </w14:textFill>
        </w:rPr>
      </w:pPr>
    </w:p>
    <w:p w14:paraId="50B9655B">
      <w:pP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附表</w:t>
      </w:r>
      <w:bookmarkEnd w:id="492"/>
      <w:r>
        <w:rPr>
          <w:rFonts w:ascii="Times New Roman" w:hAnsi="Times New Roman" w:eastAsia="宋体" w:cs="Times New Roman"/>
          <w:b/>
          <w:bCs/>
          <w:color w:val="000000" w:themeColor="text1"/>
          <w:sz w:val="24"/>
          <w:szCs w:val="24"/>
          <w14:textFill>
            <w14:solidFill>
              <w14:schemeClr w14:val="tx1"/>
            </w14:solidFill>
          </w14:textFill>
        </w:rPr>
        <w:t>五：施工总平面图</w:t>
      </w:r>
      <w:bookmarkEnd w:id="493"/>
    </w:p>
    <w:p w14:paraId="23DAA45A">
      <w:pPr>
        <w:rPr>
          <w:rFonts w:ascii="Times New Roman" w:hAnsi="Times New Roman" w:eastAsia="宋体" w:cs="Times New Roman"/>
          <w:color w:val="000000" w:themeColor="text1"/>
          <w:sz w:val="24"/>
          <w:szCs w:val="24"/>
          <w14:textFill>
            <w14:solidFill>
              <w14:schemeClr w14:val="tx1"/>
            </w14:solidFill>
          </w14:textFill>
        </w:rPr>
      </w:pPr>
    </w:p>
    <w:p w14:paraId="3047A95C">
      <w:pPr>
        <w:spacing w:line="44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投标人应递交一份施工总平面图，绘出现场临时设施布置图表，并注明临时设施、加工车间、现场办公、设备及仓储、供电、供水、卫生、生活、道路、消防等设施的情况和布置。</w:t>
      </w:r>
    </w:p>
    <w:p w14:paraId="4E1FD16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524E42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3A8881B">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494" w:name="_Toc144974870"/>
      <w:bookmarkStart w:id="495" w:name="_Toc152042591"/>
      <w:bookmarkStart w:id="496" w:name="_Toc179632822"/>
      <w:bookmarkStart w:id="497" w:name="_Toc375041580"/>
      <w:bookmarkStart w:id="498" w:name="_Toc152045802"/>
      <w:bookmarkStart w:id="499" w:name="_Toc375041331"/>
    </w:p>
    <w:p w14:paraId="7719960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2AE003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DF9804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EFA7973">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567EA7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23BA28B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5E813D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B3C26D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CA0015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D401D5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46F0824">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AA07064">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34D2D7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47D165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43C3B9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789F7C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2BF2E76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9839929">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615A2314">
      <w:pPr>
        <w:suppressAutoHyphens/>
        <w:spacing w:line="360" w:lineRule="auto"/>
        <w:ind w:firstLine="482" w:firstLineChars="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附表六：临时用地表</w:t>
      </w:r>
      <w:bookmarkEnd w:id="494"/>
      <w:bookmarkEnd w:id="495"/>
      <w:bookmarkEnd w:id="496"/>
      <w:bookmarkEnd w:id="497"/>
      <w:bookmarkEnd w:id="498"/>
      <w:bookmarkEnd w:id="499"/>
    </w:p>
    <w:p w14:paraId="5E83AE0F">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bl>
      <w:tblPr>
        <w:tblStyle w:val="43"/>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2"/>
        <w:gridCol w:w="2143"/>
        <w:gridCol w:w="2143"/>
      </w:tblGrid>
      <w:tr w14:paraId="477D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AA311F6">
            <w:pPr>
              <w:suppressAutoHyphens/>
              <w:adjustRightInd w:val="0"/>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用 途</w:t>
            </w:r>
          </w:p>
        </w:tc>
        <w:tc>
          <w:tcPr>
            <w:tcW w:w="2142" w:type="dxa"/>
            <w:tcBorders>
              <w:top w:val="single" w:color="auto" w:sz="4" w:space="0"/>
              <w:left w:val="single" w:color="auto" w:sz="4" w:space="0"/>
              <w:bottom w:val="single" w:color="auto" w:sz="4" w:space="0"/>
              <w:right w:val="single" w:color="auto" w:sz="4" w:space="0"/>
            </w:tcBorders>
            <w:vAlign w:val="center"/>
          </w:tcPr>
          <w:p w14:paraId="3EFBBB8E">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面 积（平方米）</w:t>
            </w:r>
          </w:p>
        </w:tc>
        <w:tc>
          <w:tcPr>
            <w:tcW w:w="2143" w:type="dxa"/>
            <w:tcBorders>
              <w:top w:val="single" w:color="auto" w:sz="4" w:space="0"/>
              <w:left w:val="single" w:color="auto" w:sz="4" w:space="0"/>
              <w:bottom w:val="single" w:color="auto" w:sz="4" w:space="0"/>
              <w:right w:val="single" w:color="auto" w:sz="4" w:space="0"/>
            </w:tcBorders>
            <w:vAlign w:val="center"/>
          </w:tcPr>
          <w:p w14:paraId="703C1EBC">
            <w:pPr>
              <w:suppressAutoHyphens/>
              <w:adjustRightInd w:val="0"/>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位 置</w:t>
            </w:r>
          </w:p>
        </w:tc>
        <w:tc>
          <w:tcPr>
            <w:tcW w:w="2143" w:type="dxa"/>
            <w:tcBorders>
              <w:top w:val="single" w:color="auto" w:sz="4" w:space="0"/>
              <w:left w:val="single" w:color="auto" w:sz="4" w:space="0"/>
              <w:bottom w:val="single" w:color="auto" w:sz="4" w:space="0"/>
              <w:right w:val="single" w:color="auto" w:sz="4" w:space="0"/>
            </w:tcBorders>
            <w:vAlign w:val="center"/>
          </w:tcPr>
          <w:p w14:paraId="1C1E92E4">
            <w:pPr>
              <w:suppressAutoHyphens/>
              <w:adjustRightInd w:val="0"/>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需用时间</w:t>
            </w:r>
          </w:p>
        </w:tc>
      </w:tr>
      <w:tr w14:paraId="3F20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3DEEF20F">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0D3B1195">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BBB6D93">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7B05E7B1">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4530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6B5D12D5">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577AEAA9">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5D632DB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4097024">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50C2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60F9B3B1">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76F45027">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2111F9CC">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0A1DB9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47C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239431CF">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1978F64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670F1A60">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6DBEE0D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0606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314EFEA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05EE078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547749A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688A6EE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4407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0229D0F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14876B75">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57970B1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96CE8E0">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1914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05A0090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676032BC">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49BB06DA">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196E6088">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r w14:paraId="1CF5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42" w:type="dxa"/>
            <w:tcBorders>
              <w:top w:val="single" w:color="auto" w:sz="4" w:space="0"/>
              <w:left w:val="single" w:color="auto" w:sz="4" w:space="0"/>
              <w:bottom w:val="single" w:color="auto" w:sz="4" w:space="0"/>
              <w:right w:val="single" w:color="auto" w:sz="4" w:space="0"/>
            </w:tcBorders>
          </w:tcPr>
          <w:p w14:paraId="34F4733D">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2" w:type="dxa"/>
            <w:tcBorders>
              <w:top w:val="single" w:color="auto" w:sz="4" w:space="0"/>
              <w:left w:val="single" w:color="auto" w:sz="4" w:space="0"/>
              <w:bottom w:val="single" w:color="auto" w:sz="4" w:space="0"/>
              <w:right w:val="single" w:color="auto" w:sz="4" w:space="0"/>
            </w:tcBorders>
          </w:tcPr>
          <w:p w14:paraId="27FB824E">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0B1CD7D2">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c>
          <w:tcPr>
            <w:tcW w:w="2143" w:type="dxa"/>
            <w:tcBorders>
              <w:top w:val="single" w:color="auto" w:sz="4" w:space="0"/>
              <w:left w:val="single" w:color="auto" w:sz="4" w:space="0"/>
              <w:bottom w:val="single" w:color="auto" w:sz="4" w:space="0"/>
              <w:right w:val="single" w:color="auto" w:sz="4" w:space="0"/>
            </w:tcBorders>
          </w:tcPr>
          <w:p w14:paraId="68301E68">
            <w:pPr>
              <w:suppressAutoHyphens/>
              <w:adjustRightInd w:val="0"/>
              <w:spacing w:line="360" w:lineRule="auto"/>
              <w:ind w:firstLine="480" w:firstLineChars="200"/>
              <w:textAlignment w:val="baseline"/>
              <w:rPr>
                <w:rFonts w:ascii="宋体" w:hAnsi="宋体" w:eastAsia="宋体" w:cs="宋体"/>
                <w:color w:val="000000" w:themeColor="text1"/>
                <w:kern w:val="1"/>
                <w:sz w:val="24"/>
                <w:szCs w:val="24"/>
                <w14:textFill>
                  <w14:solidFill>
                    <w14:schemeClr w14:val="tx1"/>
                  </w14:solidFill>
                </w14:textFill>
              </w:rPr>
            </w:pPr>
          </w:p>
        </w:tc>
      </w:tr>
    </w:tbl>
    <w:p w14:paraId="2538993B">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500" w:name="_Toc375041332"/>
      <w:bookmarkStart w:id="501" w:name="_Toc375040629"/>
      <w:bookmarkStart w:id="502" w:name="_Toc375040693"/>
      <w:bookmarkStart w:id="503" w:name="_Toc144974871"/>
      <w:bookmarkStart w:id="504" w:name="_Toc375041769"/>
      <w:bookmarkStart w:id="505" w:name="_Toc374947253"/>
      <w:bookmarkStart w:id="506" w:name="_Toc438548427"/>
      <w:bookmarkStart w:id="507" w:name="_Toc152045803"/>
      <w:bookmarkStart w:id="508" w:name="_Toc450119728"/>
      <w:bookmarkStart w:id="509" w:name="_Toc152042592"/>
      <w:bookmarkStart w:id="510" w:name="_Toc179632823"/>
      <w:bookmarkStart w:id="511" w:name="_Toc451761853"/>
      <w:bookmarkStart w:id="512" w:name="_Toc375041581"/>
    </w:p>
    <w:p w14:paraId="22BE1B7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77732EFE">
      <w:pPr>
        <w:widowControl/>
        <w:jc w:val="left"/>
        <w:rPr>
          <w:rFonts w:ascii="宋体" w:hAnsi="宋体" w:eastAsia="宋体" w:cs="宋体"/>
          <w:b/>
          <w:color w:val="000000" w:themeColor="text1"/>
          <w:kern w:val="1"/>
          <w:sz w:val="28"/>
          <w:szCs w:val="28"/>
          <w14:textFill>
            <w14:solidFill>
              <w14:schemeClr w14:val="tx1"/>
            </w14:solidFill>
          </w14:textFill>
        </w:rPr>
      </w:pPr>
    </w:p>
    <w:p w14:paraId="11D79C30">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p>
    <w:p w14:paraId="43F96D58">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p>
    <w:p w14:paraId="7FE886C3">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p>
    <w:p w14:paraId="7E97DC56">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八、项目管理机构</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098DDB4A">
      <w:pPr>
        <w:suppressAutoHyphens/>
        <w:spacing w:line="360" w:lineRule="auto"/>
        <w:ind w:firstLine="3064" w:firstLineChars="1090"/>
        <w:rPr>
          <w:rFonts w:ascii="宋体" w:hAnsi="宋体" w:eastAsia="宋体" w:cs="宋体"/>
          <w:b/>
          <w:color w:val="000000" w:themeColor="text1"/>
          <w:kern w:val="1"/>
          <w:sz w:val="28"/>
          <w:szCs w:val="28"/>
          <w14:textFill>
            <w14:solidFill>
              <w14:schemeClr w14:val="tx1"/>
            </w14:solidFill>
          </w14:textFill>
        </w:rPr>
      </w:pPr>
      <w:bookmarkStart w:id="513" w:name="_Toc152045804"/>
      <w:bookmarkStart w:id="514" w:name="_Toc375041333"/>
      <w:bookmarkStart w:id="515" w:name="_Toc144974872"/>
      <w:bookmarkStart w:id="516" w:name="_Toc375041582"/>
      <w:bookmarkStart w:id="517" w:name="_Toc179632824"/>
      <w:bookmarkStart w:id="518" w:name="_Toc152042593"/>
      <w:r>
        <w:rPr>
          <w:rFonts w:hint="eastAsia" w:ascii="宋体" w:hAnsi="宋体" w:eastAsia="宋体" w:cs="宋体"/>
          <w:b/>
          <w:color w:val="000000" w:themeColor="text1"/>
          <w:kern w:val="1"/>
          <w:sz w:val="28"/>
          <w:szCs w:val="28"/>
          <w14:textFill>
            <w14:solidFill>
              <w14:schemeClr w14:val="tx1"/>
            </w14:solidFill>
          </w14:textFill>
        </w:rPr>
        <w:t>（一）项目管理机构组成表</w:t>
      </w:r>
      <w:bookmarkEnd w:id="513"/>
      <w:bookmarkEnd w:id="514"/>
      <w:bookmarkEnd w:id="515"/>
      <w:bookmarkEnd w:id="516"/>
      <w:bookmarkEnd w:id="517"/>
      <w:bookmarkEnd w:id="518"/>
    </w:p>
    <w:tbl>
      <w:tblPr>
        <w:tblStyle w:val="43"/>
        <w:tblpPr w:leftFromText="180" w:rightFromText="180" w:vertAnchor="text" w:horzAnchor="page" w:tblpX="1436" w:tblpY="452"/>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33"/>
        <w:gridCol w:w="833"/>
        <w:gridCol w:w="1408"/>
        <w:gridCol w:w="833"/>
        <w:gridCol w:w="897"/>
        <w:gridCol w:w="992"/>
        <w:gridCol w:w="1187"/>
        <w:gridCol w:w="1394"/>
      </w:tblGrid>
      <w:tr w14:paraId="0114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33" w:type="dxa"/>
            <w:vMerge w:val="restart"/>
            <w:tcBorders>
              <w:top w:val="single" w:color="auto" w:sz="4" w:space="0"/>
              <w:left w:val="single" w:color="auto" w:sz="4" w:space="0"/>
              <w:bottom w:val="single" w:color="auto" w:sz="4" w:space="0"/>
              <w:right w:val="single" w:color="auto" w:sz="4" w:space="0"/>
            </w:tcBorders>
            <w:vAlign w:val="center"/>
          </w:tcPr>
          <w:p w14:paraId="6B6C9BC2">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职务</w:t>
            </w: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3C51427F">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姓名</w:t>
            </w: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41B77031">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职称</w:t>
            </w:r>
          </w:p>
        </w:tc>
        <w:tc>
          <w:tcPr>
            <w:tcW w:w="5317" w:type="dxa"/>
            <w:gridSpan w:val="5"/>
            <w:tcBorders>
              <w:top w:val="single" w:color="auto" w:sz="4" w:space="0"/>
              <w:left w:val="single" w:color="auto" w:sz="4" w:space="0"/>
              <w:bottom w:val="single" w:color="auto" w:sz="4" w:space="0"/>
              <w:right w:val="single" w:color="auto" w:sz="4" w:space="0"/>
            </w:tcBorders>
            <w:vAlign w:val="center"/>
          </w:tcPr>
          <w:p w14:paraId="254BE1F1">
            <w:pPr>
              <w:suppressAutoHyphens/>
              <w:adjustRightInd w:val="0"/>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执业或职业资格证明</w:t>
            </w:r>
          </w:p>
        </w:tc>
        <w:tc>
          <w:tcPr>
            <w:tcW w:w="1394" w:type="dxa"/>
            <w:vMerge w:val="restart"/>
            <w:tcBorders>
              <w:top w:val="single" w:color="auto" w:sz="4" w:space="0"/>
              <w:left w:val="single" w:color="auto" w:sz="4" w:space="0"/>
              <w:right w:val="single" w:color="auto" w:sz="4" w:space="0"/>
            </w:tcBorders>
            <w:vAlign w:val="center"/>
          </w:tcPr>
          <w:p w14:paraId="7CFAAF9A">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r>
      <w:tr w14:paraId="449E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3" w:type="dxa"/>
            <w:vMerge w:val="continue"/>
            <w:tcBorders>
              <w:top w:val="single" w:color="auto" w:sz="4" w:space="0"/>
              <w:left w:val="single" w:color="auto" w:sz="4" w:space="0"/>
              <w:bottom w:val="single" w:color="auto" w:sz="4" w:space="0"/>
              <w:right w:val="single" w:color="auto" w:sz="4" w:space="0"/>
            </w:tcBorders>
            <w:vAlign w:val="center"/>
          </w:tcPr>
          <w:p w14:paraId="4FF929E2">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3D00F50E">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49F8CF14">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14:paraId="2C4A54F4">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证书名称</w:t>
            </w:r>
          </w:p>
        </w:tc>
        <w:tc>
          <w:tcPr>
            <w:tcW w:w="833" w:type="dxa"/>
            <w:tcBorders>
              <w:top w:val="single" w:color="auto" w:sz="4" w:space="0"/>
              <w:left w:val="single" w:color="auto" w:sz="4" w:space="0"/>
              <w:bottom w:val="single" w:color="auto" w:sz="4" w:space="0"/>
              <w:right w:val="single" w:color="auto" w:sz="4" w:space="0"/>
            </w:tcBorders>
            <w:vAlign w:val="center"/>
          </w:tcPr>
          <w:p w14:paraId="371520B3">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级别</w:t>
            </w:r>
          </w:p>
        </w:tc>
        <w:tc>
          <w:tcPr>
            <w:tcW w:w="897" w:type="dxa"/>
            <w:tcBorders>
              <w:top w:val="single" w:color="auto" w:sz="4" w:space="0"/>
              <w:left w:val="single" w:color="auto" w:sz="4" w:space="0"/>
              <w:bottom w:val="single" w:color="auto" w:sz="4" w:space="0"/>
              <w:right w:val="single" w:color="auto" w:sz="4" w:space="0"/>
            </w:tcBorders>
            <w:vAlign w:val="center"/>
          </w:tcPr>
          <w:p w14:paraId="7A6D240C">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证号</w:t>
            </w:r>
          </w:p>
        </w:tc>
        <w:tc>
          <w:tcPr>
            <w:tcW w:w="992" w:type="dxa"/>
            <w:tcBorders>
              <w:top w:val="single" w:color="auto" w:sz="4" w:space="0"/>
              <w:left w:val="single" w:color="auto" w:sz="4" w:space="0"/>
              <w:bottom w:val="single" w:color="auto" w:sz="4" w:space="0"/>
              <w:right w:val="single" w:color="auto" w:sz="4" w:space="0"/>
            </w:tcBorders>
            <w:vAlign w:val="center"/>
          </w:tcPr>
          <w:p w14:paraId="50E3DE85">
            <w:pPr>
              <w:suppressAutoHyphens/>
              <w:adjustRightInd w:val="0"/>
              <w:jc w:val="center"/>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专业</w:t>
            </w:r>
          </w:p>
        </w:tc>
        <w:tc>
          <w:tcPr>
            <w:tcW w:w="1187" w:type="dxa"/>
            <w:tcBorders>
              <w:top w:val="single" w:color="auto" w:sz="4" w:space="0"/>
              <w:left w:val="single" w:color="auto" w:sz="4" w:space="0"/>
              <w:bottom w:val="single" w:color="auto" w:sz="4" w:space="0"/>
              <w:right w:val="single" w:color="auto" w:sz="4" w:space="0"/>
            </w:tcBorders>
            <w:vAlign w:val="center"/>
          </w:tcPr>
          <w:p w14:paraId="03144FBC">
            <w:pPr>
              <w:suppressAutoHyphens/>
              <w:adjustRightInd w:val="0"/>
              <w:textAlignment w:val="baseline"/>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养老保险</w:t>
            </w:r>
          </w:p>
        </w:tc>
        <w:tc>
          <w:tcPr>
            <w:tcW w:w="1394" w:type="dxa"/>
            <w:vMerge w:val="continue"/>
            <w:tcBorders>
              <w:left w:val="single" w:color="auto" w:sz="4" w:space="0"/>
              <w:bottom w:val="single" w:color="auto" w:sz="4" w:space="0"/>
              <w:right w:val="single" w:color="auto" w:sz="4" w:space="0"/>
            </w:tcBorders>
            <w:vAlign w:val="center"/>
          </w:tcPr>
          <w:p w14:paraId="3D843CEE">
            <w:pPr>
              <w:suppressAutoHyphens/>
              <w:adjustRightInd w:val="0"/>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51D4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vAlign w:val="center"/>
          </w:tcPr>
          <w:p w14:paraId="18740AA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center"/>
          </w:tcPr>
          <w:p w14:paraId="3DB1168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center"/>
          </w:tcPr>
          <w:p w14:paraId="20B8199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14:paraId="420312D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vAlign w:val="center"/>
          </w:tcPr>
          <w:p w14:paraId="6398A6A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14:paraId="4463398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044151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14:paraId="222196F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vAlign w:val="center"/>
          </w:tcPr>
          <w:p w14:paraId="6ABA092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3CFF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0FD6361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3456EB1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0773C21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619A192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0F7FCC6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4A3CFC4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759E92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4D81C34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58F7859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04A9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3C094C13">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76DC741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4356547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238DD40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4EC40D7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1FB0FD7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B41523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73F926D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4A3E201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45C0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2973468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3A20DCE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678FEBB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61643BF6">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2787E88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185E583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D15D6A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4D90D0A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70B8AE8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44DA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1CC7FD3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6166783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34FD775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52E6BF4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3B0BBC9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158C100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2405E92">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51F6301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0909D44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3B0B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5CB2FF9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5A41456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6D2A2E9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7A3AE14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790D9F5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30BA1E4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C20DA1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376B04B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4E93456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246F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42713C1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5E2FCC9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02E4E6E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3F3F894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693D24E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2811C7A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2AED6B7">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388BB29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1D61DDF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793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4EB115F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1188247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0789D3F0">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399DFB6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7DAAA9D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1DB913D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C90E2A9">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085AA481">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236B203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6729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762AE5B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7344E17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251DE26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5AD3B77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4150D08D">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211E6F24">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16CC85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3A3AB6D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413074A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r w14:paraId="1621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2ECB713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47429A2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603795F8">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14:paraId="07E16A7B">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3207F7CF">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tcPr>
          <w:p w14:paraId="04D07AAE">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0B5352C">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tcPr>
          <w:p w14:paraId="6AF92945">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c>
          <w:tcPr>
            <w:tcW w:w="1394" w:type="dxa"/>
            <w:tcBorders>
              <w:top w:val="single" w:color="auto" w:sz="4" w:space="0"/>
              <w:left w:val="single" w:color="auto" w:sz="4" w:space="0"/>
              <w:bottom w:val="single" w:color="auto" w:sz="4" w:space="0"/>
              <w:right w:val="single" w:color="auto" w:sz="4" w:space="0"/>
            </w:tcBorders>
          </w:tcPr>
          <w:p w14:paraId="7C3B3D7A">
            <w:pPr>
              <w:suppressAutoHyphens/>
              <w:adjustRightInd w:val="0"/>
              <w:spacing w:line="360" w:lineRule="auto"/>
              <w:ind w:firstLine="480" w:firstLineChars="200"/>
              <w:jc w:val="center"/>
              <w:textAlignment w:val="baseline"/>
              <w:rPr>
                <w:rFonts w:ascii="宋体" w:hAnsi="宋体" w:eastAsia="宋体" w:cs="宋体"/>
                <w:color w:val="000000" w:themeColor="text1"/>
                <w:kern w:val="1"/>
                <w:sz w:val="24"/>
                <w:szCs w:val="24"/>
                <w14:textFill>
                  <w14:solidFill>
                    <w14:schemeClr w14:val="tx1"/>
                  </w14:solidFill>
                </w14:textFill>
              </w:rPr>
            </w:pPr>
          </w:p>
        </w:tc>
      </w:tr>
    </w:tbl>
    <w:p w14:paraId="3CC2BD77">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p w14:paraId="062D998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519" w:name="_Toc144974873"/>
      <w:bookmarkStart w:id="520" w:name="_Toc179632825"/>
      <w:bookmarkStart w:id="521" w:name="_Toc152045805"/>
      <w:bookmarkStart w:id="522" w:name="_Toc152042594"/>
    </w:p>
    <w:p w14:paraId="27274A23">
      <w:pPr>
        <w:suppressAutoHyphens/>
        <w:spacing w:line="360" w:lineRule="auto"/>
        <w:rPr>
          <w:rFonts w:ascii="宋体" w:hAnsi="宋体" w:eastAsia="宋体" w:cs="宋体"/>
          <w:color w:val="000000" w:themeColor="text1"/>
          <w:kern w:val="1"/>
          <w:sz w:val="24"/>
          <w:szCs w:val="24"/>
          <w14:textFill>
            <w14:solidFill>
              <w14:schemeClr w14:val="tx1"/>
            </w14:solidFill>
          </w14:textFill>
        </w:rPr>
      </w:pPr>
      <w:bookmarkStart w:id="523" w:name="_Toc375041583"/>
      <w:bookmarkStart w:id="524" w:name="_Toc375041334"/>
    </w:p>
    <w:p w14:paraId="781DD3B0">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p>
    <w:p w14:paraId="254FCF2C">
      <w:pPr>
        <w:suppressAutoHyphens/>
        <w:spacing w:line="360" w:lineRule="auto"/>
        <w:rPr>
          <w:rFonts w:ascii="宋体" w:hAnsi="宋体" w:eastAsia="宋体" w:cs="宋体"/>
          <w:b/>
          <w:color w:val="000000" w:themeColor="text1"/>
          <w:kern w:val="1"/>
          <w:sz w:val="24"/>
          <w:szCs w:val="24"/>
          <w14:textFill>
            <w14:solidFill>
              <w14:schemeClr w14:val="tx1"/>
            </w14:solidFill>
          </w14:textFill>
        </w:rPr>
      </w:pPr>
    </w:p>
    <w:p w14:paraId="4B4E62DB">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（二）主要人员简历表</w:t>
      </w:r>
      <w:bookmarkEnd w:id="519"/>
      <w:bookmarkEnd w:id="520"/>
      <w:bookmarkEnd w:id="521"/>
      <w:bookmarkEnd w:id="522"/>
      <w:bookmarkEnd w:id="523"/>
      <w:bookmarkEnd w:id="524"/>
    </w:p>
    <w:p w14:paraId="0EF2456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主要人员简历表”中的项目经理应附建造师证、身份证、安全生产考核合格证、无在建工程承诺书、单位养老保险缴费证明等扫描件；其他主要人员应附执业证或上岗证书，安全员须附安全生产考核合格证扫描件。</w:t>
      </w:r>
    </w:p>
    <w:p w14:paraId="0D270BF1">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bl>
      <w:tblPr>
        <w:tblStyle w:val="4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62"/>
        <w:gridCol w:w="725"/>
        <w:gridCol w:w="934"/>
        <w:gridCol w:w="1362"/>
        <w:gridCol w:w="423"/>
        <w:gridCol w:w="1270"/>
        <w:gridCol w:w="291"/>
        <w:gridCol w:w="2375"/>
      </w:tblGrid>
      <w:tr w14:paraId="34AC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7FBDE3D9">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姓  名</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6BE7F440">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14:paraId="4767927B">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年 龄</w:t>
            </w:r>
          </w:p>
        </w:tc>
        <w:tc>
          <w:tcPr>
            <w:tcW w:w="1362" w:type="dxa"/>
            <w:tcBorders>
              <w:top w:val="single" w:color="auto" w:sz="4" w:space="0"/>
              <w:left w:val="single" w:color="auto" w:sz="4" w:space="0"/>
              <w:bottom w:val="single" w:color="auto" w:sz="4" w:space="0"/>
              <w:right w:val="single" w:color="auto" w:sz="4" w:space="0"/>
            </w:tcBorders>
            <w:vAlign w:val="center"/>
          </w:tcPr>
          <w:p w14:paraId="5B12B0E5">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1F13734">
            <w:pPr>
              <w:suppressAutoHyphens/>
              <w:ind w:firstLine="33" w:firstLineChars="14"/>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学历</w:t>
            </w:r>
          </w:p>
        </w:tc>
        <w:tc>
          <w:tcPr>
            <w:tcW w:w="2375" w:type="dxa"/>
            <w:tcBorders>
              <w:top w:val="single" w:color="auto" w:sz="4" w:space="0"/>
              <w:left w:val="single" w:color="auto" w:sz="4" w:space="0"/>
              <w:bottom w:val="single" w:color="auto" w:sz="4" w:space="0"/>
              <w:right w:val="single" w:color="auto" w:sz="4" w:space="0"/>
            </w:tcBorders>
            <w:vAlign w:val="center"/>
          </w:tcPr>
          <w:p w14:paraId="678CD98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05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3AB3EFD9">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职  称</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2B1E20C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14:paraId="6E0847CD">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职 务</w:t>
            </w:r>
          </w:p>
        </w:tc>
        <w:tc>
          <w:tcPr>
            <w:tcW w:w="1362" w:type="dxa"/>
            <w:tcBorders>
              <w:top w:val="single" w:color="auto" w:sz="4" w:space="0"/>
              <w:left w:val="single" w:color="auto" w:sz="4" w:space="0"/>
              <w:bottom w:val="single" w:color="auto" w:sz="4" w:space="0"/>
              <w:right w:val="single" w:color="auto" w:sz="4" w:space="0"/>
            </w:tcBorders>
            <w:vAlign w:val="center"/>
          </w:tcPr>
          <w:p w14:paraId="487F4313">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5FA04A7F">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拟在本合同任职</w:t>
            </w:r>
          </w:p>
        </w:tc>
        <w:tc>
          <w:tcPr>
            <w:tcW w:w="2375" w:type="dxa"/>
            <w:tcBorders>
              <w:top w:val="single" w:color="auto" w:sz="4" w:space="0"/>
              <w:left w:val="single" w:color="auto" w:sz="4" w:space="0"/>
              <w:bottom w:val="single" w:color="auto" w:sz="4" w:space="0"/>
              <w:right w:val="single" w:color="auto" w:sz="4" w:space="0"/>
            </w:tcBorders>
            <w:vAlign w:val="center"/>
          </w:tcPr>
          <w:p w14:paraId="0C35297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1001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31D7C7C0">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毕业学校</w:t>
            </w:r>
          </w:p>
        </w:tc>
        <w:tc>
          <w:tcPr>
            <w:tcW w:w="7742" w:type="dxa"/>
            <w:gridSpan w:val="8"/>
            <w:tcBorders>
              <w:top w:val="single" w:color="auto" w:sz="4" w:space="0"/>
              <w:left w:val="single" w:color="auto" w:sz="4" w:space="0"/>
              <w:bottom w:val="single" w:color="auto" w:sz="4" w:space="0"/>
              <w:right w:val="single" w:color="auto" w:sz="4" w:space="0"/>
            </w:tcBorders>
            <w:vAlign w:val="center"/>
          </w:tcPr>
          <w:p w14:paraId="4BED014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年毕业于            学校        专业</w:t>
            </w:r>
          </w:p>
        </w:tc>
      </w:tr>
      <w:tr w14:paraId="361E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36" w:type="dxa"/>
            <w:gridSpan w:val="9"/>
            <w:tcBorders>
              <w:top w:val="single" w:color="auto" w:sz="4" w:space="0"/>
              <w:left w:val="single" w:color="auto" w:sz="4" w:space="0"/>
              <w:bottom w:val="single" w:color="auto" w:sz="4" w:space="0"/>
              <w:right w:val="single" w:color="auto" w:sz="4" w:space="0"/>
            </w:tcBorders>
            <w:vAlign w:val="center"/>
          </w:tcPr>
          <w:p w14:paraId="2293A4B5">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主要工作经历</w:t>
            </w:r>
          </w:p>
        </w:tc>
      </w:tr>
      <w:tr w14:paraId="661F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556" w:type="dxa"/>
            <w:gridSpan w:val="2"/>
            <w:tcBorders>
              <w:top w:val="single" w:color="auto" w:sz="4" w:space="0"/>
              <w:left w:val="single" w:color="auto" w:sz="4" w:space="0"/>
              <w:bottom w:val="single" w:color="auto" w:sz="4" w:space="0"/>
              <w:right w:val="single" w:color="auto" w:sz="4" w:space="0"/>
            </w:tcBorders>
            <w:vAlign w:val="center"/>
          </w:tcPr>
          <w:p w14:paraId="48379990">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时  间</w:t>
            </w:r>
          </w:p>
        </w:tc>
        <w:tc>
          <w:tcPr>
            <w:tcW w:w="3444" w:type="dxa"/>
            <w:gridSpan w:val="4"/>
            <w:tcBorders>
              <w:top w:val="single" w:color="auto" w:sz="4" w:space="0"/>
              <w:left w:val="single" w:color="auto" w:sz="4" w:space="0"/>
              <w:bottom w:val="single" w:color="auto" w:sz="4" w:space="0"/>
              <w:right w:val="single" w:color="auto" w:sz="4" w:space="0"/>
            </w:tcBorders>
            <w:vAlign w:val="center"/>
          </w:tcPr>
          <w:p w14:paraId="6F20A32A">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参加过的类似项目</w:t>
            </w:r>
          </w:p>
        </w:tc>
        <w:tc>
          <w:tcPr>
            <w:tcW w:w="1270" w:type="dxa"/>
            <w:tcBorders>
              <w:top w:val="single" w:color="auto" w:sz="4" w:space="0"/>
              <w:left w:val="single" w:color="auto" w:sz="4" w:space="0"/>
              <w:bottom w:val="single" w:color="auto" w:sz="4" w:space="0"/>
              <w:right w:val="single" w:color="auto" w:sz="4" w:space="0"/>
            </w:tcBorders>
            <w:vAlign w:val="center"/>
          </w:tcPr>
          <w:p w14:paraId="5BB34E52">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担任职务</w:t>
            </w:r>
          </w:p>
        </w:tc>
        <w:tc>
          <w:tcPr>
            <w:tcW w:w="2666" w:type="dxa"/>
            <w:gridSpan w:val="2"/>
            <w:tcBorders>
              <w:top w:val="single" w:color="auto" w:sz="4" w:space="0"/>
              <w:left w:val="single" w:color="auto" w:sz="4" w:space="0"/>
              <w:bottom w:val="single" w:color="auto" w:sz="4" w:space="0"/>
              <w:right w:val="single" w:color="auto" w:sz="4" w:space="0"/>
            </w:tcBorders>
            <w:vAlign w:val="center"/>
          </w:tcPr>
          <w:p w14:paraId="01DB35D5">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w:t>
            </w:r>
          </w:p>
        </w:tc>
      </w:tr>
      <w:tr w14:paraId="31A5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627828C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117EC93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43119105">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111310C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3A30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518C1514">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35F483A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1D48274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37AD0E1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5731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5A61325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0BF8B65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196AA10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014A36F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5D49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567B735F">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4D83F366">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52037C83">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462CF32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3216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492FE6E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6EE256F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7F9D444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6F934624">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4F90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0288935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7AE85A43">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783C0521">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222536B3">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r w14:paraId="7557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754C4539">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3444" w:type="dxa"/>
            <w:gridSpan w:val="4"/>
            <w:tcBorders>
              <w:top w:val="single" w:color="auto" w:sz="4" w:space="0"/>
              <w:left w:val="single" w:color="auto" w:sz="4" w:space="0"/>
              <w:bottom w:val="single" w:color="auto" w:sz="4" w:space="0"/>
              <w:right w:val="single" w:color="auto" w:sz="4" w:space="0"/>
            </w:tcBorders>
          </w:tcPr>
          <w:p w14:paraId="0ED51F0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tcPr>
          <w:p w14:paraId="38D8C8CF">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c>
          <w:tcPr>
            <w:tcW w:w="2666" w:type="dxa"/>
            <w:gridSpan w:val="2"/>
            <w:tcBorders>
              <w:top w:val="single" w:color="auto" w:sz="4" w:space="0"/>
              <w:left w:val="single" w:color="auto" w:sz="4" w:space="0"/>
              <w:bottom w:val="single" w:color="auto" w:sz="4" w:space="0"/>
              <w:right w:val="single" w:color="auto" w:sz="4" w:space="0"/>
            </w:tcBorders>
          </w:tcPr>
          <w:p w14:paraId="4F1F015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tc>
      </w:tr>
    </w:tbl>
    <w:p w14:paraId="61B4419E">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bookmarkStart w:id="525" w:name="_Toc445390648"/>
      <w:bookmarkStart w:id="526" w:name="_Toc445390650"/>
      <w:bookmarkStart w:id="527" w:name="_Toc375041585"/>
      <w:bookmarkStart w:id="528" w:name="_Toc375041336"/>
      <w:bookmarkStart w:id="529" w:name="_Toc438548429"/>
      <w:bookmarkStart w:id="530" w:name="_Toc374947255"/>
      <w:bookmarkStart w:id="531" w:name="_Toc375040695"/>
      <w:bookmarkStart w:id="532" w:name="_Toc375041771"/>
      <w:bookmarkStart w:id="533" w:name="_Toc375040631"/>
    </w:p>
    <w:p w14:paraId="57389AD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13D33627">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bookmarkEnd w:id="525"/>
    <w:p w14:paraId="49FFC46C">
      <w:pPr>
        <w:suppressAutoHyphens/>
        <w:spacing w:before="312" w:beforeLines="100" w:after="312" w:afterLines="100" w:line="360" w:lineRule="auto"/>
        <w:jc w:val="center"/>
        <w:rPr>
          <w:rFonts w:ascii="宋体" w:hAnsi="宋体" w:eastAsia="宋体" w:cs="宋体"/>
          <w:b/>
          <w:bCs/>
          <w:color w:val="000000" w:themeColor="text1"/>
          <w:kern w:val="1"/>
          <w:sz w:val="28"/>
          <w:szCs w:val="28"/>
          <w14:textFill>
            <w14:solidFill>
              <w14:schemeClr w14:val="tx1"/>
            </w14:solidFill>
          </w14:textFill>
        </w:rPr>
      </w:pPr>
    </w:p>
    <w:p w14:paraId="78971BBA">
      <w:pPr>
        <w:suppressAutoHyphens/>
        <w:spacing w:before="312" w:beforeLines="100" w:after="312" w:afterLines="100" w:line="360" w:lineRule="auto"/>
        <w:jc w:val="center"/>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bCs/>
          <w:color w:val="000000" w:themeColor="text1"/>
          <w:kern w:val="1"/>
          <w:sz w:val="36"/>
          <w:szCs w:val="36"/>
          <w14:textFill>
            <w14:solidFill>
              <w14:schemeClr w14:val="tx1"/>
            </w14:solidFill>
          </w14:textFill>
        </w:rPr>
        <w:t>九、</w:t>
      </w:r>
      <w:r>
        <w:rPr>
          <w:rFonts w:hint="eastAsia" w:ascii="宋体" w:hAnsi="宋体" w:eastAsia="宋体" w:cs="宋体"/>
          <w:b/>
          <w:color w:val="000000" w:themeColor="text1"/>
          <w:kern w:val="1"/>
          <w:sz w:val="36"/>
          <w:szCs w:val="36"/>
          <w14:textFill>
            <w14:solidFill>
              <w14:schemeClr w14:val="tx1"/>
            </w14:solidFill>
          </w14:textFill>
        </w:rPr>
        <w:t>资格审查资料</w:t>
      </w:r>
    </w:p>
    <w:p w14:paraId="4B462B26">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（一）投标人基本情况表</w:t>
      </w:r>
    </w:p>
    <w:tbl>
      <w:tblPr>
        <w:tblStyle w:val="4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32"/>
        <w:gridCol w:w="238"/>
        <w:gridCol w:w="823"/>
        <w:gridCol w:w="1032"/>
        <w:gridCol w:w="294"/>
        <w:gridCol w:w="202"/>
        <w:gridCol w:w="1294"/>
        <w:gridCol w:w="271"/>
        <w:gridCol w:w="737"/>
        <w:gridCol w:w="1471"/>
      </w:tblGrid>
      <w:tr w14:paraId="42B4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47710AD4">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投标人名称</w:t>
            </w:r>
          </w:p>
        </w:tc>
        <w:tc>
          <w:tcPr>
            <w:tcW w:w="7294" w:type="dxa"/>
            <w:gridSpan w:val="10"/>
            <w:vAlign w:val="center"/>
          </w:tcPr>
          <w:p w14:paraId="56C090B3">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F8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255B0A45">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注册地址</w:t>
            </w:r>
          </w:p>
        </w:tc>
        <w:tc>
          <w:tcPr>
            <w:tcW w:w="3521" w:type="dxa"/>
            <w:gridSpan w:val="6"/>
            <w:vAlign w:val="center"/>
          </w:tcPr>
          <w:p w14:paraId="30A8638A">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294" w:type="dxa"/>
            <w:vAlign w:val="center"/>
          </w:tcPr>
          <w:p w14:paraId="4FF095E4">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邮政编码</w:t>
            </w:r>
          </w:p>
        </w:tc>
        <w:tc>
          <w:tcPr>
            <w:tcW w:w="2479" w:type="dxa"/>
            <w:gridSpan w:val="3"/>
            <w:vAlign w:val="center"/>
          </w:tcPr>
          <w:p w14:paraId="7A9CA01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4996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restart"/>
            <w:vAlign w:val="center"/>
          </w:tcPr>
          <w:p w14:paraId="43F6A67A">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联系方式</w:t>
            </w:r>
          </w:p>
        </w:tc>
        <w:tc>
          <w:tcPr>
            <w:tcW w:w="1170" w:type="dxa"/>
            <w:gridSpan w:val="2"/>
            <w:vAlign w:val="center"/>
          </w:tcPr>
          <w:p w14:paraId="4289738E">
            <w:pPr>
              <w:suppressAutoHyphens/>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联系人</w:t>
            </w:r>
          </w:p>
        </w:tc>
        <w:tc>
          <w:tcPr>
            <w:tcW w:w="2351" w:type="dxa"/>
            <w:gridSpan w:val="4"/>
            <w:vAlign w:val="center"/>
          </w:tcPr>
          <w:p w14:paraId="18A27544">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294" w:type="dxa"/>
            <w:vAlign w:val="center"/>
          </w:tcPr>
          <w:p w14:paraId="2ADED06F">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  话</w:t>
            </w:r>
          </w:p>
        </w:tc>
        <w:tc>
          <w:tcPr>
            <w:tcW w:w="2479" w:type="dxa"/>
            <w:gridSpan w:val="3"/>
            <w:vAlign w:val="center"/>
          </w:tcPr>
          <w:p w14:paraId="2B91E9DA">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7251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continue"/>
            <w:vAlign w:val="center"/>
          </w:tcPr>
          <w:p w14:paraId="1794C956">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170" w:type="dxa"/>
            <w:gridSpan w:val="2"/>
            <w:vAlign w:val="center"/>
          </w:tcPr>
          <w:p w14:paraId="7172D299">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传  真</w:t>
            </w:r>
          </w:p>
        </w:tc>
        <w:tc>
          <w:tcPr>
            <w:tcW w:w="2351" w:type="dxa"/>
            <w:gridSpan w:val="4"/>
            <w:vAlign w:val="center"/>
          </w:tcPr>
          <w:p w14:paraId="04A8C93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294" w:type="dxa"/>
            <w:vAlign w:val="center"/>
          </w:tcPr>
          <w:p w14:paraId="03DF83DE">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网  址</w:t>
            </w:r>
          </w:p>
        </w:tc>
        <w:tc>
          <w:tcPr>
            <w:tcW w:w="2479" w:type="dxa"/>
            <w:gridSpan w:val="3"/>
            <w:vAlign w:val="center"/>
          </w:tcPr>
          <w:p w14:paraId="02146641">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4B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0175986A">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组织结构</w:t>
            </w:r>
          </w:p>
        </w:tc>
        <w:tc>
          <w:tcPr>
            <w:tcW w:w="7294" w:type="dxa"/>
            <w:gridSpan w:val="10"/>
            <w:vAlign w:val="center"/>
          </w:tcPr>
          <w:p w14:paraId="55B0D28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1DFE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3948BF03">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法定代表人</w:t>
            </w:r>
          </w:p>
        </w:tc>
        <w:tc>
          <w:tcPr>
            <w:tcW w:w="932" w:type="dxa"/>
            <w:vAlign w:val="center"/>
          </w:tcPr>
          <w:p w14:paraId="081B01DC">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姓名</w:t>
            </w:r>
          </w:p>
        </w:tc>
        <w:tc>
          <w:tcPr>
            <w:tcW w:w="1061" w:type="dxa"/>
            <w:gridSpan w:val="2"/>
            <w:vAlign w:val="center"/>
          </w:tcPr>
          <w:p w14:paraId="413F486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326" w:type="dxa"/>
            <w:gridSpan w:val="2"/>
            <w:vAlign w:val="center"/>
          </w:tcPr>
          <w:p w14:paraId="7651DEC8">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技术职称</w:t>
            </w:r>
          </w:p>
        </w:tc>
        <w:tc>
          <w:tcPr>
            <w:tcW w:w="1767" w:type="dxa"/>
            <w:gridSpan w:val="3"/>
            <w:vAlign w:val="center"/>
          </w:tcPr>
          <w:p w14:paraId="0C7AC588">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737" w:type="dxa"/>
            <w:vAlign w:val="center"/>
          </w:tcPr>
          <w:p w14:paraId="0800FF46">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电话</w:t>
            </w:r>
          </w:p>
        </w:tc>
        <w:tc>
          <w:tcPr>
            <w:tcW w:w="1471" w:type="dxa"/>
            <w:vAlign w:val="center"/>
          </w:tcPr>
          <w:p w14:paraId="1E3D97E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556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0AD61C3E">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技术负责人</w:t>
            </w:r>
          </w:p>
        </w:tc>
        <w:tc>
          <w:tcPr>
            <w:tcW w:w="932" w:type="dxa"/>
            <w:vAlign w:val="center"/>
          </w:tcPr>
          <w:p w14:paraId="05DA9FAF">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姓名</w:t>
            </w:r>
          </w:p>
        </w:tc>
        <w:tc>
          <w:tcPr>
            <w:tcW w:w="1061" w:type="dxa"/>
            <w:gridSpan w:val="2"/>
            <w:vAlign w:val="center"/>
          </w:tcPr>
          <w:p w14:paraId="509B50E2">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326" w:type="dxa"/>
            <w:gridSpan w:val="2"/>
            <w:vAlign w:val="center"/>
          </w:tcPr>
          <w:p w14:paraId="711F6460">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技术职称</w:t>
            </w:r>
          </w:p>
        </w:tc>
        <w:tc>
          <w:tcPr>
            <w:tcW w:w="1767" w:type="dxa"/>
            <w:gridSpan w:val="3"/>
            <w:vAlign w:val="center"/>
          </w:tcPr>
          <w:p w14:paraId="7F63B248">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737" w:type="dxa"/>
            <w:vAlign w:val="center"/>
          </w:tcPr>
          <w:p w14:paraId="5E7B4FBA">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电话</w:t>
            </w:r>
          </w:p>
        </w:tc>
        <w:tc>
          <w:tcPr>
            <w:tcW w:w="1471" w:type="dxa"/>
            <w:vAlign w:val="center"/>
          </w:tcPr>
          <w:p w14:paraId="21D8E03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80C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0E8F89CA">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成立时间</w:t>
            </w:r>
          </w:p>
        </w:tc>
        <w:tc>
          <w:tcPr>
            <w:tcW w:w="1993" w:type="dxa"/>
            <w:gridSpan w:val="3"/>
            <w:vAlign w:val="center"/>
          </w:tcPr>
          <w:p w14:paraId="69AAF47D">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5301" w:type="dxa"/>
            <w:gridSpan w:val="7"/>
            <w:vAlign w:val="center"/>
          </w:tcPr>
          <w:p w14:paraId="7A2502F6">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员工总人数：</w:t>
            </w:r>
          </w:p>
        </w:tc>
      </w:tr>
      <w:tr w14:paraId="79B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498C510D">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企业资质</w:t>
            </w:r>
          </w:p>
          <w:p w14:paraId="3895E9C9">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等级</w:t>
            </w:r>
          </w:p>
        </w:tc>
        <w:tc>
          <w:tcPr>
            <w:tcW w:w="1993" w:type="dxa"/>
            <w:gridSpan w:val="3"/>
            <w:vAlign w:val="center"/>
          </w:tcPr>
          <w:p w14:paraId="0B9F3C60">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032" w:type="dxa"/>
            <w:vMerge w:val="restart"/>
            <w:vAlign w:val="center"/>
          </w:tcPr>
          <w:p w14:paraId="60976919">
            <w:pPr>
              <w:suppressAutoHyphens/>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其中</w:t>
            </w:r>
          </w:p>
        </w:tc>
        <w:tc>
          <w:tcPr>
            <w:tcW w:w="2061" w:type="dxa"/>
            <w:gridSpan w:val="4"/>
            <w:vAlign w:val="center"/>
          </w:tcPr>
          <w:p w14:paraId="26ACB905">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项目经理</w:t>
            </w:r>
          </w:p>
        </w:tc>
        <w:tc>
          <w:tcPr>
            <w:tcW w:w="2208" w:type="dxa"/>
            <w:gridSpan w:val="2"/>
            <w:vAlign w:val="center"/>
          </w:tcPr>
          <w:p w14:paraId="169A94D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4E3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6A25577D">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营业执照号</w:t>
            </w:r>
          </w:p>
        </w:tc>
        <w:tc>
          <w:tcPr>
            <w:tcW w:w="1993" w:type="dxa"/>
            <w:gridSpan w:val="3"/>
            <w:vAlign w:val="center"/>
          </w:tcPr>
          <w:p w14:paraId="53152B8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032" w:type="dxa"/>
            <w:vMerge w:val="continue"/>
            <w:vAlign w:val="center"/>
          </w:tcPr>
          <w:p w14:paraId="3F779B12">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2061" w:type="dxa"/>
            <w:gridSpan w:val="4"/>
            <w:vAlign w:val="center"/>
          </w:tcPr>
          <w:p w14:paraId="2CFF0737">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高级职称人员</w:t>
            </w:r>
          </w:p>
        </w:tc>
        <w:tc>
          <w:tcPr>
            <w:tcW w:w="2208" w:type="dxa"/>
            <w:gridSpan w:val="2"/>
            <w:vAlign w:val="center"/>
          </w:tcPr>
          <w:p w14:paraId="6E6143C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18C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66616B7A">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注册资金</w:t>
            </w:r>
          </w:p>
        </w:tc>
        <w:tc>
          <w:tcPr>
            <w:tcW w:w="1993" w:type="dxa"/>
            <w:gridSpan w:val="3"/>
            <w:vAlign w:val="center"/>
          </w:tcPr>
          <w:p w14:paraId="7DC156E4">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032" w:type="dxa"/>
            <w:vMerge w:val="continue"/>
            <w:vAlign w:val="center"/>
          </w:tcPr>
          <w:p w14:paraId="685D345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2061" w:type="dxa"/>
            <w:gridSpan w:val="4"/>
            <w:vAlign w:val="center"/>
          </w:tcPr>
          <w:p w14:paraId="00D41F41">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中级职称人员</w:t>
            </w:r>
          </w:p>
        </w:tc>
        <w:tc>
          <w:tcPr>
            <w:tcW w:w="2208" w:type="dxa"/>
            <w:gridSpan w:val="2"/>
            <w:vAlign w:val="center"/>
          </w:tcPr>
          <w:p w14:paraId="529F4A6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30D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38433760">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开户银行</w:t>
            </w:r>
          </w:p>
        </w:tc>
        <w:tc>
          <w:tcPr>
            <w:tcW w:w="1993" w:type="dxa"/>
            <w:gridSpan w:val="3"/>
            <w:vAlign w:val="center"/>
          </w:tcPr>
          <w:p w14:paraId="2BF4558D">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032" w:type="dxa"/>
            <w:vMerge w:val="continue"/>
            <w:vAlign w:val="center"/>
          </w:tcPr>
          <w:p w14:paraId="51374AD3">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2061" w:type="dxa"/>
            <w:gridSpan w:val="4"/>
            <w:vAlign w:val="center"/>
          </w:tcPr>
          <w:p w14:paraId="5F97A0E6">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初级职称人员</w:t>
            </w:r>
          </w:p>
        </w:tc>
        <w:tc>
          <w:tcPr>
            <w:tcW w:w="2208" w:type="dxa"/>
            <w:gridSpan w:val="2"/>
            <w:vAlign w:val="center"/>
          </w:tcPr>
          <w:p w14:paraId="13A7819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DEE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5E29E941">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账号</w:t>
            </w:r>
          </w:p>
        </w:tc>
        <w:tc>
          <w:tcPr>
            <w:tcW w:w="1993" w:type="dxa"/>
            <w:gridSpan w:val="3"/>
            <w:vAlign w:val="center"/>
          </w:tcPr>
          <w:p w14:paraId="01169E9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1032" w:type="dxa"/>
            <w:vMerge w:val="continue"/>
            <w:vAlign w:val="center"/>
          </w:tcPr>
          <w:p w14:paraId="6EC6688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c>
          <w:tcPr>
            <w:tcW w:w="2061" w:type="dxa"/>
            <w:gridSpan w:val="4"/>
            <w:vAlign w:val="center"/>
          </w:tcPr>
          <w:p w14:paraId="314DBF33">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  工</w:t>
            </w:r>
          </w:p>
        </w:tc>
        <w:tc>
          <w:tcPr>
            <w:tcW w:w="2208" w:type="dxa"/>
            <w:gridSpan w:val="2"/>
            <w:vAlign w:val="center"/>
          </w:tcPr>
          <w:p w14:paraId="7345CE5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5CD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543" w:type="dxa"/>
            <w:vAlign w:val="center"/>
          </w:tcPr>
          <w:p w14:paraId="096E7867">
            <w:pPr>
              <w:suppressAutoHyphens/>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经营范围</w:t>
            </w:r>
          </w:p>
        </w:tc>
        <w:tc>
          <w:tcPr>
            <w:tcW w:w="7294" w:type="dxa"/>
            <w:gridSpan w:val="10"/>
            <w:vAlign w:val="center"/>
          </w:tcPr>
          <w:p w14:paraId="08F35C08">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D4A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4997FF18">
            <w:pPr>
              <w:suppressAutoHyphens/>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c>
          <w:tcPr>
            <w:tcW w:w="7294" w:type="dxa"/>
            <w:gridSpan w:val="10"/>
            <w:vAlign w:val="center"/>
          </w:tcPr>
          <w:p w14:paraId="256E061B">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bl>
    <w:p w14:paraId="3B87DA97">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p>
    <w:p w14:paraId="4C914D7A">
      <w:pPr>
        <w:spacing w:line="360" w:lineRule="auto"/>
        <w:ind w:firstLine="2961" w:firstLineChars="1229"/>
        <w:rPr>
          <w:rFonts w:ascii="宋体" w:hAnsi="宋体" w:eastAsia="宋体" w:cs="宋体"/>
          <w:b/>
          <w:color w:val="000000" w:themeColor="text1"/>
          <w:sz w:val="24"/>
          <w:szCs w:val="24"/>
          <w14:textFill>
            <w14:solidFill>
              <w14:schemeClr w14:val="tx1"/>
            </w14:solidFill>
          </w14:textFill>
        </w:rPr>
      </w:pPr>
    </w:p>
    <w:p w14:paraId="543E5BC2">
      <w:pPr>
        <w:spacing w:line="360" w:lineRule="auto"/>
        <w:ind w:firstLine="2961" w:firstLineChars="1229"/>
        <w:rPr>
          <w:rFonts w:ascii="宋体" w:hAnsi="宋体" w:eastAsia="宋体" w:cs="宋体"/>
          <w:b/>
          <w:color w:val="000000" w:themeColor="text1"/>
          <w:sz w:val="24"/>
          <w:szCs w:val="24"/>
          <w14:textFill>
            <w14:solidFill>
              <w14:schemeClr w14:val="tx1"/>
            </w14:solidFill>
          </w14:textFill>
        </w:rPr>
      </w:pPr>
    </w:p>
    <w:p w14:paraId="19A7846F">
      <w:pPr>
        <w:spacing w:line="360" w:lineRule="auto"/>
        <w:ind w:firstLine="2783" w:firstLineChars="99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（二）投标人资格证明资料</w:t>
      </w:r>
    </w:p>
    <w:p w14:paraId="10571C98">
      <w:pPr>
        <w:spacing w:line="360" w:lineRule="auto"/>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cs="宋体"/>
          <w:bCs/>
          <w:color w:val="000000" w:themeColor="text1"/>
          <w:kern w:val="1"/>
          <w:sz w:val="24"/>
          <w:szCs w:val="21"/>
          <w14:textFill>
            <w14:solidFill>
              <w14:schemeClr w14:val="tx1"/>
            </w14:solidFill>
          </w14:textFill>
        </w:rPr>
        <w:t>具体要求见投标人须知前附表，</w:t>
      </w:r>
      <w:r>
        <w:rPr>
          <w:rFonts w:hint="eastAsia" w:ascii="宋体" w:hAnsi="宋体" w:cs="宋体"/>
          <w:color w:val="000000" w:themeColor="text1"/>
          <w:kern w:val="1"/>
          <w:sz w:val="24"/>
          <w:szCs w:val="24"/>
          <w14:textFill>
            <w14:solidFill>
              <w14:schemeClr w14:val="tx1"/>
            </w14:solidFill>
          </w14:textFill>
        </w:rPr>
        <w:t>投标人对其真实性负责</w:t>
      </w:r>
    </w:p>
    <w:p w14:paraId="79B0AFA6">
      <w:pPr>
        <w:widowControl/>
        <w:suppressAutoHyphens/>
        <w:adjustRightInd w:val="0"/>
        <w:spacing w:line="640" w:lineRule="exact"/>
        <w:rPr>
          <w:rFonts w:ascii="宋体" w:hAnsi="宋体" w:eastAsia="宋体" w:cs="宋体"/>
          <w:b/>
          <w:color w:val="000000" w:themeColor="text1"/>
          <w:kern w:val="1"/>
          <w:sz w:val="24"/>
          <w:szCs w:val="24"/>
          <w14:textFill>
            <w14:solidFill>
              <w14:schemeClr w14:val="tx1"/>
            </w14:solidFill>
          </w14:textFill>
        </w:rPr>
      </w:pPr>
    </w:p>
    <w:p w14:paraId="1154C051">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2BEC58B6">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3F4C2453">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35CBCB1C">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0899C6D1">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6671CCC3">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19D1C1AF">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014A3931">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1719668A">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336EC50A">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0E2C6C3B">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72EBA978">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6DA8BB78">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6395ADD4">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6593B3D9">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7E17F205">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7FB19B9B">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493C06AF">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34084AE6">
      <w:pPr>
        <w:widowControl/>
        <w:suppressAutoHyphens/>
        <w:adjustRightInd w:val="0"/>
        <w:spacing w:line="640" w:lineRule="exact"/>
        <w:jc w:val="center"/>
        <w:rPr>
          <w:rFonts w:ascii="宋体" w:hAnsi="宋体" w:eastAsia="宋体" w:cs="宋体"/>
          <w:b/>
          <w:color w:val="000000" w:themeColor="text1"/>
          <w:kern w:val="1"/>
          <w:sz w:val="28"/>
          <w:szCs w:val="28"/>
          <w14:textFill>
            <w14:solidFill>
              <w14:schemeClr w14:val="tx1"/>
            </w14:solidFill>
          </w14:textFill>
        </w:rPr>
      </w:pPr>
    </w:p>
    <w:p w14:paraId="085638E2">
      <w:pPr>
        <w:widowControl/>
        <w:suppressAutoHyphens/>
        <w:adjustRightInd w:val="0"/>
        <w:spacing w:line="640" w:lineRule="exact"/>
        <w:jc w:val="center"/>
        <w:rPr>
          <w:rFonts w:ascii="宋体" w:hAnsi="宋体" w:eastAsia="宋体" w:cs="宋体"/>
          <w:b/>
          <w:bCs/>
          <w:color w:val="000000" w:themeColor="text1"/>
          <w:kern w:val="1"/>
          <w:sz w:val="28"/>
          <w:szCs w:val="28"/>
          <w14:textFill>
            <w14:solidFill>
              <w14:schemeClr w14:val="tx1"/>
            </w14:solidFill>
          </w14:textFill>
        </w:rPr>
      </w:pPr>
      <w:r>
        <w:rPr>
          <w:rFonts w:hint="eastAsia" w:ascii="宋体" w:hAnsi="宋体" w:eastAsia="宋体" w:cs="宋体"/>
          <w:b/>
          <w:color w:val="000000" w:themeColor="text1"/>
          <w:kern w:val="1"/>
          <w:sz w:val="28"/>
          <w:szCs w:val="28"/>
          <w14:textFill>
            <w14:solidFill>
              <w14:schemeClr w14:val="tx1"/>
            </w14:solidFill>
          </w14:textFill>
        </w:rPr>
        <w:t>（三）</w:t>
      </w:r>
      <w:r>
        <w:rPr>
          <w:rFonts w:hint="eastAsia" w:ascii="宋体" w:hAnsi="宋体" w:eastAsia="宋体" w:cs="宋体"/>
          <w:b/>
          <w:bCs/>
          <w:color w:val="000000" w:themeColor="text1"/>
          <w:kern w:val="1"/>
          <w:sz w:val="28"/>
          <w:szCs w:val="28"/>
          <w14:textFill>
            <w14:solidFill>
              <w14:schemeClr w14:val="tx1"/>
            </w14:solidFill>
          </w14:textFill>
        </w:rPr>
        <w:t>近年财务状况表</w:t>
      </w:r>
    </w:p>
    <w:p w14:paraId="5CEEFFF9">
      <w:pPr>
        <w:widowControl/>
        <w:suppressAutoHyphens/>
        <w:adjustRightInd w:val="0"/>
        <w:spacing w:line="400" w:lineRule="exact"/>
        <w:ind w:firstLine="480" w:firstLineChars="200"/>
        <w:jc w:val="left"/>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bCs/>
          <w:color w:val="000000" w:themeColor="text1"/>
          <w:kern w:val="1"/>
          <w:sz w:val="24"/>
          <w:szCs w:val="21"/>
          <w14:textFill>
            <w14:solidFill>
              <w14:schemeClr w14:val="tx1"/>
            </w14:solidFill>
          </w14:textFill>
        </w:rPr>
        <w:t>备注：提供近三年（2021年、2022年、2023年）经第三方审计机构出具的审计报告，投标人成立不足一年的企业可提供最近一个月或一个季度的财务报表。（投标文件内附证明资料原件的扫描件）。</w:t>
      </w:r>
    </w:p>
    <w:p w14:paraId="530B898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0FF7E8E2">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A3F8588">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4D6C944F">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7E1CB817">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AE54860">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2EBB676F">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62C654EC">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E93F9F0">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2589ACE3">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27C6726">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348F51BC">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61344EE3">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08A9D86">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4702D2B4">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BC25B5D">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3D25715">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139F940">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5B93197F">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45DC349">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9DB19FA">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65078979">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25F024C7">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05AA986B">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193DB63B">
      <w:pPr>
        <w:widowControl/>
        <w:spacing w:line="480" w:lineRule="exact"/>
        <w:jc w:val="center"/>
        <w:textAlignment w:val="center"/>
        <w:rPr>
          <w:rFonts w:ascii="新宋体" w:hAnsi="新宋体" w:eastAsia="新宋体" w:cs="新宋体"/>
          <w:b/>
          <w:bCs/>
          <w:color w:val="000000" w:themeColor="text1"/>
          <w:kern w:val="0"/>
          <w:sz w:val="24"/>
          <w:szCs w:val="24"/>
          <w14:textFill>
            <w14:solidFill>
              <w14:schemeClr w14:val="tx1"/>
            </w14:solidFill>
          </w14:textFill>
        </w:rPr>
      </w:pPr>
    </w:p>
    <w:p w14:paraId="4BF08AEF">
      <w:pPr>
        <w:widowControl/>
        <w:spacing w:line="480" w:lineRule="exact"/>
        <w:jc w:val="center"/>
        <w:textAlignment w:val="center"/>
        <w:rPr>
          <w:rFonts w:ascii="新宋体" w:hAnsi="新宋体" w:eastAsia="新宋体" w:cs="新宋体"/>
          <w:b/>
          <w:bCs/>
          <w:color w:val="000000" w:themeColor="text1"/>
          <w:kern w:val="0"/>
          <w:sz w:val="28"/>
          <w:szCs w:val="28"/>
          <w14:textFill>
            <w14:solidFill>
              <w14:schemeClr w14:val="tx1"/>
            </w14:solidFill>
          </w14:textFill>
        </w:rPr>
      </w:pPr>
      <w:r>
        <w:rPr>
          <w:rFonts w:hint="eastAsia" w:ascii="新宋体" w:hAnsi="新宋体" w:eastAsia="新宋体" w:cs="新宋体"/>
          <w:b/>
          <w:bCs/>
          <w:color w:val="000000" w:themeColor="text1"/>
          <w:kern w:val="0"/>
          <w:sz w:val="28"/>
          <w:szCs w:val="28"/>
          <w14:textFill>
            <w14:solidFill>
              <w14:schemeClr w14:val="tx1"/>
            </w14:solidFill>
          </w14:textFill>
        </w:rPr>
        <w:t>（四）近年发生的诉讼和仲裁情况</w:t>
      </w:r>
    </w:p>
    <w:p w14:paraId="15E1766C">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p>
    <w:p w14:paraId="39D7BCFB">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 xml:space="preserve">  202</w:t>
      </w:r>
      <w:r>
        <w:rPr>
          <w:rFonts w:hint="eastAsia" w:ascii="宋体" w:hAnsi="宋体" w:eastAsia="宋体" w:cs="宋体"/>
          <w:color w:val="000000" w:themeColor="text1"/>
          <w:kern w:val="1"/>
          <w:sz w:val="24"/>
          <w:szCs w:val="24"/>
          <w:lang w:val="en-US" w:eastAsia="zh-CN"/>
          <w14:textFill>
            <w14:solidFill>
              <w14:schemeClr w14:val="tx1"/>
            </w14:solidFill>
          </w14:textFill>
        </w:rPr>
        <w:t>1</w:t>
      </w:r>
      <w:r>
        <w:rPr>
          <w:rFonts w:hint="eastAsia" w:ascii="宋体" w:hAnsi="宋体" w:eastAsia="宋体" w:cs="宋体"/>
          <w:color w:val="000000" w:themeColor="text1"/>
          <w:kern w:val="1"/>
          <w:sz w:val="24"/>
          <w:szCs w:val="24"/>
          <w14:textFill>
            <w14:solidFill>
              <w14:schemeClr w14:val="tx1"/>
            </w14:solidFill>
          </w14:textFill>
        </w:rPr>
        <w:t>年1月以来（新成立企业按已有年份计算）</w:t>
      </w:r>
    </w:p>
    <w:p w14:paraId="0A8DF1B2">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3636554C">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713D8927">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72388BED">
      <w:pPr>
        <w:suppressAutoHyphens/>
        <w:spacing w:line="360" w:lineRule="auto"/>
        <w:rPr>
          <w:rFonts w:ascii="宋体" w:hAnsi="宋体" w:eastAsia="宋体" w:cs="宋体"/>
          <w:color w:val="000000" w:themeColor="text1"/>
          <w:kern w:val="1"/>
          <w:sz w:val="24"/>
          <w:szCs w:val="24"/>
          <w14:textFill>
            <w14:solidFill>
              <w14:schemeClr w14:val="tx1"/>
            </w14:solidFill>
          </w14:textFill>
        </w:rPr>
      </w:pPr>
    </w:p>
    <w:p w14:paraId="4F7A8FC9">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678F18A4">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3A752996">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40406768">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60571548">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4F4E91EE">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05665602">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6D3F2299">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769CFE5D">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3A1CD092">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39D54B0E">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0CB6D960">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4CD91716">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2FF3C454">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57D25852">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410BF895">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2780D6CF">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7BC50938">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0A78AE63">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1169F9F9">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034D1839">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75EED4CD">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p>
    <w:p w14:paraId="36AC5AB5">
      <w:pPr>
        <w:suppressAutoHyphens/>
        <w:spacing w:line="360" w:lineRule="auto"/>
        <w:ind w:firstLine="2891" w:firstLineChars="1200"/>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 xml:space="preserve">（五）近年来完成的类似项目情况表 </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547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484D2DA">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项目名称</w:t>
            </w:r>
          </w:p>
        </w:tc>
        <w:tc>
          <w:tcPr>
            <w:tcW w:w="6094" w:type="dxa"/>
            <w:vAlign w:val="center"/>
          </w:tcPr>
          <w:p w14:paraId="1F0E2EB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9EF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3F7E6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项目所在地</w:t>
            </w:r>
          </w:p>
        </w:tc>
        <w:tc>
          <w:tcPr>
            <w:tcW w:w="6094" w:type="dxa"/>
            <w:vAlign w:val="center"/>
          </w:tcPr>
          <w:p w14:paraId="31CF5BF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A18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609C7D">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发包人名称</w:t>
            </w:r>
          </w:p>
        </w:tc>
        <w:tc>
          <w:tcPr>
            <w:tcW w:w="6094" w:type="dxa"/>
            <w:vAlign w:val="center"/>
          </w:tcPr>
          <w:p w14:paraId="6B49DA4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53E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82C8065">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发包人地址</w:t>
            </w:r>
          </w:p>
        </w:tc>
        <w:tc>
          <w:tcPr>
            <w:tcW w:w="6094" w:type="dxa"/>
            <w:vAlign w:val="center"/>
          </w:tcPr>
          <w:p w14:paraId="6E240782">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CDD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C6914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发包人联系人及电话</w:t>
            </w:r>
          </w:p>
        </w:tc>
        <w:tc>
          <w:tcPr>
            <w:tcW w:w="6094" w:type="dxa"/>
            <w:vAlign w:val="center"/>
          </w:tcPr>
          <w:p w14:paraId="4BAA8281">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78E9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7681D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合同价格</w:t>
            </w:r>
          </w:p>
        </w:tc>
        <w:tc>
          <w:tcPr>
            <w:tcW w:w="6094" w:type="dxa"/>
            <w:vAlign w:val="center"/>
          </w:tcPr>
          <w:p w14:paraId="0CF7F96F">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05B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7B9951">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开工日期</w:t>
            </w:r>
          </w:p>
        </w:tc>
        <w:tc>
          <w:tcPr>
            <w:tcW w:w="6094" w:type="dxa"/>
            <w:vAlign w:val="center"/>
          </w:tcPr>
          <w:p w14:paraId="23C98138">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7847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EDB97B">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竣工日期</w:t>
            </w:r>
          </w:p>
        </w:tc>
        <w:tc>
          <w:tcPr>
            <w:tcW w:w="6094" w:type="dxa"/>
            <w:vAlign w:val="center"/>
          </w:tcPr>
          <w:p w14:paraId="67919A6D">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BC7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DC9FEFB">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承担的工作</w:t>
            </w:r>
          </w:p>
        </w:tc>
        <w:tc>
          <w:tcPr>
            <w:tcW w:w="6094" w:type="dxa"/>
            <w:vAlign w:val="center"/>
          </w:tcPr>
          <w:p w14:paraId="3C6BEE1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45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F27655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工程质量</w:t>
            </w:r>
          </w:p>
        </w:tc>
        <w:tc>
          <w:tcPr>
            <w:tcW w:w="6094" w:type="dxa"/>
            <w:vAlign w:val="center"/>
          </w:tcPr>
          <w:p w14:paraId="6ECB9D3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A7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4914B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项目经理</w:t>
            </w:r>
          </w:p>
        </w:tc>
        <w:tc>
          <w:tcPr>
            <w:tcW w:w="6094" w:type="dxa"/>
            <w:vAlign w:val="center"/>
          </w:tcPr>
          <w:p w14:paraId="5F314D93">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FB4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995E1">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技术负责人</w:t>
            </w:r>
          </w:p>
        </w:tc>
        <w:tc>
          <w:tcPr>
            <w:tcW w:w="6094" w:type="dxa"/>
            <w:vAlign w:val="center"/>
          </w:tcPr>
          <w:p w14:paraId="10B68DC2">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788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411" w:type="dxa"/>
            <w:vAlign w:val="center"/>
          </w:tcPr>
          <w:p w14:paraId="38F45CF6">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项目描述</w:t>
            </w:r>
          </w:p>
        </w:tc>
        <w:tc>
          <w:tcPr>
            <w:tcW w:w="6094" w:type="dxa"/>
            <w:vAlign w:val="center"/>
          </w:tcPr>
          <w:p w14:paraId="73C89F8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21D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FB2E00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c>
          <w:tcPr>
            <w:tcW w:w="6094" w:type="dxa"/>
            <w:vAlign w:val="center"/>
          </w:tcPr>
          <w:p w14:paraId="0FEEEAB6">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bl>
    <w:p w14:paraId="37C15B02">
      <w:pPr>
        <w:suppressAutoHyphens/>
        <w:ind w:left="720" w:hanging="720" w:hangingChars="300"/>
        <w:rPr>
          <w:rFonts w:ascii="宋体" w:hAnsi="宋体" w:eastAsia="宋体" w:cs="宋体"/>
          <w:color w:val="000000" w:themeColor="text1"/>
          <w:kern w:val="1"/>
          <w:sz w:val="24"/>
          <w:szCs w:val="24"/>
          <w14:textFill>
            <w14:solidFill>
              <w14:schemeClr w14:val="tx1"/>
            </w14:solidFill>
          </w14:textFill>
        </w:rPr>
      </w:pPr>
    </w:p>
    <w:p w14:paraId="7077BB24">
      <w:pPr>
        <w:suppressAutoHyphens/>
        <w:spacing w:line="360" w:lineRule="auto"/>
        <w:ind w:left="720" w:hanging="720" w:hangingChars="3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备注：本表后附合同协议书扫描件，具体年份要求202</w:t>
      </w:r>
      <w:r>
        <w:rPr>
          <w:rFonts w:hint="eastAsia" w:ascii="宋体" w:hAnsi="宋体" w:eastAsia="宋体" w:cs="宋体"/>
          <w:color w:val="000000" w:themeColor="text1"/>
          <w:kern w:val="1"/>
          <w:sz w:val="24"/>
          <w:szCs w:val="24"/>
          <w:lang w:val="en-US" w:eastAsia="zh-CN"/>
          <w14:textFill>
            <w14:solidFill>
              <w14:schemeClr w14:val="tx1"/>
            </w14:solidFill>
          </w14:textFill>
        </w:rPr>
        <w:t>1</w:t>
      </w:r>
      <w:r>
        <w:rPr>
          <w:rFonts w:hint="eastAsia" w:ascii="宋体" w:hAnsi="宋体" w:eastAsia="宋体" w:cs="宋体"/>
          <w:color w:val="000000" w:themeColor="text1"/>
          <w:kern w:val="1"/>
          <w:sz w:val="24"/>
          <w:szCs w:val="24"/>
          <w14:textFill>
            <w14:solidFill>
              <w14:schemeClr w14:val="tx1"/>
            </w14:solidFill>
          </w14:textFill>
        </w:rPr>
        <w:t>年1月1日以来。每张表格只填写一个项目，并标明序号。</w:t>
      </w:r>
    </w:p>
    <w:p w14:paraId="443A3640">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3898400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2240EBE">
      <w:pPr>
        <w:suppressAutoHyphens/>
        <w:spacing w:line="360" w:lineRule="auto"/>
        <w:ind w:firstLine="1080" w:firstLineChars="450"/>
        <w:rPr>
          <w:rFonts w:ascii="宋体" w:hAnsi="宋体" w:eastAsia="宋体" w:cs="宋体"/>
          <w:color w:val="000000" w:themeColor="text1"/>
          <w:kern w:val="1"/>
          <w:sz w:val="24"/>
          <w:szCs w:val="24"/>
          <w14:textFill>
            <w14:solidFill>
              <w14:schemeClr w14:val="tx1"/>
            </w14:solidFill>
          </w14:textFill>
        </w:rPr>
      </w:pPr>
    </w:p>
    <w:p w14:paraId="2D3BEDF2">
      <w:pPr>
        <w:suppressAutoHyphens/>
        <w:spacing w:line="360" w:lineRule="auto"/>
        <w:jc w:val="center"/>
        <w:rPr>
          <w:rFonts w:ascii="宋体" w:hAnsi="宋体" w:eastAsia="宋体" w:cs="宋体"/>
          <w:color w:val="000000" w:themeColor="text1"/>
          <w:kern w:val="1"/>
          <w:sz w:val="24"/>
          <w:szCs w:val="24"/>
          <w14:textFill>
            <w14:solidFill>
              <w14:schemeClr w14:val="tx1"/>
            </w14:solidFill>
          </w14:textFill>
        </w:rPr>
      </w:pPr>
    </w:p>
    <w:p w14:paraId="2B7315E5">
      <w:pPr>
        <w:suppressAutoHyphens/>
        <w:spacing w:line="360" w:lineRule="auto"/>
        <w:jc w:val="center"/>
        <w:rPr>
          <w:rFonts w:ascii="宋体" w:hAnsi="宋体" w:eastAsia="宋体" w:cs="宋体"/>
          <w:b/>
          <w:color w:val="000000" w:themeColor="text1"/>
          <w:kern w:val="1"/>
          <w:sz w:val="24"/>
          <w:szCs w:val="24"/>
          <w14:textFill>
            <w14:solidFill>
              <w14:schemeClr w14:val="tx1"/>
            </w14:solidFill>
          </w14:textFill>
        </w:rPr>
      </w:pPr>
      <w:r>
        <w:rPr>
          <w:rFonts w:hint="eastAsia" w:ascii="宋体" w:hAnsi="宋体" w:eastAsia="宋体" w:cs="宋体"/>
          <w:b/>
          <w:color w:val="000000" w:themeColor="text1"/>
          <w:kern w:val="1"/>
          <w:sz w:val="24"/>
          <w:szCs w:val="24"/>
          <w14:textFill>
            <w14:solidFill>
              <w14:schemeClr w14:val="tx1"/>
            </w14:solidFill>
          </w14:textFill>
        </w:rPr>
        <w:t>（六）正在施工的和新承接的项目情况表</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DDB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76B8957">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项目名称</w:t>
            </w:r>
          </w:p>
        </w:tc>
        <w:tc>
          <w:tcPr>
            <w:tcW w:w="6095" w:type="dxa"/>
            <w:vAlign w:val="center"/>
          </w:tcPr>
          <w:p w14:paraId="4D235704">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33F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EF11E71">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项目所在地</w:t>
            </w:r>
          </w:p>
        </w:tc>
        <w:tc>
          <w:tcPr>
            <w:tcW w:w="6095" w:type="dxa"/>
            <w:vAlign w:val="center"/>
          </w:tcPr>
          <w:p w14:paraId="2C20EE86">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6B36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ED34986">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发包人名称</w:t>
            </w:r>
          </w:p>
        </w:tc>
        <w:tc>
          <w:tcPr>
            <w:tcW w:w="6095" w:type="dxa"/>
            <w:vAlign w:val="center"/>
          </w:tcPr>
          <w:p w14:paraId="3C5C3EFF">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3FA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55BB13A">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发包人地址</w:t>
            </w:r>
          </w:p>
        </w:tc>
        <w:tc>
          <w:tcPr>
            <w:tcW w:w="6095" w:type="dxa"/>
            <w:vAlign w:val="center"/>
          </w:tcPr>
          <w:p w14:paraId="07383EB2">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2CC2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79E593D">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发包人电话</w:t>
            </w:r>
          </w:p>
        </w:tc>
        <w:tc>
          <w:tcPr>
            <w:tcW w:w="6095" w:type="dxa"/>
            <w:vAlign w:val="center"/>
          </w:tcPr>
          <w:p w14:paraId="0F6C3BBE">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2B2C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EA4744A">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签约合同价</w:t>
            </w:r>
          </w:p>
        </w:tc>
        <w:tc>
          <w:tcPr>
            <w:tcW w:w="6095" w:type="dxa"/>
            <w:vAlign w:val="center"/>
          </w:tcPr>
          <w:p w14:paraId="23BF65D3">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45A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5A3810">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开工日期</w:t>
            </w:r>
          </w:p>
        </w:tc>
        <w:tc>
          <w:tcPr>
            <w:tcW w:w="6095" w:type="dxa"/>
            <w:vAlign w:val="center"/>
          </w:tcPr>
          <w:p w14:paraId="6C0AF10D">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3491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57FD662">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计划竣工日期</w:t>
            </w:r>
          </w:p>
        </w:tc>
        <w:tc>
          <w:tcPr>
            <w:tcW w:w="6095" w:type="dxa"/>
            <w:vAlign w:val="center"/>
          </w:tcPr>
          <w:p w14:paraId="07EDCC7D">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891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79B65F6">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承担的工作</w:t>
            </w:r>
          </w:p>
        </w:tc>
        <w:tc>
          <w:tcPr>
            <w:tcW w:w="6095" w:type="dxa"/>
            <w:vAlign w:val="center"/>
          </w:tcPr>
          <w:p w14:paraId="15443310">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5FE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330B578">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工程质量</w:t>
            </w:r>
          </w:p>
        </w:tc>
        <w:tc>
          <w:tcPr>
            <w:tcW w:w="6095" w:type="dxa"/>
            <w:vAlign w:val="center"/>
          </w:tcPr>
          <w:p w14:paraId="0E8BDD0E">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0220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82B0D1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项目经理</w:t>
            </w:r>
          </w:p>
        </w:tc>
        <w:tc>
          <w:tcPr>
            <w:tcW w:w="6095" w:type="dxa"/>
            <w:vAlign w:val="center"/>
          </w:tcPr>
          <w:p w14:paraId="0178577B">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1B5A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197A829">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技术负责人</w:t>
            </w:r>
          </w:p>
        </w:tc>
        <w:tc>
          <w:tcPr>
            <w:tcW w:w="6095" w:type="dxa"/>
            <w:vAlign w:val="center"/>
          </w:tcPr>
          <w:p w14:paraId="0BE49E9D">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2CD9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2410" w:type="dxa"/>
            <w:vAlign w:val="center"/>
          </w:tcPr>
          <w:p w14:paraId="7B29A7DE">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项目描述</w:t>
            </w:r>
          </w:p>
        </w:tc>
        <w:tc>
          <w:tcPr>
            <w:tcW w:w="6095" w:type="dxa"/>
            <w:vAlign w:val="center"/>
          </w:tcPr>
          <w:p w14:paraId="59B06AE5">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r w14:paraId="1DC2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360787C">
            <w:pPr>
              <w:suppressAutoHyphens/>
              <w:ind w:firstLine="480" w:firstLineChars="200"/>
              <w:jc w:val="center"/>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w:t>
            </w:r>
          </w:p>
        </w:tc>
        <w:tc>
          <w:tcPr>
            <w:tcW w:w="6095" w:type="dxa"/>
            <w:vAlign w:val="center"/>
          </w:tcPr>
          <w:p w14:paraId="7FB3CFE8">
            <w:pPr>
              <w:suppressAutoHyphens/>
              <w:spacing w:line="360" w:lineRule="auto"/>
              <w:ind w:firstLine="480" w:firstLineChars="200"/>
              <w:jc w:val="center"/>
              <w:rPr>
                <w:rFonts w:ascii="宋体" w:hAnsi="宋体" w:eastAsia="宋体" w:cs="宋体"/>
                <w:color w:val="000000" w:themeColor="text1"/>
                <w:kern w:val="1"/>
                <w:sz w:val="24"/>
                <w:szCs w:val="24"/>
                <w14:textFill>
                  <w14:solidFill>
                    <w14:schemeClr w14:val="tx1"/>
                  </w14:solidFill>
                </w14:textFill>
              </w:rPr>
            </w:pPr>
          </w:p>
        </w:tc>
      </w:tr>
    </w:tbl>
    <w:p w14:paraId="7D81C3DD">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6220E50A">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备注：本表后附合同协议书。每张表格只填写一个项目，并标明序号。</w:t>
      </w:r>
      <w:bookmarkStart w:id="534" w:name="_Toc450119730"/>
      <w:bookmarkStart w:id="535" w:name="_Toc445390649"/>
      <w:bookmarkStart w:id="536" w:name="_Toc451761855"/>
    </w:p>
    <w:p w14:paraId="26148263">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p w14:paraId="5009C73F">
      <w:pPr>
        <w:suppressAutoHyphens/>
        <w:spacing w:line="360" w:lineRule="auto"/>
        <w:ind w:firstLine="480" w:firstLineChars="200"/>
        <w:rPr>
          <w:rFonts w:ascii="宋体" w:hAnsi="宋体" w:eastAsia="宋体" w:cs="宋体"/>
          <w:color w:val="000000" w:themeColor="text1"/>
          <w:kern w:val="1"/>
          <w:sz w:val="24"/>
          <w:szCs w:val="24"/>
          <w14:textFill>
            <w14:solidFill>
              <w14:schemeClr w14:val="tx1"/>
            </w14:solidFill>
          </w14:textFill>
        </w:rPr>
      </w:pPr>
    </w:p>
    <w:bookmarkEnd w:id="526"/>
    <w:bookmarkEnd w:id="534"/>
    <w:bookmarkEnd w:id="535"/>
    <w:bookmarkEnd w:id="536"/>
    <w:p w14:paraId="3E108F98">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bookmarkStart w:id="537" w:name="_Toc451761857"/>
      <w:bookmarkStart w:id="538" w:name="_Toc450119732"/>
    </w:p>
    <w:p w14:paraId="647818A1">
      <w:pPr>
        <w:suppressAutoHyphens/>
        <w:spacing w:line="360" w:lineRule="auto"/>
        <w:jc w:val="center"/>
        <w:rPr>
          <w:rFonts w:ascii="宋体" w:hAnsi="宋体" w:eastAsia="宋体" w:cs="宋体"/>
          <w:b/>
          <w:color w:val="000000" w:themeColor="text1"/>
          <w:kern w:val="1"/>
          <w:sz w:val="28"/>
          <w:szCs w:val="28"/>
          <w14:textFill>
            <w14:solidFill>
              <w14:schemeClr w14:val="tx1"/>
            </w14:solidFill>
          </w14:textFill>
        </w:rPr>
      </w:pPr>
    </w:p>
    <w:p w14:paraId="733D1505">
      <w:pPr>
        <w:suppressAutoHyphens/>
        <w:spacing w:line="360" w:lineRule="auto"/>
        <w:jc w:val="center"/>
        <w:rPr>
          <w:rFonts w:ascii="宋体" w:hAnsi="宋体" w:eastAsia="宋体" w:cs="宋体"/>
          <w:b/>
          <w:color w:val="000000" w:themeColor="text1"/>
          <w:kern w:val="1"/>
          <w:sz w:val="36"/>
          <w:szCs w:val="36"/>
          <w14:textFill>
            <w14:solidFill>
              <w14:schemeClr w14:val="tx1"/>
            </w14:solidFill>
          </w14:textFill>
        </w:rPr>
      </w:pPr>
      <w:r>
        <w:rPr>
          <w:rFonts w:hint="eastAsia" w:ascii="宋体" w:hAnsi="宋体" w:eastAsia="宋体" w:cs="宋体"/>
          <w:b/>
          <w:color w:val="000000" w:themeColor="text1"/>
          <w:kern w:val="1"/>
          <w:sz w:val="36"/>
          <w:szCs w:val="36"/>
          <w14:textFill>
            <w14:solidFill>
              <w14:schemeClr w14:val="tx1"/>
            </w14:solidFill>
          </w14:textFill>
        </w:rPr>
        <w:t>十、其他资料</w:t>
      </w:r>
      <w:bookmarkEnd w:id="527"/>
      <w:bookmarkEnd w:id="528"/>
      <w:bookmarkEnd w:id="529"/>
      <w:bookmarkEnd w:id="530"/>
      <w:bookmarkEnd w:id="531"/>
      <w:bookmarkEnd w:id="532"/>
      <w:bookmarkEnd w:id="533"/>
      <w:bookmarkEnd w:id="537"/>
      <w:bookmarkEnd w:id="538"/>
    </w:p>
    <w:p w14:paraId="3DD0126E">
      <w:pPr>
        <w:widowControl/>
        <w:suppressAutoHyphens/>
        <w:adjustRightInd w:val="0"/>
        <w:spacing w:line="360" w:lineRule="auto"/>
        <w:jc w:val="center"/>
        <w:rPr>
          <w:rFonts w:ascii="宋体" w:hAnsi="宋体" w:eastAsia="宋体" w:cs="宋体"/>
          <w:b/>
          <w:color w:val="000000" w:themeColor="text1"/>
          <w:kern w:val="1"/>
          <w:sz w:val="28"/>
          <w:szCs w:val="28"/>
          <w14:textFill>
            <w14:solidFill>
              <w14:schemeClr w14:val="tx1"/>
            </w14:solidFill>
          </w14:textFill>
        </w:rPr>
      </w:pPr>
      <w:r>
        <w:rPr>
          <w:rFonts w:hint="eastAsia" w:ascii="宋体" w:hAnsi="宋体" w:eastAsia="宋体" w:cs="宋体"/>
          <w:color w:val="000000" w:themeColor="text1"/>
          <w:kern w:val="1"/>
          <w:sz w:val="28"/>
          <w:szCs w:val="28"/>
          <w14:textFill>
            <w14:solidFill>
              <w14:schemeClr w14:val="tx1"/>
            </w14:solidFill>
          </w14:textFill>
        </w:rPr>
        <w:t>（投标人认为应该提交的其他材料)</w:t>
      </w:r>
      <w:bookmarkEnd w:id="427"/>
    </w:p>
    <w:p w14:paraId="761F1006">
      <w:pPr>
        <w:suppressAutoHyphens/>
        <w:spacing w:line="360" w:lineRule="auto"/>
        <w:ind w:firstLine="482" w:firstLineChars="200"/>
        <w:jc w:val="center"/>
        <w:rPr>
          <w:rFonts w:ascii="宋体" w:hAnsi="宋体" w:eastAsia="宋体" w:cs="宋体"/>
          <w:b/>
          <w:color w:val="000000" w:themeColor="text1"/>
          <w:kern w:val="1"/>
          <w:sz w:val="24"/>
          <w:szCs w:val="24"/>
          <w14:textFill>
            <w14:solidFill>
              <w14:schemeClr w14:val="tx1"/>
            </w14:solidFill>
          </w14:textFill>
        </w:rPr>
      </w:pPr>
    </w:p>
    <w:p w14:paraId="5E3E0D6C">
      <w:pPr>
        <w:widowControl/>
        <w:jc w:val="left"/>
        <w:rPr>
          <w:rFonts w:ascii="宋体" w:hAnsi="宋体" w:eastAsia="宋体" w:cs="宋体"/>
          <w:b/>
          <w:color w:val="000000" w:themeColor="text1"/>
          <w:kern w:val="1"/>
          <w:sz w:val="24"/>
          <w:szCs w:val="24"/>
          <w14:textFill>
            <w14:solidFill>
              <w14:schemeClr w14:val="tx1"/>
            </w14:solidFill>
          </w14:textFill>
        </w:rPr>
      </w:pPr>
    </w:p>
    <w:p w14:paraId="0A4C9E43">
      <w:pPr>
        <w:rPr>
          <w:rFonts w:ascii="Calibri" w:hAnsi="Calibri" w:eastAsia="宋体" w:cs="Times New Roman"/>
          <w:color w:val="000000" w:themeColor="text1"/>
          <w14:textFill>
            <w14:solidFill>
              <w14:schemeClr w14:val="tx1"/>
            </w14:solidFill>
          </w14:textFill>
        </w:rPr>
      </w:pPr>
    </w:p>
    <w:p w14:paraId="402E3AB7">
      <w:pPr>
        <w:rPr>
          <w:rFonts w:ascii="Calibri" w:hAnsi="Calibri" w:eastAsia="宋体" w:cs="Times New Roman"/>
          <w:color w:val="000000" w:themeColor="text1"/>
          <w14:textFill>
            <w14:solidFill>
              <w14:schemeClr w14:val="tx1"/>
            </w14:solidFill>
          </w14:textFill>
        </w:rPr>
      </w:pPr>
    </w:p>
    <w:p w14:paraId="45BC9E2D">
      <w:pPr>
        <w:rPr>
          <w:rFonts w:ascii="Calibri" w:hAnsi="Calibri" w:eastAsia="宋体" w:cs="Times New Roman"/>
          <w:color w:val="000000" w:themeColor="text1"/>
          <w14:textFill>
            <w14:solidFill>
              <w14:schemeClr w14:val="tx1"/>
            </w14:solidFill>
          </w14:textFill>
        </w:rPr>
      </w:pPr>
    </w:p>
    <w:p w14:paraId="139B2218">
      <w:pPr>
        <w:rPr>
          <w:color w:val="000000" w:themeColor="text1"/>
          <w14:textFill>
            <w14:solidFill>
              <w14:schemeClr w14:val="tx1"/>
            </w14:solidFill>
          </w14:textFill>
        </w:rPr>
      </w:pPr>
    </w:p>
    <w:p w14:paraId="1D215F27">
      <w:pPr>
        <w:rPr>
          <w:color w:val="000000" w:themeColor="text1"/>
          <w14:textFill>
            <w14:solidFill>
              <w14:schemeClr w14:val="tx1"/>
            </w14:solidFill>
          </w14:textFill>
        </w:rPr>
      </w:pPr>
    </w:p>
    <w:sectPr>
      <w:footerReference r:id="rId4" w:type="first"/>
      <w:footerReference r:id="rId3" w:type="default"/>
      <w:pgSz w:w="11906" w:h="16838"/>
      <w:pgMar w:top="1440" w:right="1080"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Noto Sans Mono CJK JP Bold">
    <w:altName w:val="微软雅黑"/>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3E81">
    <w:pPr>
      <w:pStyle w:val="28"/>
      <w:jc w:val="center"/>
      <w:rPr>
        <w:sz w:val="21"/>
      </w:rPr>
    </w:pPr>
    <w:r>
      <w:rPr>
        <w:sz w:val="21"/>
      </w:rPr>
      <w:fldChar w:fldCharType="begin"/>
    </w:r>
    <w:r>
      <w:rPr>
        <w:sz w:val="21"/>
      </w:rPr>
      <w:instrText xml:space="preserve">PAGE   \* MERGEFORMAT</w:instrText>
    </w:r>
    <w:r>
      <w:rPr>
        <w:sz w:val="21"/>
      </w:rPr>
      <w:fldChar w:fldCharType="separate"/>
    </w:r>
    <w:r>
      <w:rPr>
        <w:sz w:val="21"/>
        <w:lang w:val="zh-CN"/>
      </w:rPr>
      <w:t>26</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41B9">
    <w:pPr>
      <w:pStyle w:val="28"/>
    </w:pPr>
  </w:p>
  <w:p w14:paraId="03F5EDB8">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90C1ACF"/>
    <w:multiLevelType w:val="singleLevel"/>
    <w:tmpl w:val="090C1ACF"/>
    <w:lvl w:ilvl="0" w:tentative="0">
      <w:start w:val="10"/>
      <w:numFmt w:val="chineseCounting"/>
      <w:suff w:val="nothing"/>
      <w:lvlText w:val="%1、"/>
      <w:lvlJc w:val="left"/>
      <w:rPr>
        <w:rFonts w:hint="eastAsia"/>
      </w:rPr>
    </w:lvl>
  </w:abstractNum>
  <w:abstractNum w:abstractNumId="2">
    <w:nsid w:val="59730F4A"/>
    <w:multiLevelType w:val="singleLevel"/>
    <w:tmpl w:val="59730F4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TNmNjVhYzhlZDU5Y2Q2NjYyYWI1Zjk4OTRhZWQifQ=="/>
  </w:docVars>
  <w:rsids>
    <w:rsidRoot w:val="00057637"/>
    <w:rsid w:val="00047868"/>
    <w:rsid w:val="00053EFF"/>
    <w:rsid w:val="00057637"/>
    <w:rsid w:val="001623C7"/>
    <w:rsid w:val="00165442"/>
    <w:rsid w:val="00170030"/>
    <w:rsid w:val="001B7AB6"/>
    <w:rsid w:val="001C295D"/>
    <w:rsid w:val="00227672"/>
    <w:rsid w:val="00234DF4"/>
    <w:rsid w:val="00237667"/>
    <w:rsid w:val="003658D1"/>
    <w:rsid w:val="00456E95"/>
    <w:rsid w:val="004815CF"/>
    <w:rsid w:val="00484850"/>
    <w:rsid w:val="00504E29"/>
    <w:rsid w:val="00505D7A"/>
    <w:rsid w:val="00527829"/>
    <w:rsid w:val="00584CD9"/>
    <w:rsid w:val="005B52C4"/>
    <w:rsid w:val="005B773E"/>
    <w:rsid w:val="006474C6"/>
    <w:rsid w:val="0077596E"/>
    <w:rsid w:val="007C643D"/>
    <w:rsid w:val="00817F65"/>
    <w:rsid w:val="00817FB0"/>
    <w:rsid w:val="008415A4"/>
    <w:rsid w:val="008D07F9"/>
    <w:rsid w:val="00980C73"/>
    <w:rsid w:val="009E25EC"/>
    <w:rsid w:val="009E726F"/>
    <w:rsid w:val="00AB673F"/>
    <w:rsid w:val="00B77693"/>
    <w:rsid w:val="00C20773"/>
    <w:rsid w:val="00CD2C8F"/>
    <w:rsid w:val="00CF199D"/>
    <w:rsid w:val="00D23A71"/>
    <w:rsid w:val="00D43EFD"/>
    <w:rsid w:val="00E31063"/>
    <w:rsid w:val="00E5029E"/>
    <w:rsid w:val="00E617EF"/>
    <w:rsid w:val="00E8390C"/>
    <w:rsid w:val="00E9776E"/>
    <w:rsid w:val="00EA349D"/>
    <w:rsid w:val="00EA4468"/>
    <w:rsid w:val="00EE2AC2"/>
    <w:rsid w:val="00F240B3"/>
    <w:rsid w:val="00F34AB9"/>
    <w:rsid w:val="00F52B7F"/>
    <w:rsid w:val="00F53528"/>
    <w:rsid w:val="00FB68AA"/>
    <w:rsid w:val="00FF685E"/>
    <w:rsid w:val="03507D88"/>
    <w:rsid w:val="164E6CB8"/>
    <w:rsid w:val="171B4D24"/>
    <w:rsid w:val="17C14DF6"/>
    <w:rsid w:val="1C354D7E"/>
    <w:rsid w:val="26C13A4F"/>
    <w:rsid w:val="2FD3317D"/>
    <w:rsid w:val="396D4749"/>
    <w:rsid w:val="4C8F6159"/>
    <w:rsid w:val="5ACA5250"/>
    <w:rsid w:val="6120750B"/>
    <w:rsid w:val="6D8F2D6B"/>
    <w:rsid w:val="6DD733CE"/>
    <w:rsid w:val="7C34537B"/>
    <w:rsid w:val="7FDC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nhideWhenUsed="0" w:uiPriority="0" w:semiHidden="0" w:name="Body Text First Indent 2"/>
    <w:lsdException w:uiPriority="99" w:name="Note Heading"/>
    <w:lsdException w:qFormat="1" w:uiPriority="99" w:name="Body Text 2"/>
    <w:lsdException w:qFormat="1"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0"/>
    <w:pPr>
      <w:widowControl/>
      <w:jc w:val="center"/>
      <w:outlineLvl w:val="0"/>
    </w:pPr>
    <w:rPr>
      <w:rFonts w:ascii="黑体" w:hAnsi="Times New Roman" w:eastAsia="宋体" w:cs="Times New Roman"/>
      <w:b/>
      <w:bCs/>
      <w:color w:val="000000"/>
      <w:kern w:val="0"/>
      <w:sz w:val="32"/>
      <w:szCs w:val="52"/>
    </w:rPr>
  </w:style>
  <w:style w:type="paragraph" w:styleId="4">
    <w:name w:val="heading 2"/>
    <w:basedOn w:val="1"/>
    <w:next w:val="1"/>
    <w:link w:val="59"/>
    <w:qFormat/>
    <w:uiPriority w:val="9"/>
    <w:pPr>
      <w:keepNext/>
      <w:keepLines/>
      <w:spacing w:before="260" w:after="260" w:line="415" w:lineRule="auto"/>
      <w:jc w:val="center"/>
      <w:outlineLvl w:val="1"/>
    </w:pPr>
    <w:rPr>
      <w:rFonts w:ascii="Arial" w:hAnsi="Arial" w:eastAsia="黑体" w:cs="Times New Roman"/>
      <w:b/>
      <w:bCs/>
      <w:kern w:val="0"/>
      <w:sz w:val="28"/>
      <w:szCs w:val="32"/>
    </w:rPr>
  </w:style>
  <w:style w:type="paragraph" w:styleId="5">
    <w:name w:val="heading 3"/>
    <w:basedOn w:val="1"/>
    <w:next w:val="1"/>
    <w:link w:val="60"/>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61"/>
    <w:qFormat/>
    <w:uiPriority w:val="9"/>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62"/>
    <w:qFormat/>
    <w:uiPriority w:val="9"/>
    <w:pPr>
      <w:keepNext/>
      <w:keepLines/>
      <w:spacing w:before="280" w:after="290" w:line="372" w:lineRule="auto"/>
      <w:outlineLvl w:val="4"/>
    </w:pPr>
    <w:rPr>
      <w:rFonts w:ascii="Times New Roman" w:hAnsi="Times New Roman" w:eastAsia="宋体" w:cs="Times New Roman"/>
      <w:b/>
      <w:bCs/>
      <w:kern w:val="0"/>
      <w:sz w:val="28"/>
      <w:szCs w:val="28"/>
    </w:rPr>
  </w:style>
  <w:style w:type="paragraph" w:styleId="8">
    <w:name w:val="heading 6"/>
    <w:basedOn w:val="1"/>
    <w:next w:val="1"/>
    <w:link w:val="63"/>
    <w:qFormat/>
    <w:uiPriority w:val="9"/>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0"/>
    </w:rPr>
  </w:style>
  <w:style w:type="paragraph" w:styleId="9">
    <w:name w:val="heading 7"/>
    <w:basedOn w:val="1"/>
    <w:next w:val="1"/>
    <w:link w:val="64"/>
    <w:qFormat/>
    <w:uiPriority w:val="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0"/>
    </w:rPr>
  </w:style>
  <w:style w:type="paragraph" w:styleId="10">
    <w:name w:val="heading 8"/>
    <w:basedOn w:val="1"/>
    <w:next w:val="1"/>
    <w:link w:val="65"/>
    <w:qFormat/>
    <w:uiPriority w:val="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0"/>
    </w:rPr>
  </w:style>
  <w:style w:type="paragraph" w:styleId="11">
    <w:name w:val="heading 9"/>
    <w:basedOn w:val="1"/>
    <w:next w:val="1"/>
    <w:link w:val="66"/>
    <w:qFormat/>
    <w:uiPriority w:val="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20"/>
      <w:szCs w:val="21"/>
    </w:rPr>
  </w:style>
  <w:style w:type="character" w:default="1" w:styleId="44">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Message Header"/>
    <w:basedOn w:val="1"/>
    <w:link w:val="83"/>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eastAsia="宋体" w:cs="Times New Roman"/>
      <w:sz w:val="24"/>
      <w:szCs w:val="24"/>
    </w:rPr>
  </w:style>
  <w:style w:type="paragraph" w:styleId="12">
    <w:name w:val="toc 7"/>
    <w:basedOn w:val="1"/>
    <w:next w:val="1"/>
    <w:uiPriority w:val="39"/>
    <w:pPr>
      <w:ind w:left="1260"/>
      <w:jc w:val="left"/>
    </w:pPr>
    <w:rPr>
      <w:rFonts w:ascii="Times New Roman" w:hAnsi="Times New Roman" w:eastAsia="宋体" w:cs="Times New Roman"/>
      <w:sz w:val="18"/>
      <w:szCs w:val="18"/>
    </w:rPr>
  </w:style>
  <w:style w:type="paragraph" w:styleId="13">
    <w:name w:val="Normal Indent"/>
    <w:basedOn w:val="1"/>
    <w:link w:val="69"/>
    <w:qFormat/>
    <w:uiPriority w:val="99"/>
    <w:pPr>
      <w:ind w:firstLine="420"/>
    </w:pPr>
    <w:rPr>
      <w:rFonts w:ascii="Calibri" w:hAnsi="Calibri" w:eastAsia="宋体" w:cs="Times New Roman"/>
    </w:rPr>
  </w:style>
  <w:style w:type="paragraph" w:styleId="14">
    <w:name w:val="Document Map"/>
    <w:basedOn w:val="1"/>
    <w:link w:val="70"/>
    <w:qFormat/>
    <w:uiPriority w:val="99"/>
    <w:pPr>
      <w:shd w:val="clear" w:color="auto" w:fill="000080"/>
    </w:pPr>
    <w:rPr>
      <w:rFonts w:ascii="Times New Roman" w:hAnsi="Times New Roman" w:eastAsia="宋体" w:cs="Times New Roman"/>
      <w:kern w:val="0"/>
      <w:sz w:val="20"/>
      <w:szCs w:val="24"/>
      <w:shd w:val="clear" w:color="auto" w:fill="000080"/>
    </w:rPr>
  </w:style>
  <w:style w:type="paragraph" w:styleId="15">
    <w:name w:val="toa heading"/>
    <w:basedOn w:val="1"/>
    <w:next w:val="1"/>
    <w:qFormat/>
    <w:uiPriority w:val="0"/>
    <w:pPr>
      <w:suppressAutoHyphens/>
      <w:spacing w:before="120" w:line="360" w:lineRule="auto"/>
      <w:ind w:firstLine="880" w:firstLineChars="200"/>
    </w:pPr>
    <w:rPr>
      <w:rFonts w:ascii="Arial" w:hAnsi="Arial" w:eastAsia="宋体" w:cs="Times New Roman"/>
      <w:kern w:val="1"/>
      <w:sz w:val="24"/>
      <w:szCs w:val="24"/>
    </w:rPr>
  </w:style>
  <w:style w:type="paragraph" w:styleId="16">
    <w:name w:val="annotation text"/>
    <w:basedOn w:val="1"/>
    <w:link w:val="71"/>
    <w:unhideWhenUsed/>
    <w:qFormat/>
    <w:uiPriority w:val="99"/>
    <w:pPr>
      <w:jc w:val="left"/>
    </w:pPr>
    <w:rPr>
      <w:rFonts w:ascii="Times New Roman" w:hAnsi="Times New Roman" w:eastAsia="宋体" w:cs="Times New Roman"/>
      <w:szCs w:val="24"/>
    </w:rPr>
  </w:style>
  <w:style w:type="paragraph" w:styleId="17">
    <w:name w:val="Body Text 3"/>
    <w:basedOn w:val="1"/>
    <w:link w:val="73"/>
    <w:unhideWhenUsed/>
    <w:qFormat/>
    <w:uiPriority w:val="0"/>
    <w:rPr>
      <w:rFonts w:ascii="宋体" w:hAnsi="Times New Roman" w:eastAsia="宋体" w:cs="Times New Roman"/>
      <w:sz w:val="24"/>
      <w:szCs w:val="20"/>
    </w:rPr>
  </w:style>
  <w:style w:type="paragraph" w:styleId="18">
    <w:name w:val="Body Text"/>
    <w:basedOn w:val="1"/>
    <w:link w:val="74"/>
    <w:qFormat/>
    <w:uiPriority w:val="99"/>
    <w:pPr>
      <w:spacing w:after="120"/>
    </w:pPr>
    <w:rPr>
      <w:rFonts w:ascii="Times New Roman" w:hAnsi="Times New Roman" w:eastAsia="宋体" w:cs="Times New Roman"/>
      <w:kern w:val="0"/>
      <w:sz w:val="20"/>
      <w:szCs w:val="24"/>
    </w:rPr>
  </w:style>
  <w:style w:type="paragraph" w:styleId="19">
    <w:name w:val="Body Text Indent"/>
    <w:basedOn w:val="1"/>
    <w:link w:val="75"/>
    <w:unhideWhenUsed/>
    <w:uiPriority w:val="99"/>
    <w:pPr>
      <w:spacing w:after="120"/>
      <w:ind w:left="420" w:leftChars="200"/>
    </w:p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39"/>
    <w:pPr>
      <w:ind w:left="840"/>
      <w:jc w:val="left"/>
    </w:pPr>
    <w:rPr>
      <w:rFonts w:ascii="Times New Roman" w:hAnsi="Times New Roman" w:eastAsia="宋体" w:cs="Times New Roman"/>
      <w:sz w:val="18"/>
      <w:szCs w:val="18"/>
    </w:rPr>
  </w:style>
  <w:style w:type="paragraph" w:styleId="22">
    <w:name w:val="toc 3"/>
    <w:basedOn w:val="1"/>
    <w:next w:val="1"/>
    <w:qFormat/>
    <w:uiPriority w:val="39"/>
    <w:pPr>
      <w:ind w:left="420"/>
      <w:jc w:val="left"/>
    </w:pPr>
    <w:rPr>
      <w:rFonts w:ascii="Times New Roman" w:hAnsi="Times New Roman" w:eastAsia="宋体" w:cs="Times New Roman"/>
      <w:iCs/>
      <w:sz w:val="20"/>
      <w:szCs w:val="20"/>
    </w:rPr>
  </w:style>
  <w:style w:type="paragraph" w:styleId="23">
    <w:name w:val="Plain Text"/>
    <w:basedOn w:val="1"/>
    <w:link w:val="76"/>
    <w:unhideWhenUsed/>
    <w:qFormat/>
    <w:uiPriority w:val="99"/>
    <w:rPr>
      <w:rFonts w:ascii="Courier New" w:hAnsi="Courier New"/>
    </w:rPr>
  </w:style>
  <w:style w:type="paragraph" w:styleId="24">
    <w:name w:val="toc 8"/>
    <w:basedOn w:val="1"/>
    <w:next w:val="1"/>
    <w:qFormat/>
    <w:uiPriority w:val="39"/>
    <w:pPr>
      <w:ind w:left="1470"/>
      <w:jc w:val="left"/>
    </w:pPr>
    <w:rPr>
      <w:rFonts w:ascii="Times New Roman" w:hAnsi="Times New Roman" w:eastAsia="宋体" w:cs="Times New Roman"/>
      <w:sz w:val="18"/>
      <w:szCs w:val="18"/>
    </w:rPr>
  </w:style>
  <w:style w:type="paragraph" w:styleId="25">
    <w:name w:val="Date"/>
    <w:basedOn w:val="1"/>
    <w:next w:val="1"/>
    <w:link w:val="77"/>
    <w:unhideWhenUsed/>
    <w:qFormat/>
    <w:uiPriority w:val="99"/>
    <w:pPr>
      <w:ind w:left="100" w:leftChars="2500"/>
    </w:pPr>
    <w:rPr>
      <w:rFonts w:ascii="Times New Roman" w:hAnsi="Times New Roman" w:eastAsia="宋体" w:cs="Times New Roman"/>
      <w:szCs w:val="24"/>
    </w:rPr>
  </w:style>
  <w:style w:type="paragraph" w:styleId="26">
    <w:name w:val="Body Text Indent 2"/>
    <w:basedOn w:val="1"/>
    <w:link w:val="78"/>
    <w:qFormat/>
    <w:uiPriority w:val="0"/>
    <w:pPr>
      <w:widowControl/>
      <w:spacing w:after="120" w:line="480" w:lineRule="auto"/>
      <w:ind w:left="420" w:leftChars="200"/>
      <w:jc w:val="left"/>
    </w:pPr>
    <w:rPr>
      <w:rFonts w:ascii="Times New Roman" w:hAnsi="Times New Roman" w:eastAsia="宋体" w:cs="Times New Roman"/>
      <w:kern w:val="0"/>
      <w:sz w:val="24"/>
      <w:szCs w:val="24"/>
    </w:rPr>
  </w:style>
  <w:style w:type="paragraph" w:styleId="27">
    <w:name w:val="Balloon Text"/>
    <w:basedOn w:val="1"/>
    <w:link w:val="79"/>
    <w:qFormat/>
    <w:uiPriority w:val="99"/>
    <w:rPr>
      <w:rFonts w:ascii="Times New Roman" w:hAnsi="Times New Roman" w:eastAsia="宋体" w:cs="Times New Roman"/>
      <w:sz w:val="18"/>
      <w:szCs w:val="18"/>
    </w:rPr>
  </w:style>
  <w:style w:type="paragraph" w:styleId="28">
    <w:name w:val="footer"/>
    <w:basedOn w:val="1"/>
    <w:link w:val="68"/>
    <w:unhideWhenUsed/>
    <w:qFormat/>
    <w:uiPriority w:val="99"/>
    <w:pPr>
      <w:tabs>
        <w:tab w:val="center" w:pos="4153"/>
        <w:tab w:val="right" w:pos="8306"/>
      </w:tabs>
      <w:snapToGrid w:val="0"/>
      <w:jc w:val="left"/>
    </w:pPr>
    <w:rPr>
      <w:sz w:val="18"/>
      <w:szCs w:val="18"/>
    </w:rPr>
  </w:style>
  <w:style w:type="paragraph" w:styleId="29">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Times New Roman" w:hAnsi="Times New Roman" w:eastAsia="宋体" w:cs="Times New Roman"/>
      <w:b/>
      <w:bCs/>
      <w:caps/>
      <w:sz w:val="20"/>
      <w:szCs w:val="20"/>
    </w:rPr>
  </w:style>
  <w:style w:type="paragraph" w:styleId="31">
    <w:name w:val="toc 4"/>
    <w:basedOn w:val="1"/>
    <w:next w:val="1"/>
    <w:qFormat/>
    <w:uiPriority w:val="39"/>
    <w:pPr>
      <w:ind w:left="630"/>
      <w:jc w:val="left"/>
    </w:pPr>
    <w:rPr>
      <w:rFonts w:ascii="Times New Roman" w:hAnsi="Times New Roman" w:eastAsia="宋体" w:cs="Times New Roman"/>
      <w:sz w:val="18"/>
      <w:szCs w:val="18"/>
    </w:rPr>
  </w:style>
  <w:style w:type="paragraph" w:styleId="32">
    <w:name w:val="Subtitle"/>
    <w:basedOn w:val="1"/>
    <w:next w:val="1"/>
    <w:link w:val="80"/>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qFormat/>
    <w:uiPriority w:val="39"/>
    <w:pPr>
      <w:ind w:left="1050"/>
      <w:jc w:val="left"/>
    </w:pPr>
    <w:rPr>
      <w:rFonts w:ascii="Times New Roman" w:hAnsi="Times New Roman" w:eastAsia="宋体" w:cs="Times New Roman"/>
      <w:sz w:val="18"/>
      <w:szCs w:val="18"/>
    </w:rPr>
  </w:style>
  <w:style w:type="paragraph" w:styleId="34">
    <w:name w:val="Body Text Indent 3"/>
    <w:basedOn w:val="1"/>
    <w:link w:val="81"/>
    <w:qFormat/>
    <w:uiPriority w:val="99"/>
    <w:pPr>
      <w:spacing w:after="120"/>
      <w:ind w:left="420" w:leftChars="200"/>
    </w:pPr>
    <w:rPr>
      <w:rFonts w:ascii="Times New Roman" w:hAnsi="Times New Roman" w:eastAsia="宋体" w:cs="Times New Roman"/>
      <w:kern w:val="0"/>
      <w:sz w:val="16"/>
      <w:szCs w:val="20"/>
    </w:rPr>
  </w:style>
  <w:style w:type="paragraph" w:styleId="35">
    <w:name w:val="toc 2"/>
    <w:basedOn w:val="1"/>
    <w:next w:val="1"/>
    <w:unhideWhenUsed/>
    <w:qFormat/>
    <w:uiPriority w:val="39"/>
    <w:pPr>
      <w:ind w:left="210"/>
      <w:jc w:val="left"/>
    </w:pPr>
    <w:rPr>
      <w:rFonts w:ascii="Times New Roman" w:hAnsi="Times New Roman" w:eastAsia="宋体" w:cs="Times New Roman"/>
      <w:smallCaps/>
      <w:sz w:val="20"/>
      <w:szCs w:val="20"/>
    </w:rPr>
  </w:style>
  <w:style w:type="paragraph" w:styleId="36">
    <w:name w:val="toc 9"/>
    <w:basedOn w:val="1"/>
    <w:next w:val="1"/>
    <w:qFormat/>
    <w:uiPriority w:val="39"/>
    <w:pPr>
      <w:ind w:left="1680"/>
      <w:jc w:val="left"/>
    </w:pPr>
    <w:rPr>
      <w:rFonts w:ascii="Times New Roman" w:hAnsi="Times New Roman" w:eastAsia="宋体" w:cs="Times New Roman"/>
      <w:sz w:val="18"/>
      <w:szCs w:val="18"/>
    </w:rPr>
  </w:style>
  <w:style w:type="paragraph" w:styleId="37">
    <w:name w:val="Body Text 2"/>
    <w:basedOn w:val="1"/>
    <w:link w:val="82"/>
    <w:semiHidden/>
    <w:unhideWhenUsed/>
    <w:qFormat/>
    <w:uiPriority w:val="99"/>
    <w:pPr>
      <w:spacing w:after="120" w:line="480" w:lineRule="auto"/>
    </w:pPr>
    <w:rPr>
      <w:rFonts w:ascii="Calibri" w:hAnsi="Calibri" w:eastAsia="宋体" w:cs="Times New Roman"/>
    </w:rPr>
  </w:style>
  <w:style w:type="paragraph" w:styleId="38">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39">
    <w:name w:val="Normal (Web)"/>
    <w:basedOn w:val="1"/>
    <w:unhideWhenUsed/>
    <w:qFormat/>
    <w:uiPriority w:val="99"/>
    <w:rPr>
      <w:rFonts w:ascii="Times New Roman" w:hAnsi="Times New Roman" w:cs="Times New Roman"/>
      <w:sz w:val="24"/>
      <w:szCs w:val="24"/>
    </w:rPr>
  </w:style>
  <w:style w:type="paragraph" w:styleId="40">
    <w:name w:val="Title"/>
    <w:basedOn w:val="1"/>
    <w:link w:val="85"/>
    <w:qFormat/>
    <w:uiPriority w:val="10"/>
    <w:pPr>
      <w:adjustRightInd w:val="0"/>
      <w:spacing w:before="240" w:after="60" w:line="420" w:lineRule="atLeast"/>
      <w:jc w:val="center"/>
      <w:outlineLvl w:val="0"/>
    </w:pPr>
    <w:rPr>
      <w:rFonts w:ascii="Arial" w:hAnsi="Arial" w:eastAsia="宋体" w:cs="Times New Roman"/>
      <w:b/>
      <w:kern w:val="0"/>
      <w:sz w:val="32"/>
      <w:szCs w:val="20"/>
    </w:rPr>
  </w:style>
  <w:style w:type="paragraph" w:styleId="41">
    <w:name w:val="annotation subject"/>
    <w:basedOn w:val="16"/>
    <w:next w:val="16"/>
    <w:link w:val="86"/>
    <w:qFormat/>
    <w:uiPriority w:val="99"/>
    <w:rPr>
      <w:b/>
      <w:bCs/>
    </w:rPr>
  </w:style>
  <w:style w:type="paragraph" w:styleId="42">
    <w:name w:val="Body Text First Indent 2"/>
    <w:basedOn w:val="19"/>
    <w:link w:val="87"/>
    <w:uiPriority w:val="0"/>
    <w:pPr>
      <w:ind w:firstLine="420" w:firstLineChars="200"/>
    </w:pPr>
    <w:rPr>
      <w:rFonts w:ascii="Times New Roman" w:hAnsi="Times New Roman"/>
      <w:szCs w:val="24"/>
    </w:rPr>
  </w:style>
  <w:style w:type="character" w:styleId="45">
    <w:name w:val="Strong"/>
    <w:qFormat/>
    <w:uiPriority w:val="0"/>
    <w:rPr>
      <w:rFonts w:cs="Times New Roman"/>
      <w:b/>
    </w:rPr>
  </w:style>
  <w:style w:type="character" w:styleId="46">
    <w:name w:val="page number"/>
    <w:basedOn w:val="44"/>
    <w:unhideWhenUsed/>
    <w:qFormat/>
    <w:uiPriority w:val="0"/>
  </w:style>
  <w:style w:type="character" w:styleId="47">
    <w:name w:val="Emphasis"/>
    <w:basedOn w:val="44"/>
    <w:qFormat/>
    <w:uiPriority w:val="0"/>
    <w:rPr>
      <w:b/>
      <w:bCs/>
      <w:bdr w:val="single" w:color="D2D2D2" w:sz="4" w:space="0"/>
      <w:shd w:val="clear" w:color="auto" w:fill="FFFFFF"/>
    </w:rPr>
  </w:style>
  <w:style w:type="character" w:styleId="48">
    <w:name w:val="HTML Definition"/>
    <w:basedOn w:val="44"/>
    <w:uiPriority w:val="0"/>
  </w:style>
  <w:style w:type="character" w:styleId="49">
    <w:name w:val="HTML Typewriter"/>
    <w:basedOn w:val="44"/>
    <w:uiPriority w:val="0"/>
    <w:rPr>
      <w:rFonts w:hint="default" w:ascii="monospace" w:hAnsi="monospace" w:eastAsia="monospace" w:cs="monospace"/>
      <w:sz w:val="20"/>
    </w:rPr>
  </w:style>
  <w:style w:type="character" w:styleId="50">
    <w:name w:val="HTML Acronym"/>
    <w:basedOn w:val="44"/>
    <w:qFormat/>
    <w:uiPriority w:val="0"/>
  </w:style>
  <w:style w:type="character" w:styleId="51">
    <w:name w:val="HTML Variable"/>
    <w:basedOn w:val="44"/>
    <w:uiPriority w:val="0"/>
  </w:style>
  <w:style w:type="character" w:styleId="52">
    <w:name w:val="Hyperlink"/>
    <w:basedOn w:val="44"/>
    <w:unhideWhenUsed/>
    <w:qFormat/>
    <w:uiPriority w:val="0"/>
    <w:rPr>
      <w:color w:val="0000FF"/>
      <w:u w:val="none"/>
    </w:rPr>
  </w:style>
  <w:style w:type="character" w:styleId="53">
    <w:name w:val="HTML Code"/>
    <w:basedOn w:val="44"/>
    <w:qFormat/>
    <w:uiPriority w:val="0"/>
    <w:rPr>
      <w:rFonts w:ascii="monospace" w:hAnsi="monospace" w:eastAsia="monospace" w:cs="monospace"/>
      <w:sz w:val="20"/>
    </w:rPr>
  </w:style>
  <w:style w:type="character" w:styleId="54">
    <w:name w:val="annotation reference"/>
    <w:qFormat/>
    <w:uiPriority w:val="99"/>
    <w:rPr>
      <w:sz w:val="21"/>
      <w:szCs w:val="21"/>
    </w:rPr>
  </w:style>
  <w:style w:type="character" w:styleId="55">
    <w:name w:val="HTML Cite"/>
    <w:basedOn w:val="44"/>
    <w:qFormat/>
    <w:uiPriority w:val="0"/>
  </w:style>
  <w:style w:type="character" w:styleId="56">
    <w:name w:val="HTML Keyboard"/>
    <w:basedOn w:val="44"/>
    <w:uiPriority w:val="0"/>
    <w:rPr>
      <w:rFonts w:hint="default" w:ascii="monospace" w:hAnsi="monospace" w:eastAsia="monospace" w:cs="monospace"/>
      <w:sz w:val="20"/>
    </w:rPr>
  </w:style>
  <w:style w:type="character" w:styleId="57">
    <w:name w:val="HTML Sample"/>
    <w:basedOn w:val="44"/>
    <w:uiPriority w:val="0"/>
    <w:rPr>
      <w:rFonts w:hint="default" w:ascii="monospace" w:hAnsi="monospace" w:eastAsia="monospace" w:cs="monospace"/>
    </w:rPr>
  </w:style>
  <w:style w:type="character" w:customStyle="1" w:styleId="58">
    <w:name w:val="标题 1 Char"/>
    <w:basedOn w:val="44"/>
    <w:link w:val="3"/>
    <w:qFormat/>
    <w:uiPriority w:val="0"/>
    <w:rPr>
      <w:rFonts w:ascii="黑体" w:hAnsi="Times New Roman" w:eastAsia="宋体" w:cs="Times New Roman"/>
      <w:b/>
      <w:bCs/>
      <w:color w:val="000000"/>
      <w:kern w:val="0"/>
      <w:sz w:val="32"/>
      <w:szCs w:val="52"/>
    </w:rPr>
  </w:style>
  <w:style w:type="character" w:customStyle="1" w:styleId="59">
    <w:name w:val="标题 2 Char"/>
    <w:basedOn w:val="44"/>
    <w:link w:val="4"/>
    <w:qFormat/>
    <w:uiPriority w:val="9"/>
    <w:rPr>
      <w:rFonts w:ascii="Arial" w:hAnsi="Arial" w:eastAsia="黑体" w:cs="Times New Roman"/>
      <w:b/>
      <w:bCs/>
      <w:kern w:val="0"/>
      <w:sz w:val="28"/>
      <w:szCs w:val="32"/>
    </w:rPr>
  </w:style>
  <w:style w:type="character" w:customStyle="1" w:styleId="60">
    <w:name w:val="标题 3 Char"/>
    <w:basedOn w:val="44"/>
    <w:link w:val="5"/>
    <w:qFormat/>
    <w:uiPriority w:val="0"/>
    <w:rPr>
      <w:rFonts w:ascii="Times New Roman" w:hAnsi="Times New Roman" w:eastAsia="宋体" w:cs="Times New Roman"/>
      <w:b/>
      <w:bCs/>
      <w:kern w:val="0"/>
      <w:sz w:val="32"/>
      <w:szCs w:val="32"/>
    </w:rPr>
  </w:style>
  <w:style w:type="character" w:customStyle="1" w:styleId="61">
    <w:name w:val="标题 4 Char"/>
    <w:basedOn w:val="44"/>
    <w:link w:val="6"/>
    <w:qFormat/>
    <w:uiPriority w:val="9"/>
    <w:rPr>
      <w:rFonts w:ascii="Arial" w:hAnsi="Arial" w:eastAsia="黑体" w:cs="Times New Roman"/>
      <w:b/>
      <w:bCs/>
      <w:kern w:val="0"/>
      <w:sz w:val="28"/>
      <w:szCs w:val="28"/>
    </w:rPr>
  </w:style>
  <w:style w:type="character" w:customStyle="1" w:styleId="62">
    <w:name w:val="标题 5 Char"/>
    <w:basedOn w:val="44"/>
    <w:link w:val="7"/>
    <w:uiPriority w:val="9"/>
    <w:rPr>
      <w:rFonts w:ascii="Times New Roman" w:hAnsi="Times New Roman" w:eastAsia="宋体" w:cs="Times New Roman"/>
      <w:b/>
      <w:bCs/>
      <w:kern w:val="0"/>
      <w:sz w:val="28"/>
      <w:szCs w:val="28"/>
    </w:rPr>
  </w:style>
  <w:style w:type="character" w:customStyle="1" w:styleId="63">
    <w:name w:val="标题 6 Char"/>
    <w:basedOn w:val="44"/>
    <w:link w:val="8"/>
    <w:qFormat/>
    <w:uiPriority w:val="9"/>
    <w:rPr>
      <w:rFonts w:ascii="Arial" w:hAnsi="Arial" w:eastAsia="黑体" w:cs="Times New Roman"/>
      <w:b/>
      <w:bCs/>
      <w:kern w:val="0"/>
      <w:sz w:val="24"/>
      <w:szCs w:val="20"/>
    </w:rPr>
  </w:style>
  <w:style w:type="character" w:customStyle="1" w:styleId="64">
    <w:name w:val="标题 7 Char"/>
    <w:basedOn w:val="44"/>
    <w:link w:val="9"/>
    <w:qFormat/>
    <w:uiPriority w:val="9"/>
    <w:rPr>
      <w:rFonts w:ascii="Times New Roman" w:hAnsi="Times New Roman" w:eastAsia="宋体" w:cs="Times New Roman"/>
      <w:b/>
      <w:bCs/>
      <w:kern w:val="0"/>
      <w:sz w:val="24"/>
      <w:szCs w:val="20"/>
    </w:rPr>
  </w:style>
  <w:style w:type="character" w:customStyle="1" w:styleId="65">
    <w:name w:val="标题 8 Char"/>
    <w:basedOn w:val="44"/>
    <w:link w:val="10"/>
    <w:qFormat/>
    <w:uiPriority w:val="9"/>
    <w:rPr>
      <w:rFonts w:ascii="Arial" w:hAnsi="Arial" w:eastAsia="黑体" w:cs="Times New Roman"/>
      <w:kern w:val="0"/>
      <w:sz w:val="24"/>
      <w:szCs w:val="20"/>
    </w:rPr>
  </w:style>
  <w:style w:type="character" w:customStyle="1" w:styleId="66">
    <w:name w:val="标题 9 Char"/>
    <w:basedOn w:val="44"/>
    <w:link w:val="11"/>
    <w:qFormat/>
    <w:uiPriority w:val="9"/>
    <w:rPr>
      <w:rFonts w:ascii="Arial" w:hAnsi="Arial" w:eastAsia="黑体" w:cs="Times New Roman"/>
      <w:kern w:val="0"/>
      <w:sz w:val="20"/>
      <w:szCs w:val="21"/>
    </w:rPr>
  </w:style>
  <w:style w:type="character" w:customStyle="1" w:styleId="67">
    <w:name w:val="页眉 Char"/>
    <w:basedOn w:val="44"/>
    <w:link w:val="29"/>
    <w:uiPriority w:val="99"/>
    <w:rPr>
      <w:sz w:val="18"/>
      <w:szCs w:val="18"/>
    </w:rPr>
  </w:style>
  <w:style w:type="character" w:customStyle="1" w:styleId="68">
    <w:name w:val="页脚 Char"/>
    <w:basedOn w:val="44"/>
    <w:link w:val="28"/>
    <w:qFormat/>
    <w:uiPriority w:val="99"/>
    <w:rPr>
      <w:sz w:val="18"/>
      <w:szCs w:val="18"/>
    </w:rPr>
  </w:style>
  <w:style w:type="character" w:customStyle="1" w:styleId="69">
    <w:name w:val="正文缩进 Char"/>
    <w:link w:val="13"/>
    <w:qFormat/>
    <w:locked/>
    <w:uiPriority w:val="99"/>
    <w:rPr>
      <w:rFonts w:ascii="Calibri" w:hAnsi="Calibri" w:eastAsia="宋体" w:cs="Times New Roman"/>
    </w:rPr>
  </w:style>
  <w:style w:type="character" w:customStyle="1" w:styleId="70">
    <w:name w:val="文档结构图 Char"/>
    <w:basedOn w:val="44"/>
    <w:link w:val="14"/>
    <w:qFormat/>
    <w:uiPriority w:val="99"/>
    <w:rPr>
      <w:rFonts w:ascii="Times New Roman" w:hAnsi="Times New Roman" w:eastAsia="宋体" w:cs="Times New Roman"/>
      <w:kern w:val="0"/>
      <w:sz w:val="20"/>
      <w:szCs w:val="24"/>
      <w:shd w:val="clear" w:color="auto" w:fill="000080"/>
    </w:rPr>
  </w:style>
  <w:style w:type="character" w:customStyle="1" w:styleId="71">
    <w:name w:val="批注文字 Char2"/>
    <w:link w:val="16"/>
    <w:qFormat/>
    <w:uiPriority w:val="99"/>
    <w:rPr>
      <w:rFonts w:ascii="Times New Roman" w:hAnsi="Times New Roman" w:eastAsia="宋体" w:cs="Times New Roman"/>
      <w:szCs w:val="24"/>
    </w:rPr>
  </w:style>
  <w:style w:type="character" w:customStyle="1" w:styleId="72">
    <w:name w:val="批注文字 Char"/>
    <w:basedOn w:val="44"/>
    <w:qFormat/>
    <w:uiPriority w:val="0"/>
  </w:style>
  <w:style w:type="character" w:customStyle="1" w:styleId="73">
    <w:name w:val="正文文本 3 Char"/>
    <w:basedOn w:val="44"/>
    <w:link w:val="17"/>
    <w:qFormat/>
    <w:uiPriority w:val="99"/>
    <w:rPr>
      <w:rFonts w:ascii="宋体" w:hAnsi="Times New Roman" w:eastAsia="宋体" w:cs="Times New Roman"/>
      <w:sz w:val="24"/>
      <w:szCs w:val="20"/>
    </w:rPr>
  </w:style>
  <w:style w:type="character" w:customStyle="1" w:styleId="74">
    <w:name w:val="正文文本 Char"/>
    <w:basedOn w:val="44"/>
    <w:link w:val="18"/>
    <w:qFormat/>
    <w:uiPriority w:val="99"/>
    <w:rPr>
      <w:rFonts w:ascii="Times New Roman" w:hAnsi="Times New Roman" w:eastAsia="宋体" w:cs="Times New Roman"/>
      <w:kern w:val="0"/>
      <w:sz w:val="20"/>
      <w:szCs w:val="24"/>
    </w:rPr>
  </w:style>
  <w:style w:type="character" w:customStyle="1" w:styleId="75">
    <w:name w:val="正文文本缩进 Char"/>
    <w:basedOn w:val="44"/>
    <w:link w:val="19"/>
    <w:uiPriority w:val="99"/>
  </w:style>
  <w:style w:type="character" w:customStyle="1" w:styleId="76">
    <w:name w:val="纯文本 Char"/>
    <w:basedOn w:val="44"/>
    <w:link w:val="23"/>
    <w:qFormat/>
    <w:uiPriority w:val="99"/>
    <w:rPr>
      <w:rFonts w:ascii="Courier New" w:hAnsi="Courier New"/>
    </w:rPr>
  </w:style>
  <w:style w:type="character" w:customStyle="1" w:styleId="77">
    <w:name w:val="日期 Char"/>
    <w:basedOn w:val="44"/>
    <w:link w:val="25"/>
    <w:qFormat/>
    <w:uiPriority w:val="99"/>
    <w:rPr>
      <w:rFonts w:ascii="Times New Roman" w:hAnsi="Times New Roman" w:eastAsia="宋体" w:cs="Times New Roman"/>
      <w:szCs w:val="24"/>
    </w:rPr>
  </w:style>
  <w:style w:type="character" w:customStyle="1" w:styleId="78">
    <w:name w:val="正文文本缩进 2 Char"/>
    <w:basedOn w:val="44"/>
    <w:link w:val="26"/>
    <w:qFormat/>
    <w:uiPriority w:val="0"/>
    <w:rPr>
      <w:rFonts w:ascii="Times New Roman" w:hAnsi="Times New Roman" w:eastAsia="宋体" w:cs="Times New Roman"/>
      <w:kern w:val="0"/>
      <w:sz w:val="24"/>
      <w:szCs w:val="24"/>
    </w:rPr>
  </w:style>
  <w:style w:type="character" w:customStyle="1" w:styleId="79">
    <w:name w:val="批注框文本 Char"/>
    <w:basedOn w:val="44"/>
    <w:link w:val="27"/>
    <w:qFormat/>
    <w:uiPriority w:val="99"/>
    <w:rPr>
      <w:rFonts w:ascii="Times New Roman" w:hAnsi="Times New Roman" w:eastAsia="宋体" w:cs="Times New Roman"/>
      <w:sz w:val="18"/>
      <w:szCs w:val="18"/>
    </w:rPr>
  </w:style>
  <w:style w:type="character" w:customStyle="1" w:styleId="80">
    <w:name w:val="副标题 Char"/>
    <w:basedOn w:val="44"/>
    <w:link w:val="32"/>
    <w:qFormat/>
    <w:uiPriority w:val="11"/>
    <w:rPr>
      <w:rFonts w:ascii="Cambria" w:hAnsi="Cambria" w:eastAsia="宋体" w:cs="Times New Roman"/>
      <w:b/>
      <w:bCs/>
      <w:kern w:val="28"/>
      <w:sz w:val="32"/>
      <w:szCs w:val="32"/>
    </w:rPr>
  </w:style>
  <w:style w:type="character" w:customStyle="1" w:styleId="81">
    <w:name w:val="正文文本缩进 3 Char"/>
    <w:basedOn w:val="44"/>
    <w:link w:val="34"/>
    <w:qFormat/>
    <w:uiPriority w:val="99"/>
    <w:rPr>
      <w:rFonts w:ascii="Times New Roman" w:hAnsi="Times New Roman" w:eastAsia="宋体" w:cs="Times New Roman"/>
      <w:kern w:val="0"/>
      <w:sz w:val="16"/>
      <w:szCs w:val="20"/>
    </w:rPr>
  </w:style>
  <w:style w:type="character" w:customStyle="1" w:styleId="82">
    <w:name w:val="正文文本 2 Char"/>
    <w:basedOn w:val="44"/>
    <w:link w:val="37"/>
    <w:semiHidden/>
    <w:qFormat/>
    <w:uiPriority w:val="99"/>
    <w:rPr>
      <w:rFonts w:ascii="Calibri" w:hAnsi="Calibri" w:eastAsia="宋体" w:cs="Times New Roman"/>
    </w:rPr>
  </w:style>
  <w:style w:type="character" w:customStyle="1" w:styleId="83">
    <w:name w:val="信息标题 Char"/>
    <w:basedOn w:val="44"/>
    <w:link w:val="2"/>
    <w:qFormat/>
    <w:uiPriority w:val="99"/>
    <w:rPr>
      <w:rFonts w:ascii="Cambria" w:hAnsi="Cambria" w:eastAsia="宋体" w:cs="Times New Roman"/>
      <w:sz w:val="24"/>
      <w:szCs w:val="24"/>
      <w:shd w:val="clear" w:color="auto" w:fill="7F7F7F"/>
    </w:rPr>
  </w:style>
  <w:style w:type="character" w:customStyle="1" w:styleId="84">
    <w:name w:val="HTML 预设格式 Char"/>
    <w:basedOn w:val="44"/>
    <w:link w:val="38"/>
    <w:qFormat/>
    <w:uiPriority w:val="99"/>
    <w:rPr>
      <w:rFonts w:ascii="Arial" w:hAnsi="Arial" w:eastAsia="宋体" w:cs="Times New Roman"/>
      <w:kern w:val="0"/>
      <w:sz w:val="24"/>
      <w:szCs w:val="24"/>
    </w:rPr>
  </w:style>
  <w:style w:type="character" w:customStyle="1" w:styleId="85">
    <w:name w:val="标题 Char"/>
    <w:basedOn w:val="44"/>
    <w:link w:val="40"/>
    <w:qFormat/>
    <w:uiPriority w:val="10"/>
    <w:rPr>
      <w:rFonts w:ascii="Arial" w:hAnsi="Arial" w:eastAsia="宋体" w:cs="Times New Roman"/>
      <w:b/>
      <w:kern w:val="0"/>
      <w:sz w:val="32"/>
      <w:szCs w:val="20"/>
    </w:rPr>
  </w:style>
  <w:style w:type="character" w:customStyle="1" w:styleId="86">
    <w:name w:val="批注主题 Char"/>
    <w:basedOn w:val="72"/>
    <w:link w:val="41"/>
    <w:qFormat/>
    <w:uiPriority w:val="99"/>
    <w:rPr>
      <w:rFonts w:ascii="Times New Roman" w:hAnsi="Times New Roman" w:eastAsia="宋体" w:cs="Times New Roman"/>
      <w:b/>
      <w:bCs/>
      <w:szCs w:val="24"/>
    </w:rPr>
  </w:style>
  <w:style w:type="character" w:customStyle="1" w:styleId="87">
    <w:name w:val="正文首行缩进 2 Char"/>
    <w:basedOn w:val="75"/>
    <w:link w:val="42"/>
    <w:qFormat/>
    <w:uiPriority w:val="0"/>
    <w:rPr>
      <w:rFonts w:ascii="Times New Roman" w:hAnsi="Times New Roman"/>
      <w:szCs w:val="24"/>
    </w:rPr>
  </w:style>
  <w:style w:type="character" w:customStyle="1" w:styleId="88">
    <w:name w:val="访问过的超链接1"/>
    <w:basedOn w:val="44"/>
    <w:unhideWhenUsed/>
    <w:qFormat/>
    <w:uiPriority w:val="99"/>
    <w:rPr>
      <w:color w:val="800080"/>
      <w:u w:val="single"/>
    </w:rPr>
  </w:style>
  <w:style w:type="character" w:customStyle="1" w:styleId="89">
    <w:name w:val="引用 Char1"/>
    <w:link w:val="90"/>
    <w:qFormat/>
    <w:uiPriority w:val="0"/>
    <w:rPr>
      <w:rFonts w:ascii="Times New Roman" w:hAnsi="Times New Roman" w:eastAsia="宋体" w:cs="Times New Roman"/>
      <w:i/>
      <w:iCs/>
      <w:color w:val="000000"/>
      <w:sz w:val="24"/>
      <w:szCs w:val="24"/>
    </w:rPr>
  </w:style>
  <w:style w:type="paragraph" w:styleId="90">
    <w:name w:val="Quote"/>
    <w:basedOn w:val="1"/>
    <w:next w:val="1"/>
    <w:link w:val="89"/>
    <w:qFormat/>
    <w:uiPriority w:val="0"/>
    <w:rPr>
      <w:rFonts w:ascii="Times New Roman" w:hAnsi="Times New Roman" w:eastAsia="宋体" w:cs="Times New Roman"/>
      <w:i/>
      <w:iCs/>
      <w:color w:val="000000"/>
      <w:sz w:val="24"/>
      <w:szCs w:val="24"/>
    </w:rPr>
  </w:style>
  <w:style w:type="character" w:customStyle="1" w:styleId="91">
    <w:name w:val="引用 Char"/>
    <w:basedOn w:val="44"/>
    <w:link w:val="92"/>
    <w:qFormat/>
    <w:uiPriority w:val="29"/>
    <w:rPr>
      <w:i/>
      <w:iCs/>
      <w:color w:val="000000" w:themeColor="text1"/>
      <w14:textFill>
        <w14:solidFill>
          <w14:schemeClr w14:val="tx1"/>
        </w14:solidFill>
      </w14:textFill>
    </w:rPr>
  </w:style>
  <w:style w:type="paragraph" w:customStyle="1" w:styleId="92">
    <w:name w:val="引用1"/>
    <w:basedOn w:val="1"/>
    <w:next w:val="1"/>
    <w:link w:val="91"/>
    <w:qFormat/>
    <w:uiPriority w:val="29"/>
    <w:rPr>
      <w:i/>
      <w:iCs/>
      <w:color w:val="000000" w:themeColor="text1"/>
      <w14:textFill>
        <w14:solidFill>
          <w14:schemeClr w14:val="tx1"/>
        </w14:solidFill>
      </w14:textFill>
    </w:rPr>
  </w:style>
  <w:style w:type="character" w:customStyle="1" w:styleId="93">
    <w:name w:val="书籍标题1"/>
    <w:qFormat/>
    <w:uiPriority w:val="0"/>
    <w:rPr>
      <w:b/>
      <w:bCs/>
      <w:smallCaps/>
      <w:spacing w:val="5"/>
    </w:rPr>
  </w:style>
  <w:style w:type="character" w:customStyle="1" w:styleId="94">
    <w:name w:val="Char Char16"/>
    <w:qFormat/>
    <w:uiPriority w:val="99"/>
    <w:rPr>
      <w:rFonts w:eastAsia="宋体"/>
      <w:b/>
      <w:kern w:val="2"/>
      <w:sz w:val="32"/>
      <w:lang w:val="en-US" w:eastAsia="zh-CN"/>
    </w:rPr>
  </w:style>
  <w:style w:type="character" w:customStyle="1" w:styleId="95">
    <w:name w:val="批注文字 Char Char"/>
    <w:qFormat/>
    <w:uiPriority w:val="0"/>
    <w:rPr>
      <w:rFonts w:hint="eastAsia" w:ascii="宋体" w:hAnsi="Times New Roman" w:eastAsia="宋体" w:cs="Times New Roman"/>
      <w:sz w:val="28"/>
      <w:szCs w:val="20"/>
    </w:rPr>
  </w:style>
  <w:style w:type="character" w:customStyle="1" w:styleId="96">
    <w:name w:val="副标题 Char1"/>
    <w:qFormat/>
    <w:uiPriority w:val="0"/>
    <w:rPr>
      <w:rFonts w:ascii="Cambria" w:hAnsi="Cambria" w:eastAsia="宋体" w:cs="Times New Roman"/>
      <w:b/>
      <w:bCs/>
      <w:kern w:val="28"/>
      <w:sz w:val="32"/>
      <w:szCs w:val="32"/>
    </w:rPr>
  </w:style>
  <w:style w:type="character" w:customStyle="1" w:styleId="97">
    <w:name w:val="Default Char Char"/>
    <w:link w:val="98"/>
    <w:qFormat/>
    <w:locked/>
    <w:uiPriority w:val="0"/>
    <w:rPr>
      <w:rFonts w:ascii="宋体" w:hAnsi="Times New Roman"/>
      <w:color w:val="000000"/>
      <w:sz w:val="24"/>
      <w:szCs w:val="24"/>
    </w:rPr>
  </w:style>
  <w:style w:type="paragraph" w:customStyle="1" w:styleId="98">
    <w:name w:val="Default"/>
    <w:link w:val="97"/>
    <w:qFormat/>
    <w:uiPriority w:val="0"/>
    <w:pPr>
      <w:widowControl w:val="0"/>
      <w:autoSpaceDE w:val="0"/>
      <w:autoSpaceDN w:val="0"/>
      <w:adjustRightInd w:val="0"/>
    </w:pPr>
    <w:rPr>
      <w:rFonts w:ascii="宋体" w:hAnsi="Times New Roman" w:eastAsiaTheme="minorEastAsia" w:cstheme="minorBidi"/>
      <w:color w:val="000000"/>
      <w:kern w:val="2"/>
      <w:sz w:val="24"/>
      <w:szCs w:val="24"/>
      <w:lang w:val="en-US" w:eastAsia="zh-CN" w:bidi="ar-SA"/>
    </w:rPr>
  </w:style>
  <w:style w:type="character" w:customStyle="1" w:styleId="99">
    <w:name w:val="不明显参考1"/>
    <w:qFormat/>
    <w:uiPriority w:val="0"/>
    <w:rPr>
      <w:smallCaps/>
      <w:color w:val="C0504D"/>
      <w:u w:val="single"/>
    </w:rPr>
  </w:style>
  <w:style w:type="character" w:customStyle="1" w:styleId="100">
    <w:name w:val="标题 1 Char1"/>
    <w:qFormat/>
    <w:locked/>
    <w:uiPriority w:val="0"/>
    <w:rPr>
      <w:rFonts w:ascii="Calibri" w:hAnsi="Calibri" w:eastAsia="宋体" w:cs="宋体"/>
      <w:b/>
      <w:bCs/>
      <w:kern w:val="44"/>
      <w:sz w:val="44"/>
      <w:szCs w:val="44"/>
    </w:rPr>
  </w:style>
  <w:style w:type="character" w:customStyle="1" w:styleId="101">
    <w:name w:val="Char Char3"/>
    <w:qFormat/>
    <w:uiPriority w:val="99"/>
    <w:rPr>
      <w:rFonts w:ascii="Arial" w:hAnsi="Arial" w:eastAsia="黑体"/>
      <w:b/>
      <w:kern w:val="2"/>
      <w:sz w:val="32"/>
      <w:lang w:val="en-US" w:eastAsia="zh-CN"/>
    </w:rPr>
  </w:style>
  <w:style w:type="character" w:customStyle="1" w:styleId="102">
    <w:name w:val="日期 Char1"/>
    <w:basedOn w:val="44"/>
    <w:qFormat/>
    <w:uiPriority w:val="0"/>
  </w:style>
  <w:style w:type="character" w:customStyle="1" w:styleId="103">
    <w:name w:val="textcontents"/>
    <w:qFormat/>
    <w:uiPriority w:val="0"/>
    <w:rPr>
      <w:rFonts w:hint="default" w:ascii="Times New Roman" w:hAnsi="Times New Roman" w:cs="Times New Roman"/>
    </w:rPr>
  </w:style>
  <w:style w:type="character" w:customStyle="1" w:styleId="104">
    <w:name w:val="批注主题 Char1"/>
    <w:qFormat/>
    <w:uiPriority w:val="0"/>
    <w:rPr>
      <w:b/>
      <w:bCs/>
      <w:kern w:val="2"/>
      <w:sz w:val="21"/>
      <w:szCs w:val="22"/>
    </w:rPr>
  </w:style>
  <w:style w:type="character" w:customStyle="1" w:styleId="105">
    <w:name w:val="apple-converted-space"/>
    <w:basedOn w:val="44"/>
    <w:qFormat/>
    <w:uiPriority w:val="0"/>
  </w:style>
  <w:style w:type="character" w:customStyle="1" w:styleId="106">
    <w:name w:val="明显引用 Char"/>
    <w:link w:val="107"/>
    <w:qFormat/>
    <w:locked/>
    <w:uiPriority w:val="30"/>
    <w:rPr>
      <w:b/>
      <w:i/>
      <w:color w:val="4F81BD"/>
    </w:rPr>
  </w:style>
  <w:style w:type="paragraph" w:customStyle="1" w:styleId="107">
    <w:name w:val="明显引用1"/>
    <w:basedOn w:val="1"/>
    <w:next w:val="1"/>
    <w:link w:val="106"/>
    <w:qFormat/>
    <w:uiPriority w:val="30"/>
    <w:pPr>
      <w:pBdr>
        <w:bottom w:val="single" w:color="4F81BD" w:sz="4" w:space="4"/>
      </w:pBdr>
      <w:spacing w:before="200" w:after="280"/>
      <w:ind w:left="936" w:right="936"/>
    </w:pPr>
    <w:rPr>
      <w:b/>
      <w:i/>
      <w:color w:val="4F81BD"/>
    </w:rPr>
  </w:style>
  <w:style w:type="character" w:customStyle="1" w:styleId="108">
    <w:name w:val="标题 Char1"/>
    <w:qFormat/>
    <w:uiPriority w:val="0"/>
    <w:rPr>
      <w:rFonts w:ascii="Cambria" w:hAnsi="Cambria" w:eastAsia="宋体" w:cs="Times New Roman"/>
      <w:b/>
      <w:bCs/>
      <w:sz w:val="32"/>
      <w:szCs w:val="32"/>
    </w:rPr>
  </w:style>
  <w:style w:type="character" w:customStyle="1" w:styleId="109">
    <w:name w:val="样式 标书正文 + 下划线 Char Char"/>
    <w:qFormat/>
    <w:uiPriority w:val="99"/>
    <w:rPr>
      <w:rFonts w:eastAsia="Times New Roman" w:cs="Times New Roman"/>
      <w:kern w:val="2"/>
      <w:sz w:val="28"/>
      <w:szCs w:val="28"/>
      <w:u w:val="single"/>
      <w:lang w:val="en-US" w:eastAsia="zh-CN" w:bidi="ar-SA"/>
    </w:rPr>
  </w:style>
  <w:style w:type="character" w:customStyle="1" w:styleId="110">
    <w:name w:val="Heading 2 Char"/>
    <w:qFormat/>
    <w:uiPriority w:val="0"/>
    <w:rPr>
      <w:rFonts w:hint="default" w:ascii="Arial" w:hAnsi="Arial" w:eastAsia="黑体" w:cs="Times New Roman"/>
      <w:b/>
      <w:sz w:val="32"/>
      <w:szCs w:val="32"/>
    </w:rPr>
  </w:style>
  <w:style w:type="character" w:customStyle="1" w:styleId="111">
    <w:name w:val="Intense Quote Char"/>
    <w:qFormat/>
    <w:locked/>
    <w:uiPriority w:val="99"/>
    <w:rPr>
      <w:b/>
      <w:i/>
      <w:color w:val="4F81BD"/>
      <w:kern w:val="2"/>
      <w:sz w:val="22"/>
    </w:rPr>
  </w:style>
  <w:style w:type="character" w:customStyle="1" w:styleId="112">
    <w:name w:val="样式 标书正文 + 下划线 Char"/>
    <w:qFormat/>
    <w:uiPriority w:val="99"/>
    <w:rPr>
      <w:rFonts w:eastAsia="Times New Roman"/>
      <w:kern w:val="2"/>
      <w:sz w:val="28"/>
      <w:u w:val="single"/>
      <w:lang w:val="en-US" w:eastAsia="zh-CN"/>
    </w:rPr>
  </w:style>
  <w:style w:type="character" w:customStyle="1" w:styleId="113">
    <w:name w:val="纯文本 Char1"/>
    <w:qFormat/>
    <w:uiPriority w:val="99"/>
    <w:rPr>
      <w:rFonts w:ascii="宋体" w:hAnsi="Courier New" w:eastAsia="宋体" w:cs="Courier New"/>
      <w:szCs w:val="21"/>
    </w:rPr>
  </w:style>
  <w:style w:type="character" w:customStyle="1" w:styleId="114">
    <w:name w:val="明显引用 Char2"/>
    <w:qFormat/>
    <w:uiPriority w:val="30"/>
    <w:rPr>
      <w:b/>
      <w:bCs/>
      <w:i/>
      <w:iCs/>
      <w:color w:val="4F81BD"/>
      <w:kern w:val="2"/>
      <w:sz w:val="21"/>
      <w:szCs w:val="22"/>
    </w:rPr>
  </w:style>
  <w:style w:type="character" w:customStyle="1" w:styleId="115">
    <w:name w:val="批注框文本 Char1"/>
    <w:qFormat/>
    <w:uiPriority w:val="0"/>
    <w:rPr>
      <w:kern w:val="2"/>
      <w:sz w:val="18"/>
      <w:szCs w:val="18"/>
    </w:rPr>
  </w:style>
  <w:style w:type="character" w:customStyle="1" w:styleId="116">
    <w:name w:val="普通文字 Char Char Char"/>
    <w:qFormat/>
    <w:locked/>
    <w:uiPriority w:val="99"/>
    <w:rPr>
      <w:rFonts w:ascii="宋体" w:hAnsi="宋体" w:eastAsia="仿宋_GB2312"/>
      <w:color w:val="000000"/>
      <w:kern w:val="1"/>
      <w:sz w:val="22"/>
    </w:rPr>
  </w:style>
  <w:style w:type="character" w:customStyle="1" w:styleId="117">
    <w:name w:val="明显引用 Char1"/>
    <w:link w:val="118"/>
    <w:qFormat/>
    <w:uiPriority w:val="0"/>
    <w:rPr>
      <w:rFonts w:ascii="Times New Roman" w:hAnsi="Times New Roman" w:eastAsia="宋体" w:cs="Times New Roman"/>
      <w:b/>
      <w:bCs/>
      <w:i/>
      <w:iCs/>
      <w:color w:val="4F81BD"/>
      <w:sz w:val="24"/>
      <w:szCs w:val="24"/>
    </w:rPr>
  </w:style>
  <w:style w:type="paragraph" w:styleId="118">
    <w:name w:val="Intense Quote"/>
    <w:basedOn w:val="1"/>
    <w:next w:val="1"/>
    <w:link w:val="117"/>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4"/>
      <w:szCs w:val="24"/>
    </w:rPr>
  </w:style>
  <w:style w:type="character" w:customStyle="1" w:styleId="119">
    <w:name w:val="明显引用 Char3"/>
    <w:basedOn w:val="44"/>
    <w:qFormat/>
    <w:uiPriority w:val="30"/>
    <w:rPr>
      <w:b/>
      <w:bCs/>
      <w:i/>
      <w:iCs/>
      <w:color w:val="4F81BD" w:themeColor="accent1"/>
      <w14:textFill>
        <w14:solidFill>
          <w14:schemeClr w14:val="accent1"/>
        </w14:solidFill>
      </w14:textFill>
    </w:rPr>
  </w:style>
  <w:style w:type="character" w:customStyle="1" w:styleId="120">
    <w:name w:val="正文文本 Char1"/>
    <w:basedOn w:val="44"/>
    <w:qFormat/>
    <w:uiPriority w:val="0"/>
  </w:style>
  <w:style w:type="character" w:customStyle="1" w:styleId="121">
    <w:name w:val="正文文本 Char2"/>
    <w:qFormat/>
    <w:locked/>
    <w:uiPriority w:val="0"/>
    <w:rPr>
      <w:rFonts w:ascii="Times New Roman" w:hAnsi="Times New Roman" w:eastAsia="宋体" w:cs="Times New Roman"/>
      <w:kern w:val="0"/>
      <w:sz w:val="20"/>
      <w:szCs w:val="20"/>
    </w:rPr>
  </w:style>
  <w:style w:type="character" w:customStyle="1" w:styleId="122">
    <w:name w:val="Heading 7 Char"/>
    <w:qFormat/>
    <w:uiPriority w:val="0"/>
    <w:rPr>
      <w:rFonts w:hint="default" w:ascii="Times New Roman" w:hAnsi="Times New Roman" w:eastAsia="宋体" w:cs="Times New Roman"/>
      <w:b/>
      <w:kern w:val="0"/>
      <w:sz w:val="20"/>
      <w:szCs w:val="20"/>
    </w:rPr>
  </w:style>
  <w:style w:type="character" w:customStyle="1" w:styleId="123">
    <w:name w:val="标题5 Char Char"/>
    <w:link w:val="124"/>
    <w:qFormat/>
    <w:locked/>
    <w:uiPriority w:val="0"/>
    <w:rPr>
      <w:rFonts w:ascii="Arial" w:hAnsi="Arial"/>
      <w:b/>
      <w:sz w:val="32"/>
    </w:rPr>
  </w:style>
  <w:style w:type="paragraph" w:customStyle="1" w:styleId="124">
    <w:name w:val="标题5"/>
    <w:basedOn w:val="5"/>
    <w:link w:val="123"/>
    <w:qFormat/>
    <w:uiPriority w:val="0"/>
    <w:pPr>
      <w:spacing w:line="413" w:lineRule="auto"/>
    </w:pPr>
    <w:rPr>
      <w:rFonts w:ascii="Arial" w:hAnsi="Arial" w:eastAsiaTheme="minorEastAsia" w:cstheme="minorBidi"/>
      <w:bCs w:val="0"/>
      <w:kern w:val="2"/>
      <w:szCs w:val="22"/>
    </w:rPr>
  </w:style>
  <w:style w:type="character" w:customStyle="1" w:styleId="125">
    <w:name w:val="Char Char2"/>
    <w:qFormat/>
    <w:uiPriority w:val="99"/>
    <w:rPr>
      <w:rFonts w:eastAsia="宋体"/>
      <w:sz w:val="18"/>
      <w:lang w:val="en-US" w:eastAsia="zh-CN"/>
    </w:rPr>
  </w:style>
  <w:style w:type="character" w:customStyle="1" w:styleId="126">
    <w:name w:val="引用 Char2"/>
    <w:qFormat/>
    <w:uiPriority w:val="29"/>
    <w:rPr>
      <w:i/>
      <w:iCs/>
      <w:color w:val="000000"/>
      <w:kern w:val="2"/>
      <w:sz w:val="21"/>
      <w:szCs w:val="22"/>
    </w:rPr>
  </w:style>
  <w:style w:type="character" w:customStyle="1" w:styleId="127">
    <w:name w:val="文档结构图 Char1"/>
    <w:qFormat/>
    <w:uiPriority w:val="0"/>
    <w:rPr>
      <w:rFonts w:ascii="宋体" w:eastAsia="宋体"/>
      <w:sz w:val="18"/>
      <w:szCs w:val="18"/>
    </w:rPr>
  </w:style>
  <w:style w:type="character" w:customStyle="1" w:styleId="128">
    <w:name w:val="不明显强调1"/>
    <w:qFormat/>
    <w:uiPriority w:val="99"/>
    <w:rPr>
      <w:i/>
      <w:iCs/>
      <w:color w:val="808080"/>
    </w:rPr>
  </w:style>
  <w:style w:type="character" w:customStyle="1" w:styleId="129">
    <w:name w:val="批注文字 字符"/>
    <w:qFormat/>
    <w:uiPriority w:val="0"/>
    <w:rPr>
      <w:kern w:val="2"/>
      <w:sz w:val="21"/>
      <w:szCs w:val="22"/>
    </w:rPr>
  </w:style>
  <w:style w:type="character" w:customStyle="1" w:styleId="130">
    <w:name w:val="批注文字 Char1"/>
    <w:qFormat/>
    <w:locked/>
    <w:uiPriority w:val="99"/>
    <w:rPr>
      <w:rFonts w:ascii="Times New Roman" w:hAnsi="Times New Roman"/>
      <w:kern w:val="2"/>
      <w:sz w:val="21"/>
      <w:szCs w:val="24"/>
    </w:rPr>
  </w:style>
  <w:style w:type="character" w:customStyle="1" w:styleId="131">
    <w:name w:val="标题4 Char Char"/>
    <w:link w:val="132"/>
    <w:qFormat/>
    <w:locked/>
    <w:uiPriority w:val="0"/>
    <w:rPr>
      <w:rFonts w:ascii="Arial" w:hAnsi="Arial"/>
      <w:b/>
      <w:sz w:val="32"/>
    </w:rPr>
  </w:style>
  <w:style w:type="paragraph" w:customStyle="1" w:styleId="132">
    <w:name w:val="标题4"/>
    <w:basedOn w:val="4"/>
    <w:next w:val="20"/>
    <w:link w:val="131"/>
    <w:qFormat/>
    <w:uiPriority w:val="0"/>
    <w:pPr>
      <w:spacing w:line="413" w:lineRule="auto"/>
    </w:pPr>
    <w:rPr>
      <w:rFonts w:eastAsiaTheme="minorEastAsia" w:cstheme="minorBidi"/>
      <w:bCs w:val="0"/>
      <w:kern w:val="2"/>
      <w:sz w:val="32"/>
      <w:szCs w:val="22"/>
    </w:rPr>
  </w:style>
  <w:style w:type="character" w:customStyle="1" w:styleId="133">
    <w:name w:val="font161"/>
    <w:qFormat/>
    <w:uiPriority w:val="99"/>
    <w:rPr>
      <w:b/>
      <w:sz w:val="32"/>
    </w:rPr>
  </w:style>
  <w:style w:type="character" w:customStyle="1" w:styleId="134">
    <w:name w:val="Quote Char"/>
    <w:qFormat/>
    <w:locked/>
    <w:uiPriority w:val="99"/>
    <w:rPr>
      <w:i/>
      <w:color w:val="000000"/>
      <w:kern w:val="2"/>
      <w:sz w:val="22"/>
    </w:rPr>
  </w:style>
  <w:style w:type="character" w:customStyle="1" w:styleId="135">
    <w:name w:val="明显强调1"/>
    <w:qFormat/>
    <w:uiPriority w:val="0"/>
    <w:rPr>
      <w:b/>
      <w:bCs/>
      <w:i/>
      <w:iCs/>
      <w:color w:val="4F81BD"/>
    </w:rPr>
  </w:style>
  <w:style w:type="character" w:customStyle="1" w:styleId="136">
    <w:name w:val="明显参考1"/>
    <w:qFormat/>
    <w:uiPriority w:val="0"/>
    <w:rPr>
      <w:b/>
      <w:bCs/>
      <w:smallCaps/>
      <w:color w:val="C0504D"/>
      <w:spacing w:val="5"/>
      <w:u w:val="single"/>
    </w:rPr>
  </w:style>
  <w:style w:type="character" w:customStyle="1" w:styleId="137">
    <w:name w:val="标题 9 字符"/>
    <w:qFormat/>
    <w:uiPriority w:val="99"/>
    <w:rPr>
      <w:rFonts w:ascii="Cambria" w:hAnsi="Cambria"/>
      <w:kern w:val="0"/>
      <w:szCs w:val="21"/>
    </w:rPr>
  </w:style>
  <w:style w:type="paragraph" w:customStyle="1" w:styleId="138">
    <w:name w:val="列出段落1"/>
    <w:basedOn w:val="1"/>
    <w:qFormat/>
    <w:uiPriority w:val="34"/>
    <w:pPr>
      <w:ind w:firstLine="420" w:firstLineChars="200"/>
    </w:pPr>
    <w:rPr>
      <w:rFonts w:ascii="Times New Roman" w:hAnsi="Times New Roman" w:eastAsia="宋体" w:cs="Times New Roman"/>
      <w:szCs w:val="24"/>
    </w:rPr>
  </w:style>
  <w:style w:type="paragraph" w:customStyle="1" w:styleId="139">
    <w:name w:val="空半行"/>
    <w:basedOn w:val="1"/>
    <w:qFormat/>
    <w:uiPriority w:val="0"/>
    <w:pPr>
      <w:adjustRightInd w:val="0"/>
      <w:spacing w:line="120" w:lineRule="exact"/>
    </w:pPr>
    <w:rPr>
      <w:rFonts w:ascii="Times New Roman" w:hAnsi="Times New Roman" w:eastAsia="仿宋_GB2312" w:cs="Times New Roman"/>
      <w:color w:val="FFFFFF"/>
      <w:kern w:val="0"/>
      <w:sz w:val="30"/>
      <w:szCs w:val="20"/>
    </w:rPr>
  </w:style>
  <w:style w:type="paragraph" w:customStyle="1" w:styleId="140">
    <w:name w:val="flNote"/>
    <w:basedOn w:val="1"/>
    <w:qFormat/>
    <w:uiPriority w:val="0"/>
    <w:pPr>
      <w:adjustRightInd w:val="0"/>
      <w:spacing w:before="320" w:after="160" w:line="360" w:lineRule="atLeast"/>
      <w:jc w:val="center"/>
    </w:pPr>
    <w:rPr>
      <w:rFonts w:ascii="Arial" w:hAnsi="Times New Roman" w:eastAsia="黑体" w:cs="Times New Roman"/>
      <w:kern w:val="0"/>
      <w:sz w:val="30"/>
      <w:szCs w:val="20"/>
    </w:rPr>
  </w:style>
  <w:style w:type="character" w:customStyle="1" w:styleId="141">
    <w:name w:val="标题 Char2"/>
    <w:basedOn w:val="44"/>
    <w:qFormat/>
    <w:uiPriority w:val="10"/>
    <w:rPr>
      <w:rFonts w:ascii="Cambria" w:hAnsi="Cambria" w:eastAsia="宋体" w:cs="Times New Roman"/>
      <w:b/>
      <w:bCs/>
      <w:sz w:val="32"/>
      <w:szCs w:val="32"/>
    </w:rPr>
  </w:style>
  <w:style w:type="paragraph" w:customStyle="1" w:styleId="142">
    <w:name w:val="文档正文"/>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4">
    <w:name w:val="Table Paragraph"/>
    <w:basedOn w:val="1"/>
    <w:qFormat/>
    <w:uiPriority w:val="1"/>
    <w:rPr>
      <w:rFonts w:ascii="Noto Sans Mono CJK JP Bold" w:hAnsi="Noto Sans Mono CJK JP Bold" w:eastAsia="Noto Sans Mono CJK JP Bold" w:cs="Noto Sans Mono CJK JP Bold"/>
    </w:rPr>
  </w:style>
  <w:style w:type="paragraph" w:customStyle="1" w:styleId="145">
    <w:name w:val="p0"/>
    <w:basedOn w:val="1"/>
    <w:qFormat/>
    <w:uiPriority w:val="0"/>
    <w:pPr>
      <w:widowControl/>
    </w:pPr>
    <w:rPr>
      <w:rFonts w:ascii="Times New Roman" w:hAnsi="Times New Roman" w:eastAsia="宋体" w:cs="Times New Roman"/>
      <w:kern w:val="0"/>
      <w:szCs w:val="21"/>
    </w:rPr>
  </w:style>
  <w:style w:type="paragraph" w:customStyle="1" w:styleId="146">
    <w:name w:val="正文1"/>
    <w:qFormat/>
    <w:uiPriority w:val="99"/>
    <w:pPr>
      <w:jc w:val="both"/>
    </w:pPr>
    <w:rPr>
      <w:rFonts w:ascii="Times New Roman" w:hAnsi="Times New Roman" w:eastAsia="宋体" w:cs="Times New Roman"/>
      <w:kern w:val="2"/>
      <w:sz w:val="21"/>
      <w:szCs w:val="21"/>
      <w:lang w:val="en-US" w:eastAsia="zh-CN" w:bidi="ar-SA"/>
    </w:rPr>
  </w:style>
  <w:style w:type="paragraph" w:styleId="1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Char Char Char Char1"/>
    <w:basedOn w:val="1"/>
    <w:qFormat/>
    <w:uiPriority w:val="99"/>
    <w:rPr>
      <w:rFonts w:ascii="Times New Roman" w:hAnsi="Times New Roman" w:eastAsia="宋体" w:cs="Times New Roman"/>
      <w:kern w:val="0"/>
      <w:sz w:val="24"/>
      <w:szCs w:val="24"/>
    </w:rPr>
  </w:style>
  <w:style w:type="paragraph" w:customStyle="1" w:styleId="149">
    <w:name w:val="TOC 标题1"/>
    <w:basedOn w:val="3"/>
    <w:next w:val="1"/>
    <w:qFormat/>
    <w:uiPriority w:val="99"/>
    <w:pPr>
      <w:keepNext/>
      <w:keepLines/>
      <w:widowControl w:val="0"/>
      <w:spacing w:before="340" w:after="330" w:line="578" w:lineRule="auto"/>
      <w:jc w:val="both"/>
      <w:outlineLvl w:val="9"/>
    </w:pPr>
    <w:rPr>
      <w:rFonts w:ascii="Calibri" w:hAnsi="Calibri"/>
      <w:color w:val="auto"/>
      <w:kern w:val="44"/>
      <w:sz w:val="44"/>
      <w:szCs w:val="44"/>
    </w:rPr>
  </w:style>
  <w:style w:type="character" w:customStyle="1" w:styleId="150">
    <w:name w:val="副标题 Char2"/>
    <w:basedOn w:val="44"/>
    <w:qFormat/>
    <w:uiPriority w:val="11"/>
    <w:rPr>
      <w:rFonts w:ascii="Cambria" w:hAnsi="Cambria" w:eastAsia="宋体" w:cs="Times New Roman"/>
      <w:b/>
      <w:bCs/>
      <w:kern w:val="28"/>
      <w:sz w:val="32"/>
      <w:szCs w:val="32"/>
    </w:rPr>
  </w:style>
  <w:style w:type="paragraph" w:customStyle="1" w:styleId="151">
    <w:name w:val="_Style 36"/>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5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153">
    <w:name w:val="cjk"/>
    <w:basedOn w:val="1"/>
    <w:qFormat/>
    <w:uiPriority w:val="0"/>
    <w:pPr>
      <w:widowControl/>
      <w:spacing w:line="480" w:lineRule="auto"/>
      <w:jc w:val="left"/>
    </w:pPr>
    <w:rPr>
      <w:rFonts w:ascii="宋体" w:hAnsi="宋体" w:eastAsia="宋体" w:cs="宋体"/>
      <w:kern w:val="0"/>
      <w:sz w:val="24"/>
      <w:szCs w:val="24"/>
    </w:rPr>
  </w:style>
  <w:style w:type="paragraph" w:customStyle="1" w:styleId="154">
    <w:name w:val="zw"/>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55">
    <w:name w:val="List Paragraph1"/>
    <w:basedOn w:val="1"/>
    <w:qFormat/>
    <w:uiPriority w:val="99"/>
    <w:pPr>
      <w:ind w:firstLine="420" w:firstLineChars="200"/>
    </w:pPr>
    <w:rPr>
      <w:rFonts w:ascii="Times New Roman" w:hAnsi="Times New Roman" w:eastAsia="宋体" w:cs="Times New Roman"/>
      <w:szCs w:val="24"/>
    </w:rPr>
  </w:style>
  <w:style w:type="paragraph" w:customStyle="1" w:styleId="156">
    <w:name w:val="TOC 标题2"/>
    <w:basedOn w:val="3"/>
    <w:next w:val="1"/>
    <w:unhideWhenUsed/>
    <w:qFormat/>
    <w:uiPriority w:val="39"/>
    <w:pPr>
      <w:spacing w:before="480" w:line="276" w:lineRule="auto"/>
      <w:jc w:val="left"/>
      <w:outlineLvl w:val="9"/>
    </w:pPr>
    <w:rPr>
      <w:rFonts w:ascii="Cambria" w:hAnsi="Cambria"/>
      <w:color w:val="365F91"/>
      <w:sz w:val="28"/>
      <w:szCs w:val="28"/>
    </w:rPr>
  </w:style>
  <w:style w:type="paragraph" w:customStyle="1" w:styleId="157">
    <w:name w:val="样式 标题 1 + 黑体 三号 非加粗 居中 段前: 6 磅 段后: 6 磅 行距: 固定值 20 磅"/>
    <w:basedOn w:val="3"/>
    <w:qFormat/>
    <w:uiPriority w:val="99"/>
    <w:pPr>
      <w:spacing w:before="120" w:after="120" w:line="400" w:lineRule="exact"/>
    </w:pPr>
    <w:rPr>
      <w:rFonts w:hAnsi="黑体" w:eastAsia="黑体"/>
      <w:b w:val="0"/>
      <w:bCs w:val="0"/>
      <w:szCs w:val="20"/>
    </w:rPr>
  </w:style>
  <w:style w:type="character" w:customStyle="1" w:styleId="158">
    <w:name w:val="引用 Char3"/>
    <w:basedOn w:val="44"/>
    <w:qFormat/>
    <w:uiPriority w:val="29"/>
    <w:rPr>
      <w:i/>
      <w:iCs/>
      <w:color w:val="404040"/>
    </w:rPr>
  </w:style>
  <w:style w:type="paragraph" w:styleId="159">
    <w:name w:val="List Paragraph"/>
    <w:basedOn w:val="1"/>
    <w:qFormat/>
    <w:uiPriority w:val="34"/>
    <w:pPr>
      <w:ind w:firstLine="420" w:firstLineChars="200"/>
    </w:pPr>
    <w:rPr>
      <w:rFonts w:ascii="Times New Roman" w:hAnsi="Times New Roman" w:eastAsia="宋体" w:cs="Times New Roman"/>
      <w:szCs w:val="24"/>
    </w:rPr>
  </w:style>
  <w:style w:type="paragraph" w:customStyle="1" w:styleId="160">
    <w:name w:val="Char Char Char Char"/>
    <w:basedOn w:val="1"/>
    <w:qFormat/>
    <w:uiPriority w:val="99"/>
    <w:rPr>
      <w:rFonts w:ascii="Times New Roman" w:hAnsi="Times New Roman" w:eastAsia="宋体" w:cs="Times New Roman"/>
      <w:kern w:val="0"/>
      <w:sz w:val="24"/>
      <w:szCs w:val="24"/>
    </w:rPr>
  </w:style>
  <w:style w:type="character" w:customStyle="1" w:styleId="161">
    <w:name w:val="ca-2"/>
    <w:basedOn w:val="44"/>
    <w:qFormat/>
    <w:uiPriority w:val="0"/>
  </w:style>
  <w:style w:type="paragraph" w:customStyle="1" w:styleId="162">
    <w:name w:val="无间隔1"/>
    <w:basedOn w:val="1"/>
    <w:qFormat/>
    <w:uiPriority w:val="0"/>
    <w:pPr>
      <w:spacing w:line="400" w:lineRule="exact"/>
    </w:pPr>
    <w:rPr>
      <w:rFonts w:ascii="Calibri" w:hAnsi="Calibri" w:eastAsia="宋体" w:cs="Times New Roman"/>
      <w:sz w:val="24"/>
    </w:rPr>
  </w:style>
  <w:style w:type="character" w:customStyle="1" w:styleId="163">
    <w:name w:val="hover"/>
    <w:basedOn w:val="44"/>
    <w:qFormat/>
    <w:uiPriority w:val="0"/>
    <w:rPr>
      <w:color w:val="2590EB"/>
    </w:rPr>
  </w:style>
  <w:style w:type="character" w:customStyle="1" w:styleId="164">
    <w:name w:val="hover1"/>
    <w:basedOn w:val="44"/>
    <w:qFormat/>
    <w:uiPriority w:val="0"/>
  </w:style>
  <w:style w:type="character" w:customStyle="1" w:styleId="165">
    <w:name w:val="hover2"/>
    <w:basedOn w:val="44"/>
    <w:qFormat/>
    <w:uiPriority w:val="0"/>
    <w:rPr>
      <w:color w:val="2590EB"/>
    </w:rPr>
  </w:style>
  <w:style w:type="character" w:customStyle="1" w:styleId="166">
    <w:name w:val="hover3"/>
    <w:basedOn w:val="44"/>
    <w:qFormat/>
    <w:uiPriority w:val="0"/>
  </w:style>
  <w:style w:type="paragraph" w:customStyle="1" w:styleId="167">
    <w:name w:val="目录 11"/>
    <w:basedOn w:val="1"/>
    <w:next w:val="1"/>
    <w:qFormat/>
    <w:uiPriority w:val="0"/>
    <w:pPr>
      <w:spacing w:before="120" w:after="120"/>
      <w:jc w:val="left"/>
    </w:pPr>
    <w:rPr>
      <w:rFonts w:ascii="Times New Roman" w:hAnsi="Times New Roman" w:eastAsia="宋体" w:cs="Times New Roman"/>
      <w:b/>
      <w:caps/>
      <w:sz w:val="20"/>
      <w:szCs w:val="20"/>
    </w:rPr>
  </w:style>
  <w:style w:type="character" w:customStyle="1" w:styleId="168">
    <w:name w:val="layui-layer-tabnow"/>
    <w:basedOn w:val="44"/>
    <w:qFormat/>
    <w:uiPriority w:val="0"/>
    <w:rPr>
      <w:bdr w:val="single" w:color="CCCCCC" w:sz="6" w:space="0"/>
      <w:shd w:val="clear" w:color="auto" w:fill="FFFFFF"/>
    </w:rPr>
  </w:style>
  <w:style w:type="character" w:customStyle="1" w:styleId="169">
    <w:name w:val="first-child"/>
    <w:basedOn w:val="44"/>
    <w:qFormat/>
    <w:uiPriority w:val="0"/>
  </w:style>
  <w:style w:type="character" w:customStyle="1" w:styleId="170">
    <w:name w:val="mini-outputtext1"/>
    <w:basedOn w:val="4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13666</Words>
  <Characters>15223</Characters>
  <Lines>235</Lines>
  <Paragraphs>66</Paragraphs>
  <TotalTime>123</TotalTime>
  <ScaleCrop>false</ScaleCrop>
  <LinksUpToDate>false</LinksUpToDate>
  <CharactersWithSpaces>15437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2023-05-03T12:38:00Z</dcterms:created>
  <dc:creator>dell</dc:creator>
  <cp:lastModifiedBy>A-song</cp:lastModifiedBy>
  <cp:lastPrinted>2024-11-19T01:55:46Z</cp:lastPrinted>
  <dcterms:modified xsi:type="dcterms:W3CDTF">2024-11-19T03:03:49Z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7144541C24AB4218A80201BB266051E3_12</vt:lpwstr>
  </property>
</Properties>
</file>