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AD1BAD">
      <w:pPr>
        <w:adjustRightInd w:val="0"/>
        <w:snapToGrid w:val="0"/>
        <w:spacing w:line="360" w:lineRule="auto"/>
        <w:rPr>
          <w:rFonts w:ascii="宋体" w:hAnsi="宋体" w:eastAsia="宋体" w:cs="宋体"/>
          <w:b/>
          <w:sz w:val="40"/>
          <w:szCs w:val="40"/>
          <w:highlight w:val="none"/>
        </w:rPr>
      </w:pPr>
    </w:p>
    <w:p w14:paraId="35DEF91A">
      <w:pPr>
        <w:adjustRightInd w:val="0"/>
        <w:snapToGrid w:val="0"/>
        <w:spacing w:line="360" w:lineRule="auto"/>
        <w:jc w:val="center"/>
        <w:rPr>
          <w:rFonts w:hint="eastAsia" w:ascii="宋体" w:hAnsi="宋体" w:eastAsia="宋体" w:cs="宋体"/>
          <w:b/>
          <w:sz w:val="44"/>
          <w:szCs w:val="44"/>
          <w:highlight w:val="none"/>
          <w:lang w:eastAsia="zh-CN"/>
        </w:rPr>
      </w:pPr>
      <w:r>
        <w:rPr>
          <w:rFonts w:hint="eastAsia" w:ascii="宋体" w:hAnsi="宋体" w:eastAsia="宋体" w:cs="宋体"/>
          <w:b/>
          <w:sz w:val="44"/>
          <w:szCs w:val="44"/>
          <w:highlight w:val="none"/>
          <w:lang w:eastAsia="zh-CN"/>
        </w:rPr>
        <w:t>灵宝市阳平镇第一初级中学改扩建厕所项目</w:t>
      </w:r>
    </w:p>
    <w:p w14:paraId="24DB5130">
      <w:pPr>
        <w:adjustRightInd w:val="0"/>
        <w:snapToGrid w:val="0"/>
        <w:spacing w:line="360" w:lineRule="auto"/>
        <w:jc w:val="center"/>
        <w:rPr>
          <w:rFonts w:hint="eastAsia" w:ascii="宋体" w:hAnsi="宋体" w:eastAsia="宋体" w:cs="宋体"/>
          <w:b/>
          <w:sz w:val="72"/>
          <w:szCs w:val="72"/>
          <w:highlight w:val="none"/>
        </w:rPr>
      </w:pPr>
    </w:p>
    <w:p w14:paraId="56D4F360">
      <w:pPr>
        <w:adjustRightInd w:val="0"/>
        <w:snapToGrid w:val="0"/>
        <w:spacing w:line="360" w:lineRule="auto"/>
        <w:jc w:val="center"/>
        <w:rPr>
          <w:rFonts w:hint="eastAsia" w:ascii="宋体" w:hAnsi="宋体" w:eastAsia="宋体" w:cs="宋体"/>
          <w:b/>
          <w:sz w:val="72"/>
          <w:szCs w:val="72"/>
          <w:highlight w:val="none"/>
        </w:rPr>
      </w:pPr>
    </w:p>
    <w:p w14:paraId="722E1A82">
      <w:pPr>
        <w:adjustRightInd w:val="0"/>
        <w:snapToGrid w:val="0"/>
        <w:spacing w:line="360" w:lineRule="auto"/>
        <w:jc w:val="center"/>
        <w:rPr>
          <w:rFonts w:ascii="宋体" w:hAnsi="宋体" w:eastAsia="宋体" w:cs="宋体"/>
          <w:b/>
          <w:sz w:val="52"/>
          <w:szCs w:val="52"/>
          <w:highlight w:val="none"/>
        </w:rPr>
      </w:pPr>
      <w:r>
        <w:rPr>
          <w:rFonts w:hint="eastAsia" w:ascii="宋体" w:hAnsi="宋体" w:eastAsia="宋体" w:cs="宋体"/>
          <w:b/>
          <w:sz w:val="72"/>
          <w:szCs w:val="72"/>
          <w:highlight w:val="none"/>
        </w:rPr>
        <w:t>竞争性磋商文件</w:t>
      </w:r>
    </w:p>
    <w:p w14:paraId="62E820BA">
      <w:pPr>
        <w:adjustRightInd w:val="0"/>
        <w:snapToGrid w:val="0"/>
        <w:spacing w:line="360" w:lineRule="auto"/>
        <w:jc w:val="center"/>
        <w:rPr>
          <w:rFonts w:hint="eastAsia" w:ascii="宋体" w:hAnsi="宋体" w:eastAsia="宋体" w:cs="宋体"/>
          <w:b/>
          <w:bCs/>
          <w:color w:val="000000"/>
          <w:sz w:val="32"/>
          <w:szCs w:val="32"/>
          <w:highlight w:val="none"/>
        </w:rPr>
      </w:pPr>
      <w:r>
        <w:rPr>
          <w:rFonts w:hint="eastAsia" w:ascii="宋体" w:hAnsi="宋体" w:eastAsia="宋体" w:cs="宋体"/>
          <w:b/>
          <w:bCs/>
          <w:color w:val="000000"/>
          <w:sz w:val="32"/>
          <w:szCs w:val="32"/>
          <w:highlight w:val="none"/>
        </w:rPr>
        <w:t>项目编号：LBGZ[2024]213-ZC147</w:t>
      </w:r>
      <w:r>
        <w:rPr>
          <w:rFonts w:hint="eastAsia" w:ascii="宋体" w:hAnsi="宋体" w:eastAsia="宋体" w:cs="宋体"/>
          <w:b/>
          <w:bCs/>
          <w:color w:val="000000"/>
          <w:sz w:val="32"/>
          <w:szCs w:val="32"/>
          <w:highlight w:val="none"/>
          <w:lang w:eastAsia="zh-CN"/>
        </w:rPr>
        <w:t>；</w:t>
      </w:r>
      <w:r>
        <w:rPr>
          <w:rFonts w:hint="eastAsia" w:ascii="宋体" w:hAnsi="宋体" w:eastAsia="宋体" w:cs="宋体"/>
          <w:b/>
          <w:bCs/>
          <w:color w:val="000000"/>
          <w:sz w:val="32"/>
          <w:szCs w:val="32"/>
          <w:highlight w:val="none"/>
          <w:lang w:val="en-US" w:eastAsia="zh-CN"/>
        </w:rPr>
        <w:t>灵宝竞磋采购-2024-82</w:t>
      </w:r>
    </w:p>
    <w:p w14:paraId="274CA853">
      <w:pPr>
        <w:pStyle w:val="2"/>
        <w:rPr>
          <w:rFonts w:hint="eastAsia" w:eastAsia="宋体" w:cs="Times New Roman"/>
          <w:sz w:val="32"/>
          <w:szCs w:val="32"/>
          <w:highlight w:val="none"/>
        </w:rPr>
      </w:pPr>
    </w:p>
    <w:p w14:paraId="62FA5422">
      <w:pPr>
        <w:pStyle w:val="3"/>
        <w:jc w:val="center"/>
        <w:rPr>
          <w:rFonts w:hint="eastAsia" w:eastAsia="宋体" w:cs="Times New Roman"/>
          <w:sz w:val="32"/>
          <w:szCs w:val="32"/>
          <w:highlight w:val="none"/>
          <w:lang w:eastAsia="zh-CN"/>
        </w:rPr>
      </w:pPr>
      <w:r>
        <w:rPr>
          <w:rFonts w:hint="eastAsia" w:ascii="宋体" w:hAnsi="宋体" w:eastAsia="宋体"/>
          <w:b/>
          <w:bCs/>
          <w:sz w:val="52"/>
          <w:szCs w:val="52"/>
          <w:highlight w:val="none"/>
          <w:lang w:eastAsia="zh-CN"/>
        </w:rPr>
        <w:drawing>
          <wp:inline distT="0" distB="0" distL="114300" distR="114300">
            <wp:extent cx="3365500" cy="1698625"/>
            <wp:effectExtent l="0" t="0" r="2540" b="8255"/>
            <wp:docPr id="6"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图片1"/>
                    <pic:cNvPicPr>
                      <a:picLocks noChangeAspect="1"/>
                    </pic:cNvPicPr>
                  </pic:nvPicPr>
                  <pic:blipFill>
                    <a:blip r:embed="rId9"/>
                    <a:stretch>
                      <a:fillRect/>
                    </a:stretch>
                  </pic:blipFill>
                  <pic:spPr>
                    <a:xfrm>
                      <a:off x="0" y="0"/>
                      <a:ext cx="3365500" cy="1698625"/>
                    </a:xfrm>
                    <a:prstGeom prst="rect">
                      <a:avLst/>
                    </a:prstGeom>
                    <a:noFill/>
                    <a:ln>
                      <a:noFill/>
                    </a:ln>
                  </pic:spPr>
                </pic:pic>
              </a:graphicData>
            </a:graphic>
          </wp:inline>
        </w:drawing>
      </w:r>
    </w:p>
    <w:p w14:paraId="4DB7AE0F">
      <w:pPr>
        <w:pStyle w:val="2"/>
        <w:rPr>
          <w:rFonts w:hint="eastAsia" w:eastAsia="宋体" w:cs="Times New Roman"/>
          <w:sz w:val="32"/>
          <w:szCs w:val="32"/>
          <w:highlight w:val="none"/>
        </w:rPr>
      </w:pPr>
    </w:p>
    <w:p w14:paraId="175582B2">
      <w:pPr>
        <w:pStyle w:val="3"/>
        <w:rPr>
          <w:rFonts w:hint="eastAsia"/>
          <w:highlight w:val="none"/>
        </w:rPr>
      </w:pPr>
    </w:p>
    <w:p w14:paraId="6268D4B2">
      <w:pPr>
        <w:adjustRightInd w:val="0"/>
        <w:snapToGrid w:val="0"/>
        <w:spacing w:line="360" w:lineRule="auto"/>
        <w:rPr>
          <w:rFonts w:ascii="宋体" w:hAnsi="宋体" w:eastAsia="宋体" w:cs="宋体"/>
          <w:sz w:val="28"/>
          <w:szCs w:val="28"/>
          <w:highlight w:val="none"/>
        </w:rPr>
      </w:pPr>
    </w:p>
    <w:p w14:paraId="2BE2D9C0">
      <w:pPr>
        <w:tabs>
          <w:tab w:val="left" w:pos="-1155"/>
          <w:tab w:val="left" w:pos="-1050"/>
        </w:tabs>
        <w:adjustRightInd w:val="0"/>
        <w:snapToGrid w:val="0"/>
        <w:spacing w:line="360" w:lineRule="auto"/>
        <w:ind w:firstLine="2165" w:firstLineChars="700"/>
        <w:jc w:val="left"/>
        <w:rPr>
          <w:rFonts w:hint="eastAsia" w:ascii="宋体" w:hAnsi="宋体" w:eastAsia="宋体" w:cs="宋体"/>
          <w:b/>
          <w:spacing w:val="-6"/>
          <w:sz w:val="32"/>
          <w:szCs w:val="32"/>
          <w:highlight w:val="none"/>
          <w:lang w:eastAsia="zh-CN"/>
        </w:rPr>
      </w:pPr>
      <w:r>
        <w:rPr>
          <w:rFonts w:hint="eastAsia" w:ascii="宋体" w:hAnsi="宋体" w:eastAsia="宋体" w:cs="宋体"/>
          <w:b/>
          <w:spacing w:val="-6"/>
          <w:sz w:val="32"/>
          <w:szCs w:val="32"/>
          <w:highlight w:val="none"/>
          <w:lang w:val="en-US" w:eastAsia="zh-CN"/>
        </w:rPr>
        <w:t>招标单位</w:t>
      </w:r>
      <w:r>
        <w:rPr>
          <w:rFonts w:hint="eastAsia" w:ascii="宋体" w:hAnsi="宋体" w:eastAsia="宋体" w:cs="宋体"/>
          <w:b/>
          <w:spacing w:val="-6"/>
          <w:sz w:val="32"/>
          <w:szCs w:val="32"/>
          <w:highlight w:val="none"/>
        </w:rPr>
        <w:t>：</w:t>
      </w:r>
      <w:r>
        <w:rPr>
          <w:rFonts w:hint="eastAsia" w:ascii="宋体" w:hAnsi="宋体" w:eastAsia="宋体" w:cs="宋体"/>
          <w:b/>
          <w:spacing w:val="-6"/>
          <w:sz w:val="32"/>
          <w:szCs w:val="32"/>
          <w:highlight w:val="none"/>
          <w:lang w:eastAsia="zh-CN"/>
        </w:rPr>
        <w:t>灵宝市阳平镇中心学校</w:t>
      </w:r>
    </w:p>
    <w:p w14:paraId="77D08ED1">
      <w:pPr>
        <w:tabs>
          <w:tab w:val="left" w:pos="-1155"/>
          <w:tab w:val="left" w:pos="-1050"/>
        </w:tabs>
        <w:adjustRightInd w:val="0"/>
        <w:snapToGrid w:val="0"/>
        <w:spacing w:line="360" w:lineRule="auto"/>
        <w:ind w:firstLine="2165" w:firstLineChars="700"/>
        <w:jc w:val="left"/>
        <w:rPr>
          <w:rFonts w:hint="eastAsia" w:ascii="宋体" w:hAnsi="宋体" w:eastAsia="宋体" w:cs="宋体"/>
          <w:b/>
          <w:spacing w:val="-6"/>
          <w:sz w:val="32"/>
          <w:szCs w:val="32"/>
          <w:highlight w:val="none"/>
          <w:lang w:eastAsia="zh-CN"/>
        </w:rPr>
      </w:pPr>
      <w:r>
        <w:rPr>
          <w:rFonts w:hint="eastAsia" w:ascii="宋体" w:hAnsi="宋体" w:eastAsia="宋体" w:cs="宋体"/>
          <w:b/>
          <w:spacing w:val="-6"/>
          <w:sz w:val="32"/>
          <w:szCs w:val="32"/>
          <w:highlight w:val="none"/>
        </w:rPr>
        <w:t>代理机构：</w:t>
      </w:r>
      <w:r>
        <w:rPr>
          <w:rFonts w:hint="eastAsia" w:ascii="宋体" w:hAnsi="宋体" w:eastAsia="宋体" w:cs="宋体"/>
          <w:b/>
          <w:spacing w:val="-6"/>
          <w:sz w:val="32"/>
          <w:szCs w:val="32"/>
          <w:highlight w:val="none"/>
          <w:lang w:eastAsia="zh-CN"/>
        </w:rPr>
        <w:t>建达国信工程管理有限公司</w:t>
      </w:r>
    </w:p>
    <w:p w14:paraId="30CDE5BF">
      <w:pPr>
        <w:tabs>
          <w:tab w:val="left" w:pos="-1155"/>
          <w:tab w:val="left" w:pos="-1050"/>
        </w:tabs>
        <w:adjustRightInd w:val="0"/>
        <w:snapToGrid w:val="0"/>
        <w:spacing w:line="360" w:lineRule="auto"/>
        <w:ind w:firstLine="2165" w:firstLineChars="700"/>
        <w:jc w:val="left"/>
        <w:rPr>
          <w:rFonts w:ascii="宋体" w:hAnsi="宋体" w:eastAsia="宋体" w:cs="宋体"/>
          <w:b/>
          <w:spacing w:val="-6"/>
          <w:sz w:val="32"/>
          <w:szCs w:val="32"/>
          <w:highlight w:val="none"/>
        </w:rPr>
      </w:pPr>
      <w:r>
        <w:rPr>
          <w:rFonts w:hint="eastAsia" w:ascii="宋体" w:hAnsi="宋体" w:eastAsia="宋体" w:cs="宋体"/>
          <w:b/>
          <w:spacing w:val="-6"/>
          <w:sz w:val="32"/>
          <w:szCs w:val="32"/>
          <w:highlight w:val="none"/>
        </w:rPr>
        <w:t xml:space="preserve">日 </w:t>
      </w:r>
      <w:r>
        <w:rPr>
          <w:rFonts w:hint="eastAsia" w:ascii="宋体" w:hAnsi="宋体" w:eastAsia="宋体" w:cs="宋体"/>
          <w:b/>
          <w:spacing w:val="-6"/>
          <w:sz w:val="32"/>
          <w:szCs w:val="32"/>
          <w:highlight w:val="none"/>
          <w:lang w:val="en-US" w:eastAsia="zh-CN"/>
        </w:rPr>
        <w:t xml:space="preserve">  </w:t>
      </w:r>
      <w:r>
        <w:rPr>
          <w:rFonts w:hint="eastAsia" w:ascii="宋体" w:hAnsi="宋体" w:eastAsia="宋体" w:cs="宋体"/>
          <w:b/>
          <w:spacing w:val="-6"/>
          <w:sz w:val="32"/>
          <w:szCs w:val="32"/>
          <w:highlight w:val="none"/>
        </w:rPr>
        <w:t xml:space="preserve"> 期：二○二</w:t>
      </w:r>
      <w:r>
        <w:rPr>
          <w:rFonts w:hint="eastAsia" w:ascii="宋体" w:hAnsi="宋体" w:eastAsia="宋体" w:cs="宋体"/>
          <w:b/>
          <w:spacing w:val="-6"/>
          <w:sz w:val="32"/>
          <w:szCs w:val="32"/>
          <w:highlight w:val="none"/>
          <w:lang w:val="en-US" w:eastAsia="zh-CN"/>
        </w:rPr>
        <w:t>四</w:t>
      </w:r>
      <w:r>
        <w:rPr>
          <w:rFonts w:hint="eastAsia" w:ascii="宋体" w:hAnsi="宋体" w:eastAsia="宋体" w:cs="宋体"/>
          <w:b/>
          <w:spacing w:val="-6"/>
          <w:sz w:val="32"/>
          <w:szCs w:val="32"/>
          <w:highlight w:val="none"/>
        </w:rPr>
        <w:t xml:space="preserve"> 年 </w:t>
      </w:r>
      <w:r>
        <w:rPr>
          <w:rFonts w:hint="eastAsia" w:ascii="宋体" w:hAnsi="宋体" w:eastAsia="宋体" w:cs="宋体"/>
          <w:b/>
          <w:spacing w:val="-6"/>
          <w:sz w:val="32"/>
          <w:szCs w:val="32"/>
          <w:highlight w:val="none"/>
          <w:lang w:val="en-US" w:eastAsia="zh-CN"/>
        </w:rPr>
        <w:t>八</w:t>
      </w:r>
      <w:r>
        <w:rPr>
          <w:rFonts w:hint="eastAsia" w:ascii="宋体" w:hAnsi="宋体" w:eastAsia="宋体" w:cs="宋体"/>
          <w:b/>
          <w:spacing w:val="-6"/>
          <w:sz w:val="32"/>
          <w:szCs w:val="32"/>
          <w:highlight w:val="none"/>
        </w:rPr>
        <w:t xml:space="preserve"> 月</w:t>
      </w:r>
    </w:p>
    <w:p w14:paraId="493BAD11">
      <w:pPr>
        <w:shd w:val="solid" w:color="FFFFFF" w:fill="auto"/>
        <w:autoSpaceDN w:val="0"/>
        <w:adjustRightInd w:val="0"/>
        <w:snapToGrid w:val="0"/>
        <w:spacing w:line="360" w:lineRule="auto"/>
        <w:rPr>
          <w:rFonts w:ascii="宋体" w:hAnsi="宋体" w:eastAsia="宋体" w:cs="宋体"/>
          <w:b/>
          <w:sz w:val="32"/>
          <w:szCs w:val="32"/>
          <w:highlight w:val="none"/>
        </w:rPr>
        <w:sectPr>
          <w:footerReference r:id="rId3" w:type="default"/>
          <w:pgSz w:w="11907" w:h="16840"/>
          <w:pgMar w:top="1587" w:right="1531" w:bottom="1587" w:left="1531" w:header="851" w:footer="992" w:gutter="0"/>
          <w:pgBorders>
            <w:top w:val="none" w:sz="0" w:space="0"/>
            <w:left w:val="none" w:sz="0" w:space="0"/>
            <w:bottom w:val="none" w:sz="0" w:space="0"/>
            <w:right w:val="none" w:sz="0" w:space="0"/>
          </w:pgBorders>
          <w:pgNumType w:start="1"/>
          <w:cols w:space="720" w:num="1"/>
          <w:docGrid w:linePitch="312" w:charSpace="0"/>
        </w:sectPr>
      </w:pPr>
    </w:p>
    <w:p w14:paraId="290CB4DA">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color w:val="000000"/>
          <w:sz w:val="30"/>
          <w:szCs w:val="30"/>
          <w:highlight w:val="none"/>
        </w:rPr>
      </w:pPr>
    </w:p>
    <w:p w14:paraId="390CB79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val="0"/>
          <w:kern w:val="44"/>
          <w:sz w:val="32"/>
          <w:szCs w:val="32"/>
          <w:highlight w:val="none"/>
        </w:rPr>
      </w:pPr>
      <w:bookmarkStart w:id="0" w:name="_Toc26856"/>
      <w:bookmarkStart w:id="1" w:name="_Toc22293"/>
      <w:r>
        <w:rPr>
          <w:rFonts w:hint="eastAsia" w:ascii="宋体" w:hAnsi="宋体" w:eastAsia="宋体" w:cs="宋体"/>
          <w:b/>
          <w:bCs w:val="0"/>
          <w:kern w:val="44"/>
          <w:sz w:val="32"/>
          <w:szCs w:val="32"/>
          <w:highlight w:val="none"/>
        </w:rPr>
        <w:t>目  录</w:t>
      </w:r>
      <w:bookmarkEnd w:id="0"/>
      <w:bookmarkEnd w:id="1"/>
    </w:p>
    <w:p w14:paraId="61D506AA">
      <w:pPr>
        <w:pStyle w:val="35"/>
        <w:pageBreakBefore w:val="0"/>
        <w:kinsoku/>
        <w:overflowPunct/>
        <w:topLinePunct w:val="0"/>
        <w:bidi w:val="0"/>
        <w:adjustRightInd w:val="0"/>
        <w:snapToGrid w:val="0"/>
        <w:spacing w:beforeAutospacing="0" w:after="0" w:afterAutospacing="0" w:line="360" w:lineRule="auto"/>
        <w:ind w:left="0" w:leftChars="0" w:right="0" w:rightChars="0" w:firstLine="0" w:firstLineChars="0"/>
        <w:rPr>
          <w:rFonts w:hint="eastAsia"/>
          <w:highlight w:val="none"/>
        </w:rPr>
      </w:pPr>
    </w:p>
    <w:p w14:paraId="4B0E5173">
      <w:pPr>
        <w:pStyle w:val="15"/>
        <w:pageBreakBefore w:val="0"/>
        <w:tabs>
          <w:tab w:val="right" w:leader="dot" w:pos="9072"/>
        </w:tabs>
        <w:kinsoku/>
        <w:overflowPunct/>
        <w:topLinePunct w:val="0"/>
        <w:bidi w:val="0"/>
        <w:adjustRightInd w:val="0"/>
        <w:snapToGrid w:val="0"/>
        <w:spacing w:beforeAutospacing="0" w:afterAutospacing="0" w:line="360" w:lineRule="auto"/>
        <w:ind w:left="0" w:leftChars="0" w:right="0" w:rightChars="0" w:firstLine="0" w:firstLineChars="0"/>
        <w:rPr>
          <w:sz w:val="32"/>
          <w:szCs w:val="32"/>
          <w:highlight w:val="none"/>
        </w:rPr>
      </w:pPr>
      <w:r>
        <w:rPr>
          <w:rFonts w:hint="eastAsia" w:ascii="宋体" w:hAnsi="宋体" w:eastAsia="宋体" w:cs="宋体"/>
          <w:b w:val="0"/>
          <w:bCs/>
          <w:sz w:val="32"/>
          <w:szCs w:val="32"/>
          <w:highlight w:val="none"/>
        </w:rPr>
        <w:fldChar w:fldCharType="begin"/>
      </w:r>
      <w:r>
        <w:rPr>
          <w:rFonts w:hint="eastAsia" w:ascii="宋体" w:hAnsi="宋体" w:eastAsia="宋体" w:cs="宋体"/>
          <w:b w:val="0"/>
          <w:bCs/>
          <w:sz w:val="32"/>
          <w:szCs w:val="32"/>
          <w:highlight w:val="none"/>
        </w:rPr>
        <w:instrText xml:space="preserve">TOC \o "1-1" \h \u </w:instrText>
      </w:r>
      <w:r>
        <w:rPr>
          <w:rFonts w:hint="eastAsia" w:ascii="宋体" w:hAnsi="宋体" w:eastAsia="宋体" w:cs="宋体"/>
          <w:b w:val="0"/>
          <w:bCs/>
          <w:sz w:val="32"/>
          <w:szCs w:val="32"/>
          <w:highlight w:val="none"/>
        </w:rPr>
        <w:fldChar w:fldCharType="separate"/>
      </w:r>
      <w:r>
        <w:rPr>
          <w:rFonts w:hint="eastAsia" w:ascii="宋体" w:hAnsi="宋体" w:eastAsia="宋体" w:cs="宋体"/>
          <w:bCs/>
          <w:sz w:val="32"/>
          <w:szCs w:val="32"/>
          <w:highlight w:val="none"/>
        </w:rPr>
        <w:fldChar w:fldCharType="begin"/>
      </w:r>
      <w:r>
        <w:rPr>
          <w:rFonts w:hint="eastAsia" w:ascii="宋体" w:hAnsi="宋体" w:eastAsia="宋体" w:cs="宋体"/>
          <w:bCs/>
          <w:sz w:val="32"/>
          <w:szCs w:val="32"/>
          <w:highlight w:val="none"/>
        </w:rPr>
        <w:instrText xml:space="preserve"> HYPERLINK \l _Toc8929 </w:instrText>
      </w:r>
      <w:r>
        <w:rPr>
          <w:rFonts w:hint="eastAsia" w:ascii="宋体" w:hAnsi="宋体" w:eastAsia="宋体" w:cs="宋体"/>
          <w:bCs/>
          <w:sz w:val="32"/>
          <w:szCs w:val="32"/>
          <w:highlight w:val="none"/>
        </w:rPr>
        <w:fldChar w:fldCharType="separate"/>
      </w:r>
      <w:r>
        <w:rPr>
          <w:rFonts w:hint="eastAsia" w:asciiTheme="majorEastAsia" w:hAnsiTheme="majorEastAsia" w:eastAsiaTheme="majorEastAsia" w:cstheme="majorEastAsia"/>
          <w:bCs/>
          <w:sz w:val="32"/>
          <w:szCs w:val="32"/>
          <w:highlight w:val="none"/>
        </w:rPr>
        <w:t>第一章</w:t>
      </w:r>
      <w:r>
        <w:rPr>
          <w:rFonts w:hint="eastAsia" w:asciiTheme="majorEastAsia" w:hAnsiTheme="majorEastAsia" w:eastAsiaTheme="majorEastAsia" w:cstheme="majorEastAsia"/>
          <w:bCs/>
          <w:sz w:val="32"/>
          <w:szCs w:val="32"/>
          <w:highlight w:val="none"/>
          <w:lang w:val="en-US" w:eastAsia="zh-CN"/>
        </w:rPr>
        <w:t xml:space="preserve"> </w:t>
      </w:r>
      <w:r>
        <w:rPr>
          <w:rFonts w:hint="eastAsia" w:asciiTheme="majorEastAsia" w:hAnsiTheme="majorEastAsia" w:eastAsiaTheme="majorEastAsia" w:cstheme="majorEastAsia"/>
          <w:bCs/>
          <w:sz w:val="32"/>
          <w:szCs w:val="32"/>
          <w:highlight w:val="none"/>
        </w:rPr>
        <w:t>竞争性磋商公告</w:t>
      </w:r>
      <w:r>
        <w:rPr>
          <w:sz w:val="32"/>
          <w:szCs w:val="32"/>
          <w:highlight w:val="none"/>
        </w:rPr>
        <w:tab/>
      </w:r>
      <w:r>
        <w:rPr>
          <w:sz w:val="32"/>
          <w:szCs w:val="32"/>
          <w:highlight w:val="none"/>
        </w:rPr>
        <w:fldChar w:fldCharType="begin"/>
      </w:r>
      <w:r>
        <w:rPr>
          <w:sz w:val="32"/>
          <w:szCs w:val="32"/>
          <w:highlight w:val="none"/>
        </w:rPr>
        <w:instrText xml:space="preserve"> PAGEREF _Toc8929 \h </w:instrText>
      </w:r>
      <w:r>
        <w:rPr>
          <w:sz w:val="32"/>
          <w:szCs w:val="32"/>
          <w:highlight w:val="none"/>
        </w:rPr>
        <w:fldChar w:fldCharType="separate"/>
      </w:r>
      <w:r>
        <w:rPr>
          <w:sz w:val="32"/>
          <w:szCs w:val="32"/>
          <w:highlight w:val="none"/>
        </w:rPr>
        <w:t>1</w:t>
      </w:r>
      <w:r>
        <w:rPr>
          <w:sz w:val="32"/>
          <w:szCs w:val="32"/>
          <w:highlight w:val="none"/>
        </w:rPr>
        <w:fldChar w:fldCharType="end"/>
      </w:r>
      <w:r>
        <w:rPr>
          <w:rFonts w:hint="eastAsia" w:ascii="宋体" w:hAnsi="宋体" w:eastAsia="宋体" w:cs="宋体"/>
          <w:bCs/>
          <w:sz w:val="32"/>
          <w:szCs w:val="32"/>
          <w:highlight w:val="none"/>
        </w:rPr>
        <w:fldChar w:fldCharType="end"/>
      </w:r>
    </w:p>
    <w:p w14:paraId="6F5AB79F">
      <w:pPr>
        <w:pStyle w:val="15"/>
        <w:pageBreakBefore w:val="0"/>
        <w:tabs>
          <w:tab w:val="right" w:leader="dot" w:pos="9072"/>
        </w:tabs>
        <w:kinsoku/>
        <w:overflowPunct/>
        <w:topLinePunct w:val="0"/>
        <w:bidi w:val="0"/>
        <w:adjustRightInd w:val="0"/>
        <w:snapToGrid w:val="0"/>
        <w:spacing w:beforeAutospacing="0" w:afterAutospacing="0" w:line="360" w:lineRule="auto"/>
        <w:ind w:left="0" w:leftChars="0" w:right="0" w:rightChars="0" w:firstLine="0" w:firstLineChars="0"/>
        <w:rPr>
          <w:sz w:val="32"/>
          <w:szCs w:val="32"/>
          <w:highlight w:val="none"/>
        </w:rPr>
      </w:pPr>
      <w:r>
        <w:rPr>
          <w:rFonts w:hint="eastAsia" w:ascii="宋体" w:hAnsi="宋体" w:eastAsia="宋体" w:cs="宋体"/>
          <w:bCs/>
          <w:sz w:val="32"/>
          <w:szCs w:val="32"/>
          <w:highlight w:val="none"/>
        </w:rPr>
        <w:fldChar w:fldCharType="begin"/>
      </w:r>
      <w:r>
        <w:rPr>
          <w:rFonts w:hint="eastAsia" w:ascii="宋体" w:hAnsi="宋体" w:eastAsia="宋体" w:cs="宋体"/>
          <w:bCs/>
          <w:sz w:val="32"/>
          <w:szCs w:val="32"/>
          <w:highlight w:val="none"/>
        </w:rPr>
        <w:instrText xml:space="preserve"> HYPERLINK \l _Toc7461 </w:instrText>
      </w:r>
      <w:r>
        <w:rPr>
          <w:rFonts w:hint="eastAsia" w:ascii="宋体" w:hAnsi="宋体" w:eastAsia="宋体" w:cs="宋体"/>
          <w:bCs/>
          <w:sz w:val="32"/>
          <w:szCs w:val="32"/>
          <w:highlight w:val="none"/>
        </w:rPr>
        <w:fldChar w:fldCharType="separate"/>
      </w:r>
      <w:r>
        <w:rPr>
          <w:rFonts w:hint="eastAsia" w:ascii="宋体" w:hAnsi="宋体" w:eastAsia="宋体" w:cs="宋体"/>
          <w:bCs/>
          <w:sz w:val="32"/>
          <w:szCs w:val="32"/>
          <w:highlight w:val="none"/>
        </w:rPr>
        <w:t>第二章</w:t>
      </w:r>
      <w:r>
        <w:rPr>
          <w:rFonts w:hint="eastAsia" w:ascii="宋体" w:hAnsi="宋体" w:eastAsia="宋体" w:cs="宋体"/>
          <w:bCs/>
          <w:sz w:val="32"/>
          <w:szCs w:val="32"/>
          <w:highlight w:val="none"/>
          <w:lang w:val="en-US" w:eastAsia="zh-CN"/>
        </w:rPr>
        <w:t xml:space="preserve"> </w:t>
      </w:r>
      <w:r>
        <w:rPr>
          <w:rFonts w:hint="eastAsia" w:ascii="宋体" w:hAnsi="宋体" w:eastAsia="宋体" w:cs="宋体"/>
          <w:bCs/>
          <w:sz w:val="32"/>
          <w:szCs w:val="32"/>
          <w:highlight w:val="none"/>
          <w:lang w:eastAsia="zh-CN"/>
        </w:rPr>
        <w:t>投标人</w:t>
      </w:r>
      <w:r>
        <w:rPr>
          <w:rFonts w:hint="eastAsia" w:ascii="宋体" w:hAnsi="宋体" w:eastAsia="宋体" w:cs="宋体"/>
          <w:bCs/>
          <w:sz w:val="32"/>
          <w:szCs w:val="32"/>
          <w:highlight w:val="none"/>
        </w:rPr>
        <w:t>须知</w:t>
      </w:r>
      <w:r>
        <w:rPr>
          <w:sz w:val="32"/>
          <w:szCs w:val="32"/>
          <w:highlight w:val="none"/>
        </w:rPr>
        <w:tab/>
      </w:r>
      <w:r>
        <w:rPr>
          <w:rFonts w:hint="eastAsia"/>
          <w:sz w:val="32"/>
          <w:szCs w:val="32"/>
          <w:highlight w:val="none"/>
          <w:lang w:val="en-US" w:eastAsia="zh-CN"/>
        </w:rPr>
        <w:t>6</w:t>
      </w:r>
      <w:r>
        <w:rPr>
          <w:rFonts w:hint="eastAsia" w:ascii="宋体" w:hAnsi="宋体" w:eastAsia="宋体" w:cs="宋体"/>
          <w:bCs/>
          <w:sz w:val="32"/>
          <w:szCs w:val="32"/>
          <w:highlight w:val="none"/>
        </w:rPr>
        <w:fldChar w:fldCharType="end"/>
      </w:r>
    </w:p>
    <w:p w14:paraId="2AC7E789">
      <w:pPr>
        <w:pStyle w:val="15"/>
        <w:pageBreakBefore w:val="0"/>
        <w:tabs>
          <w:tab w:val="right" w:leader="dot" w:pos="9072"/>
        </w:tabs>
        <w:kinsoku/>
        <w:overflowPunct/>
        <w:topLinePunct w:val="0"/>
        <w:bidi w:val="0"/>
        <w:adjustRightInd w:val="0"/>
        <w:snapToGrid w:val="0"/>
        <w:spacing w:beforeAutospacing="0" w:afterAutospacing="0" w:line="360" w:lineRule="auto"/>
        <w:ind w:left="0" w:leftChars="0" w:right="0" w:rightChars="0" w:firstLine="0" w:firstLineChars="0"/>
        <w:rPr>
          <w:sz w:val="32"/>
          <w:szCs w:val="32"/>
          <w:highlight w:val="none"/>
        </w:rPr>
      </w:pPr>
      <w:r>
        <w:rPr>
          <w:rFonts w:hint="eastAsia" w:ascii="宋体" w:hAnsi="宋体" w:eastAsia="宋体" w:cs="宋体"/>
          <w:bCs/>
          <w:sz w:val="32"/>
          <w:szCs w:val="32"/>
          <w:highlight w:val="none"/>
        </w:rPr>
        <w:fldChar w:fldCharType="begin"/>
      </w:r>
      <w:r>
        <w:rPr>
          <w:rFonts w:hint="eastAsia" w:ascii="宋体" w:hAnsi="宋体" w:eastAsia="宋体" w:cs="宋体"/>
          <w:bCs/>
          <w:sz w:val="32"/>
          <w:szCs w:val="32"/>
          <w:highlight w:val="none"/>
        </w:rPr>
        <w:instrText xml:space="preserve"> HYPERLINK \l _Toc18532 </w:instrText>
      </w:r>
      <w:r>
        <w:rPr>
          <w:rFonts w:hint="eastAsia" w:ascii="宋体" w:hAnsi="宋体" w:eastAsia="宋体" w:cs="宋体"/>
          <w:bCs/>
          <w:sz w:val="32"/>
          <w:szCs w:val="32"/>
          <w:highlight w:val="none"/>
        </w:rPr>
        <w:fldChar w:fldCharType="separate"/>
      </w:r>
      <w:r>
        <w:rPr>
          <w:rFonts w:hint="eastAsia" w:ascii="宋体" w:hAnsi="宋体" w:eastAsia="宋体" w:cs="宋体"/>
          <w:bCs/>
          <w:sz w:val="32"/>
          <w:szCs w:val="32"/>
          <w:highlight w:val="none"/>
        </w:rPr>
        <w:t>第</w:t>
      </w:r>
      <w:r>
        <w:rPr>
          <w:rFonts w:hint="eastAsia" w:ascii="宋体" w:hAnsi="宋体" w:eastAsia="宋体" w:cs="宋体"/>
          <w:bCs/>
          <w:sz w:val="32"/>
          <w:szCs w:val="32"/>
          <w:highlight w:val="none"/>
          <w:lang w:val="en-US" w:eastAsia="zh-CN"/>
        </w:rPr>
        <w:t>三</w:t>
      </w:r>
      <w:r>
        <w:rPr>
          <w:rFonts w:hint="eastAsia" w:ascii="宋体" w:hAnsi="宋体" w:eastAsia="宋体" w:cs="宋体"/>
          <w:bCs/>
          <w:sz w:val="32"/>
          <w:szCs w:val="32"/>
          <w:highlight w:val="none"/>
        </w:rPr>
        <w:t>章</w:t>
      </w:r>
      <w:r>
        <w:rPr>
          <w:rFonts w:hint="eastAsia" w:ascii="宋体" w:hAnsi="宋体" w:eastAsia="宋体" w:cs="宋体"/>
          <w:bCs/>
          <w:sz w:val="32"/>
          <w:szCs w:val="32"/>
          <w:highlight w:val="none"/>
          <w:lang w:val="en-US" w:eastAsia="zh-CN"/>
        </w:rPr>
        <w:t xml:space="preserve"> 评审标准</w:t>
      </w:r>
      <w:r>
        <w:rPr>
          <w:rFonts w:hint="eastAsia" w:ascii="宋体" w:hAnsi="宋体" w:eastAsia="宋体" w:cs="宋体"/>
          <w:bCs/>
          <w:sz w:val="32"/>
          <w:szCs w:val="32"/>
          <w:highlight w:val="none"/>
        </w:rPr>
        <w:t>（综合评</w:t>
      </w:r>
      <w:r>
        <w:rPr>
          <w:rFonts w:hint="eastAsia" w:ascii="宋体" w:hAnsi="宋体" w:eastAsia="宋体" w:cs="宋体"/>
          <w:bCs/>
          <w:sz w:val="32"/>
          <w:szCs w:val="32"/>
          <w:highlight w:val="none"/>
          <w:lang w:val="en-US" w:eastAsia="zh-CN"/>
        </w:rPr>
        <w:t>分</w:t>
      </w:r>
      <w:r>
        <w:rPr>
          <w:rFonts w:hint="eastAsia" w:ascii="宋体" w:hAnsi="宋体" w:eastAsia="宋体" w:cs="宋体"/>
          <w:bCs/>
          <w:sz w:val="32"/>
          <w:szCs w:val="32"/>
          <w:highlight w:val="none"/>
        </w:rPr>
        <w:t>法）</w:t>
      </w:r>
      <w:r>
        <w:rPr>
          <w:sz w:val="32"/>
          <w:szCs w:val="32"/>
          <w:highlight w:val="none"/>
        </w:rPr>
        <w:tab/>
      </w:r>
      <w:r>
        <w:rPr>
          <w:sz w:val="32"/>
          <w:szCs w:val="32"/>
          <w:highlight w:val="none"/>
        </w:rPr>
        <w:fldChar w:fldCharType="begin"/>
      </w:r>
      <w:r>
        <w:rPr>
          <w:sz w:val="32"/>
          <w:szCs w:val="32"/>
          <w:highlight w:val="none"/>
        </w:rPr>
        <w:instrText xml:space="preserve"> PAGEREF _Toc18532 \h </w:instrText>
      </w:r>
      <w:r>
        <w:rPr>
          <w:sz w:val="32"/>
          <w:szCs w:val="32"/>
          <w:highlight w:val="none"/>
        </w:rPr>
        <w:fldChar w:fldCharType="separate"/>
      </w:r>
      <w:r>
        <w:rPr>
          <w:sz w:val="32"/>
          <w:szCs w:val="32"/>
          <w:highlight w:val="none"/>
        </w:rPr>
        <w:t>25</w:t>
      </w:r>
      <w:r>
        <w:rPr>
          <w:sz w:val="32"/>
          <w:szCs w:val="32"/>
          <w:highlight w:val="none"/>
        </w:rPr>
        <w:fldChar w:fldCharType="end"/>
      </w:r>
      <w:r>
        <w:rPr>
          <w:rFonts w:hint="eastAsia" w:ascii="宋体" w:hAnsi="宋体" w:eastAsia="宋体" w:cs="宋体"/>
          <w:bCs/>
          <w:sz w:val="32"/>
          <w:szCs w:val="32"/>
          <w:highlight w:val="none"/>
        </w:rPr>
        <w:fldChar w:fldCharType="end"/>
      </w:r>
    </w:p>
    <w:p w14:paraId="25FF6795">
      <w:pPr>
        <w:pStyle w:val="15"/>
        <w:pageBreakBefore w:val="0"/>
        <w:tabs>
          <w:tab w:val="right" w:leader="dot" w:pos="9072"/>
        </w:tabs>
        <w:kinsoku/>
        <w:overflowPunct/>
        <w:topLinePunct w:val="0"/>
        <w:bidi w:val="0"/>
        <w:adjustRightInd w:val="0"/>
        <w:snapToGrid w:val="0"/>
        <w:spacing w:beforeAutospacing="0" w:afterAutospacing="0" w:line="360" w:lineRule="auto"/>
        <w:ind w:left="0" w:leftChars="0" w:right="0" w:rightChars="0" w:firstLine="0" w:firstLineChars="0"/>
        <w:rPr>
          <w:sz w:val="32"/>
          <w:szCs w:val="32"/>
          <w:highlight w:val="none"/>
        </w:rPr>
      </w:pPr>
      <w:r>
        <w:rPr>
          <w:rFonts w:hint="eastAsia" w:ascii="宋体" w:hAnsi="宋体" w:eastAsia="宋体" w:cs="宋体"/>
          <w:bCs/>
          <w:sz w:val="32"/>
          <w:szCs w:val="32"/>
          <w:highlight w:val="none"/>
        </w:rPr>
        <w:fldChar w:fldCharType="begin"/>
      </w:r>
      <w:r>
        <w:rPr>
          <w:rFonts w:hint="eastAsia" w:ascii="宋体" w:hAnsi="宋体" w:eastAsia="宋体" w:cs="宋体"/>
          <w:bCs/>
          <w:sz w:val="32"/>
          <w:szCs w:val="32"/>
          <w:highlight w:val="none"/>
        </w:rPr>
        <w:instrText xml:space="preserve"> HYPERLINK \l _Toc6637 </w:instrText>
      </w:r>
      <w:r>
        <w:rPr>
          <w:rFonts w:hint="eastAsia" w:ascii="宋体" w:hAnsi="宋体" w:eastAsia="宋体" w:cs="宋体"/>
          <w:bCs/>
          <w:sz w:val="32"/>
          <w:szCs w:val="32"/>
          <w:highlight w:val="none"/>
        </w:rPr>
        <w:fldChar w:fldCharType="separate"/>
      </w:r>
      <w:r>
        <w:rPr>
          <w:rFonts w:hint="eastAsia" w:asciiTheme="majorEastAsia" w:hAnsiTheme="majorEastAsia" w:eastAsiaTheme="majorEastAsia" w:cstheme="majorEastAsia"/>
          <w:bCs/>
          <w:sz w:val="32"/>
          <w:szCs w:val="32"/>
          <w:highlight w:val="none"/>
          <w:lang w:val="en-US" w:eastAsia="zh-CN"/>
        </w:rPr>
        <w:t>第四章 合同条款</w:t>
      </w:r>
      <w:r>
        <w:rPr>
          <w:sz w:val="32"/>
          <w:szCs w:val="32"/>
          <w:highlight w:val="none"/>
        </w:rPr>
        <w:tab/>
      </w:r>
      <w:r>
        <w:rPr>
          <w:sz w:val="32"/>
          <w:szCs w:val="32"/>
          <w:highlight w:val="none"/>
        </w:rPr>
        <w:fldChar w:fldCharType="begin"/>
      </w:r>
      <w:r>
        <w:rPr>
          <w:sz w:val="32"/>
          <w:szCs w:val="32"/>
          <w:highlight w:val="none"/>
        </w:rPr>
        <w:instrText xml:space="preserve"> PAGEREF _Toc6637 \h </w:instrText>
      </w:r>
      <w:r>
        <w:rPr>
          <w:sz w:val="32"/>
          <w:szCs w:val="32"/>
          <w:highlight w:val="none"/>
        </w:rPr>
        <w:fldChar w:fldCharType="separate"/>
      </w:r>
      <w:r>
        <w:rPr>
          <w:sz w:val="32"/>
          <w:szCs w:val="32"/>
          <w:highlight w:val="none"/>
        </w:rPr>
        <w:t>32</w:t>
      </w:r>
      <w:r>
        <w:rPr>
          <w:sz w:val="32"/>
          <w:szCs w:val="32"/>
          <w:highlight w:val="none"/>
        </w:rPr>
        <w:fldChar w:fldCharType="end"/>
      </w:r>
      <w:r>
        <w:rPr>
          <w:rFonts w:hint="eastAsia" w:ascii="宋体" w:hAnsi="宋体" w:eastAsia="宋体" w:cs="宋体"/>
          <w:bCs/>
          <w:sz w:val="32"/>
          <w:szCs w:val="32"/>
          <w:highlight w:val="none"/>
        </w:rPr>
        <w:fldChar w:fldCharType="end"/>
      </w:r>
    </w:p>
    <w:p w14:paraId="60595924">
      <w:pPr>
        <w:pStyle w:val="15"/>
        <w:pageBreakBefore w:val="0"/>
        <w:tabs>
          <w:tab w:val="right" w:leader="dot" w:pos="9072"/>
        </w:tabs>
        <w:kinsoku/>
        <w:overflowPunct/>
        <w:topLinePunct w:val="0"/>
        <w:bidi w:val="0"/>
        <w:adjustRightInd w:val="0"/>
        <w:snapToGrid w:val="0"/>
        <w:spacing w:beforeAutospacing="0" w:afterAutospacing="0" w:line="360" w:lineRule="auto"/>
        <w:ind w:left="0" w:leftChars="0" w:right="0" w:rightChars="0" w:firstLine="0" w:firstLineChars="0"/>
        <w:rPr>
          <w:sz w:val="32"/>
          <w:szCs w:val="32"/>
          <w:highlight w:val="none"/>
        </w:rPr>
      </w:pPr>
      <w:r>
        <w:rPr>
          <w:rFonts w:hint="eastAsia" w:ascii="宋体" w:hAnsi="宋体" w:eastAsia="宋体" w:cs="宋体"/>
          <w:bCs/>
          <w:sz w:val="32"/>
          <w:szCs w:val="32"/>
          <w:highlight w:val="none"/>
        </w:rPr>
        <w:fldChar w:fldCharType="begin"/>
      </w:r>
      <w:r>
        <w:rPr>
          <w:rFonts w:hint="eastAsia" w:ascii="宋体" w:hAnsi="宋体" w:eastAsia="宋体" w:cs="宋体"/>
          <w:bCs/>
          <w:sz w:val="32"/>
          <w:szCs w:val="32"/>
          <w:highlight w:val="none"/>
        </w:rPr>
        <w:instrText xml:space="preserve"> HYPERLINK \l _Toc10207 </w:instrText>
      </w:r>
      <w:r>
        <w:rPr>
          <w:rFonts w:hint="eastAsia" w:ascii="宋体" w:hAnsi="宋体" w:eastAsia="宋体" w:cs="宋体"/>
          <w:bCs/>
          <w:sz w:val="32"/>
          <w:szCs w:val="32"/>
          <w:highlight w:val="none"/>
        </w:rPr>
        <w:fldChar w:fldCharType="separate"/>
      </w:r>
      <w:r>
        <w:rPr>
          <w:rFonts w:hint="eastAsia" w:ascii="宋体" w:hAnsi="宋体" w:eastAsia="宋体" w:cs="宋体"/>
          <w:bCs/>
          <w:sz w:val="32"/>
          <w:szCs w:val="32"/>
          <w:highlight w:val="none"/>
        </w:rPr>
        <w:t>第</w:t>
      </w:r>
      <w:r>
        <w:rPr>
          <w:rFonts w:hint="eastAsia" w:ascii="宋体" w:hAnsi="宋体" w:eastAsia="宋体" w:cs="宋体"/>
          <w:bCs/>
          <w:sz w:val="32"/>
          <w:szCs w:val="32"/>
          <w:highlight w:val="none"/>
          <w:lang w:val="en-US" w:eastAsia="zh-CN"/>
        </w:rPr>
        <w:t>五</w:t>
      </w:r>
      <w:r>
        <w:rPr>
          <w:rFonts w:hint="eastAsia" w:ascii="宋体" w:hAnsi="宋体" w:eastAsia="宋体" w:cs="宋体"/>
          <w:bCs/>
          <w:sz w:val="32"/>
          <w:szCs w:val="32"/>
          <w:highlight w:val="none"/>
        </w:rPr>
        <w:t>章 工程量清单（另附）</w:t>
      </w:r>
      <w:r>
        <w:rPr>
          <w:sz w:val="32"/>
          <w:szCs w:val="32"/>
          <w:highlight w:val="none"/>
        </w:rPr>
        <w:tab/>
      </w:r>
      <w:r>
        <w:rPr>
          <w:sz w:val="32"/>
          <w:szCs w:val="32"/>
          <w:highlight w:val="none"/>
        </w:rPr>
        <w:fldChar w:fldCharType="begin"/>
      </w:r>
      <w:r>
        <w:rPr>
          <w:sz w:val="32"/>
          <w:szCs w:val="32"/>
          <w:highlight w:val="none"/>
        </w:rPr>
        <w:instrText xml:space="preserve"> PAGEREF _Toc10207 \h </w:instrText>
      </w:r>
      <w:r>
        <w:rPr>
          <w:sz w:val="32"/>
          <w:szCs w:val="32"/>
          <w:highlight w:val="none"/>
        </w:rPr>
        <w:fldChar w:fldCharType="separate"/>
      </w:r>
      <w:r>
        <w:rPr>
          <w:sz w:val="32"/>
          <w:szCs w:val="32"/>
          <w:highlight w:val="none"/>
        </w:rPr>
        <w:t>50</w:t>
      </w:r>
      <w:r>
        <w:rPr>
          <w:sz w:val="32"/>
          <w:szCs w:val="32"/>
          <w:highlight w:val="none"/>
        </w:rPr>
        <w:fldChar w:fldCharType="end"/>
      </w:r>
      <w:r>
        <w:rPr>
          <w:rFonts w:hint="eastAsia" w:ascii="宋体" w:hAnsi="宋体" w:eastAsia="宋体" w:cs="宋体"/>
          <w:bCs/>
          <w:sz w:val="32"/>
          <w:szCs w:val="32"/>
          <w:highlight w:val="none"/>
        </w:rPr>
        <w:fldChar w:fldCharType="end"/>
      </w:r>
    </w:p>
    <w:p w14:paraId="6AFBC551">
      <w:pPr>
        <w:pStyle w:val="15"/>
        <w:pageBreakBefore w:val="0"/>
        <w:tabs>
          <w:tab w:val="right" w:leader="dot" w:pos="9072"/>
        </w:tabs>
        <w:kinsoku/>
        <w:overflowPunct/>
        <w:topLinePunct w:val="0"/>
        <w:bidi w:val="0"/>
        <w:adjustRightInd w:val="0"/>
        <w:snapToGrid w:val="0"/>
        <w:spacing w:beforeAutospacing="0" w:afterAutospacing="0" w:line="360" w:lineRule="auto"/>
        <w:ind w:left="0" w:leftChars="0" w:right="0" w:rightChars="0" w:firstLine="0" w:firstLineChars="0"/>
        <w:rPr>
          <w:rFonts w:hint="eastAsia" w:eastAsia="宋体"/>
          <w:sz w:val="32"/>
          <w:szCs w:val="32"/>
          <w:highlight w:val="none"/>
          <w:lang w:val="en-US" w:eastAsia="zh-CN"/>
        </w:rPr>
      </w:pPr>
      <w:r>
        <w:rPr>
          <w:rFonts w:hint="eastAsia" w:ascii="宋体" w:hAnsi="宋体" w:eastAsia="宋体" w:cs="宋体"/>
          <w:bCs/>
          <w:sz w:val="32"/>
          <w:szCs w:val="32"/>
          <w:highlight w:val="none"/>
        </w:rPr>
        <w:fldChar w:fldCharType="begin"/>
      </w:r>
      <w:r>
        <w:rPr>
          <w:rFonts w:hint="eastAsia" w:ascii="宋体" w:hAnsi="宋体" w:eastAsia="宋体" w:cs="宋体"/>
          <w:bCs/>
          <w:sz w:val="32"/>
          <w:szCs w:val="32"/>
          <w:highlight w:val="none"/>
        </w:rPr>
        <w:instrText xml:space="preserve"> HYPERLINK \l _Toc20730 </w:instrText>
      </w:r>
      <w:r>
        <w:rPr>
          <w:rFonts w:hint="eastAsia" w:ascii="宋体" w:hAnsi="宋体" w:eastAsia="宋体" w:cs="宋体"/>
          <w:bCs/>
          <w:sz w:val="32"/>
          <w:szCs w:val="32"/>
          <w:highlight w:val="none"/>
        </w:rPr>
        <w:fldChar w:fldCharType="separate"/>
      </w:r>
      <w:r>
        <w:rPr>
          <w:rFonts w:hint="eastAsia" w:ascii="宋体" w:hAnsi="宋体" w:eastAsia="宋体" w:cs="宋体"/>
          <w:bCs/>
          <w:sz w:val="32"/>
          <w:szCs w:val="32"/>
          <w:highlight w:val="none"/>
        </w:rPr>
        <w:t>第</w:t>
      </w:r>
      <w:r>
        <w:rPr>
          <w:rFonts w:hint="eastAsia" w:ascii="宋体" w:hAnsi="宋体" w:eastAsia="宋体" w:cs="宋体"/>
          <w:bCs/>
          <w:sz w:val="32"/>
          <w:szCs w:val="32"/>
          <w:highlight w:val="none"/>
          <w:lang w:val="en-US" w:eastAsia="zh-CN"/>
        </w:rPr>
        <w:t>六</w:t>
      </w:r>
      <w:r>
        <w:rPr>
          <w:rFonts w:hint="eastAsia" w:ascii="宋体" w:hAnsi="宋体" w:eastAsia="宋体" w:cs="宋体"/>
          <w:bCs/>
          <w:sz w:val="32"/>
          <w:szCs w:val="32"/>
          <w:highlight w:val="none"/>
        </w:rPr>
        <w:t>章  图纸（另附）</w:t>
      </w:r>
      <w:r>
        <w:rPr>
          <w:sz w:val="32"/>
          <w:szCs w:val="32"/>
          <w:highlight w:val="none"/>
        </w:rPr>
        <w:tab/>
      </w:r>
      <w:r>
        <w:rPr>
          <w:rFonts w:hint="eastAsia"/>
          <w:sz w:val="32"/>
          <w:szCs w:val="32"/>
          <w:highlight w:val="none"/>
          <w:lang w:val="en-US" w:eastAsia="zh-CN"/>
        </w:rPr>
        <w:t>5</w:t>
      </w:r>
      <w:r>
        <w:rPr>
          <w:rFonts w:hint="eastAsia" w:ascii="宋体" w:hAnsi="宋体" w:eastAsia="宋体" w:cs="宋体"/>
          <w:bCs/>
          <w:sz w:val="32"/>
          <w:szCs w:val="32"/>
          <w:highlight w:val="none"/>
        </w:rPr>
        <w:fldChar w:fldCharType="end"/>
      </w:r>
      <w:r>
        <w:rPr>
          <w:rFonts w:hint="eastAsia" w:ascii="宋体" w:hAnsi="宋体" w:eastAsia="宋体" w:cs="宋体"/>
          <w:bCs/>
          <w:sz w:val="32"/>
          <w:szCs w:val="32"/>
          <w:highlight w:val="none"/>
          <w:lang w:val="en-US" w:eastAsia="zh-CN"/>
        </w:rPr>
        <w:t>1</w:t>
      </w:r>
    </w:p>
    <w:p w14:paraId="46FF737A">
      <w:pPr>
        <w:pStyle w:val="15"/>
        <w:pageBreakBefore w:val="0"/>
        <w:tabs>
          <w:tab w:val="right" w:leader="dot" w:pos="9072"/>
        </w:tabs>
        <w:kinsoku/>
        <w:overflowPunct/>
        <w:topLinePunct w:val="0"/>
        <w:bidi w:val="0"/>
        <w:adjustRightInd w:val="0"/>
        <w:snapToGrid w:val="0"/>
        <w:spacing w:beforeAutospacing="0" w:afterAutospacing="0" w:line="360" w:lineRule="auto"/>
        <w:ind w:left="0" w:leftChars="0" w:right="0" w:rightChars="0" w:firstLine="0" w:firstLineChars="0"/>
        <w:rPr>
          <w:sz w:val="32"/>
          <w:szCs w:val="32"/>
          <w:highlight w:val="none"/>
        </w:rPr>
      </w:pPr>
      <w:r>
        <w:rPr>
          <w:rFonts w:hint="eastAsia" w:ascii="宋体" w:hAnsi="宋体" w:eastAsia="宋体" w:cs="宋体"/>
          <w:bCs/>
          <w:sz w:val="32"/>
          <w:szCs w:val="32"/>
          <w:highlight w:val="none"/>
        </w:rPr>
        <w:fldChar w:fldCharType="begin"/>
      </w:r>
      <w:r>
        <w:rPr>
          <w:rFonts w:hint="eastAsia" w:ascii="宋体" w:hAnsi="宋体" w:eastAsia="宋体" w:cs="宋体"/>
          <w:bCs/>
          <w:sz w:val="32"/>
          <w:szCs w:val="32"/>
          <w:highlight w:val="none"/>
        </w:rPr>
        <w:instrText xml:space="preserve"> HYPERLINK \l _Toc7428 </w:instrText>
      </w:r>
      <w:r>
        <w:rPr>
          <w:rFonts w:hint="eastAsia" w:ascii="宋体" w:hAnsi="宋体" w:eastAsia="宋体" w:cs="宋体"/>
          <w:bCs/>
          <w:sz w:val="32"/>
          <w:szCs w:val="32"/>
          <w:highlight w:val="none"/>
        </w:rPr>
        <w:fldChar w:fldCharType="separate"/>
      </w:r>
      <w:r>
        <w:rPr>
          <w:rFonts w:hint="eastAsia" w:ascii="宋体" w:hAnsi="宋体" w:eastAsia="宋体" w:cs="宋体"/>
          <w:bCs/>
          <w:sz w:val="32"/>
          <w:szCs w:val="32"/>
          <w:highlight w:val="none"/>
        </w:rPr>
        <w:t>第</w:t>
      </w:r>
      <w:r>
        <w:rPr>
          <w:rFonts w:hint="eastAsia" w:ascii="宋体" w:hAnsi="宋体" w:eastAsia="宋体" w:cs="宋体"/>
          <w:bCs/>
          <w:sz w:val="32"/>
          <w:szCs w:val="32"/>
          <w:highlight w:val="none"/>
          <w:lang w:val="en-US" w:eastAsia="zh-CN"/>
        </w:rPr>
        <w:t>七</w:t>
      </w:r>
      <w:r>
        <w:rPr>
          <w:rFonts w:hint="eastAsia" w:ascii="宋体" w:hAnsi="宋体" w:eastAsia="宋体" w:cs="宋体"/>
          <w:bCs/>
          <w:sz w:val="32"/>
          <w:szCs w:val="32"/>
          <w:highlight w:val="none"/>
        </w:rPr>
        <w:t>章  响应文件格式</w:t>
      </w:r>
      <w:r>
        <w:rPr>
          <w:sz w:val="32"/>
          <w:szCs w:val="32"/>
          <w:highlight w:val="none"/>
        </w:rPr>
        <w:tab/>
      </w:r>
      <w:r>
        <w:rPr>
          <w:sz w:val="32"/>
          <w:szCs w:val="32"/>
          <w:highlight w:val="none"/>
        </w:rPr>
        <w:fldChar w:fldCharType="begin"/>
      </w:r>
      <w:r>
        <w:rPr>
          <w:sz w:val="32"/>
          <w:szCs w:val="32"/>
          <w:highlight w:val="none"/>
        </w:rPr>
        <w:instrText xml:space="preserve"> PAGEREF _Toc7428 \h </w:instrText>
      </w:r>
      <w:r>
        <w:rPr>
          <w:sz w:val="32"/>
          <w:szCs w:val="32"/>
          <w:highlight w:val="none"/>
        </w:rPr>
        <w:fldChar w:fldCharType="separate"/>
      </w:r>
      <w:r>
        <w:rPr>
          <w:sz w:val="32"/>
          <w:szCs w:val="32"/>
          <w:highlight w:val="none"/>
        </w:rPr>
        <w:t>52</w:t>
      </w:r>
      <w:r>
        <w:rPr>
          <w:sz w:val="32"/>
          <w:szCs w:val="32"/>
          <w:highlight w:val="none"/>
        </w:rPr>
        <w:fldChar w:fldCharType="end"/>
      </w:r>
      <w:r>
        <w:rPr>
          <w:rFonts w:hint="eastAsia" w:ascii="宋体" w:hAnsi="宋体" w:eastAsia="宋体" w:cs="宋体"/>
          <w:bCs/>
          <w:sz w:val="32"/>
          <w:szCs w:val="32"/>
          <w:highlight w:val="none"/>
        </w:rPr>
        <w:fldChar w:fldCharType="end"/>
      </w:r>
    </w:p>
    <w:p w14:paraId="55A1F23E">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
          <w:bCs/>
          <w:sz w:val="30"/>
          <w:szCs w:val="30"/>
          <w:highlight w:val="none"/>
        </w:rPr>
      </w:pPr>
      <w:r>
        <w:rPr>
          <w:rFonts w:hint="eastAsia" w:ascii="宋体" w:hAnsi="宋体" w:eastAsia="宋体" w:cs="宋体"/>
          <w:bCs/>
          <w:sz w:val="32"/>
          <w:szCs w:val="32"/>
          <w:highlight w:val="none"/>
        </w:rPr>
        <w:fldChar w:fldCharType="end"/>
      </w:r>
    </w:p>
    <w:p w14:paraId="780E9A2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sz w:val="32"/>
          <w:szCs w:val="32"/>
          <w:highlight w:val="none"/>
        </w:rPr>
      </w:pPr>
    </w:p>
    <w:p w14:paraId="71582ABE">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kern w:val="0"/>
          <w:sz w:val="24"/>
          <w:szCs w:val="24"/>
          <w:highlight w:val="none"/>
        </w:rPr>
      </w:pPr>
    </w:p>
    <w:p w14:paraId="1508D4D4">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kern w:val="0"/>
          <w:sz w:val="24"/>
          <w:szCs w:val="24"/>
          <w:highlight w:val="none"/>
        </w:rPr>
      </w:pPr>
    </w:p>
    <w:p w14:paraId="6D7E02CD">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
          <w:sz w:val="28"/>
          <w:szCs w:val="28"/>
          <w:highlight w:val="none"/>
        </w:rPr>
      </w:pPr>
    </w:p>
    <w:p w14:paraId="6FFBE895">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highlight w:val="none"/>
        </w:rPr>
        <w:sectPr>
          <w:footerReference r:id="rId4" w:type="default"/>
          <w:pgSz w:w="11906" w:h="16838"/>
          <w:pgMar w:top="1247" w:right="1417" w:bottom="1134" w:left="1417" w:header="851" w:footer="992" w:gutter="0"/>
          <w:pgBorders>
            <w:top w:val="none" w:sz="0" w:space="0"/>
            <w:left w:val="none" w:sz="0" w:space="0"/>
            <w:bottom w:val="none" w:sz="0" w:space="0"/>
            <w:right w:val="none" w:sz="0" w:space="0"/>
          </w:pgBorders>
          <w:pgNumType w:fmt="numberInDash" w:start="2"/>
          <w:cols w:space="720" w:num="1"/>
          <w:docGrid w:type="lines" w:linePitch="312" w:charSpace="0"/>
        </w:sectPr>
      </w:pPr>
      <w:bookmarkStart w:id="2" w:name="_Toc69718831"/>
      <w:bookmarkEnd w:id="2"/>
      <w:bookmarkStart w:id="3" w:name="_Toc28061"/>
    </w:p>
    <w:p w14:paraId="5C305A0C">
      <w:pPr>
        <w:keepNext/>
        <w:keepLines/>
        <w:pageBreakBefore w:val="0"/>
        <w:widowControl w:val="0"/>
        <w:numPr>
          <w:ilvl w:val="0"/>
          <w:numId w:val="1"/>
        </w:numPr>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center"/>
        <w:textAlignment w:val="auto"/>
        <w:outlineLvl w:val="0"/>
        <w:rPr>
          <w:rFonts w:hint="eastAsia" w:asciiTheme="majorEastAsia" w:hAnsiTheme="majorEastAsia" w:eastAsiaTheme="majorEastAsia" w:cstheme="majorEastAsia"/>
          <w:b/>
          <w:bCs/>
          <w:sz w:val="36"/>
          <w:szCs w:val="36"/>
          <w:highlight w:val="none"/>
        </w:rPr>
      </w:pPr>
      <w:bookmarkStart w:id="4" w:name="_Toc8929"/>
      <w:r>
        <w:rPr>
          <w:rFonts w:hint="eastAsia" w:asciiTheme="majorEastAsia" w:hAnsiTheme="majorEastAsia" w:eastAsiaTheme="majorEastAsia" w:cstheme="majorEastAsia"/>
          <w:b/>
          <w:bCs/>
          <w:sz w:val="36"/>
          <w:szCs w:val="36"/>
          <w:highlight w:val="none"/>
        </w:rPr>
        <w:t>竞争性磋商公告</w:t>
      </w:r>
      <w:bookmarkEnd w:id="3"/>
      <w:bookmarkEnd w:id="4"/>
    </w:p>
    <w:p w14:paraId="117AFD29">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一、招标条件</w:t>
      </w:r>
    </w:p>
    <w:p w14:paraId="3D5466D1">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lang w:eastAsia="zh-CN"/>
        </w:rPr>
        <w:t>建达国信工程管理有限公司</w:t>
      </w:r>
      <w:r>
        <w:rPr>
          <w:rFonts w:hint="eastAsia" w:ascii="宋体" w:hAnsi="宋体" w:eastAsia="宋体" w:cs="宋体"/>
          <w:sz w:val="28"/>
          <w:szCs w:val="28"/>
          <w:highlight w:val="none"/>
        </w:rPr>
        <w:t>受</w:t>
      </w:r>
      <w:r>
        <w:rPr>
          <w:rFonts w:hint="eastAsia" w:ascii="宋体" w:hAnsi="宋体" w:eastAsia="宋体" w:cs="宋体"/>
          <w:sz w:val="28"/>
          <w:szCs w:val="28"/>
          <w:highlight w:val="none"/>
          <w:lang w:eastAsia="zh-CN"/>
        </w:rPr>
        <w:t>灵宝市阳平镇中心学校</w:t>
      </w:r>
      <w:r>
        <w:rPr>
          <w:rFonts w:hint="eastAsia" w:ascii="宋体" w:hAnsi="宋体" w:eastAsia="宋体" w:cs="宋体"/>
          <w:sz w:val="28"/>
          <w:szCs w:val="28"/>
          <w:highlight w:val="none"/>
        </w:rPr>
        <w:t>的委托，就</w:t>
      </w:r>
      <w:r>
        <w:rPr>
          <w:rFonts w:hint="eastAsia" w:ascii="宋体" w:hAnsi="宋体" w:eastAsia="宋体" w:cs="宋体"/>
          <w:sz w:val="28"/>
          <w:szCs w:val="28"/>
          <w:highlight w:val="none"/>
          <w:lang w:eastAsia="zh-CN"/>
        </w:rPr>
        <w:t>灵宝市阳平镇第一初级中学改扩建厕所项目</w:t>
      </w:r>
      <w:r>
        <w:rPr>
          <w:rFonts w:hint="eastAsia" w:ascii="宋体" w:hAnsi="宋体" w:eastAsia="宋体" w:cs="宋体"/>
          <w:sz w:val="28"/>
          <w:szCs w:val="28"/>
          <w:highlight w:val="none"/>
        </w:rPr>
        <w:t>进行竞争性磋商，项目已具备招标条件，欢迎符合资格条件的</w:t>
      </w:r>
      <w:r>
        <w:rPr>
          <w:rFonts w:hint="eastAsia" w:ascii="宋体" w:hAnsi="宋体" w:eastAsia="宋体" w:cs="宋体"/>
          <w:sz w:val="28"/>
          <w:szCs w:val="28"/>
          <w:highlight w:val="none"/>
          <w:lang w:eastAsia="zh-CN"/>
        </w:rPr>
        <w:t>投标人</w:t>
      </w:r>
      <w:r>
        <w:rPr>
          <w:rFonts w:hint="eastAsia" w:ascii="宋体" w:hAnsi="宋体" w:eastAsia="宋体" w:cs="宋体"/>
          <w:sz w:val="28"/>
          <w:szCs w:val="28"/>
          <w:highlight w:val="none"/>
        </w:rPr>
        <w:t>参加磋商。</w:t>
      </w:r>
    </w:p>
    <w:p w14:paraId="135F1313">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二、项目概况</w:t>
      </w:r>
    </w:p>
    <w:p w14:paraId="5ED48E0B">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1.项目名称：</w:t>
      </w:r>
      <w:r>
        <w:rPr>
          <w:rFonts w:hint="eastAsia" w:ascii="宋体" w:hAnsi="宋体" w:eastAsia="宋体" w:cs="宋体"/>
          <w:sz w:val="28"/>
          <w:szCs w:val="28"/>
          <w:highlight w:val="none"/>
          <w:lang w:eastAsia="zh-CN"/>
        </w:rPr>
        <w:t>灵宝市阳平镇第一初级中学改扩建厕所项目</w:t>
      </w:r>
    </w:p>
    <w:p w14:paraId="34BE0F0E">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default" w:ascii="宋体" w:hAnsi="宋体" w:eastAsia="宋体" w:cs="宋体"/>
          <w:sz w:val="28"/>
          <w:szCs w:val="28"/>
          <w:highlight w:val="none"/>
          <w:lang w:val="en-US" w:eastAsia="zh-CN"/>
        </w:rPr>
      </w:pPr>
      <w:r>
        <w:rPr>
          <w:rFonts w:hint="eastAsia" w:ascii="宋体" w:hAnsi="宋体" w:eastAsia="宋体" w:cs="宋体"/>
          <w:sz w:val="28"/>
          <w:szCs w:val="28"/>
          <w:highlight w:val="none"/>
        </w:rPr>
        <w:t>2.项目编号：LBGZ[2024]213-ZC147；灵宝竞磋采购-2024-82</w:t>
      </w:r>
    </w:p>
    <w:p w14:paraId="6E2F284F">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3.项目概况：</w:t>
      </w:r>
      <w:r>
        <w:rPr>
          <w:rFonts w:hint="eastAsia" w:ascii="宋体" w:hAnsi="宋体" w:eastAsia="宋体" w:cs="宋体"/>
          <w:sz w:val="28"/>
          <w:szCs w:val="28"/>
          <w:highlight w:val="none"/>
          <w:lang w:val="en-US" w:eastAsia="zh-CN"/>
        </w:rPr>
        <w:t>本工程为灵宝市阳平镇第一初级中学改扩建厕所项目，主要施工内容：一层砖混结构：建筑面积206.62m2，建筑高度3.15m,具体内容：建筑工程、安装工程等（详见工程量清单）。</w:t>
      </w:r>
    </w:p>
    <w:p w14:paraId="6D5EB732">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4.磋商范围：施工图纸和工程量清单所包含的全部内容。</w:t>
      </w:r>
    </w:p>
    <w:p w14:paraId="6D846FA7">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5.招标控制价：</w:t>
      </w:r>
      <w:r>
        <w:rPr>
          <w:rFonts w:hint="eastAsia" w:ascii="宋体" w:hAnsi="宋体" w:eastAsia="宋体" w:cs="宋体"/>
          <w:sz w:val="28"/>
          <w:szCs w:val="28"/>
          <w:highlight w:val="none"/>
          <w:lang w:val="en-US" w:eastAsia="zh-CN"/>
        </w:rPr>
        <w:t>744042.09元</w:t>
      </w:r>
    </w:p>
    <w:p w14:paraId="6D1D62E8">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6.资金来源：</w:t>
      </w:r>
      <w:r>
        <w:rPr>
          <w:rFonts w:hint="eastAsia" w:ascii="宋体" w:hAnsi="宋体" w:eastAsia="宋体" w:cs="宋体"/>
          <w:sz w:val="28"/>
          <w:szCs w:val="28"/>
          <w:highlight w:val="none"/>
          <w:lang w:val="en-US" w:eastAsia="zh-CN"/>
        </w:rPr>
        <w:t>财政资金</w:t>
      </w:r>
      <w:r>
        <w:rPr>
          <w:rFonts w:hint="eastAsia" w:ascii="宋体" w:hAnsi="宋体" w:eastAsia="宋体" w:cs="宋体"/>
          <w:sz w:val="28"/>
          <w:szCs w:val="28"/>
          <w:highlight w:val="none"/>
        </w:rPr>
        <w:t>，已落实</w:t>
      </w:r>
    </w:p>
    <w:p w14:paraId="475BB2FC">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7.工期：</w:t>
      </w:r>
      <w:r>
        <w:rPr>
          <w:rFonts w:hint="eastAsia" w:ascii="宋体" w:hAnsi="宋体" w:eastAsia="宋体" w:cs="宋体"/>
          <w:sz w:val="28"/>
          <w:szCs w:val="28"/>
          <w:highlight w:val="none"/>
          <w:lang w:val="en-US" w:eastAsia="zh-CN"/>
        </w:rPr>
        <w:t>70日历天</w:t>
      </w:r>
    </w:p>
    <w:p w14:paraId="4E30C8FA">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rPr>
        <w:t>8.质量要求：</w:t>
      </w:r>
      <w:r>
        <w:rPr>
          <w:rFonts w:hint="eastAsia" w:ascii="宋体" w:hAnsi="宋体" w:eastAsia="宋体" w:cs="宋体"/>
          <w:sz w:val="28"/>
          <w:szCs w:val="28"/>
          <w:highlight w:val="none"/>
          <w:lang w:val="en-US" w:eastAsia="zh-CN"/>
        </w:rPr>
        <w:t>合格</w:t>
      </w:r>
    </w:p>
    <w:p w14:paraId="53ABDBD9">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9.标段划分：本项目不划分标段。</w:t>
      </w:r>
    </w:p>
    <w:p w14:paraId="1627E7E6">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三、</w:t>
      </w:r>
      <w:r>
        <w:rPr>
          <w:rFonts w:hint="eastAsia" w:ascii="宋体" w:hAnsi="宋体" w:eastAsia="宋体" w:cs="宋体"/>
          <w:sz w:val="28"/>
          <w:szCs w:val="28"/>
          <w:highlight w:val="none"/>
          <w:lang w:eastAsia="zh-CN"/>
        </w:rPr>
        <w:t>投标人</w:t>
      </w:r>
      <w:r>
        <w:rPr>
          <w:rFonts w:hint="eastAsia" w:ascii="宋体" w:hAnsi="宋体" w:eastAsia="宋体" w:cs="宋体"/>
          <w:sz w:val="28"/>
          <w:szCs w:val="28"/>
          <w:highlight w:val="none"/>
        </w:rPr>
        <w:t>资格要求</w:t>
      </w:r>
    </w:p>
    <w:p w14:paraId="55854206">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1.满足《中华人民共和国政府采购法》第二十二条规定；</w:t>
      </w:r>
    </w:p>
    <w:p w14:paraId="3B7470A6">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2.落实政府采购政策需满足的资格要求：执行促进中小企业（监狱企业、残疾人福利性企业）发展等政府采购政策。</w:t>
      </w:r>
    </w:p>
    <w:p w14:paraId="45C9927A">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3.本项目的特定资格要求：</w:t>
      </w:r>
    </w:p>
    <w:p w14:paraId="6A43BDDF">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3.1</w:t>
      </w:r>
      <w:r>
        <w:rPr>
          <w:rFonts w:hint="eastAsia" w:ascii="宋体" w:hAnsi="宋体" w:eastAsia="宋体" w:cs="宋体"/>
          <w:sz w:val="28"/>
          <w:szCs w:val="28"/>
          <w:highlight w:val="none"/>
          <w:lang w:eastAsia="zh-CN"/>
        </w:rPr>
        <w:t>投标人</w:t>
      </w:r>
      <w:r>
        <w:rPr>
          <w:rFonts w:hint="eastAsia" w:ascii="宋体" w:hAnsi="宋体" w:eastAsia="宋体" w:cs="宋体"/>
          <w:sz w:val="28"/>
          <w:szCs w:val="28"/>
          <w:highlight w:val="none"/>
        </w:rPr>
        <w:t>须具备独立法人资格，具有有效的营业执照。</w:t>
      </w:r>
    </w:p>
    <w:p w14:paraId="397B9D96">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3.2</w:t>
      </w:r>
      <w:r>
        <w:rPr>
          <w:rFonts w:hint="eastAsia" w:ascii="宋体" w:hAnsi="宋体" w:eastAsia="宋体" w:cs="宋体"/>
          <w:sz w:val="28"/>
          <w:szCs w:val="28"/>
          <w:highlight w:val="none"/>
          <w:lang w:val="en-US" w:eastAsia="zh-CN"/>
        </w:rPr>
        <w:t>投标人须具有建筑工程施工总承包叁级（含叁级）及以上资质且具有有效的安全生产许可证</w:t>
      </w:r>
      <w:r>
        <w:rPr>
          <w:rFonts w:hint="eastAsia" w:ascii="宋体" w:hAnsi="宋体" w:eastAsia="宋体" w:cs="宋体"/>
          <w:sz w:val="28"/>
          <w:szCs w:val="28"/>
          <w:highlight w:val="none"/>
        </w:rPr>
        <w:t>。</w:t>
      </w:r>
    </w:p>
    <w:p w14:paraId="5CCD5964">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lang w:val="en-US" w:eastAsia="zh-CN"/>
        </w:rPr>
        <w:t>3.3拟派项目经理须具有建筑工程贰级（含贰级）及以上注册建造师执业资格和安全生产考核合格证书，未在其他在建工程项目中担任项目经理，且须提供近三个月连续在本单位缴费的社保证明（以社保网络查询或社保中心出具的证明为准）</w:t>
      </w:r>
      <w:r>
        <w:rPr>
          <w:rFonts w:hint="eastAsia" w:ascii="宋体" w:hAnsi="宋体" w:eastAsia="宋体" w:cs="宋体"/>
          <w:sz w:val="28"/>
          <w:szCs w:val="28"/>
          <w:highlight w:val="none"/>
        </w:rPr>
        <w:t>。</w:t>
      </w:r>
    </w:p>
    <w:p w14:paraId="763E4F0B">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3.4</w:t>
      </w:r>
      <w:r>
        <w:rPr>
          <w:rFonts w:hint="eastAsia" w:ascii="宋体" w:hAnsi="宋体" w:eastAsia="宋体" w:cs="宋体"/>
          <w:sz w:val="28"/>
          <w:szCs w:val="28"/>
          <w:highlight w:val="none"/>
          <w:lang w:eastAsia="zh-CN"/>
        </w:rPr>
        <w:t>投标人</w:t>
      </w:r>
      <w:r>
        <w:rPr>
          <w:rFonts w:hint="eastAsia" w:ascii="宋体" w:hAnsi="宋体" w:eastAsia="宋体" w:cs="宋体"/>
          <w:sz w:val="28"/>
          <w:szCs w:val="28"/>
          <w:highlight w:val="none"/>
        </w:rPr>
        <w:t>须自行出具本单位无商业贿赂及无不正当竞争行为的承诺书。</w:t>
      </w:r>
    </w:p>
    <w:p w14:paraId="1F936648">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3.5根据《关于在政府采购活动中查询及使用信用记录有关问题的通知》(财库[2016]125号)的规定，企业没有被列入“中国执行信息公开网”网站的“失信被执行人”、“信用中国”网站的“重大税收违法失信主体”及“中国政府采购网”网站的“政府采购严重违法失信行为记录名单”。【查询渠道：“中国执行信息公开网”网</w:t>
      </w:r>
      <w:bookmarkStart w:id="1093" w:name="_GoBack"/>
      <w:bookmarkEnd w:id="1093"/>
      <w:r>
        <w:rPr>
          <w:rFonts w:hint="eastAsia" w:ascii="宋体" w:hAnsi="宋体" w:eastAsia="宋体" w:cs="宋体"/>
          <w:sz w:val="28"/>
          <w:szCs w:val="28"/>
          <w:highlight w:val="none"/>
        </w:rPr>
        <w:t>站（http://zxgk.court.gov.cn/shixin）“信用中国”网站（www.creditchina.gov.cn）、中国政府采购网（www.ccgp.gov.cn），提供网站的查询信息截图，查询时间自公告发布之日起）。</w:t>
      </w:r>
    </w:p>
    <w:p w14:paraId="15389A6E">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宋体" w:hAnsi="宋体" w:eastAsia="宋体" w:cs="宋体"/>
          <w:sz w:val="28"/>
          <w:szCs w:val="28"/>
          <w:highlight w:val="none"/>
          <w:lang w:eastAsia="zh-CN"/>
        </w:rPr>
      </w:pPr>
      <w:r>
        <w:rPr>
          <w:rFonts w:hint="eastAsia" w:ascii="宋体" w:hAnsi="宋体" w:eastAsia="宋体" w:cs="宋体"/>
          <w:sz w:val="28"/>
          <w:szCs w:val="28"/>
          <w:highlight w:val="none"/>
          <w:lang w:val="en-US" w:eastAsia="zh-CN"/>
        </w:rPr>
        <w:t>3.6</w:t>
      </w:r>
      <w:r>
        <w:rPr>
          <w:rFonts w:hint="eastAsia" w:ascii="宋体" w:hAnsi="宋体" w:eastAsia="宋体" w:cs="宋体"/>
          <w:sz w:val="28"/>
          <w:szCs w:val="28"/>
          <w:highlight w:val="none"/>
        </w:rPr>
        <w:t>根据《灵人社【2019】28号》文件规定投标人需提供人社局出具的建设工程无拖欠农民工(员工)工资证明 (函)</w:t>
      </w:r>
      <w:r>
        <w:rPr>
          <w:rFonts w:hint="eastAsia" w:ascii="宋体" w:hAnsi="宋体" w:eastAsia="宋体" w:cs="宋体"/>
          <w:sz w:val="28"/>
          <w:szCs w:val="28"/>
          <w:highlight w:val="none"/>
          <w:lang w:eastAsia="zh-CN"/>
        </w:rPr>
        <w:t>。</w:t>
      </w:r>
    </w:p>
    <w:p w14:paraId="76ABB746">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3.</w:t>
      </w:r>
      <w:r>
        <w:rPr>
          <w:rFonts w:hint="eastAsia" w:ascii="宋体" w:hAnsi="宋体" w:eastAsia="宋体" w:cs="宋体"/>
          <w:sz w:val="28"/>
          <w:szCs w:val="28"/>
          <w:highlight w:val="none"/>
          <w:lang w:val="en-US" w:eastAsia="zh-CN"/>
        </w:rPr>
        <w:t>7</w:t>
      </w:r>
      <w:r>
        <w:rPr>
          <w:rFonts w:hint="eastAsia" w:ascii="宋体" w:hAnsi="宋体" w:eastAsia="宋体" w:cs="宋体"/>
          <w:sz w:val="28"/>
          <w:szCs w:val="28"/>
          <w:highlight w:val="none"/>
        </w:rPr>
        <w:t>本项目不接受联合体磋商，提供非联合体承诺，格式自拟。</w:t>
      </w:r>
    </w:p>
    <w:p w14:paraId="2EA799AE">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3.</w:t>
      </w:r>
      <w:r>
        <w:rPr>
          <w:rFonts w:hint="eastAsia" w:ascii="宋体" w:hAnsi="宋体" w:eastAsia="宋体" w:cs="宋体"/>
          <w:sz w:val="28"/>
          <w:szCs w:val="28"/>
          <w:highlight w:val="none"/>
          <w:lang w:val="en-US" w:eastAsia="zh-CN"/>
        </w:rPr>
        <w:t>8</w:t>
      </w:r>
      <w:r>
        <w:rPr>
          <w:rFonts w:hint="eastAsia" w:ascii="宋体" w:hAnsi="宋体" w:eastAsia="宋体" w:cs="宋体"/>
          <w:sz w:val="28"/>
          <w:szCs w:val="28"/>
          <w:highlight w:val="none"/>
        </w:rPr>
        <w:t>本次招标实行资格后审，资格审查的具体要求见磋商文件。</w:t>
      </w:r>
    </w:p>
    <w:p w14:paraId="08771D12">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 xml:space="preserve">四、竞争性磋商文件获取方式 </w:t>
      </w:r>
    </w:p>
    <w:p w14:paraId="0FB18081">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lang w:val="en-US" w:eastAsia="zh-CN"/>
        </w:rPr>
        <w:t>1.磋商文件获取方式：本项目没有报名环节，磋商投标人凭CA数字证书通过三门峡市公共资源交易中心网（网址：http://gzjy.smx.gov.cn）点击交易平台选择“市场主体登录”，在所参与项目右侧点击参与投标，即可直接下载本项目磋商文件。</w:t>
      </w:r>
    </w:p>
    <w:p w14:paraId="5D9F25BC">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lang w:val="en-US" w:eastAsia="zh-CN"/>
        </w:rPr>
        <w:t>办理CA证书：</w:t>
      </w:r>
    </w:p>
    <w:p w14:paraId="16889605">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lang w:val="en-US" w:eastAsia="zh-CN"/>
        </w:rPr>
        <w:t>http://gzjy.smx.gov.cn/bzzx/008001/20211105/57b16af9-ab87-4395-a723-7758c628a3f8.html</w:t>
      </w:r>
    </w:p>
    <w:p w14:paraId="1374D90A">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lang w:val="en-US" w:eastAsia="zh-CN"/>
        </w:rPr>
        <w:t>三门峡市公共资源交易平台操作手册：</w:t>
      </w:r>
    </w:p>
    <w:p w14:paraId="4A093FDE">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lang w:val="en-US" w:eastAsia="zh-CN"/>
        </w:rPr>
        <w:t>http://gzjy.smx.gov.cn/bzzx/008001/20200325/1d4d9bd4-82a2-4284-b2f7-428c4c69ef58.html</w:t>
      </w:r>
    </w:p>
    <w:p w14:paraId="573D4647">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lang w:val="en-US" w:eastAsia="zh-CN"/>
        </w:rPr>
        <w:t>2.磋商文件下载时间：2024年8月09日至2024年08月21日09时30分。</w:t>
      </w:r>
    </w:p>
    <w:p w14:paraId="6F508E00">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3.本项目采用全电子化招标，不再收取竞争性磋商文件费。</w:t>
      </w:r>
    </w:p>
    <w:p w14:paraId="05C34990">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lang w:val="en-US" w:eastAsia="zh-CN"/>
        </w:rPr>
        <w:t>注：本项目为不见面开标项目。开标当日，磋商投标人无需到开标现场参加开标会议，磋商投标人应当在投标截止时间前，登陆不见面开标大厅选择登陆三门峡市公共资源电子招投标系统进行登陆（网址http://120.194.249.36:10094/BidOpening/bidopeninghallaction/hall/login）,在线准时参加开标活动并进行响应文件解密等。每位磋商投标人的解密时间为开标时间起30分钟内完成。因投标人原因未能解密、解密失败或解密超时的将被拒绝。</w:t>
      </w:r>
    </w:p>
    <w:p w14:paraId="1F7FC3D8">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五、磋商保证金</w:t>
      </w:r>
    </w:p>
    <w:p w14:paraId="1FB77A84">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按照《河南省财政厅关于优化政府采购营商环境有关问题的通知》（豫财购[2019]4号文）的要求本项目不再收取磋商保证金。</w:t>
      </w:r>
    </w:p>
    <w:p w14:paraId="4197066A">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六、磋商时间和地点</w:t>
      </w:r>
    </w:p>
    <w:p w14:paraId="6EFEAA58">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1.响应文件递交截止时间及磋商时间：</w:t>
      </w:r>
      <w:r>
        <w:rPr>
          <w:rFonts w:hint="eastAsia" w:ascii="宋体" w:hAnsi="宋体" w:eastAsia="宋体" w:cs="宋体"/>
          <w:sz w:val="28"/>
          <w:szCs w:val="28"/>
          <w:highlight w:val="none"/>
          <w:lang w:eastAsia="zh-CN"/>
        </w:rPr>
        <w:t>2024</w:t>
      </w:r>
      <w:r>
        <w:rPr>
          <w:rFonts w:hint="eastAsia" w:ascii="宋体" w:hAnsi="宋体" w:eastAsia="宋体" w:cs="宋体"/>
          <w:sz w:val="28"/>
          <w:szCs w:val="28"/>
          <w:highlight w:val="none"/>
        </w:rPr>
        <w:t>年</w:t>
      </w:r>
      <w:r>
        <w:rPr>
          <w:rFonts w:hint="eastAsia" w:ascii="宋体" w:hAnsi="宋体" w:eastAsia="宋体" w:cs="宋体"/>
          <w:sz w:val="28"/>
          <w:szCs w:val="28"/>
          <w:highlight w:val="none"/>
          <w:lang w:val="en-US" w:eastAsia="zh-CN"/>
        </w:rPr>
        <w:t>08</w:t>
      </w:r>
      <w:r>
        <w:rPr>
          <w:rFonts w:hint="eastAsia" w:ascii="宋体" w:hAnsi="宋体" w:eastAsia="宋体" w:cs="宋体"/>
          <w:sz w:val="28"/>
          <w:szCs w:val="28"/>
          <w:highlight w:val="none"/>
        </w:rPr>
        <w:t>月</w:t>
      </w:r>
      <w:r>
        <w:rPr>
          <w:rFonts w:hint="eastAsia" w:ascii="宋体" w:hAnsi="宋体" w:eastAsia="宋体" w:cs="宋体"/>
          <w:sz w:val="28"/>
          <w:szCs w:val="28"/>
          <w:highlight w:val="none"/>
          <w:lang w:val="en-US" w:eastAsia="zh-CN"/>
        </w:rPr>
        <w:t>21</w:t>
      </w:r>
      <w:r>
        <w:rPr>
          <w:rFonts w:hint="eastAsia" w:ascii="宋体" w:hAnsi="宋体" w:eastAsia="宋体" w:cs="宋体"/>
          <w:sz w:val="28"/>
          <w:szCs w:val="28"/>
          <w:highlight w:val="none"/>
        </w:rPr>
        <w:t>日0</w:t>
      </w:r>
      <w:r>
        <w:rPr>
          <w:rFonts w:hint="eastAsia" w:ascii="宋体" w:hAnsi="宋体" w:eastAsia="宋体" w:cs="宋体"/>
          <w:sz w:val="28"/>
          <w:szCs w:val="28"/>
          <w:highlight w:val="none"/>
          <w:lang w:val="en-US" w:eastAsia="zh-CN"/>
        </w:rPr>
        <w:t>9</w:t>
      </w:r>
      <w:r>
        <w:rPr>
          <w:rFonts w:hint="eastAsia" w:ascii="宋体" w:hAnsi="宋体" w:eastAsia="宋体" w:cs="宋体"/>
          <w:sz w:val="28"/>
          <w:szCs w:val="28"/>
          <w:highlight w:val="none"/>
        </w:rPr>
        <w:t>时30分</w:t>
      </w:r>
    </w:p>
    <w:p w14:paraId="75C806DE">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2.磋商地点：灵宝市公共资源交易中心开标一室（灵宝市信用合作联社12楼）</w:t>
      </w:r>
    </w:p>
    <w:p w14:paraId="32184E9D">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七、其他</w:t>
      </w:r>
    </w:p>
    <w:p w14:paraId="7BA2C046">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1.本项目实行资格后审，根据优化营商环境的要求，评标时审查内容以投标（响应）文件为准：</w:t>
      </w:r>
    </w:p>
    <w:p w14:paraId="6E499E67">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（1）资格评（预）审部分：资格评（预）审以投标（响应）文件为准，其上传资料真实性由</w:t>
      </w:r>
      <w:r>
        <w:rPr>
          <w:rFonts w:hint="eastAsia" w:ascii="宋体" w:hAnsi="宋体" w:eastAsia="宋体" w:cs="宋体"/>
          <w:sz w:val="28"/>
          <w:szCs w:val="28"/>
          <w:highlight w:val="none"/>
          <w:lang w:eastAsia="zh-CN"/>
        </w:rPr>
        <w:t>投标人</w:t>
      </w:r>
      <w:r>
        <w:rPr>
          <w:rFonts w:hint="eastAsia" w:ascii="宋体" w:hAnsi="宋体" w:eastAsia="宋体" w:cs="宋体"/>
          <w:sz w:val="28"/>
          <w:szCs w:val="28"/>
          <w:highlight w:val="none"/>
        </w:rPr>
        <w:t>自行承担，同时，</w:t>
      </w:r>
      <w:r>
        <w:rPr>
          <w:rFonts w:hint="eastAsia" w:ascii="宋体" w:hAnsi="宋体" w:eastAsia="宋体" w:cs="宋体"/>
          <w:sz w:val="28"/>
          <w:szCs w:val="28"/>
          <w:highlight w:val="none"/>
          <w:lang w:eastAsia="zh-CN"/>
        </w:rPr>
        <w:t>投标人</w:t>
      </w:r>
      <w:r>
        <w:rPr>
          <w:rFonts w:hint="eastAsia" w:ascii="宋体" w:hAnsi="宋体" w:eastAsia="宋体" w:cs="宋体"/>
          <w:sz w:val="28"/>
          <w:szCs w:val="28"/>
          <w:highlight w:val="none"/>
        </w:rPr>
        <w:t>要完善主体库。</w:t>
      </w:r>
    </w:p>
    <w:p w14:paraId="053D81FA">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（2）评标打分部分：评标打分部分仍按照100分制原则进行，涉及到资格审查、企业荣誉、人员业绩、企业业绩等计分部分时，以</w:t>
      </w:r>
      <w:r>
        <w:rPr>
          <w:rFonts w:hint="eastAsia" w:ascii="宋体" w:hAnsi="宋体" w:eastAsia="宋体" w:cs="宋体"/>
          <w:sz w:val="28"/>
          <w:szCs w:val="28"/>
          <w:highlight w:val="none"/>
          <w:lang w:eastAsia="zh-CN"/>
        </w:rPr>
        <w:t>投标人</w:t>
      </w:r>
      <w:r>
        <w:rPr>
          <w:rFonts w:hint="eastAsia" w:ascii="宋体" w:hAnsi="宋体" w:eastAsia="宋体" w:cs="宋体"/>
          <w:sz w:val="28"/>
          <w:szCs w:val="28"/>
          <w:highlight w:val="none"/>
        </w:rPr>
        <w:t>自行上传到投标（响应）文件中的相应内容为准。</w:t>
      </w:r>
    </w:p>
    <w:p w14:paraId="1D14AB8C">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（3）响应文件编制部分：在竞争性磋商文件中要求</w:t>
      </w:r>
      <w:r>
        <w:rPr>
          <w:rFonts w:hint="eastAsia" w:ascii="宋体" w:hAnsi="宋体" w:eastAsia="宋体" w:cs="宋体"/>
          <w:sz w:val="28"/>
          <w:szCs w:val="28"/>
          <w:highlight w:val="none"/>
          <w:lang w:eastAsia="zh-CN"/>
        </w:rPr>
        <w:t>投标人</w:t>
      </w:r>
      <w:r>
        <w:rPr>
          <w:rFonts w:hint="eastAsia" w:ascii="宋体" w:hAnsi="宋体" w:eastAsia="宋体" w:cs="宋体"/>
          <w:sz w:val="28"/>
          <w:szCs w:val="28"/>
          <w:highlight w:val="none"/>
        </w:rPr>
        <w:t xml:space="preserve">按照投标（响应）文件格式进行投标文件编制，在投标文件编制时，应明确将投标单位企业基本情况、资质情况、人员情况、财务情况、业绩情况编入投标文件，便于进行资格审查及评标打分以投标文件业绩信息为准，可使用电子营业执照。 </w:t>
      </w:r>
    </w:p>
    <w:p w14:paraId="3F21423C">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2.</w:t>
      </w:r>
      <w:r>
        <w:rPr>
          <w:rFonts w:hint="eastAsia" w:ascii="宋体" w:hAnsi="宋体" w:eastAsia="宋体" w:cs="宋体"/>
          <w:sz w:val="28"/>
          <w:szCs w:val="28"/>
          <w:highlight w:val="none"/>
          <w:lang w:eastAsia="zh-CN"/>
        </w:rPr>
        <w:t>投标人</w:t>
      </w:r>
      <w:r>
        <w:rPr>
          <w:rFonts w:hint="eastAsia" w:ascii="宋体" w:hAnsi="宋体" w:eastAsia="宋体" w:cs="宋体"/>
          <w:sz w:val="28"/>
          <w:szCs w:val="28"/>
          <w:highlight w:val="none"/>
        </w:rPr>
        <w:t>递交的资料和投标（响应）文件不论成交与否均不予退还；</w:t>
      </w:r>
    </w:p>
    <w:p w14:paraId="3F18EA54">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3.采购人不组织</w:t>
      </w:r>
      <w:r>
        <w:rPr>
          <w:rFonts w:hint="eastAsia" w:ascii="宋体" w:hAnsi="宋体" w:eastAsia="宋体" w:cs="宋体"/>
          <w:sz w:val="28"/>
          <w:szCs w:val="28"/>
          <w:highlight w:val="none"/>
          <w:lang w:eastAsia="zh-CN"/>
        </w:rPr>
        <w:t>投标人</w:t>
      </w:r>
      <w:r>
        <w:rPr>
          <w:rFonts w:hint="eastAsia" w:ascii="宋体" w:hAnsi="宋体" w:eastAsia="宋体" w:cs="宋体"/>
          <w:sz w:val="28"/>
          <w:szCs w:val="28"/>
          <w:highlight w:val="none"/>
        </w:rPr>
        <w:t>踏勘现场；</w:t>
      </w:r>
    </w:p>
    <w:p w14:paraId="329745C8">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温馨提示：本项目为电子化、无纸化交易项目，开标时不再接受任何纸质资料，为保证您能投标成功，请需仔细阅读竞争性磋商文件和三门峡市公共资源交易中心官网业务办理指南。</w:t>
      </w:r>
    </w:p>
    <w:p w14:paraId="0A7B8941">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八、发布竞争性磋商公告的媒介</w:t>
      </w:r>
    </w:p>
    <w:p w14:paraId="7C61CEF7">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本次磋商公告同时在《河南省政府采购网》、《中国采购与招标网》和《三门峡市公共资源交易中心网》上发布。</w:t>
      </w:r>
    </w:p>
    <w:p w14:paraId="4014F1CD">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九、联系方式</w:t>
      </w:r>
    </w:p>
    <w:p w14:paraId="296B7FF9">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lang w:val="en-US" w:eastAsia="zh-CN"/>
        </w:rPr>
        <w:t>监督单位：灵宝市教育体育局</w:t>
      </w:r>
    </w:p>
    <w:p w14:paraId="13F06C15">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lang w:val="en-US" w:eastAsia="zh-CN"/>
        </w:rPr>
        <w:t>联系方式：0398-8667221</w:t>
      </w:r>
    </w:p>
    <w:p w14:paraId="557FCF2D">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招标单位：灵宝市阳平镇中心学校</w:t>
      </w:r>
    </w:p>
    <w:p w14:paraId="64A28674">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lang w:val="en-US" w:eastAsia="zh-CN"/>
        </w:rPr>
        <w:t>联系人：杨先生</w:t>
      </w:r>
    </w:p>
    <w:p w14:paraId="7505C86B">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default" w:ascii="宋体" w:hAnsi="宋体" w:eastAsia="宋体" w:cs="宋体"/>
          <w:sz w:val="28"/>
          <w:szCs w:val="28"/>
          <w:highlight w:val="none"/>
          <w:lang w:val="en-US"/>
        </w:rPr>
      </w:pPr>
      <w:r>
        <w:rPr>
          <w:rFonts w:hint="eastAsia" w:ascii="宋体" w:hAnsi="宋体" w:eastAsia="宋体" w:cs="宋体"/>
          <w:sz w:val="28"/>
          <w:szCs w:val="28"/>
          <w:highlight w:val="none"/>
          <w:lang w:val="en-US" w:eastAsia="zh-CN"/>
        </w:rPr>
        <w:t>联系方式：13839866690</w:t>
      </w:r>
    </w:p>
    <w:p w14:paraId="70A39911">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lang w:val="en-US" w:eastAsia="zh-CN"/>
        </w:rPr>
        <w:t>地址：灵宝市阳平镇</w:t>
      </w:r>
    </w:p>
    <w:p w14:paraId="286379F8">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代理机构：建达国信工程管理有限公司</w:t>
      </w:r>
    </w:p>
    <w:p w14:paraId="47B72EC3">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联系人：任女士</w:t>
      </w:r>
    </w:p>
    <w:p w14:paraId="0B389E11">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default"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电  话：15239802001</w:t>
      </w:r>
    </w:p>
    <w:p w14:paraId="3F4C8E83">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lang w:val="en-US" w:eastAsia="zh-CN"/>
        </w:rPr>
        <w:t xml:space="preserve">地址：河南省郑州市高新技术产业开发区翠竹街1号72幢10层10号 </w:t>
      </w:r>
    </w:p>
    <w:p w14:paraId="793F159C">
      <w:pPr>
        <w:pStyle w:val="34"/>
        <w:numPr>
          <w:ilvl w:val="0"/>
          <w:numId w:val="0"/>
        </w:numPr>
        <w:rPr>
          <w:rFonts w:hint="eastAsia"/>
          <w:highlight w:val="none"/>
        </w:rPr>
      </w:pPr>
    </w:p>
    <w:p w14:paraId="3EE3AB99">
      <w:pPr>
        <w:keepNext w:val="0"/>
        <w:keepLines w:val="0"/>
        <w:pageBreakBefore w:val="0"/>
        <w:shd w:val="clear" w:color="auto" w:fill="FFFFFF"/>
        <w:kinsoku/>
        <w:overflowPunct/>
        <w:topLinePunct w:val="0"/>
        <w:bidi w:val="0"/>
        <w:adjustRightInd w:val="0"/>
        <w:snapToGrid w:val="0"/>
        <w:spacing w:line="360" w:lineRule="auto"/>
        <w:ind w:right="0" w:rightChars="0" w:firstLine="480" w:firstLineChars="200"/>
        <w:jc w:val="both"/>
        <w:textAlignment w:val="auto"/>
        <w:rPr>
          <w:rFonts w:hint="eastAsia" w:ascii="宋体" w:hAnsi="宋体" w:eastAsia="宋体" w:cs="宋体"/>
          <w:b w:val="0"/>
          <w:bCs w:val="0"/>
          <w:color w:val="000000"/>
          <w:sz w:val="24"/>
          <w:szCs w:val="24"/>
          <w:highlight w:val="none"/>
          <w:lang w:val="en-US" w:eastAsia="zh-CN"/>
        </w:rPr>
      </w:pPr>
      <w:bookmarkStart w:id="5" w:name="_Toc7461"/>
      <w:bookmarkStart w:id="6" w:name="_Toc114"/>
    </w:p>
    <w:p w14:paraId="6124F59F">
      <w:pPr>
        <w:keepNext w:val="0"/>
        <w:keepLines w:val="0"/>
        <w:pageBreakBefore w:val="0"/>
        <w:shd w:val="clear" w:color="auto" w:fill="FFFFFF"/>
        <w:kinsoku/>
        <w:overflowPunct/>
        <w:topLinePunct w:val="0"/>
        <w:bidi w:val="0"/>
        <w:adjustRightInd w:val="0"/>
        <w:snapToGrid w:val="0"/>
        <w:spacing w:line="360" w:lineRule="auto"/>
        <w:ind w:right="0" w:rightChars="0" w:firstLine="480" w:firstLineChars="200"/>
        <w:jc w:val="both"/>
        <w:textAlignment w:val="auto"/>
        <w:rPr>
          <w:rFonts w:hint="eastAsia" w:ascii="宋体" w:hAnsi="宋体" w:eastAsia="宋体" w:cs="宋体"/>
          <w:b w:val="0"/>
          <w:bCs w:val="0"/>
          <w:color w:val="000000"/>
          <w:sz w:val="24"/>
          <w:szCs w:val="24"/>
          <w:highlight w:val="none"/>
          <w:lang w:val="en-US" w:eastAsia="zh-CN"/>
        </w:rPr>
      </w:pPr>
    </w:p>
    <w:p w14:paraId="7E0D534C">
      <w:pPr>
        <w:keepNext w:val="0"/>
        <w:keepLines w:val="0"/>
        <w:pageBreakBefore w:val="0"/>
        <w:shd w:val="clear" w:color="auto" w:fill="FFFFFF"/>
        <w:kinsoku/>
        <w:overflowPunct/>
        <w:topLinePunct w:val="0"/>
        <w:bidi w:val="0"/>
        <w:adjustRightInd w:val="0"/>
        <w:snapToGrid w:val="0"/>
        <w:spacing w:line="360" w:lineRule="auto"/>
        <w:ind w:right="0" w:rightChars="0" w:firstLine="480" w:firstLineChars="200"/>
        <w:jc w:val="both"/>
        <w:textAlignment w:val="auto"/>
        <w:rPr>
          <w:rFonts w:hint="eastAsia" w:ascii="宋体" w:hAnsi="宋体" w:eastAsia="宋体" w:cs="宋体"/>
          <w:b w:val="0"/>
          <w:bCs w:val="0"/>
          <w:color w:val="000000"/>
          <w:sz w:val="24"/>
          <w:szCs w:val="24"/>
          <w:highlight w:val="none"/>
          <w:lang w:val="en-US" w:eastAsia="zh-CN"/>
        </w:rPr>
      </w:pPr>
    </w:p>
    <w:p w14:paraId="353036E5">
      <w:pPr>
        <w:keepNext/>
        <w:keepLines/>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both"/>
        <w:textAlignment w:val="auto"/>
        <w:outlineLvl w:val="0"/>
        <w:rPr>
          <w:rFonts w:hint="eastAsia" w:ascii="宋体" w:hAnsi="宋体" w:eastAsia="宋体" w:cs="宋体"/>
          <w:b/>
          <w:bCs/>
          <w:sz w:val="36"/>
          <w:szCs w:val="40"/>
          <w:highlight w:val="none"/>
        </w:rPr>
      </w:pPr>
    </w:p>
    <w:p w14:paraId="21007117">
      <w:pPr>
        <w:keepNext/>
        <w:keepLines/>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both"/>
        <w:textAlignment w:val="auto"/>
        <w:outlineLvl w:val="0"/>
        <w:rPr>
          <w:rFonts w:hint="eastAsia" w:ascii="宋体" w:hAnsi="宋体" w:eastAsia="宋体" w:cs="宋体"/>
          <w:b/>
          <w:bCs/>
          <w:sz w:val="36"/>
          <w:szCs w:val="40"/>
          <w:highlight w:val="none"/>
        </w:rPr>
      </w:pPr>
    </w:p>
    <w:p w14:paraId="2E7225F3">
      <w:pPr>
        <w:keepNext/>
        <w:keepLines/>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both"/>
        <w:textAlignment w:val="auto"/>
        <w:outlineLvl w:val="0"/>
        <w:rPr>
          <w:rFonts w:hint="eastAsia" w:ascii="宋体" w:hAnsi="宋体" w:eastAsia="宋体" w:cs="宋体"/>
          <w:b/>
          <w:bCs/>
          <w:sz w:val="36"/>
          <w:szCs w:val="40"/>
          <w:highlight w:val="none"/>
        </w:rPr>
      </w:pPr>
    </w:p>
    <w:p w14:paraId="5CB9B372">
      <w:pPr>
        <w:keepNext/>
        <w:keepLines/>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both"/>
        <w:textAlignment w:val="auto"/>
        <w:outlineLvl w:val="0"/>
        <w:rPr>
          <w:rFonts w:hint="eastAsia" w:ascii="宋体" w:hAnsi="宋体" w:eastAsia="宋体" w:cs="宋体"/>
          <w:b/>
          <w:bCs/>
          <w:sz w:val="36"/>
          <w:szCs w:val="40"/>
          <w:highlight w:val="none"/>
        </w:rPr>
      </w:pPr>
    </w:p>
    <w:p w14:paraId="183969A0">
      <w:pPr>
        <w:keepNext/>
        <w:keepLines/>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both"/>
        <w:textAlignment w:val="auto"/>
        <w:outlineLvl w:val="0"/>
        <w:rPr>
          <w:rFonts w:hint="eastAsia" w:ascii="宋体" w:hAnsi="宋体" w:eastAsia="宋体" w:cs="宋体"/>
          <w:b/>
          <w:bCs/>
          <w:sz w:val="36"/>
          <w:szCs w:val="40"/>
          <w:highlight w:val="none"/>
        </w:rPr>
      </w:pPr>
    </w:p>
    <w:p w14:paraId="1AEF0FB7">
      <w:pPr>
        <w:pStyle w:val="18"/>
        <w:pageBreakBefore w:val="0"/>
        <w:kinsoku/>
        <w:overflowPunct/>
        <w:topLinePunct w:val="0"/>
        <w:bidi w:val="0"/>
        <w:adjustRightInd w:val="0"/>
        <w:snapToGrid w:val="0"/>
        <w:spacing w:after="0" w:line="360" w:lineRule="auto"/>
        <w:rPr>
          <w:rFonts w:hint="eastAsia" w:ascii="宋体" w:hAnsi="宋体" w:eastAsia="宋体" w:cs="宋体"/>
          <w:b/>
          <w:bCs/>
          <w:sz w:val="36"/>
          <w:szCs w:val="40"/>
          <w:highlight w:val="none"/>
        </w:rPr>
      </w:pPr>
    </w:p>
    <w:p w14:paraId="0C263783">
      <w:pPr>
        <w:rPr>
          <w:rFonts w:hint="eastAsia" w:ascii="宋体" w:hAnsi="宋体" w:eastAsia="宋体" w:cs="宋体"/>
          <w:b/>
          <w:bCs/>
          <w:sz w:val="36"/>
          <w:szCs w:val="40"/>
          <w:highlight w:val="none"/>
        </w:rPr>
      </w:pPr>
      <w:r>
        <w:rPr>
          <w:rFonts w:hint="eastAsia" w:ascii="宋体" w:hAnsi="宋体" w:eastAsia="宋体" w:cs="宋体"/>
          <w:b/>
          <w:bCs/>
          <w:sz w:val="36"/>
          <w:szCs w:val="40"/>
          <w:highlight w:val="none"/>
        </w:rPr>
        <w:br w:type="page"/>
      </w:r>
    </w:p>
    <w:p w14:paraId="670C11F5">
      <w:pPr>
        <w:keepNext/>
        <w:keepLines/>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center"/>
        <w:textAlignment w:val="auto"/>
        <w:outlineLvl w:val="0"/>
        <w:rPr>
          <w:rFonts w:hint="eastAsia" w:ascii="宋体" w:hAnsi="宋体" w:eastAsia="宋体" w:cs="宋体"/>
          <w:b/>
          <w:bCs/>
          <w:sz w:val="36"/>
          <w:szCs w:val="40"/>
          <w:highlight w:val="none"/>
        </w:rPr>
      </w:pPr>
      <w:r>
        <w:rPr>
          <w:rFonts w:hint="eastAsia" w:ascii="宋体" w:hAnsi="宋体" w:eastAsia="宋体" w:cs="宋体"/>
          <w:b/>
          <w:bCs/>
          <w:sz w:val="36"/>
          <w:szCs w:val="40"/>
          <w:highlight w:val="none"/>
        </w:rPr>
        <w:t>第二章</w:t>
      </w:r>
      <w:r>
        <w:rPr>
          <w:rFonts w:hint="eastAsia" w:ascii="宋体" w:hAnsi="宋体" w:eastAsia="宋体" w:cs="宋体"/>
          <w:b/>
          <w:bCs/>
          <w:sz w:val="36"/>
          <w:szCs w:val="40"/>
          <w:highlight w:val="none"/>
          <w:lang w:val="en-US" w:eastAsia="zh-CN"/>
        </w:rPr>
        <w:t xml:space="preserve"> 投标人</w:t>
      </w:r>
      <w:r>
        <w:rPr>
          <w:rFonts w:hint="eastAsia" w:ascii="宋体" w:hAnsi="宋体" w:eastAsia="宋体" w:cs="宋体"/>
          <w:b/>
          <w:bCs/>
          <w:sz w:val="36"/>
          <w:szCs w:val="40"/>
          <w:highlight w:val="none"/>
        </w:rPr>
        <w:t>须知</w:t>
      </w:r>
      <w:bookmarkEnd w:id="5"/>
      <w:bookmarkEnd w:id="6"/>
    </w:p>
    <w:p w14:paraId="024582E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投标人</w:t>
      </w:r>
      <w:r>
        <w:rPr>
          <w:rFonts w:hint="eastAsia" w:ascii="宋体" w:hAnsi="宋体" w:eastAsia="宋体" w:cs="宋体"/>
          <w:b/>
          <w:bCs/>
          <w:sz w:val="24"/>
          <w:szCs w:val="24"/>
          <w:highlight w:val="none"/>
        </w:rPr>
        <w:t>须知前附表</w:t>
      </w:r>
    </w:p>
    <w:tbl>
      <w:tblPr>
        <w:tblStyle w:val="20"/>
        <w:tblW w:w="89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3"/>
        <w:gridCol w:w="24"/>
        <w:gridCol w:w="2130"/>
        <w:gridCol w:w="5911"/>
      </w:tblGrid>
      <w:tr w14:paraId="36ADF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873" w:type="dxa"/>
            <w:tcBorders>
              <w:top w:val="single" w:color="auto" w:sz="4" w:space="0"/>
              <w:left w:val="single" w:color="auto" w:sz="4" w:space="0"/>
              <w:bottom w:val="single" w:color="auto" w:sz="4" w:space="0"/>
              <w:right w:val="single" w:color="auto" w:sz="4" w:space="0"/>
            </w:tcBorders>
            <w:noWrap w:val="0"/>
            <w:vAlign w:val="center"/>
          </w:tcPr>
          <w:p w14:paraId="627E004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cs="宋体"/>
                <w:b/>
                <w:bCs/>
                <w:sz w:val="24"/>
                <w:szCs w:val="24"/>
                <w:highlight w:val="none"/>
              </w:rPr>
            </w:pPr>
            <w:r>
              <w:rPr>
                <w:rFonts w:hint="eastAsia" w:ascii="宋体" w:hAnsi="宋体" w:cs="宋体"/>
                <w:b/>
                <w:bCs/>
                <w:sz w:val="24"/>
                <w:szCs w:val="24"/>
                <w:highlight w:val="none"/>
              </w:rPr>
              <w:t>条款号</w:t>
            </w:r>
          </w:p>
        </w:tc>
        <w:tc>
          <w:tcPr>
            <w:tcW w:w="2154" w:type="dxa"/>
            <w:gridSpan w:val="2"/>
            <w:tcBorders>
              <w:top w:val="single" w:color="auto" w:sz="4" w:space="0"/>
              <w:left w:val="nil"/>
              <w:bottom w:val="single" w:color="auto" w:sz="4" w:space="0"/>
              <w:right w:val="single" w:color="auto" w:sz="4" w:space="0"/>
            </w:tcBorders>
            <w:noWrap w:val="0"/>
            <w:vAlign w:val="center"/>
          </w:tcPr>
          <w:p w14:paraId="024FD0E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cs="宋体"/>
                <w:b/>
                <w:bCs/>
                <w:sz w:val="24"/>
                <w:szCs w:val="24"/>
                <w:highlight w:val="none"/>
              </w:rPr>
            </w:pPr>
            <w:r>
              <w:rPr>
                <w:rFonts w:hint="eastAsia" w:ascii="宋体" w:hAnsi="宋体" w:cs="宋体"/>
                <w:b/>
                <w:bCs/>
                <w:sz w:val="24"/>
                <w:szCs w:val="24"/>
                <w:highlight w:val="none"/>
              </w:rPr>
              <w:t>条款名称</w:t>
            </w:r>
          </w:p>
        </w:tc>
        <w:tc>
          <w:tcPr>
            <w:tcW w:w="5911" w:type="dxa"/>
            <w:tcBorders>
              <w:top w:val="single" w:color="auto" w:sz="4" w:space="0"/>
              <w:left w:val="nil"/>
              <w:bottom w:val="single" w:color="auto" w:sz="4" w:space="0"/>
              <w:right w:val="single" w:color="auto" w:sz="4" w:space="0"/>
            </w:tcBorders>
            <w:noWrap w:val="0"/>
            <w:vAlign w:val="center"/>
          </w:tcPr>
          <w:p w14:paraId="5DCD37D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cs="宋体"/>
                <w:b/>
                <w:bCs/>
                <w:sz w:val="24"/>
                <w:szCs w:val="24"/>
                <w:highlight w:val="none"/>
              </w:rPr>
            </w:pPr>
            <w:r>
              <w:rPr>
                <w:rFonts w:hint="eastAsia" w:ascii="宋体" w:hAnsi="宋体" w:cs="宋体"/>
                <w:b/>
                <w:bCs/>
                <w:sz w:val="24"/>
                <w:szCs w:val="24"/>
                <w:highlight w:val="none"/>
              </w:rPr>
              <w:t>编  列  内  容</w:t>
            </w:r>
          </w:p>
        </w:tc>
      </w:tr>
      <w:tr w14:paraId="7AAA9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1" w:hRule="atLeast"/>
          <w:jc w:val="center"/>
        </w:trPr>
        <w:tc>
          <w:tcPr>
            <w:tcW w:w="873" w:type="dxa"/>
            <w:tcBorders>
              <w:top w:val="single" w:color="auto" w:sz="4" w:space="0"/>
              <w:left w:val="single" w:color="auto" w:sz="4" w:space="0"/>
              <w:bottom w:val="single" w:color="auto" w:sz="4" w:space="0"/>
              <w:right w:val="single" w:color="auto" w:sz="4" w:space="0"/>
            </w:tcBorders>
            <w:noWrap w:val="0"/>
            <w:vAlign w:val="center"/>
          </w:tcPr>
          <w:p w14:paraId="214730B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eastAsia="zh-CN"/>
              </w:rPr>
            </w:pPr>
            <w:r>
              <w:rPr>
                <w:rFonts w:hint="eastAsia" w:ascii="宋体" w:hAnsi="宋体" w:cs="宋体"/>
                <w:sz w:val="24"/>
                <w:szCs w:val="24"/>
                <w:highlight w:val="none"/>
                <w:lang w:val="en-US" w:eastAsia="zh-CN"/>
              </w:rPr>
              <w:t>1</w:t>
            </w:r>
          </w:p>
        </w:tc>
        <w:tc>
          <w:tcPr>
            <w:tcW w:w="2154" w:type="dxa"/>
            <w:gridSpan w:val="2"/>
            <w:tcBorders>
              <w:top w:val="single" w:color="auto" w:sz="4" w:space="0"/>
              <w:left w:val="nil"/>
              <w:bottom w:val="single" w:color="auto" w:sz="4" w:space="0"/>
              <w:right w:val="single" w:color="auto" w:sz="4" w:space="0"/>
            </w:tcBorders>
            <w:noWrap w:val="0"/>
            <w:vAlign w:val="center"/>
          </w:tcPr>
          <w:p w14:paraId="137CE8D2">
            <w:pPr>
              <w:pageBreakBefore w:val="0"/>
              <w:widowControl/>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cs="宋体" w:eastAsiaTheme="minorEastAsia"/>
                <w:kern w:val="0"/>
                <w:sz w:val="24"/>
                <w:szCs w:val="24"/>
                <w:highlight w:val="none"/>
                <w:lang w:eastAsia="zh-CN"/>
              </w:rPr>
            </w:pPr>
            <w:r>
              <w:rPr>
                <w:rFonts w:hint="eastAsia" w:ascii="宋体" w:hAnsi="宋体" w:cs="宋体"/>
                <w:kern w:val="0"/>
                <w:sz w:val="24"/>
                <w:szCs w:val="24"/>
                <w:highlight w:val="none"/>
              </w:rPr>
              <w:t>招标</w:t>
            </w:r>
            <w:r>
              <w:rPr>
                <w:rFonts w:hint="eastAsia" w:ascii="宋体" w:hAnsi="宋体" w:cs="宋体"/>
                <w:kern w:val="0"/>
                <w:sz w:val="24"/>
                <w:szCs w:val="24"/>
                <w:highlight w:val="none"/>
                <w:lang w:val="en-US" w:eastAsia="zh-CN"/>
              </w:rPr>
              <w:t>单位</w:t>
            </w:r>
          </w:p>
        </w:tc>
        <w:tc>
          <w:tcPr>
            <w:tcW w:w="5911" w:type="dxa"/>
            <w:tcBorders>
              <w:top w:val="single" w:color="auto" w:sz="4" w:space="0"/>
              <w:left w:val="nil"/>
              <w:bottom w:val="single" w:color="auto" w:sz="4" w:space="0"/>
              <w:right w:val="single" w:color="auto" w:sz="4" w:space="0"/>
            </w:tcBorders>
            <w:noWrap w:val="0"/>
            <w:vAlign w:val="center"/>
          </w:tcPr>
          <w:p w14:paraId="551612EB">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rPr>
                <w:rFonts w:hint="eastAsia" w:ascii="宋体" w:hAnsi="宋体" w:cs="宋体"/>
                <w:kern w:val="0"/>
                <w:sz w:val="24"/>
                <w:szCs w:val="24"/>
                <w:highlight w:val="none"/>
                <w:lang w:val="en-US" w:eastAsia="zh-CN"/>
              </w:rPr>
            </w:pPr>
            <w:r>
              <w:rPr>
                <w:rFonts w:hint="default" w:ascii="宋体" w:hAnsi="宋体" w:cs="宋体" w:eastAsiaTheme="minorEastAsia"/>
                <w:kern w:val="0"/>
                <w:sz w:val="24"/>
                <w:szCs w:val="24"/>
                <w:highlight w:val="none"/>
                <w:lang w:val="en-US" w:eastAsia="zh-CN"/>
              </w:rPr>
              <w:t>招标单位：</w:t>
            </w:r>
            <w:r>
              <w:rPr>
                <w:rFonts w:hint="eastAsia" w:ascii="宋体" w:hAnsi="宋体" w:cs="宋体"/>
                <w:kern w:val="0"/>
                <w:sz w:val="24"/>
                <w:szCs w:val="24"/>
                <w:highlight w:val="none"/>
                <w:lang w:val="en-US" w:eastAsia="zh-CN"/>
              </w:rPr>
              <w:t>灵宝市阳平镇中心学校</w:t>
            </w:r>
          </w:p>
          <w:p w14:paraId="68977228">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rPr>
                <w:rFonts w:hint="default" w:ascii="宋体" w:hAnsi="宋体" w:cs="宋体" w:eastAsiaTheme="minorEastAsia"/>
                <w:kern w:val="0"/>
                <w:sz w:val="24"/>
                <w:szCs w:val="24"/>
                <w:highlight w:val="none"/>
                <w:lang w:val="en-US" w:eastAsia="zh-CN"/>
              </w:rPr>
            </w:pPr>
            <w:r>
              <w:rPr>
                <w:rFonts w:hint="default" w:ascii="宋体" w:hAnsi="宋体" w:cs="宋体" w:eastAsiaTheme="minorEastAsia"/>
                <w:kern w:val="0"/>
                <w:sz w:val="24"/>
                <w:szCs w:val="24"/>
                <w:highlight w:val="none"/>
                <w:lang w:val="en-US" w:eastAsia="zh-CN"/>
              </w:rPr>
              <w:t>联系人：</w:t>
            </w:r>
            <w:r>
              <w:rPr>
                <w:rFonts w:hint="eastAsia" w:ascii="宋体" w:hAnsi="宋体" w:cs="宋体"/>
                <w:kern w:val="0"/>
                <w:sz w:val="24"/>
                <w:szCs w:val="24"/>
                <w:highlight w:val="none"/>
                <w:lang w:val="en-US" w:eastAsia="zh-CN"/>
              </w:rPr>
              <w:t>杨先生</w:t>
            </w:r>
          </w:p>
          <w:p w14:paraId="524828FD">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rPr>
                <w:rFonts w:hint="default" w:ascii="宋体" w:hAnsi="宋体" w:cs="宋体" w:eastAsiaTheme="minorEastAsia"/>
                <w:kern w:val="0"/>
                <w:sz w:val="24"/>
                <w:szCs w:val="24"/>
                <w:highlight w:val="none"/>
                <w:lang w:val="en-US" w:eastAsia="zh-CN"/>
              </w:rPr>
            </w:pPr>
            <w:r>
              <w:rPr>
                <w:rFonts w:hint="default" w:ascii="宋体" w:hAnsi="宋体" w:cs="宋体" w:eastAsiaTheme="minorEastAsia"/>
                <w:kern w:val="0"/>
                <w:sz w:val="24"/>
                <w:szCs w:val="24"/>
                <w:highlight w:val="none"/>
                <w:lang w:val="en-US" w:eastAsia="zh-CN"/>
              </w:rPr>
              <w:t>联系方式：1</w:t>
            </w:r>
            <w:r>
              <w:rPr>
                <w:rFonts w:hint="eastAsia" w:ascii="宋体" w:hAnsi="宋体" w:cs="宋体"/>
                <w:kern w:val="0"/>
                <w:sz w:val="24"/>
                <w:szCs w:val="24"/>
                <w:highlight w:val="none"/>
                <w:lang w:val="en-US" w:eastAsia="zh-CN"/>
              </w:rPr>
              <w:t>3839866690</w:t>
            </w:r>
          </w:p>
          <w:p w14:paraId="40671EE4">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rPr>
                <w:rFonts w:hint="default" w:ascii="宋体" w:hAnsi="宋体" w:cs="宋体" w:eastAsiaTheme="minorEastAsia"/>
                <w:kern w:val="0"/>
                <w:sz w:val="24"/>
                <w:szCs w:val="24"/>
                <w:highlight w:val="none"/>
                <w:lang w:val="en-US" w:eastAsia="zh-CN"/>
              </w:rPr>
            </w:pPr>
            <w:r>
              <w:rPr>
                <w:rFonts w:hint="default" w:ascii="宋体" w:hAnsi="宋体" w:cs="宋体" w:eastAsiaTheme="minorEastAsia"/>
                <w:kern w:val="0"/>
                <w:sz w:val="24"/>
                <w:szCs w:val="24"/>
                <w:highlight w:val="none"/>
                <w:lang w:val="en-US" w:eastAsia="zh-CN"/>
              </w:rPr>
              <w:t>地址：</w:t>
            </w:r>
            <w:r>
              <w:rPr>
                <w:rFonts w:hint="eastAsia" w:ascii="宋体" w:hAnsi="宋体" w:cs="宋体"/>
                <w:kern w:val="0"/>
                <w:sz w:val="24"/>
                <w:szCs w:val="24"/>
                <w:highlight w:val="none"/>
                <w:lang w:val="en-US" w:eastAsia="zh-CN"/>
              </w:rPr>
              <w:t>灵宝市阳平镇</w:t>
            </w:r>
          </w:p>
        </w:tc>
      </w:tr>
      <w:tr w14:paraId="6BC01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873" w:type="dxa"/>
            <w:tcBorders>
              <w:top w:val="single" w:color="auto" w:sz="4" w:space="0"/>
              <w:left w:val="single" w:color="auto" w:sz="4" w:space="0"/>
              <w:bottom w:val="single" w:color="auto" w:sz="4" w:space="0"/>
              <w:right w:val="single" w:color="auto" w:sz="4" w:space="0"/>
            </w:tcBorders>
            <w:noWrap w:val="0"/>
            <w:vAlign w:val="center"/>
          </w:tcPr>
          <w:p w14:paraId="5CDEA7D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eastAsia="zh-CN"/>
              </w:rPr>
            </w:pPr>
            <w:r>
              <w:rPr>
                <w:rFonts w:hint="eastAsia" w:ascii="宋体" w:hAnsi="宋体" w:cs="宋体"/>
                <w:sz w:val="24"/>
                <w:szCs w:val="24"/>
                <w:highlight w:val="none"/>
                <w:lang w:val="en-US" w:eastAsia="zh-CN"/>
              </w:rPr>
              <w:t>2</w:t>
            </w:r>
          </w:p>
        </w:tc>
        <w:tc>
          <w:tcPr>
            <w:tcW w:w="2154" w:type="dxa"/>
            <w:gridSpan w:val="2"/>
            <w:tcBorders>
              <w:top w:val="single" w:color="auto" w:sz="4" w:space="0"/>
              <w:left w:val="nil"/>
              <w:bottom w:val="single" w:color="auto" w:sz="4" w:space="0"/>
              <w:right w:val="single" w:color="auto" w:sz="4" w:space="0"/>
            </w:tcBorders>
            <w:noWrap w:val="0"/>
            <w:vAlign w:val="center"/>
          </w:tcPr>
          <w:p w14:paraId="3EAA7796">
            <w:pPr>
              <w:pageBreakBefore w:val="0"/>
              <w:widowControl/>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cs="宋体"/>
                <w:kern w:val="0"/>
                <w:sz w:val="24"/>
                <w:szCs w:val="24"/>
                <w:highlight w:val="none"/>
              </w:rPr>
            </w:pPr>
            <w:r>
              <w:rPr>
                <w:rFonts w:hint="eastAsia" w:ascii="宋体" w:hAnsi="宋体" w:cs="宋体"/>
                <w:kern w:val="0"/>
                <w:sz w:val="24"/>
                <w:szCs w:val="24"/>
                <w:highlight w:val="none"/>
              </w:rPr>
              <w:t>招标代理机构</w:t>
            </w:r>
          </w:p>
        </w:tc>
        <w:tc>
          <w:tcPr>
            <w:tcW w:w="5911" w:type="dxa"/>
            <w:tcBorders>
              <w:top w:val="single" w:color="auto" w:sz="4" w:space="0"/>
              <w:left w:val="nil"/>
              <w:bottom w:val="single" w:color="auto" w:sz="4" w:space="0"/>
              <w:right w:val="single" w:color="auto" w:sz="4" w:space="0"/>
            </w:tcBorders>
            <w:noWrap w:val="0"/>
            <w:vAlign w:val="center"/>
          </w:tcPr>
          <w:p w14:paraId="084FC85B">
            <w:pPr>
              <w:pageBreakBefore w:val="0"/>
              <w:widowControl/>
              <w:kinsoku/>
              <w:overflowPunct/>
              <w:topLinePunct w:val="0"/>
              <w:bidi w:val="0"/>
              <w:adjustRightInd w:val="0"/>
              <w:snapToGrid w:val="0"/>
              <w:spacing w:beforeAutospacing="0" w:afterAutospacing="0" w:line="360" w:lineRule="auto"/>
              <w:ind w:left="0" w:leftChars="0" w:right="0" w:rightChars="0" w:firstLine="0" w:firstLineChars="0"/>
              <w:jc w:val="left"/>
              <w:rPr>
                <w:rFonts w:hint="default" w:ascii="宋体" w:hAnsi="宋体" w:cs="宋体" w:eastAsiaTheme="minorEastAsia"/>
                <w:kern w:val="0"/>
                <w:sz w:val="24"/>
                <w:szCs w:val="24"/>
                <w:highlight w:val="none"/>
                <w:lang w:val="en-US" w:eastAsia="zh-CN"/>
              </w:rPr>
            </w:pPr>
            <w:r>
              <w:rPr>
                <w:rFonts w:hint="default" w:ascii="宋体" w:hAnsi="宋体" w:cs="宋体" w:eastAsiaTheme="minorEastAsia"/>
                <w:kern w:val="0"/>
                <w:sz w:val="24"/>
                <w:szCs w:val="24"/>
                <w:highlight w:val="none"/>
                <w:lang w:val="en-US" w:eastAsia="zh-CN"/>
              </w:rPr>
              <w:t>代理机构：</w:t>
            </w:r>
            <w:r>
              <w:rPr>
                <w:rFonts w:hint="eastAsia" w:ascii="宋体" w:hAnsi="宋体" w:cs="宋体"/>
                <w:kern w:val="0"/>
                <w:sz w:val="24"/>
                <w:szCs w:val="24"/>
                <w:highlight w:val="none"/>
                <w:lang w:val="en-US" w:eastAsia="zh-CN"/>
              </w:rPr>
              <w:t>建达国信工程管理有限公司</w:t>
            </w:r>
          </w:p>
          <w:p w14:paraId="1B011B90">
            <w:pPr>
              <w:pageBreakBefore w:val="0"/>
              <w:widowControl/>
              <w:kinsoku/>
              <w:overflowPunct/>
              <w:topLinePunct w:val="0"/>
              <w:bidi w:val="0"/>
              <w:adjustRightInd w:val="0"/>
              <w:snapToGrid w:val="0"/>
              <w:spacing w:beforeAutospacing="0" w:afterAutospacing="0" w:line="360" w:lineRule="auto"/>
              <w:ind w:left="0" w:leftChars="0" w:right="0" w:rightChars="0" w:firstLine="0" w:firstLineChars="0"/>
              <w:jc w:val="left"/>
              <w:rPr>
                <w:rFonts w:hint="default" w:ascii="宋体" w:hAnsi="宋体" w:cs="宋体" w:eastAsiaTheme="minorEastAsia"/>
                <w:kern w:val="0"/>
                <w:sz w:val="24"/>
                <w:szCs w:val="24"/>
                <w:highlight w:val="none"/>
                <w:lang w:val="en-US" w:eastAsia="zh-CN"/>
              </w:rPr>
            </w:pPr>
            <w:r>
              <w:rPr>
                <w:rFonts w:hint="default" w:ascii="宋体" w:hAnsi="宋体" w:cs="宋体" w:eastAsiaTheme="minorEastAsia"/>
                <w:kern w:val="0"/>
                <w:sz w:val="24"/>
                <w:szCs w:val="24"/>
                <w:highlight w:val="none"/>
                <w:lang w:val="en-US" w:eastAsia="zh-CN"/>
              </w:rPr>
              <w:t>联系人：</w:t>
            </w:r>
            <w:r>
              <w:rPr>
                <w:rFonts w:hint="eastAsia" w:ascii="宋体" w:hAnsi="宋体" w:cs="宋体"/>
                <w:kern w:val="0"/>
                <w:sz w:val="24"/>
                <w:szCs w:val="24"/>
                <w:highlight w:val="none"/>
                <w:lang w:val="en-US" w:eastAsia="zh-CN"/>
              </w:rPr>
              <w:t>任女士</w:t>
            </w:r>
          </w:p>
          <w:p w14:paraId="70FDAD38">
            <w:pPr>
              <w:pageBreakBefore w:val="0"/>
              <w:widowControl/>
              <w:kinsoku/>
              <w:overflowPunct/>
              <w:topLinePunct w:val="0"/>
              <w:bidi w:val="0"/>
              <w:adjustRightInd w:val="0"/>
              <w:snapToGrid w:val="0"/>
              <w:spacing w:beforeAutospacing="0" w:afterAutospacing="0" w:line="360" w:lineRule="auto"/>
              <w:ind w:left="0" w:leftChars="0" w:right="0" w:rightChars="0" w:firstLine="0" w:firstLineChars="0"/>
              <w:jc w:val="left"/>
              <w:rPr>
                <w:rFonts w:hint="default" w:ascii="宋体" w:hAnsi="宋体" w:cs="宋体" w:eastAsiaTheme="minorEastAsia"/>
                <w:kern w:val="0"/>
                <w:sz w:val="24"/>
                <w:szCs w:val="24"/>
                <w:highlight w:val="none"/>
                <w:lang w:val="en-US" w:eastAsia="zh-CN"/>
              </w:rPr>
            </w:pPr>
            <w:r>
              <w:rPr>
                <w:rFonts w:hint="default" w:ascii="宋体" w:hAnsi="宋体" w:cs="宋体" w:eastAsiaTheme="minorEastAsia"/>
                <w:kern w:val="0"/>
                <w:sz w:val="24"/>
                <w:szCs w:val="24"/>
                <w:highlight w:val="none"/>
                <w:lang w:val="en-US" w:eastAsia="zh-CN"/>
              </w:rPr>
              <w:t>电  话：</w:t>
            </w:r>
            <w:r>
              <w:rPr>
                <w:rFonts w:hint="eastAsia" w:ascii="宋体" w:hAnsi="宋体" w:cs="宋体"/>
                <w:kern w:val="0"/>
                <w:sz w:val="24"/>
                <w:szCs w:val="24"/>
                <w:highlight w:val="none"/>
                <w:lang w:val="en-US" w:eastAsia="zh-CN"/>
              </w:rPr>
              <w:t>15239802001</w:t>
            </w:r>
          </w:p>
          <w:p w14:paraId="403A47BC">
            <w:pPr>
              <w:pageBreakBefore w:val="0"/>
              <w:widowControl/>
              <w:kinsoku/>
              <w:overflowPunct/>
              <w:topLinePunct w:val="0"/>
              <w:bidi w:val="0"/>
              <w:adjustRightInd w:val="0"/>
              <w:snapToGrid w:val="0"/>
              <w:spacing w:beforeAutospacing="0" w:afterAutospacing="0" w:line="360" w:lineRule="auto"/>
              <w:ind w:left="0" w:leftChars="0" w:right="0" w:rightChars="0" w:firstLine="0" w:firstLineChars="0"/>
              <w:jc w:val="left"/>
              <w:rPr>
                <w:rFonts w:hint="default" w:ascii="宋体" w:hAnsi="宋体" w:cs="宋体" w:eastAsiaTheme="minorEastAsia"/>
                <w:kern w:val="0"/>
                <w:sz w:val="24"/>
                <w:szCs w:val="24"/>
                <w:highlight w:val="none"/>
                <w:lang w:val="en-US" w:eastAsia="zh-CN"/>
              </w:rPr>
            </w:pPr>
            <w:r>
              <w:rPr>
                <w:rFonts w:hint="default" w:ascii="宋体" w:hAnsi="宋体" w:cs="宋体" w:eastAsiaTheme="minorEastAsia"/>
                <w:kern w:val="0"/>
                <w:sz w:val="24"/>
                <w:szCs w:val="24"/>
                <w:highlight w:val="none"/>
                <w:lang w:val="en-US" w:eastAsia="zh-CN"/>
              </w:rPr>
              <w:t>地址：</w:t>
            </w:r>
            <w:r>
              <w:rPr>
                <w:rFonts w:hint="eastAsia" w:ascii="宋体" w:hAnsi="宋体" w:cs="宋体"/>
                <w:kern w:val="0"/>
                <w:sz w:val="24"/>
                <w:szCs w:val="24"/>
                <w:highlight w:val="none"/>
                <w:lang w:val="en-US" w:eastAsia="zh-CN"/>
              </w:rPr>
              <w:t xml:space="preserve">河南省郑州市高新技术产业开发区翠竹街1号72幢10层10号 </w:t>
            </w:r>
          </w:p>
        </w:tc>
      </w:tr>
      <w:tr w14:paraId="085AC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873" w:type="dxa"/>
            <w:tcBorders>
              <w:top w:val="single" w:color="auto" w:sz="4" w:space="0"/>
              <w:left w:val="single" w:color="auto" w:sz="4" w:space="0"/>
              <w:bottom w:val="single" w:color="auto" w:sz="4" w:space="0"/>
              <w:right w:val="single" w:color="auto" w:sz="4" w:space="0"/>
            </w:tcBorders>
            <w:noWrap w:val="0"/>
            <w:vAlign w:val="center"/>
          </w:tcPr>
          <w:p w14:paraId="743892B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eastAsia="zh-CN"/>
              </w:rPr>
            </w:pPr>
            <w:r>
              <w:rPr>
                <w:rFonts w:hint="eastAsia" w:ascii="宋体" w:hAnsi="宋体" w:cs="宋体"/>
                <w:sz w:val="24"/>
                <w:szCs w:val="24"/>
                <w:highlight w:val="none"/>
                <w:lang w:val="en-US" w:eastAsia="zh-CN"/>
              </w:rPr>
              <w:t>3</w:t>
            </w:r>
          </w:p>
        </w:tc>
        <w:tc>
          <w:tcPr>
            <w:tcW w:w="2154" w:type="dxa"/>
            <w:gridSpan w:val="2"/>
            <w:tcBorders>
              <w:top w:val="single" w:color="auto" w:sz="4" w:space="0"/>
              <w:left w:val="nil"/>
              <w:bottom w:val="single" w:color="auto" w:sz="4" w:space="0"/>
              <w:right w:val="single" w:color="auto" w:sz="4" w:space="0"/>
            </w:tcBorders>
            <w:noWrap w:val="0"/>
            <w:vAlign w:val="center"/>
          </w:tcPr>
          <w:p w14:paraId="0E1FEC4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cs="宋体"/>
                <w:sz w:val="24"/>
                <w:szCs w:val="24"/>
                <w:highlight w:val="none"/>
              </w:rPr>
            </w:pPr>
            <w:r>
              <w:rPr>
                <w:rFonts w:hint="eastAsia" w:ascii="宋体" w:hAnsi="宋体" w:cs="宋体"/>
                <w:sz w:val="24"/>
                <w:szCs w:val="24"/>
                <w:highlight w:val="none"/>
              </w:rPr>
              <w:t>项目名称</w:t>
            </w:r>
          </w:p>
        </w:tc>
        <w:tc>
          <w:tcPr>
            <w:tcW w:w="5911" w:type="dxa"/>
            <w:tcBorders>
              <w:top w:val="single" w:color="auto" w:sz="4" w:space="0"/>
              <w:left w:val="nil"/>
              <w:bottom w:val="single" w:color="auto" w:sz="4" w:space="0"/>
              <w:right w:val="single" w:color="auto" w:sz="4" w:space="0"/>
            </w:tcBorders>
            <w:noWrap w:val="0"/>
            <w:vAlign w:val="center"/>
          </w:tcPr>
          <w:p w14:paraId="12149A11">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rPr>
                <w:rFonts w:hint="eastAsia" w:ascii="宋体" w:hAnsi="宋体" w:cs="宋体"/>
                <w:bCs/>
                <w:kern w:val="0"/>
                <w:sz w:val="24"/>
                <w:szCs w:val="24"/>
                <w:highlight w:val="none"/>
              </w:rPr>
            </w:pPr>
            <w:r>
              <w:rPr>
                <w:rFonts w:hint="eastAsia" w:ascii="宋体" w:hAnsi="宋体" w:cs="宋体"/>
                <w:bCs/>
                <w:kern w:val="0"/>
                <w:sz w:val="24"/>
                <w:szCs w:val="24"/>
                <w:highlight w:val="none"/>
                <w:lang w:val="en-US" w:eastAsia="zh-CN"/>
              </w:rPr>
              <w:t>灵宝市阳平镇第一初级中学改扩建厕所项目</w:t>
            </w:r>
          </w:p>
        </w:tc>
      </w:tr>
      <w:tr w14:paraId="684AB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873" w:type="dxa"/>
            <w:tcBorders>
              <w:top w:val="single" w:color="auto" w:sz="4" w:space="0"/>
              <w:left w:val="single" w:color="auto" w:sz="4" w:space="0"/>
              <w:bottom w:val="single" w:color="auto" w:sz="4" w:space="0"/>
              <w:right w:val="single" w:color="auto" w:sz="4" w:space="0"/>
            </w:tcBorders>
            <w:noWrap w:val="0"/>
            <w:vAlign w:val="center"/>
          </w:tcPr>
          <w:p w14:paraId="21CD718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eastAsia="zh-CN"/>
              </w:rPr>
            </w:pPr>
            <w:r>
              <w:rPr>
                <w:rFonts w:hint="eastAsia" w:ascii="宋体" w:hAnsi="宋体" w:cs="宋体"/>
                <w:sz w:val="24"/>
                <w:szCs w:val="24"/>
                <w:highlight w:val="none"/>
                <w:lang w:val="en-US" w:eastAsia="zh-CN"/>
              </w:rPr>
              <w:t>4</w:t>
            </w:r>
          </w:p>
        </w:tc>
        <w:tc>
          <w:tcPr>
            <w:tcW w:w="2154" w:type="dxa"/>
            <w:gridSpan w:val="2"/>
            <w:tcBorders>
              <w:top w:val="single" w:color="auto" w:sz="4" w:space="0"/>
              <w:left w:val="nil"/>
              <w:bottom w:val="single" w:color="auto" w:sz="4" w:space="0"/>
              <w:right w:val="single" w:color="auto" w:sz="4" w:space="0"/>
            </w:tcBorders>
            <w:noWrap w:val="0"/>
            <w:vAlign w:val="center"/>
          </w:tcPr>
          <w:p w14:paraId="39D8DF6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cs="宋体"/>
                <w:sz w:val="24"/>
                <w:szCs w:val="24"/>
                <w:highlight w:val="none"/>
                <w:lang w:bidi="ar"/>
              </w:rPr>
            </w:pPr>
            <w:r>
              <w:rPr>
                <w:rFonts w:hint="eastAsia" w:ascii="宋体" w:hAnsi="宋体" w:cs="宋体"/>
                <w:sz w:val="24"/>
                <w:szCs w:val="24"/>
                <w:highlight w:val="none"/>
                <w:lang w:bidi="ar"/>
              </w:rPr>
              <w:t>项目地点</w:t>
            </w:r>
          </w:p>
        </w:tc>
        <w:tc>
          <w:tcPr>
            <w:tcW w:w="5911" w:type="dxa"/>
            <w:tcBorders>
              <w:top w:val="single" w:color="auto" w:sz="4" w:space="0"/>
              <w:left w:val="nil"/>
              <w:bottom w:val="single" w:color="auto" w:sz="4" w:space="0"/>
              <w:right w:val="single" w:color="auto" w:sz="4" w:space="0"/>
            </w:tcBorders>
            <w:noWrap w:val="0"/>
            <w:vAlign w:val="center"/>
          </w:tcPr>
          <w:p w14:paraId="366D9E87">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rPr>
                <w:rFonts w:hint="default" w:ascii="宋体" w:hAnsi="宋体" w:cs="宋体"/>
                <w:sz w:val="24"/>
                <w:szCs w:val="24"/>
                <w:highlight w:val="none"/>
                <w:lang w:val="en-US" w:bidi="ar"/>
              </w:rPr>
            </w:pPr>
            <w:r>
              <w:rPr>
                <w:rFonts w:hint="eastAsia" w:ascii="宋体" w:hAnsi="宋体" w:cs="宋体"/>
                <w:bCs/>
                <w:kern w:val="0"/>
                <w:sz w:val="24"/>
                <w:szCs w:val="24"/>
                <w:highlight w:val="none"/>
                <w:lang w:val="en-US" w:eastAsia="zh-CN"/>
              </w:rPr>
              <w:t>灵宝市阳平镇第一初级中学校园内</w:t>
            </w:r>
          </w:p>
        </w:tc>
      </w:tr>
      <w:tr w14:paraId="55834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873" w:type="dxa"/>
            <w:tcBorders>
              <w:top w:val="single" w:color="auto" w:sz="4" w:space="0"/>
              <w:left w:val="single" w:color="auto" w:sz="4" w:space="0"/>
              <w:right w:val="single" w:color="auto" w:sz="4" w:space="0"/>
            </w:tcBorders>
            <w:noWrap w:val="0"/>
            <w:vAlign w:val="center"/>
          </w:tcPr>
          <w:p w14:paraId="5FB42B4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eastAsia="zh-CN"/>
              </w:rPr>
            </w:pPr>
            <w:r>
              <w:rPr>
                <w:rFonts w:hint="eastAsia" w:ascii="宋体" w:hAnsi="宋体" w:cs="宋体"/>
                <w:sz w:val="24"/>
                <w:szCs w:val="24"/>
                <w:highlight w:val="none"/>
                <w:lang w:val="en-US" w:eastAsia="zh-CN"/>
              </w:rPr>
              <w:t>5</w:t>
            </w:r>
          </w:p>
        </w:tc>
        <w:tc>
          <w:tcPr>
            <w:tcW w:w="2154" w:type="dxa"/>
            <w:gridSpan w:val="2"/>
            <w:tcBorders>
              <w:top w:val="single" w:color="auto" w:sz="4" w:space="0"/>
              <w:left w:val="nil"/>
              <w:bottom w:val="single" w:color="auto" w:sz="4" w:space="0"/>
              <w:right w:val="single" w:color="auto" w:sz="4" w:space="0"/>
            </w:tcBorders>
            <w:noWrap w:val="0"/>
            <w:vAlign w:val="center"/>
          </w:tcPr>
          <w:p w14:paraId="7370BC9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cs="宋体"/>
                <w:sz w:val="24"/>
                <w:szCs w:val="24"/>
                <w:highlight w:val="none"/>
              </w:rPr>
            </w:pPr>
            <w:r>
              <w:rPr>
                <w:rFonts w:hint="eastAsia" w:ascii="宋体" w:hAnsi="宋体" w:cs="宋体"/>
                <w:sz w:val="24"/>
                <w:szCs w:val="24"/>
                <w:highlight w:val="none"/>
              </w:rPr>
              <w:t>资金来源</w:t>
            </w:r>
          </w:p>
        </w:tc>
        <w:tc>
          <w:tcPr>
            <w:tcW w:w="5911" w:type="dxa"/>
            <w:tcBorders>
              <w:top w:val="single" w:color="auto" w:sz="4" w:space="0"/>
              <w:left w:val="nil"/>
              <w:bottom w:val="single" w:color="auto" w:sz="4" w:space="0"/>
              <w:right w:val="single" w:color="auto" w:sz="4" w:space="0"/>
            </w:tcBorders>
            <w:noWrap w:val="0"/>
            <w:vAlign w:val="center"/>
          </w:tcPr>
          <w:p w14:paraId="2CB5E49C">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sz w:val="24"/>
                <w:szCs w:val="24"/>
                <w:highlight w:val="none"/>
              </w:rPr>
            </w:pPr>
            <w:r>
              <w:rPr>
                <w:rFonts w:hint="eastAsia" w:ascii="宋体" w:hAnsi="宋体" w:eastAsia="宋体" w:cs="宋体"/>
                <w:color w:val="000000"/>
                <w:sz w:val="24"/>
                <w:szCs w:val="24"/>
                <w:highlight w:val="none"/>
                <w:lang w:val="en-US" w:eastAsia="zh-CN"/>
              </w:rPr>
              <w:t>财政资金</w:t>
            </w:r>
          </w:p>
        </w:tc>
      </w:tr>
      <w:tr w14:paraId="7E6E3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1" w:hRule="atLeast"/>
          <w:jc w:val="center"/>
        </w:trPr>
        <w:tc>
          <w:tcPr>
            <w:tcW w:w="873" w:type="dxa"/>
            <w:tcBorders>
              <w:top w:val="single" w:color="auto" w:sz="4" w:space="0"/>
              <w:left w:val="single" w:color="auto" w:sz="4" w:space="0"/>
              <w:bottom w:val="single" w:color="auto" w:sz="4" w:space="0"/>
              <w:right w:val="single" w:color="auto" w:sz="4" w:space="0"/>
            </w:tcBorders>
            <w:noWrap w:val="0"/>
            <w:vAlign w:val="center"/>
          </w:tcPr>
          <w:p w14:paraId="36F5737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6</w:t>
            </w:r>
          </w:p>
        </w:tc>
        <w:tc>
          <w:tcPr>
            <w:tcW w:w="2154" w:type="dxa"/>
            <w:gridSpan w:val="2"/>
            <w:tcBorders>
              <w:top w:val="single" w:color="auto" w:sz="4" w:space="0"/>
              <w:left w:val="nil"/>
              <w:bottom w:val="single" w:color="auto" w:sz="4" w:space="0"/>
              <w:right w:val="single" w:color="auto" w:sz="4" w:space="0"/>
            </w:tcBorders>
            <w:noWrap w:val="0"/>
            <w:vAlign w:val="center"/>
          </w:tcPr>
          <w:p w14:paraId="0CCFD4B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cs="宋体" w:eastAsiaTheme="minorEastAsia"/>
                <w:sz w:val="24"/>
                <w:szCs w:val="24"/>
                <w:highlight w:val="none"/>
                <w:lang w:val="en-US" w:eastAsia="zh-CN"/>
              </w:rPr>
            </w:pPr>
            <w:r>
              <w:rPr>
                <w:rFonts w:hint="eastAsia" w:ascii="宋体" w:hAnsi="宋体" w:cs="宋体"/>
                <w:sz w:val="24"/>
                <w:szCs w:val="24"/>
                <w:highlight w:val="none"/>
                <w:lang w:val="en-US" w:eastAsia="zh-CN"/>
              </w:rPr>
              <w:t>项目概况</w:t>
            </w:r>
          </w:p>
        </w:tc>
        <w:tc>
          <w:tcPr>
            <w:tcW w:w="5911" w:type="dxa"/>
            <w:tcBorders>
              <w:top w:val="single" w:color="auto" w:sz="4" w:space="0"/>
              <w:left w:val="nil"/>
              <w:bottom w:val="single" w:color="auto" w:sz="4" w:space="0"/>
              <w:right w:val="single" w:color="auto" w:sz="4" w:space="0"/>
            </w:tcBorders>
            <w:noWrap w:val="0"/>
            <w:vAlign w:val="center"/>
          </w:tcPr>
          <w:p w14:paraId="641D2911">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本工程为灵宝市阳平镇第一初级中学改扩建厕所项目，主要施工内容：一层砖混结构：建筑面积206.62m2，建筑高度3.15m,具体内容：建筑工程、安装工程等（详见工程量清单）。</w:t>
            </w:r>
          </w:p>
        </w:tc>
      </w:tr>
      <w:tr w14:paraId="47715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873" w:type="dxa"/>
            <w:tcBorders>
              <w:top w:val="single" w:color="auto" w:sz="4" w:space="0"/>
              <w:left w:val="single" w:color="auto" w:sz="4" w:space="0"/>
              <w:bottom w:val="single" w:color="auto" w:sz="4" w:space="0"/>
              <w:right w:val="single" w:color="auto" w:sz="4" w:space="0"/>
            </w:tcBorders>
            <w:noWrap w:val="0"/>
            <w:vAlign w:val="center"/>
          </w:tcPr>
          <w:p w14:paraId="2A7B188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eastAsia="zh-CN"/>
              </w:rPr>
            </w:pPr>
            <w:r>
              <w:rPr>
                <w:rFonts w:hint="eastAsia" w:ascii="宋体" w:hAnsi="宋体" w:cs="宋体"/>
                <w:sz w:val="24"/>
                <w:szCs w:val="24"/>
                <w:highlight w:val="none"/>
                <w:lang w:val="en-US" w:eastAsia="zh-CN"/>
              </w:rPr>
              <w:t>7</w:t>
            </w:r>
          </w:p>
        </w:tc>
        <w:tc>
          <w:tcPr>
            <w:tcW w:w="2154" w:type="dxa"/>
            <w:gridSpan w:val="2"/>
            <w:tcBorders>
              <w:top w:val="single" w:color="auto" w:sz="4" w:space="0"/>
              <w:left w:val="nil"/>
              <w:bottom w:val="single" w:color="auto" w:sz="4" w:space="0"/>
              <w:right w:val="single" w:color="auto" w:sz="4" w:space="0"/>
            </w:tcBorders>
            <w:noWrap w:val="0"/>
            <w:vAlign w:val="center"/>
          </w:tcPr>
          <w:p w14:paraId="6C69309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cs="宋体"/>
                <w:sz w:val="24"/>
                <w:szCs w:val="24"/>
                <w:highlight w:val="none"/>
              </w:rPr>
            </w:pPr>
            <w:r>
              <w:rPr>
                <w:rFonts w:hint="eastAsia" w:ascii="宋体" w:hAnsi="宋体" w:cs="宋体"/>
                <w:sz w:val="24"/>
                <w:szCs w:val="24"/>
                <w:highlight w:val="none"/>
              </w:rPr>
              <w:t>磋商范围</w:t>
            </w:r>
          </w:p>
        </w:tc>
        <w:tc>
          <w:tcPr>
            <w:tcW w:w="5911" w:type="dxa"/>
            <w:tcBorders>
              <w:top w:val="single" w:color="auto" w:sz="4" w:space="0"/>
              <w:left w:val="nil"/>
              <w:bottom w:val="single" w:color="auto" w:sz="4" w:space="0"/>
              <w:right w:val="single" w:color="auto" w:sz="4" w:space="0"/>
            </w:tcBorders>
            <w:noWrap w:val="0"/>
            <w:vAlign w:val="center"/>
          </w:tcPr>
          <w:p w14:paraId="0EE56D46">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baseline"/>
              <w:rPr>
                <w:rFonts w:hint="eastAsia" w:ascii="宋体" w:hAnsi="宋体" w:cs="宋体"/>
                <w:bCs/>
                <w:kern w:val="0"/>
                <w:sz w:val="24"/>
                <w:szCs w:val="24"/>
                <w:highlight w:val="none"/>
              </w:rPr>
            </w:pPr>
            <w:r>
              <w:rPr>
                <w:rFonts w:hint="eastAsia" w:ascii="宋体" w:hAnsi="宋体" w:cs="宋体"/>
                <w:bCs/>
                <w:kern w:val="0"/>
                <w:sz w:val="24"/>
                <w:szCs w:val="24"/>
                <w:highlight w:val="none"/>
              </w:rPr>
              <w:t>施工图纸和工程量清单所包含的全部内容。</w:t>
            </w:r>
          </w:p>
        </w:tc>
      </w:tr>
      <w:tr w14:paraId="5F9A3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873" w:type="dxa"/>
            <w:tcBorders>
              <w:top w:val="single" w:color="auto" w:sz="4" w:space="0"/>
              <w:left w:val="single" w:color="auto" w:sz="4" w:space="0"/>
              <w:bottom w:val="single" w:color="auto" w:sz="4" w:space="0"/>
              <w:right w:val="single" w:color="auto" w:sz="4" w:space="0"/>
            </w:tcBorders>
            <w:noWrap w:val="0"/>
            <w:vAlign w:val="center"/>
          </w:tcPr>
          <w:p w14:paraId="1F8873C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eastAsia="zh-CN"/>
              </w:rPr>
            </w:pPr>
            <w:r>
              <w:rPr>
                <w:rFonts w:hint="eastAsia" w:ascii="宋体" w:hAnsi="宋体" w:cs="宋体"/>
                <w:sz w:val="24"/>
                <w:szCs w:val="24"/>
                <w:highlight w:val="none"/>
                <w:lang w:val="en-US" w:eastAsia="zh-CN"/>
              </w:rPr>
              <w:t>8</w:t>
            </w:r>
          </w:p>
        </w:tc>
        <w:tc>
          <w:tcPr>
            <w:tcW w:w="2154" w:type="dxa"/>
            <w:gridSpan w:val="2"/>
            <w:tcBorders>
              <w:top w:val="single" w:color="auto" w:sz="4" w:space="0"/>
              <w:left w:val="nil"/>
              <w:bottom w:val="single" w:color="auto" w:sz="4" w:space="0"/>
              <w:right w:val="single" w:color="auto" w:sz="4" w:space="0"/>
            </w:tcBorders>
            <w:noWrap w:val="0"/>
            <w:vAlign w:val="center"/>
          </w:tcPr>
          <w:p w14:paraId="344F34BD">
            <w:pPr>
              <w:pageBreakBefore w:val="0"/>
              <w:kinsoku/>
              <w:overflowPunct/>
              <w:topLinePunct w:val="0"/>
              <w:bidi w:val="0"/>
              <w:adjustRightInd w:val="0"/>
              <w:snapToGrid w:val="0"/>
              <w:spacing w:beforeAutospacing="0" w:afterAutospacing="0" w:line="360" w:lineRule="auto"/>
              <w:ind w:left="0" w:leftChars="0" w:right="0" w:rightChars="0" w:firstLine="480" w:firstLineChars="200"/>
              <w:textAlignment w:val="baseline"/>
              <w:rPr>
                <w:rFonts w:hint="eastAsia" w:ascii="宋体" w:hAnsi="宋体" w:cs="宋体"/>
                <w:bCs/>
                <w:kern w:val="0"/>
                <w:sz w:val="24"/>
                <w:szCs w:val="24"/>
                <w:highlight w:val="none"/>
              </w:rPr>
            </w:pPr>
            <w:r>
              <w:rPr>
                <w:rFonts w:hint="eastAsia" w:ascii="宋体" w:hAnsi="宋体" w:cs="宋体"/>
                <w:bCs/>
                <w:kern w:val="0"/>
                <w:sz w:val="24"/>
                <w:szCs w:val="24"/>
                <w:highlight w:val="none"/>
              </w:rPr>
              <w:t>计划工期</w:t>
            </w:r>
          </w:p>
        </w:tc>
        <w:tc>
          <w:tcPr>
            <w:tcW w:w="5911" w:type="dxa"/>
            <w:tcBorders>
              <w:top w:val="single" w:color="auto" w:sz="4" w:space="0"/>
              <w:left w:val="nil"/>
              <w:bottom w:val="single" w:color="auto" w:sz="4" w:space="0"/>
              <w:right w:val="single" w:color="auto" w:sz="4" w:space="0"/>
            </w:tcBorders>
            <w:noWrap w:val="0"/>
            <w:vAlign w:val="center"/>
          </w:tcPr>
          <w:p w14:paraId="3FEDDF98">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baseline"/>
              <w:rPr>
                <w:rFonts w:hint="default" w:ascii="宋体" w:hAnsi="宋体" w:cs="宋体"/>
                <w:bCs/>
                <w:kern w:val="0"/>
                <w:sz w:val="24"/>
                <w:szCs w:val="24"/>
                <w:highlight w:val="none"/>
                <w:lang w:val="en-US"/>
              </w:rPr>
            </w:pPr>
            <w:r>
              <w:rPr>
                <w:rFonts w:hint="eastAsia" w:ascii="宋体" w:hAnsi="宋体" w:cs="宋体"/>
                <w:bCs/>
                <w:kern w:val="0"/>
                <w:sz w:val="24"/>
                <w:szCs w:val="24"/>
                <w:highlight w:val="none"/>
                <w:lang w:val="en-US" w:eastAsia="zh-CN"/>
              </w:rPr>
              <w:t>70日历天</w:t>
            </w:r>
          </w:p>
        </w:tc>
      </w:tr>
      <w:tr w14:paraId="4BFED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873" w:type="dxa"/>
            <w:tcBorders>
              <w:top w:val="single" w:color="auto" w:sz="4" w:space="0"/>
              <w:left w:val="single" w:color="auto" w:sz="4" w:space="0"/>
              <w:bottom w:val="single" w:color="auto" w:sz="4" w:space="0"/>
              <w:right w:val="single" w:color="auto" w:sz="4" w:space="0"/>
            </w:tcBorders>
            <w:noWrap w:val="0"/>
            <w:vAlign w:val="center"/>
          </w:tcPr>
          <w:p w14:paraId="20887B4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eastAsia="zh-CN"/>
              </w:rPr>
            </w:pPr>
            <w:r>
              <w:rPr>
                <w:rFonts w:hint="eastAsia" w:ascii="宋体" w:hAnsi="宋体" w:cs="宋体"/>
                <w:sz w:val="24"/>
                <w:szCs w:val="24"/>
                <w:highlight w:val="none"/>
                <w:lang w:val="en-US" w:eastAsia="zh-CN"/>
              </w:rPr>
              <w:t>9</w:t>
            </w:r>
          </w:p>
        </w:tc>
        <w:tc>
          <w:tcPr>
            <w:tcW w:w="2154" w:type="dxa"/>
            <w:gridSpan w:val="2"/>
            <w:tcBorders>
              <w:top w:val="single" w:color="auto" w:sz="4" w:space="0"/>
              <w:left w:val="nil"/>
              <w:bottom w:val="single" w:color="auto" w:sz="4" w:space="0"/>
              <w:right w:val="single" w:color="auto" w:sz="4" w:space="0"/>
            </w:tcBorders>
            <w:noWrap w:val="0"/>
            <w:vAlign w:val="center"/>
          </w:tcPr>
          <w:p w14:paraId="08D2A72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cs="宋体"/>
                <w:sz w:val="24"/>
                <w:szCs w:val="24"/>
                <w:highlight w:val="none"/>
              </w:rPr>
            </w:pPr>
            <w:r>
              <w:rPr>
                <w:rFonts w:hint="eastAsia" w:ascii="宋体" w:hAnsi="宋体" w:cs="宋体"/>
                <w:sz w:val="24"/>
                <w:szCs w:val="24"/>
                <w:highlight w:val="none"/>
              </w:rPr>
              <w:t>质量要求</w:t>
            </w:r>
          </w:p>
        </w:tc>
        <w:tc>
          <w:tcPr>
            <w:tcW w:w="5911" w:type="dxa"/>
            <w:tcBorders>
              <w:top w:val="single" w:color="auto" w:sz="4" w:space="0"/>
              <w:left w:val="nil"/>
              <w:bottom w:val="single" w:color="auto" w:sz="4" w:space="0"/>
              <w:right w:val="single" w:color="auto" w:sz="4" w:space="0"/>
            </w:tcBorders>
            <w:noWrap w:val="0"/>
            <w:vAlign w:val="center"/>
          </w:tcPr>
          <w:p w14:paraId="27906351">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baseline"/>
              <w:rPr>
                <w:rFonts w:hint="eastAsia" w:ascii="宋体" w:hAnsi="宋体" w:cs="宋体"/>
                <w:bCs/>
                <w:kern w:val="0"/>
                <w:sz w:val="24"/>
                <w:szCs w:val="24"/>
                <w:highlight w:val="none"/>
              </w:rPr>
            </w:pPr>
            <w:r>
              <w:rPr>
                <w:rFonts w:hint="eastAsia" w:ascii="宋体" w:hAnsi="宋体" w:cs="宋体"/>
                <w:bCs/>
                <w:kern w:val="0"/>
                <w:sz w:val="24"/>
                <w:szCs w:val="24"/>
                <w:highlight w:val="none"/>
                <w:lang w:val="en-US" w:eastAsia="zh-CN"/>
              </w:rPr>
              <w:t>合格</w:t>
            </w:r>
          </w:p>
        </w:tc>
      </w:tr>
      <w:tr w14:paraId="7573A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873" w:type="dxa"/>
            <w:tcBorders>
              <w:top w:val="single" w:color="auto" w:sz="4" w:space="0"/>
              <w:left w:val="single" w:color="auto" w:sz="4" w:space="0"/>
              <w:bottom w:val="single" w:color="auto" w:sz="4" w:space="0"/>
              <w:right w:val="single" w:color="auto" w:sz="4" w:space="0"/>
            </w:tcBorders>
            <w:noWrap w:val="0"/>
            <w:vAlign w:val="center"/>
          </w:tcPr>
          <w:p w14:paraId="5ADC586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eastAsia="zh-CN"/>
              </w:rPr>
            </w:pPr>
            <w:r>
              <w:rPr>
                <w:rFonts w:hint="eastAsia" w:ascii="宋体" w:hAnsi="宋体" w:cs="宋体"/>
                <w:sz w:val="24"/>
                <w:szCs w:val="24"/>
                <w:highlight w:val="none"/>
                <w:lang w:val="en-US" w:eastAsia="zh-CN"/>
              </w:rPr>
              <w:t>10</w:t>
            </w:r>
          </w:p>
        </w:tc>
        <w:tc>
          <w:tcPr>
            <w:tcW w:w="2154" w:type="dxa"/>
            <w:gridSpan w:val="2"/>
            <w:tcBorders>
              <w:top w:val="single" w:color="auto" w:sz="4" w:space="0"/>
              <w:left w:val="nil"/>
              <w:bottom w:val="single" w:color="auto" w:sz="4" w:space="0"/>
              <w:right w:val="single" w:color="auto" w:sz="4" w:space="0"/>
            </w:tcBorders>
            <w:noWrap w:val="0"/>
            <w:vAlign w:val="center"/>
          </w:tcPr>
          <w:p w14:paraId="5883AB9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cs="宋体" w:eastAsiaTheme="minorEastAsia"/>
                <w:sz w:val="24"/>
                <w:szCs w:val="24"/>
                <w:highlight w:val="none"/>
                <w:lang w:eastAsia="zh-CN"/>
              </w:rPr>
            </w:pPr>
            <w:r>
              <w:rPr>
                <w:rFonts w:hint="eastAsia" w:ascii="宋体" w:hAnsi="宋体" w:cs="宋体"/>
                <w:sz w:val="24"/>
                <w:szCs w:val="24"/>
                <w:highlight w:val="none"/>
                <w:lang w:val="en-US" w:eastAsia="zh-CN"/>
              </w:rPr>
              <w:t>投标人资格要求</w:t>
            </w:r>
          </w:p>
        </w:tc>
        <w:tc>
          <w:tcPr>
            <w:tcW w:w="5911" w:type="dxa"/>
            <w:tcBorders>
              <w:top w:val="single" w:color="auto" w:sz="4" w:space="0"/>
              <w:left w:val="nil"/>
              <w:bottom w:val="single" w:color="auto" w:sz="4" w:space="0"/>
              <w:right w:val="single" w:color="auto" w:sz="4" w:space="0"/>
            </w:tcBorders>
            <w:noWrap w:val="0"/>
            <w:vAlign w:val="center"/>
          </w:tcPr>
          <w:p w14:paraId="270F4173">
            <w:pPr>
              <w:pStyle w:val="37"/>
              <w:pageBreakBefore w:val="0"/>
              <w:shd w:val="clear" w:color="auto" w:fill="FFFFFF"/>
              <w:kinsoku/>
              <w:overflowPunct/>
              <w:topLinePunct w:val="0"/>
              <w:bidi w:val="0"/>
              <w:adjustRightInd w:val="0"/>
              <w:snapToGrid w:val="0"/>
              <w:spacing w:before="0" w:beforeAutospacing="0" w:after="0" w:afterAutospacing="0" w:line="360" w:lineRule="auto"/>
              <w:ind w:left="0" w:leftChars="0" w:right="0" w:rightChars="0" w:firstLine="0" w:firstLineChars="0"/>
              <w:rPr>
                <w:rFonts w:hint="default" w:ascii="Calibri" w:hAnsi="Calibri" w:eastAsiaTheme="minorEastAsia"/>
                <w:szCs w:val="21"/>
                <w:highlight w:val="none"/>
                <w:lang w:val="en-US" w:eastAsia="zh-CN"/>
              </w:rPr>
            </w:pPr>
            <w:r>
              <w:rPr>
                <w:rFonts w:hint="eastAsia" w:ascii="Calibri" w:hAnsi="Calibri"/>
                <w:szCs w:val="21"/>
                <w:highlight w:val="none"/>
                <w:lang w:val="en-US" w:eastAsia="zh-CN"/>
              </w:rPr>
              <w:t>详见招标公告</w:t>
            </w:r>
          </w:p>
        </w:tc>
      </w:tr>
      <w:tr w14:paraId="24B0E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873" w:type="dxa"/>
            <w:tcBorders>
              <w:top w:val="single" w:color="auto" w:sz="4" w:space="0"/>
              <w:left w:val="single" w:color="auto" w:sz="4" w:space="0"/>
              <w:bottom w:val="single" w:color="auto" w:sz="4" w:space="0"/>
              <w:right w:val="single" w:color="auto" w:sz="4" w:space="0"/>
            </w:tcBorders>
            <w:noWrap w:val="0"/>
            <w:vAlign w:val="center"/>
          </w:tcPr>
          <w:p w14:paraId="4453943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11</w:t>
            </w:r>
          </w:p>
        </w:tc>
        <w:tc>
          <w:tcPr>
            <w:tcW w:w="2154" w:type="dxa"/>
            <w:gridSpan w:val="2"/>
            <w:tcBorders>
              <w:top w:val="single" w:color="auto" w:sz="4" w:space="0"/>
              <w:left w:val="nil"/>
              <w:bottom w:val="single" w:color="auto" w:sz="4" w:space="0"/>
              <w:right w:val="single" w:color="auto" w:sz="4" w:space="0"/>
            </w:tcBorders>
            <w:noWrap w:val="0"/>
            <w:vAlign w:val="center"/>
          </w:tcPr>
          <w:p w14:paraId="1B25D95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cs="宋体"/>
                <w:sz w:val="24"/>
                <w:szCs w:val="24"/>
                <w:highlight w:val="none"/>
              </w:rPr>
            </w:pPr>
            <w:r>
              <w:rPr>
                <w:rFonts w:hint="eastAsia" w:ascii="宋体" w:hAnsi="宋体" w:cs="宋体"/>
                <w:sz w:val="24"/>
                <w:szCs w:val="24"/>
                <w:highlight w:val="none"/>
              </w:rPr>
              <w:t xml:space="preserve">是否接受联合体   </w:t>
            </w:r>
          </w:p>
        </w:tc>
        <w:tc>
          <w:tcPr>
            <w:tcW w:w="5911" w:type="dxa"/>
            <w:tcBorders>
              <w:top w:val="single" w:color="auto" w:sz="4" w:space="0"/>
              <w:left w:val="nil"/>
              <w:bottom w:val="single" w:color="auto" w:sz="4" w:space="0"/>
              <w:right w:val="single" w:color="auto" w:sz="4" w:space="0"/>
            </w:tcBorders>
            <w:noWrap w:val="0"/>
            <w:vAlign w:val="center"/>
          </w:tcPr>
          <w:p w14:paraId="4BA29A26">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sz w:val="24"/>
                <w:szCs w:val="24"/>
                <w:highlight w:val="none"/>
              </w:rPr>
            </w:pPr>
            <w:r>
              <w:rPr>
                <w:rFonts w:hint="eastAsia" w:ascii="宋体" w:hAnsi="宋体" w:cs="宋体"/>
                <w:sz w:val="24"/>
                <w:szCs w:val="24"/>
                <w:highlight w:val="none"/>
              </w:rPr>
              <w:t>■不接受</w:t>
            </w:r>
          </w:p>
        </w:tc>
      </w:tr>
      <w:tr w14:paraId="08E99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873" w:type="dxa"/>
            <w:tcBorders>
              <w:top w:val="single" w:color="auto" w:sz="4" w:space="0"/>
              <w:left w:val="single" w:color="auto" w:sz="4" w:space="0"/>
              <w:bottom w:val="single" w:color="auto" w:sz="4" w:space="0"/>
              <w:right w:val="single" w:color="auto" w:sz="4" w:space="0"/>
            </w:tcBorders>
            <w:noWrap w:val="0"/>
            <w:vAlign w:val="center"/>
          </w:tcPr>
          <w:p w14:paraId="6F37D83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12</w:t>
            </w:r>
          </w:p>
        </w:tc>
        <w:tc>
          <w:tcPr>
            <w:tcW w:w="2154" w:type="dxa"/>
            <w:gridSpan w:val="2"/>
            <w:tcBorders>
              <w:top w:val="single" w:color="auto" w:sz="4" w:space="0"/>
              <w:left w:val="nil"/>
              <w:bottom w:val="single" w:color="auto" w:sz="4" w:space="0"/>
              <w:right w:val="single" w:color="auto" w:sz="4" w:space="0"/>
            </w:tcBorders>
            <w:noWrap w:val="0"/>
            <w:vAlign w:val="center"/>
          </w:tcPr>
          <w:p w14:paraId="62F619A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cs="宋体"/>
                <w:sz w:val="24"/>
                <w:szCs w:val="24"/>
                <w:highlight w:val="none"/>
              </w:rPr>
            </w:pPr>
            <w:r>
              <w:rPr>
                <w:rFonts w:hint="eastAsia" w:ascii="宋体" w:hAnsi="宋体" w:cs="宋体"/>
                <w:sz w:val="24"/>
                <w:szCs w:val="24"/>
                <w:highlight w:val="none"/>
              </w:rPr>
              <w:t>踏勘现场</w:t>
            </w:r>
          </w:p>
        </w:tc>
        <w:tc>
          <w:tcPr>
            <w:tcW w:w="5911" w:type="dxa"/>
            <w:tcBorders>
              <w:top w:val="single" w:color="auto" w:sz="4" w:space="0"/>
              <w:left w:val="nil"/>
              <w:bottom w:val="single" w:color="auto" w:sz="4" w:space="0"/>
              <w:right w:val="single" w:color="auto" w:sz="4" w:space="0"/>
            </w:tcBorders>
            <w:noWrap w:val="0"/>
            <w:vAlign w:val="center"/>
          </w:tcPr>
          <w:p w14:paraId="44685AB5">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sz w:val="24"/>
                <w:szCs w:val="24"/>
                <w:highlight w:val="none"/>
              </w:rPr>
            </w:pPr>
            <w:r>
              <w:rPr>
                <w:rFonts w:hint="eastAsia" w:ascii="宋体" w:hAnsi="宋体" w:cs="宋体"/>
                <w:sz w:val="24"/>
                <w:szCs w:val="24"/>
                <w:highlight w:val="none"/>
              </w:rPr>
              <w:t>■不组织</w:t>
            </w:r>
          </w:p>
        </w:tc>
      </w:tr>
      <w:tr w14:paraId="44502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873" w:type="dxa"/>
            <w:tcBorders>
              <w:top w:val="single" w:color="auto" w:sz="4" w:space="0"/>
              <w:left w:val="single" w:color="auto" w:sz="4" w:space="0"/>
              <w:bottom w:val="single" w:color="auto" w:sz="4" w:space="0"/>
              <w:right w:val="single" w:color="auto" w:sz="4" w:space="0"/>
            </w:tcBorders>
            <w:noWrap w:val="0"/>
            <w:vAlign w:val="center"/>
          </w:tcPr>
          <w:p w14:paraId="32C2CB2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13</w:t>
            </w:r>
          </w:p>
        </w:tc>
        <w:tc>
          <w:tcPr>
            <w:tcW w:w="2154" w:type="dxa"/>
            <w:gridSpan w:val="2"/>
            <w:tcBorders>
              <w:top w:val="single" w:color="auto" w:sz="4" w:space="0"/>
              <w:left w:val="nil"/>
              <w:bottom w:val="single" w:color="auto" w:sz="4" w:space="0"/>
              <w:right w:val="single" w:color="auto" w:sz="4" w:space="0"/>
            </w:tcBorders>
            <w:noWrap w:val="0"/>
            <w:vAlign w:val="center"/>
          </w:tcPr>
          <w:p w14:paraId="6B45E01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cs="宋体"/>
                <w:sz w:val="24"/>
                <w:szCs w:val="24"/>
                <w:highlight w:val="none"/>
              </w:rPr>
            </w:pPr>
            <w:r>
              <w:rPr>
                <w:rFonts w:hint="eastAsia" w:ascii="宋体" w:hAnsi="宋体" w:cs="宋体"/>
                <w:sz w:val="24"/>
                <w:szCs w:val="24"/>
                <w:highlight w:val="none"/>
              </w:rPr>
              <w:t>磋商预备会</w:t>
            </w:r>
          </w:p>
        </w:tc>
        <w:tc>
          <w:tcPr>
            <w:tcW w:w="5911" w:type="dxa"/>
            <w:tcBorders>
              <w:top w:val="single" w:color="auto" w:sz="4" w:space="0"/>
              <w:left w:val="nil"/>
              <w:bottom w:val="single" w:color="auto" w:sz="4" w:space="0"/>
              <w:right w:val="single" w:color="auto" w:sz="4" w:space="0"/>
            </w:tcBorders>
            <w:noWrap w:val="0"/>
            <w:vAlign w:val="center"/>
          </w:tcPr>
          <w:p w14:paraId="6B165F66">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sz w:val="24"/>
                <w:szCs w:val="24"/>
                <w:highlight w:val="none"/>
              </w:rPr>
            </w:pPr>
            <w:r>
              <w:rPr>
                <w:rFonts w:hint="eastAsia" w:ascii="宋体" w:hAnsi="宋体" w:cs="宋体"/>
                <w:sz w:val="24"/>
                <w:szCs w:val="24"/>
                <w:highlight w:val="none"/>
              </w:rPr>
              <w:t>■不召开</w:t>
            </w:r>
          </w:p>
        </w:tc>
      </w:tr>
      <w:tr w14:paraId="07A03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873" w:type="dxa"/>
            <w:tcBorders>
              <w:top w:val="single" w:color="auto" w:sz="4" w:space="0"/>
              <w:left w:val="single" w:color="auto" w:sz="4" w:space="0"/>
              <w:bottom w:val="single" w:color="auto" w:sz="4" w:space="0"/>
              <w:right w:val="single" w:color="auto" w:sz="4" w:space="0"/>
            </w:tcBorders>
            <w:noWrap w:val="0"/>
            <w:vAlign w:val="center"/>
          </w:tcPr>
          <w:p w14:paraId="4BB0526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14</w:t>
            </w:r>
          </w:p>
        </w:tc>
        <w:tc>
          <w:tcPr>
            <w:tcW w:w="2154" w:type="dxa"/>
            <w:gridSpan w:val="2"/>
            <w:tcBorders>
              <w:top w:val="single" w:color="auto" w:sz="4" w:space="0"/>
              <w:left w:val="nil"/>
              <w:bottom w:val="single" w:color="auto" w:sz="4" w:space="0"/>
              <w:right w:val="single" w:color="auto" w:sz="4" w:space="0"/>
            </w:tcBorders>
            <w:noWrap w:val="0"/>
            <w:vAlign w:val="center"/>
          </w:tcPr>
          <w:p w14:paraId="3943684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cs="宋体"/>
                <w:sz w:val="24"/>
                <w:szCs w:val="24"/>
                <w:highlight w:val="none"/>
              </w:rPr>
            </w:pPr>
            <w:r>
              <w:rPr>
                <w:rFonts w:hint="eastAsia" w:ascii="宋体" w:hAnsi="宋体" w:cs="宋体"/>
                <w:sz w:val="24"/>
                <w:szCs w:val="24"/>
                <w:highlight w:val="none"/>
              </w:rPr>
              <w:t>分  包</w:t>
            </w:r>
          </w:p>
        </w:tc>
        <w:tc>
          <w:tcPr>
            <w:tcW w:w="5911" w:type="dxa"/>
            <w:tcBorders>
              <w:top w:val="single" w:color="auto" w:sz="4" w:space="0"/>
              <w:left w:val="nil"/>
              <w:bottom w:val="single" w:color="auto" w:sz="4" w:space="0"/>
              <w:right w:val="single" w:color="auto" w:sz="4" w:space="0"/>
            </w:tcBorders>
            <w:noWrap w:val="0"/>
            <w:vAlign w:val="center"/>
          </w:tcPr>
          <w:p w14:paraId="142313E6">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sz w:val="24"/>
                <w:szCs w:val="24"/>
                <w:highlight w:val="none"/>
              </w:rPr>
            </w:pPr>
            <w:r>
              <w:rPr>
                <w:rFonts w:hint="eastAsia" w:ascii="宋体" w:hAnsi="宋体" w:cs="宋体"/>
                <w:sz w:val="24"/>
                <w:szCs w:val="24"/>
                <w:highlight w:val="none"/>
              </w:rPr>
              <w:t>■不允许</w:t>
            </w:r>
          </w:p>
        </w:tc>
      </w:tr>
      <w:tr w14:paraId="534A4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873" w:type="dxa"/>
            <w:tcBorders>
              <w:top w:val="single" w:color="auto" w:sz="4" w:space="0"/>
              <w:left w:val="single" w:color="auto" w:sz="4" w:space="0"/>
              <w:bottom w:val="single" w:color="auto" w:sz="4" w:space="0"/>
              <w:right w:val="single" w:color="auto" w:sz="4" w:space="0"/>
            </w:tcBorders>
            <w:noWrap w:val="0"/>
            <w:vAlign w:val="center"/>
          </w:tcPr>
          <w:p w14:paraId="371C098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15</w:t>
            </w:r>
          </w:p>
        </w:tc>
        <w:tc>
          <w:tcPr>
            <w:tcW w:w="2154" w:type="dxa"/>
            <w:gridSpan w:val="2"/>
            <w:tcBorders>
              <w:top w:val="single" w:color="auto" w:sz="4" w:space="0"/>
              <w:left w:val="nil"/>
              <w:bottom w:val="single" w:color="auto" w:sz="4" w:space="0"/>
              <w:right w:val="single" w:color="auto" w:sz="4" w:space="0"/>
            </w:tcBorders>
            <w:noWrap w:val="0"/>
            <w:vAlign w:val="center"/>
          </w:tcPr>
          <w:p w14:paraId="21D2371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cs="宋体"/>
                <w:sz w:val="24"/>
                <w:szCs w:val="24"/>
                <w:highlight w:val="none"/>
              </w:rPr>
            </w:pPr>
            <w:r>
              <w:rPr>
                <w:rFonts w:hint="eastAsia" w:ascii="宋体" w:hAnsi="宋体" w:cs="宋体"/>
                <w:sz w:val="24"/>
                <w:szCs w:val="24"/>
                <w:highlight w:val="none"/>
              </w:rPr>
              <w:t>偏  离</w:t>
            </w:r>
          </w:p>
        </w:tc>
        <w:tc>
          <w:tcPr>
            <w:tcW w:w="5911" w:type="dxa"/>
            <w:tcBorders>
              <w:top w:val="single" w:color="auto" w:sz="4" w:space="0"/>
              <w:left w:val="nil"/>
              <w:bottom w:val="single" w:color="auto" w:sz="4" w:space="0"/>
              <w:right w:val="single" w:color="auto" w:sz="4" w:space="0"/>
            </w:tcBorders>
            <w:noWrap w:val="0"/>
            <w:vAlign w:val="center"/>
          </w:tcPr>
          <w:p w14:paraId="46160CBC">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sz w:val="24"/>
                <w:szCs w:val="24"/>
                <w:highlight w:val="none"/>
              </w:rPr>
            </w:pPr>
            <w:r>
              <w:rPr>
                <w:rFonts w:hint="eastAsia" w:ascii="宋体" w:hAnsi="宋体" w:cs="宋体"/>
                <w:sz w:val="24"/>
                <w:szCs w:val="24"/>
                <w:highlight w:val="none"/>
              </w:rPr>
              <w:t>■不允许</w:t>
            </w:r>
          </w:p>
        </w:tc>
      </w:tr>
      <w:tr w14:paraId="255D8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873" w:type="dxa"/>
            <w:tcBorders>
              <w:top w:val="single" w:color="auto" w:sz="4" w:space="0"/>
              <w:left w:val="single" w:color="auto" w:sz="4" w:space="0"/>
              <w:bottom w:val="single" w:color="auto" w:sz="4" w:space="0"/>
              <w:right w:val="single" w:color="auto" w:sz="4" w:space="0"/>
            </w:tcBorders>
            <w:noWrap w:val="0"/>
            <w:vAlign w:val="center"/>
          </w:tcPr>
          <w:p w14:paraId="7B88FB8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16</w:t>
            </w:r>
          </w:p>
        </w:tc>
        <w:tc>
          <w:tcPr>
            <w:tcW w:w="2154" w:type="dxa"/>
            <w:gridSpan w:val="2"/>
            <w:tcBorders>
              <w:top w:val="single" w:color="auto" w:sz="4" w:space="0"/>
              <w:left w:val="nil"/>
              <w:bottom w:val="single" w:color="auto" w:sz="4" w:space="0"/>
              <w:right w:val="single" w:color="auto" w:sz="4" w:space="0"/>
            </w:tcBorders>
            <w:noWrap w:val="0"/>
            <w:vAlign w:val="center"/>
          </w:tcPr>
          <w:p w14:paraId="07B4B53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cs="宋体"/>
                <w:sz w:val="24"/>
                <w:szCs w:val="24"/>
                <w:highlight w:val="none"/>
              </w:rPr>
            </w:pPr>
            <w:r>
              <w:rPr>
                <w:rFonts w:hint="eastAsia" w:ascii="宋体" w:hAnsi="宋体" w:cs="宋体"/>
                <w:sz w:val="24"/>
                <w:szCs w:val="24"/>
                <w:highlight w:val="none"/>
              </w:rPr>
              <w:t>构成磋商文件的其他材料</w:t>
            </w:r>
          </w:p>
        </w:tc>
        <w:tc>
          <w:tcPr>
            <w:tcW w:w="5911" w:type="dxa"/>
            <w:tcBorders>
              <w:top w:val="single" w:color="auto" w:sz="4" w:space="0"/>
              <w:left w:val="nil"/>
              <w:bottom w:val="single" w:color="auto" w:sz="4" w:space="0"/>
              <w:right w:val="single" w:color="auto" w:sz="4" w:space="0"/>
            </w:tcBorders>
            <w:noWrap w:val="0"/>
            <w:vAlign w:val="center"/>
          </w:tcPr>
          <w:p w14:paraId="4BAAD6EB">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sz w:val="24"/>
                <w:szCs w:val="24"/>
                <w:highlight w:val="none"/>
              </w:rPr>
            </w:pPr>
            <w:r>
              <w:rPr>
                <w:rFonts w:hint="eastAsia" w:ascii="宋体" w:hAnsi="宋体" w:cs="宋体"/>
                <w:sz w:val="24"/>
                <w:szCs w:val="24"/>
                <w:highlight w:val="none"/>
              </w:rPr>
              <w:t>对竞争性磋商文件所作的澄清（含答疑）、修改，补充构成竞争性磋商文件的组成部分。</w:t>
            </w:r>
          </w:p>
        </w:tc>
      </w:tr>
      <w:tr w14:paraId="4D54F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8" w:hRule="atLeast"/>
          <w:jc w:val="center"/>
        </w:trPr>
        <w:tc>
          <w:tcPr>
            <w:tcW w:w="873" w:type="dxa"/>
            <w:tcBorders>
              <w:top w:val="single" w:color="auto" w:sz="4" w:space="0"/>
              <w:left w:val="single" w:color="auto" w:sz="4" w:space="0"/>
              <w:bottom w:val="single" w:color="auto" w:sz="4" w:space="0"/>
              <w:right w:val="single" w:color="auto" w:sz="4" w:space="0"/>
            </w:tcBorders>
            <w:noWrap w:val="0"/>
            <w:vAlign w:val="center"/>
          </w:tcPr>
          <w:p w14:paraId="55D12FF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17</w:t>
            </w:r>
          </w:p>
        </w:tc>
        <w:tc>
          <w:tcPr>
            <w:tcW w:w="2154" w:type="dxa"/>
            <w:gridSpan w:val="2"/>
            <w:tcBorders>
              <w:top w:val="single" w:color="auto" w:sz="4" w:space="0"/>
              <w:left w:val="nil"/>
              <w:bottom w:val="single" w:color="auto" w:sz="4" w:space="0"/>
              <w:right w:val="single" w:color="auto" w:sz="4" w:space="0"/>
            </w:tcBorders>
            <w:noWrap w:val="0"/>
            <w:vAlign w:val="center"/>
          </w:tcPr>
          <w:p w14:paraId="4584C2E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cs="宋体"/>
                <w:sz w:val="24"/>
                <w:szCs w:val="24"/>
                <w:highlight w:val="none"/>
              </w:rPr>
            </w:pPr>
            <w:r>
              <w:rPr>
                <w:rFonts w:hint="eastAsia" w:ascii="宋体" w:hAnsi="宋体" w:cs="宋体"/>
                <w:sz w:val="24"/>
                <w:szCs w:val="24"/>
                <w:highlight w:val="none"/>
                <w:lang w:val="en-US" w:eastAsia="zh-CN"/>
              </w:rPr>
              <w:t>投标人</w:t>
            </w:r>
            <w:r>
              <w:rPr>
                <w:rFonts w:hint="eastAsia" w:ascii="宋体" w:hAnsi="宋体" w:cs="宋体"/>
                <w:sz w:val="24"/>
                <w:szCs w:val="24"/>
                <w:highlight w:val="none"/>
              </w:rPr>
              <w:t>要求澄清竞争性磋商文件的截止时间</w:t>
            </w:r>
          </w:p>
        </w:tc>
        <w:tc>
          <w:tcPr>
            <w:tcW w:w="5911" w:type="dxa"/>
            <w:tcBorders>
              <w:top w:val="single" w:color="auto" w:sz="4" w:space="0"/>
              <w:left w:val="nil"/>
              <w:bottom w:val="single" w:color="auto" w:sz="4" w:space="0"/>
              <w:right w:val="single" w:color="auto" w:sz="4" w:space="0"/>
            </w:tcBorders>
            <w:noWrap w:val="0"/>
            <w:vAlign w:val="center"/>
          </w:tcPr>
          <w:p w14:paraId="3DA721F4">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sz w:val="24"/>
                <w:szCs w:val="24"/>
                <w:highlight w:val="none"/>
              </w:rPr>
            </w:pPr>
            <w:r>
              <w:rPr>
                <w:rFonts w:hint="eastAsia" w:ascii="宋体" w:hAnsi="宋体" w:cs="宋体"/>
                <w:sz w:val="24"/>
                <w:szCs w:val="24"/>
                <w:highlight w:val="none"/>
              </w:rPr>
              <w:t>响应文件递交截止时间5日前，在三门峡市公共资源电子招标投标交易平台提出</w:t>
            </w:r>
          </w:p>
        </w:tc>
      </w:tr>
      <w:tr w14:paraId="58646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873" w:type="dxa"/>
            <w:tcBorders>
              <w:top w:val="single" w:color="auto" w:sz="4" w:space="0"/>
              <w:left w:val="single" w:color="auto" w:sz="4" w:space="0"/>
              <w:bottom w:val="single" w:color="auto" w:sz="4" w:space="0"/>
              <w:right w:val="single" w:color="auto" w:sz="4" w:space="0"/>
            </w:tcBorders>
            <w:noWrap w:val="0"/>
            <w:vAlign w:val="center"/>
          </w:tcPr>
          <w:p w14:paraId="445FD74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18</w:t>
            </w:r>
          </w:p>
        </w:tc>
        <w:tc>
          <w:tcPr>
            <w:tcW w:w="2154" w:type="dxa"/>
            <w:gridSpan w:val="2"/>
            <w:tcBorders>
              <w:top w:val="single" w:color="auto" w:sz="4" w:space="0"/>
              <w:left w:val="nil"/>
              <w:bottom w:val="single" w:color="auto" w:sz="4" w:space="0"/>
              <w:right w:val="single" w:color="auto" w:sz="4" w:space="0"/>
            </w:tcBorders>
            <w:noWrap w:val="0"/>
            <w:vAlign w:val="center"/>
          </w:tcPr>
          <w:p w14:paraId="441B89F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招标人书面</w:t>
            </w:r>
            <w:r>
              <w:rPr>
                <w:rFonts w:hint="eastAsia" w:ascii="宋体" w:hAnsi="宋体" w:cs="宋体"/>
                <w:sz w:val="24"/>
                <w:szCs w:val="24"/>
                <w:highlight w:val="none"/>
              </w:rPr>
              <w:t>澄清的截止时间</w:t>
            </w:r>
          </w:p>
        </w:tc>
        <w:tc>
          <w:tcPr>
            <w:tcW w:w="5911" w:type="dxa"/>
            <w:tcBorders>
              <w:top w:val="single" w:color="auto" w:sz="4" w:space="0"/>
              <w:left w:val="nil"/>
              <w:bottom w:val="single" w:color="auto" w:sz="4" w:space="0"/>
              <w:right w:val="single" w:color="auto" w:sz="4" w:space="0"/>
            </w:tcBorders>
            <w:noWrap w:val="0"/>
            <w:vAlign w:val="center"/>
          </w:tcPr>
          <w:p w14:paraId="414D9437">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sz w:val="24"/>
                <w:szCs w:val="24"/>
                <w:highlight w:val="none"/>
              </w:rPr>
            </w:pPr>
            <w:r>
              <w:rPr>
                <w:rFonts w:hint="eastAsia" w:ascii="宋体" w:hAnsi="宋体" w:cs="宋体"/>
                <w:sz w:val="24"/>
                <w:szCs w:val="24"/>
                <w:highlight w:val="none"/>
              </w:rPr>
              <w:t>响应文件递交截止时间5日前</w:t>
            </w:r>
          </w:p>
        </w:tc>
      </w:tr>
      <w:tr w14:paraId="2D859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8" w:hRule="atLeast"/>
          <w:jc w:val="center"/>
        </w:trPr>
        <w:tc>
          <w:tcPr>
            <w:tcW w:w="873" w:type="dxa"/>
            <w:tcBorders>
              <w:top w:val="single" w:color="auto" w:sz="4" w:space="0"/>
              <w:left w:val="single" w:color="auto" w:sz="4" w:space="0"/>
              <w:bottom w:val="single" w:color="auto" w:sz="4" w:space="0"/>
              <w:right w:val="single" w:color="auto" w:sz="4" w:space="0"/>
            </w:tcBorders>
            <w:noWrap w:val="0"/>
            <w:vAlign w:val="center"/>
          </w:tcPr>
          <w:p w14:paraId="2BF4359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19</w:t>
            </w:r>
          </w:p>
        </w:tc>
        <w:tc>
          <w:tcPr>
            <w:tcW w:w="2154" w:type="dxa"/>
            <w:gridSpan w:val="2"/>
            <w:tcBorders>
              <w:top w:val="single" w:color="auto" w:sz="4" w:space="0"/>
              <w:left w:val="nil"/>
              <w:bottom w:val="single" w:color="auto" w:sz="4" w:space="0"/>
              <w:right w:val="single" w:color="auto" w:sz="4" w:space="0"/>
            </w:tcBorders>
            <w:noWrap w:val="0"/>
            <w:vAlign w:val="center"/>
          </w:tcPr>
          <w:p w14:paraId="7736D9C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cs="宋体"/>
                <w:sz w:val="24"/>
                <w:szCs w:val="24"/>
                <w:highlight w:val="none"/>
              </w:rPr>
            </w:pPr>
            <w:r>
              <w:rPr>
                <w:rFonts w:hint="eastAsia" w:ascii="宋体" w:hAnsi="宋体" w:cs="宋体"/>
                <w:sz w:val="24"/>
                <w:szCs w:val="24"/>
                <w:highlight w:val="none"/>
                <w:lang w:val="en-US" w:eastAsia="zh-CN"/>
              </w:rPr>
              <w:t>投标</w:t>
            </w:r>
            <w:r>
              <w:rPr>
                <w:rFonts w:hint="eastAsia" w:ascii="宋体" w:hAnsi="宋体" w:cs="宋体"/>
                <w:sz w:val="24"/>
                <w:szCs w:val="24"/>
                <w:highlight w:val="none"/>
              </w:rPr>
              <w:t>人确认收到竞争性磋商文件澄清的时间</w:t>
            </w:r>
          </w:p>
        </w:tc>
        <w:tc>
          <w:tcPr>
            <w:tcW w:w="5911" w:type="dxa"/>
            <w:tcBorders>
              <w:top w:val="single" w:color="auto" w:sz="4" w:space="0"/>
              <w:left w:val="nil"/>
              <w:bottom w:val="single" w:color="auto" w:sz="4" w:space="0"/>
              <w:right w:val="single" w:color="auto" w:sz="4" w:space="0"/>
            </w:tcBorders>
            <w:noWrap w:val="0"/>
            <w:vAlign w:val="center"/>
          </w:tcPr>
          <w:p w14:paraId="2EA898E8">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sz w:val="24"/>
                <w:szCs w:val="24"/>
                <w:highlight w:val="none"/>
                <w:u w:val="single"/>
              </w:rPr>
            </w:pPr>
            <w:r>
              <w:rPr>
                <w:rFonts w:hint="eastAsia" w:ascii="宋体" w:hAnsi="宋体" w:cs="宋体"/>
                <w:sz w:val="24"/>
                <w:szCs w:val="24"/>
                <w:highlight w:val="none"/>
              </w:rPr>
              <w:t>在收到相应澄清文件后</w:t>
            </w:r>
            <w:r>
              <w:rPr>
                <w:rFonts w:hint="eastAsia" w:ascii="宋体" w:hAnsi="宋体" w:cs="宋体"/>
                <w:sz w:val="24"/>
                <w:szCs w:val="24"/>
                <w:highlight w:val="none"/>
                <w:u w:val="single"/>
              </w:rPr>
              <w:t xml:space="preserve"> 24 </w:t>
            </w:r>
            <w:r>
              <w:rPr>
                <w:rFonts w:hint="eastAsia" w:ascii="宋体" w:hAnsi="宋体" w:cs="宋体"/>
                <w:sz w:val="24"/>
                <w:szCs w:val="24"/>
                <w:highlight w:val="none"/>
              </w:rPr>
              <w:t>小时内</w:t>
            </w:r>
          </w:p>
        </w:tc>
      </w:tr>
      <w:tr w14:paraId="3B96C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8" w:hRule="atLeast"/>
          <w:jc w:val="center"/>
        </w:trPr>
        <w:tc>
          <w:tcPr>
            <w:tcW w:w="873" w:type="dxa"/>
            <w:tcBorders>
              <w:top w:val="single" w:color="auto" w:sz="4" w:space="0"/>
              <w:left w:val="single" w:color="auto" w:sz="4" w:space="0"/>
              <w:bottom w:val="single" w:color="auto" w:sz="4" w:space="0"/>
              <w:right w:val="single" w:color="auto" w:sz="4" w:space="0"/>
            </w:tcBorders>
            <w:noWrap w:val="0"/>
            <w:vAlign w:val="center"/>
          </w:tcPr>
          <w:p w14:paraId="009E666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20</w:t>
            </w:r>
          </w:p>
        </w:tc>
        <w:tc>
          <w:tcPr>
            <w:tcW w:w="2154" w:type="dxa"/>
            <w:gridSpan w:val="2"/>
            <w:tcBorders>
              <w:top w:val="single" w:color="auto" w:sz="4" w:space="0"/>
              <w:left w:val="nil"/>
              <w:bottom w:val="single" w:color="auto" w:sz="4" w:space="0"/>
              <w:right w:val="single" w:color="auto" w:sz="4" w:space="0"/>
            </w:tcBorders>
            <w:noWrap w:val="0"/>
            <w:vAlign w:val="center"/>
          </w:tcPr>
          <w:p w14:paraId="2C5C971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cs="宋体"/>
                <w:sz w:val="24"/>
                <w:szCs w:val="24"/>
                <w:highlight w:val="none"/>
              </w:rPr>
            </w:pPr>
            <w:r>
              <w:rPr>
                <w:rFonts w:hint="eastAsia" w:ascii="宋体" w:hAnsi="宋体" w:cs="宋体"/>
                <w:sz w:val="24"/>
                <w:szCs w:val="24"/>
                <w:highlight w:val="none"/>
                <w:lang w:val="en-US" w:eastAsia="zh-CN"/>
              </w:rPr>
              <w:t>投标人</w:t>
            </w:r>
            <w:r>
              <w:rPr>
                <w:rFonts w:hint="eastAsia" w:ascii="宋体" w:hAnsi="宋体" w:cs="宋体"/>
                <w:sz w:val="24"/>
                <w:szCs w:val="24"/>
                <w:highlight w:val="none"/>
              </w:rPr>
              <w:t>确认收到竞争性磋商文件修改的时间</w:t>
            </w:r>
          </w:p>
        </w:tc>
        <w:tc>
          <w:tcPr>
            <w:tcW w:w="5911" w:type="dxa"/>
            <w:tcBorders>
              <w:top w:val="single" w:color="auto" w:sz="4" w:space="0"/>
              <w:left w:val="nil"/>
              <w:bottom w:val="single" w:color="auto" w:sz="4" w:space="0"/>
              <w:right w:val="single" w:color="auto" w:sz="4" w:space="0"/>
            </w:tcBorders>
            <w:noWrap w:val="0"/>
            <w:vAlign w:val="center"/>
          </w:tcPr>
          <w:p w14:paraId="5DB49E70">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sz w:val="24"/>
                <w:szCs w:val="24"/>
                <w:highlight w:val="none"/>
              </w:rPr>
            </w:pPr>
            <w:r>
              <w:rPr>
                <w:rFonts w:hint="eastAsia" w:ascii="宋体" w:hAnsi="宋体" w:cs="宋体"/>
                <w:sz w:val="24"/>
                <w:szCs w:val="24"/>
                <w:highlight w:val="none"/>
              </w:rPr>
              <w:t>在收到相应修改文件后</w:t>
            </w:r>
            <w:r>
              <w:rPr>
                <w:rFonts w:hint="eastAsia" w:ascii="宋体" w:hAnsi="宋体" w:cs="宋体"/>
                <w:sz w:val="24"/>
                <w:szCs w:val="24"/>
                <w:highlight w:val="none"/>
                <w:u w:val="single"/>
              </w:rPr>
              <w:t xml:space="preserve"> 24</w:t>
            </w:r>
            <w:r>
              <w:rPr>
                <w:rFonts w:hint="eastAsia" w:ascii="宋体" w:hAnsi="宋体" w:cs="宋体"/>
                <w:sz w:val="24"/>
                <w:szCs w:val="24"/>
                <w:highlight w:val="none"/>
              </w:rPr>
              <w:t>小时内</w:t>
            </w:r>
          </w:p>
        </w:tc>
      </w:tr>
      <w:tr w14:paraId="36EDB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8" w:hRule="atLeast"/>
          <w:jc w:val="center"/>
        </w:trPr>
        <w:tc>
          <w:tcPr>
            <w:tcW w:w="873" w:type="dxa"/>
            <w:tcBorders>
              <w:top w:val="single" w:color="auto" w:sz="4" w:space="0"/>
              <w:left w:val="single" w:color="auto" w:sz="4" w:space="0"/>
              <w:bottom w:val="single" w:color="auto" w:sz="4" w:space="0"/>
              <w:right w:val="single" w:color="auto" w:sz="4" w:space="0"/>
            </w:tcBorders>
            <w:noWrap w:val="0"/>
            <w:vAlign w:val="center"/>
          </w:tcPr>
          <w:p w14:paraId="06C9775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21</w:t>
            </w:r>
          </w:p>
        </w:tc>
        <w:tc>
          <w:tcPr>
            <w:tcW w:w="2154" w:type="dxa"/>
            <w:gridSpan w:val="2"/>
            <w:tcBorders>
              <w:top w:val="single" w:color="auto" w:sz="4" w:space="0"/>
              <w:left w:val="nil"/>
              <w:bottom w:val="single" w:color="auto" w:sz="4" w:space="0"/>
              <w:right w:val="single" w:color="auto" w:sz="4" w:space="0"/>
            </w:tcBorders>
            <w:shd w:val="clear" w:color="auto" w:fill="auto"/>
            <w:noWrap w:val="0"/>
            <w:vAlign w:val="center"/>
          </w:tcPr>
          <w:p w14:paraId="3E23A29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cs="宋体" w:eastAsiaTheme="minorEastAsia"/>
                <w:sz w:val="24"/>
                <w:szCs w:val="24"/>
                <w:highlight w:val="none"/>
                <w:lang w:eastAsia="zh-CN"/>
              </w:rPr>
            </w:pPr>
            <w:r>
              <w:rPr>
                <w:rFonts w:hint="eastAsia" w:cs="Calibri" w:asciiTheme="minorEastAsia" w:hAnsiTheme="minorEastAsia" w:eastAsiaTheme="minorEastAsia"/>
                <w:sz w:val="24"/>
                <w:szCs w:val="24"/>
                <w:highlight w:val="none"/>
              </w:rPr>
              <w:t>磋商保证金</w:t>
            </w:r>
          </w:p>
        </w:tc>
        <w:tc>
          <w:tcPr>
            <w:tcW w:w="5911" w:type="dxa"/>
            <w:tcBorders>
              <w:top w:val="single" w:color="auto" w:sz="4" w:space="0"/>
              <w:left w:val="nil"/>
              <w:bottom w:val="single" w:color="auto" w:sz="4" w:space="0"/>
              <w:right w:val="single" w:color="auto" w:sz="4" w:space="0"/>
            </w:tcBorders>
            <w:shd w:val="clear" w:color="auto" w:fill="auto"/>
            <w:noWrap w:val="0"/>
            <w:vAlign w:val="center"/>
          </w:tcPr>
          <w:p w14:paraId="1F7AD6C7">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sz w:val="24"/>
                <w:szCs w:val="24"/>
                <w:highlight w:val="none"/>
              </w:rPr>
            </w:pPr>
            <w:r>
              <w:rPr>
                <w:rFonts w:hint="eastAsia" w:cs="宋体" w:asciiTheme="minorEastAsia" w:hAnsiTheme="minorEastAsia" w:eastAsiaTheme="minorEastAsia"/>
                <w:sz w:val="24"/>
                <w:szCs w:val="24"/>
                <w:highlight w:val="none"/>
              </w:rPr>
              <w:t>根据《河南省财政厅关于优化政府采购营商环境有关问题的通知》（豫财购【2019】4号）的规定，磋商保证金不再收取。</w:t>
            </w:r>
          </w:p>
        </w:tc>
      </w:tr>
      <w:tr w14:paraId="0C674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8" w:hRule="atLeast"/>
          <w:jc w:val="center"/>
        </w:trPr>
        <w:tc>
          <w:tcPr>
            <w:tcW w:w="873" w:type="dxa"/>
            <w:tcBorders>
              <w:top w:val="single" w:color="auto" w:sz="4" w:space="0"/>
              <w:left w:val="single" w:color="auto" w:sz="4" w:space="0"/>
              <w:bottom w:val="single" w:color="auto" w:sz="4" w:space="0"/>
              <w:right w:val="single" w:color="auto" w:sz="4" w:space="0"/>
            </w:tcBorders>
            <w:noWrap w:val="0"/>
            <w:vAlign w:val="center"/>
          </w:tcPr>
          <w:p w14:paraId="68B91BD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default" w:ascii="宋体" w:hAnsi="宋体" w:cs="宋体"/>
                <w:sz w:val="24"/>
                <w:szCs w:val="24"/>
                <w:highlight w:val="none"/>
                <w:lang w:val="en-US" w:eastAsia="zh-CN"/>
              </w:rPr>
            </w:pPr>
            <w:r>
              <w:rPr>
                <w:rFonts w:hint="eastAsia" w:ascii="宋体" w:hAnsi="宋体" w:cs="宋体"/>
                <w:sz w:val="24"/>
                <w:szCs w:val="24"/>
                <w:highlight w:val="none"/>
                <w:lang w:val="en-US" w:eastAsia="zh-CN"/>
              </w:rPr>
              <w:t>22</w:t>
            </w:r>
          </w:p>
        </w:tc>
        <w:tc>
          <w:tcPr>
            <w:tcW w:w="2154" w:type="dxa"/>
            <w:gridSpan w:val="2"/>
            <w:tcBorders>
              <w:top w:val="single" w:color="auto" w:sz="4" w:space="0"/>
              <w:left w:val="nil"/>
              <w:bottom w:val="single" w:color="auto" w:sz="4" w:space="0"/>
              <w:right w:val="single" w:color="auto" w:sz="4" w:space="0"/>
            </w:tcBorders>
            <w:noWrap w:val="0"/>
            <w:vAlign w:val="center"/>
          </w:tcPr>
          <w:p w14:paraId="6F69336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cs="宋体"/>
                <w:sz w:val="24"/>
                <w:szCs w:val="24"/>
                <w:highlight w:val="none"/>
              </w:rPr>
            </w:pPr>
            <w:r>
              <w:rPr>
                <w:rFonts w:hint="eastAsia" w:ascii="宋体" w:hAnsi="宋体" w:cs="宋体"/>
                <w:sz w:val="24"/>
                <w:szCs w:val="24"/>
                <w:highlight w:val="none"/>
              </w:rPr>
              <w:t>响应文件递</w:t>
            </w:r>
          </w:p>
          <w:p w14:paraId="17C352F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cs="Calibri" w:asciiTheme="minorEastAsia" w:hAnsiTheme="minorEastAsia" w:eastAsiaTheme="minorEastAsia"/>
                <w:sz w:val="24"/>
                <w:szCs w:val="24"/>
                <w:highlight w:val="none"/>
              </w:rPr>
            </w:pPr>
            <w:r>
              <w:rPr>
                <w:rFonts w:hint="eastAsia" w:ascii="宋体" w:hAnsi="宋体" w:cs="宋体"/>
                <w:sz w:val="24"/>
                <w:szCs w:val="24"/>
                <w:highlight w:val="none"/>
              </w:rPr>
              <w:t>交截止时间</w:t>
            </w: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磋商时间</w:t>
            </w:r>
            <w:r>
              <w:rPr>
                <w:rFonts w:hint="eastAsia" w:ascii="宋体" w:hAnsi="宋体" w:cs="宋体"/>
                <w:sz w:val="24"/>
                <w:szCs w:val="24"/>
                <w:highlight w:val="none"/>
                <w:lang w:eastAsia="zh-CN"/>
              </w:rPr>
              <w:t>）</w:t>
            </w:r>
          </w:p>
        </w:tc>
        <w:tc>
          <w:tcPr>
            <w:tcW w:w="5911" w:type="dxa"/>
            <w:tcBorders>
              <w:top w:val="single" w:color="auto" w:sz="4" w:space="0"/>
              <w:left w:val="nil"/>
              <w:bottom w:val="single" w:color="auto" w:sz="4" w:space="0"/>
              <w:right w:val="single" w:color="auto" w:sz="4" w:space="0"/>
            </w:tcBorders>
            <w:noWrap w:val="0"/>
            <w:vAlign w:val="center"/>
          </w:tcPr>
          <w:p w14:paraId="2EE9F74D">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cs="宋体" w:asciiTheme="minorEastAsia" w:hAnsiTheme="minorEastAsia" w:eastAsiaTheme="minorEastAsia"/>
                <w:sz w:val="24"/>
                <w:szCs w:val="24"/>
                <w:highlight w:val="none"/>
              </w:rPr>
            </w:pPr>
            <w:r>
              <w:rPr>
                <w:rFonts w:hint="eastAsia" w:ascii="宋体" w:hAnsi="宋体" w:cs="宋体"/>
                <w:bCs/>
                <w:kern w:val="0"/>
                <w:sz w:val="24"/>
                <w:szCs w:val="24"/>
                <w:highlight w:val="none"/>
                <w:lang w:val="en-US" w:eastAsia="zh-CN"/>
              </w:rPr>
              <w:t>见第一章“竞争性磋商公告”</w:t>
            </w:r>
          </w:p>
        </w:tc>
      </w:tr>
      <w:tr w14:paraId="37643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873" w:type="dxa"/>
            <w:tcBorders>
              <w:top w:val="single" w:color="auto" w:sz="4" w:space="0"/>
              <w:left w:val="single" w:color="auto" w:sz="4" w:space="0"/>
              <w:bottom w:val="single" w:color="auto" w:sz="4" w:space="0"/>
              <w:right w:val="single" w:color="auto" w:sz="4" w:space="0"/>
            </w:tcBorders>
            <w:noWrap w:val="0"/>
            <w:vAlign w:val="center"/>
          </w:tcPr>
          <w:p w14:paraId="50841C6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default" w:ascii="宋体" w:hAnsi="宋体" w:cs="宋体"/>
                <w:sz w:val="24"/>
                <w:szCs w:val="24"/>
                <w:highlight w:val="none"/>
                <w:lang w:val="en-US" w:eastAsia="zh-CN"/>
              </w:rPr>
            </w:pPr>
            <w:r>
              <w:rPr>
                <w:rFonts w:hint="eastAsia" w:ascii="宋体" w:hAnsi="宋体" w:cs="宋体"/>
                <w:sz w:val="24"/>
                <w:szCs w:val="24"/>
                <w:highlight w:val="none"/>
                <w:lang w:val="en-US" w:eastAsia="zh-CN"/>
              </w:rPr>
              <w:t>23</w:t>
            </w:r>
          </w:p>
        </w:tc>
        <w:tc>
          <w:tcPr>
            <w:tcW w:w="2154" w:type="dxa"/>
            <w:gridSpan w:val="2"/>
            <w:tcBorders>
              <w:top w:val="single" w:color="auto" w:sz="4" w:space="0"/>
              <w:left w:val="nil"/>
              <w:bottom w:val="single" w:color="auto" w:sz="4" w:space="0"/>
              <w:right w:val="single" w:color="auto" w:sz="4" w:space="0"/>
            </w:tcBorders>
            <w:noWrap w:val="0"/>
            <w:vAlign w:val="center"/>
          </w:tcPr>
          <w:p w14:paraId="52818EF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cs="宋体"/>
                <w:sz w:val="24"/>
                <w:szCs w:val="24"/>
                <w:highlight w:val="none"/>
              </w:rPr>
            </w:pPr>
            <w:r>
              <w:rPr>
                <w:rFonts w:hint="eastAsia" w:cs="Calibri" w:asciiTheme="minorEastAsia" w:hAnsiTheme="minorEastAsia" w:eastAsiaTheme="minorEastAsia"/>
                <w:sz w:val="24"/>
                <w:szCs w:val="24"/>
                <w:highlight w:val="none"/>
              </w:rPr>
              <w:t>磋商地点</w:t>
            </w:r>
          </w:p>
        </w:tc>
        <w:tc>
          <w:tcPr>
            <w:tcW w:w="5911" w:type="dxa"/>
            <w:tcBorders>
              <w:top w:val="single" w:color="auto" w:sz="4" w:space="0"/>
              <w:left w:val="nil"/>
              <w:bottom w:val="single" w:color="auto" w:sz="4" w:space="0"/>
              <w:right w:val="single" w:color="auto" w:sz="4" w:space="0"/>
            </w:tcBorders>
            <w:noWrap w:val="0"/>
            <w:vAlign w:val="center"/>
          </w:tcPr>
          <w:p w14:paraId="6B39E10F">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sz w:val="24"/>
                <w:szCs w:val="24"/>
                <w:highlight w:val="none"/>
              </w:rPr>
            </w:pPr>
            <w:r>
              <w:rPr>
                <w:rFonts w:hint="eastAsia" w:ascii="宋体" w:hAnsi="宋体" w:cs="宋体"/>
                <w:bCs/>
                <w:kern w:val="0"/>
                <w:sz w:val="24"/>
                <w:szCs w:val="24"/>
                <w:highlight w:val="none"/>
                <w:lang w:val="en-US" w:eastAsia="zh-CN"/>
              </w:rPr>
              <w:t>见第一章“竞争性磋商公告”</w:t>
            </w:r>
          </w:p>
        </w:tc>
      </w:tr>
      <w:tr w14:paraId="28CDC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873" w:type="dxa"/>
            <w:tcBorders>
              <w:top w:val="single" w:color="auto" w:sz="4" w:space="0"/>
              <w:left w:val="single" w:color="auto" w:sz="4" w:space="0"/>
              <w:bottom w:val="single" w:color="auto" w:sz="4" w:space="0"/>
              <w:right w:val="single" w:color="auto" w:sz="4" w:space="0"/>
            </w:tcBorders>
            <w:noWrap w:val="0"/>
            <w:vAlign w:val="center"/>
          </w:tcPr>
          <w:p w14:paraId="000F632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24</w:t>
            </w:r>
          </w:p>
        </w:tc>
        <w:tc>
          <w:tcPr>
            <w:tcW w:w="2154" w:type="dxa"/>
            <w:gridSpan w:val="2"/>
            <w:tcBorders>
              <w:top w:val="single" w:color="auto" w:sz="4" w:space="0"/>
              <w:left w:val="nil"/>
              <w:bottom w:val="single" w:color="auto" w:sz="4" w:space="0"/>
              <w:right w:val="single" w:color="auto" w:sz="4" w:space="0"/>
            </w:tcBorders>
            <w:noWrap w:val="0"/>
            <w:vAlign w:val="center"/>
          </w:tcPr>
          <w:p w14:paraId="59CB5EE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cs="宋体"/>
                <w:sz w:val="24"/>
                <w:szCs w:val="24"/>
                <w:highlight w:val="none"/>
              </w:rPr>
            </w:pPr>
            <w:r>
              <w:rPr>
                <w:rFonts w:hint="eastAsia" w:ascii="宋体" w:hAnsi="宋体" w:cs="宋体"/>
                <w:sz w:val="24"/>
                <w:szCs w:val="24"/>
                <w:highlight w:val="none"/>
              </w:rPr>
              <w:t>磋商有效期</w:t>
            </w:r>
          </w:p>
        </w:tc>
        <w:tc>
          <w:tcPr>
            <w:tcW w:w="5911" w:type="dxa"/>
            <w:tcBorders>
              <w:top w:val="single" w:color="auto" w:sz="4" w:space="0"/>
              <w:left w:val="nil"/>
              <w:bottom w:val="single" w:color="auto" w:sz="4" w:space="0"/>
              <w:right w:val="single" w:color="auto" w:sz="4" w:space="0"/>
            </w:tcBorders>
            <w:noWrap w:val="0"/>
            <w:vAlign w:val="center"/>
          </w:tcPr>
          <w:p w14:paraId="08DF3A62">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sz w:val="24"/>
                <w:szCs w:val="24"/>
                <w:highlight w:val="none"/>
              </w:rPr>
            </w:pPr>
            <w:r>
              <w:rPr>
                <w:rFonts w:hint="eastAsia" w:ascii="宋体" w:hAnsi="宋体" w:cs="宋体"/>
                <w:sz w:val="24"/>
                <w:szCs w:val="24"/>
                <w:highlight w:val="none"/>
              </w:rPr>
              <w:t>响应文件递交截止之日起60日历天</w:t>
            </w:r>
          </w:p>
        </w:tc>
      </w:tr>
      <w:tr w14:paraId="6B5A6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1" w:hRule="atLeast"/>
          <w:jc w:val="center"/>
        </w:trPr>
        <w:tc>
          <w:tcPr>
            <w:tcW w:w="873" w:type="dxa"/>
            <w:tcBorders>
              <w:top w:val="single" w:color="auto" w:sz="4" w:space="0"/>
              <w:left w:val="single" w:color="auto" w:sz="4" w:space="0"/>
              <w:bottom w:val="single" w:color="auto" w:sz="4" w:space="0"/>
              <w:right w:val="single" w:color="auto" w:sz="4" w:space="0"/>
            </w:tcBorders>
            <w:noWrap w:val="0"/>
            <w:vAlign w:val="center"/>
          </w:tcPr>
          <w:p w14:paraId="3F6D29F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default" w:ascii="宋体" w:hAnsi="宋体" w:cs="宋体"/>
                <w:sz w:val="24"/>
                <w:szCs w:val="24"/>
                <w:highlight w:val="none"/>
                <w:lang w:val="en-US" w:eastAsia="zh-CN"/>
              </w:rPr>
            </w:pPr>
            <w:r>
              <w:rPr>
                <w:rFonts w:hint="eastAsia" w:ascii="宋体" w:hAnsi="宋体" w:cs="宋体"/>
                <w:sz w:val="24"/>
                <w:szCs w:val="24"/>
                <w:highlight w:val="none"/>
                <w:lang w:val="en-US" w:eastAsia="zh-CN"/>
              </w:rPr>
              <w:t>25</w:t>
            </w:r>
          </w:p>
        </w:tc>
        <w:tc>
          <w:tcPr>
            <w:tcW w:w="2154" w:type="dxa"/>
            <w:gridSpan w:val="2"/>
            <w:tcBorders>
              <w:top w:val="single" w:color="auto" w:sz="4" w:space="0"/>
              <w:left w:val="nil"/>
              <w:bottom w:val="single" w:color="auto" w:sz="4" w:space="0"/>
              <w:right w:val="single" w:color="auto" w:sz="4" w:space="0"/>
            </w:tcBorders>
            <w:noWrap w:val="0"/>
            <w:vAlign w:val="center"/>
          </w:tcPr>
          <w:p w14:paraId="0F2DA02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cs="宋体"/>
                <w:sz w:val="24"/>
                <w:szCs w:val="24"/>
                <w:highlight w:val="none"/>
              </w:rPr>
            </w:pPr>
            <w:r>
              <w:rPr>
                <w:rFonts w:hint="eastAsia" w:ascii="宋体" w:hAnsi="宋体" w:cs="宋体"/>
                <w:sz w:val="24"/>
                <w:szCs w:val="24"/>
                <w:highlight w:val="none"/>
              </w:rPr>
              <w:t>招标控制价</w:t>
            </w:r>
          </w:p>
        </w:tc>
        <w:tc>
          <w:tcPr>
            <w:tcW w:w="5911" w:type="dxa"/>
            <w:tcBorders>
              <w:top w:val="single" w:color="auto" w:sz="4" w:space="0"/>
              <w:left w:val="nil"/>
              <w:bottom w:val="single" w:color="auto" w:sz="4" w:space="0"/>
              <w:right w:val="single" w:color="auto" w:sz="4" w:space="0"/>
            </w:tcBorders>
            <w:noWrap w:val="0"/>
            <w:vAlign w:val="center"/>
          </w:tcPr>
          <w:p w14:paraId="51252E15">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rPr>
                <w:rFonts w:hint="eastAsia" w:ascii="宋体" w:hAnsi="宋体" w:cs="宋体"/>
                <w:sz w:val="24"/>
                <w:szCs w:val="24"/>
                <w:highlight w:val="none"/>
                <w:u w:val="single"/>
              </w:rPr>
            </w:pPr>
            <w:r>
              <w:rPr>
                <w:rFonts w:hint="eastAsia" w:cs="Calibri" w:asciiTheme="minorEastAsia" w:hAnsiTheme="minorEastAsia" w:eastAsiaTheme="minorEastAsia"/>
                <w:b/>
                <w:bCs/>
                <w:sz w:val="24"/>
                <w:szCs w:val="24"/>
                <w:highlight w:val="none"/>
              </w:rPr>
              <w:t>本项目的招标控制价为</w:t>
            </w:r>
            <w:r>
              <w:rPr>
                <w:rFonts w:hint="eastAsia" w:cs="Calibri" w:asciiTheme="minorEastAsia" w:hAnsiTheme="minorEastAsia"/>
                <w:b/>
                <w:bCs/>
                <w:sz w:val="24"/>
                <w:szCs w:val="24"/>
                <w:highlight w:val="none"/>
                <w:lang w:val="en-US" w:eastAsia="zh-CN"/>
              </w:rPr>
              <w:t>744042.09元</w:t>
            </w:r>
            <w:r>
              <w:rPr>
                <w:rFonts w:hint="eastAsia" w:cs="Calibri" w:asciiTheme="minorEastAsia" w:hAnsiTheme="minorEastAsia" w:eastAsiaTheme="minorEastAsia"/>
                <w:b/>
                <w:bCs/>
                <w:sz w:val="24"/>
                <w:szCs w:val="24"/>
                <w:highlight w:val="none"/>
              </w:rPr>
              <w:t>，</w:t>
            </w:r>
            <w:r>
              <w:rPr>
                <w:rFonts w:hint="eastAsia" w:cs="Calibri" w:asciiTheme="minorEastAsia" w:hAnsiTheme="minorEastAsia"/>
                <w:b/>
                <w:bCs/>
                <w:sz w:val="24"/>
                <w:szCs w:val="24"/>
                <w:highlight w:val="none"/>
                <w:lang w:val="en-US" w:eastAsia="zh-CN"/>
              </w:rPr>
              <w:t>大写：柒拾肆万肆仟零肆拾贰元零玖分，</w:t>
            </w:r>
            <w:r>
              <w:rPr>
                <w:rFonts w:hint="eastAsia" w:cs="Calibri" w:asciiTheme="minorEastAsia" w:hAnsiTheme="minorEastAsia" w:eastAsiaTheme="minorEastAsia"/>
                <w:sz w:val="24"/>
                <w:szCs w:val="24"/>
                <w:highlight w:val="none"/>
              </w:rPr>
              <w:t>凡</w:t>
            </w:r>
            <w:r>
              <w:rPr>
                <w:rFonts w:hint="eastAsia" w:cs="Calibri" w:asciiTheme="minorEastAsia" w:hAnsiTheme="minorEastAsia"/>
                <w:sz w:val="24"/>
                <w:szCs w:val="24"/>
                <w:highlight w:val="none"/>
                <w:lang w:eastAsia="zh-CN"/>
              </w:rPr>
              <w:t>投标人</w:t>
            </w:r>
            <w:r>
              <w:rPr>
                <w:rFonts w:hint="eastAsia" w:cs="Calibri" w:asciiTheme="minorEastAsia" w:hAnsiTheme="minorEastAsia" w:eastAsiaTheme="minorEastAsia"/>
                <w:sz w:val="24"/>
                <w:szCs w:val="24"/>
                <w:highlight w:val="none"/>
              </w:rPr>
              <w:t>的磋商报价超出“招标控制价”（不含等于“招标控制价”）的，其投标将被否决。</w:t>
            </w:r>
          </w:p>
        </w:tc>
      </w:tr>
      <w:tr w14:paraId="37CEE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873" w:type="dxa"/>
            <w:tcBorders>
              <w:top w:val="single" w:color="auto" w:sz="4" w:space="0"/>
              <w:left w:val="single" w:color="auto" w:sz="4" w:space="0"/>
              <w:bottom w:val="single" w:color="auto" w:sz="4" w:space="0"/>
              <w:right w:val="single" w:color="auto" w:sz="4" w:space="0"/>
            </w:tcBorders>
            <w:noWrap w:val="0"/>
            <w:vAlign w:val="center"/>
          </w:tcPr>
          <w:p w14:paraId="61B25B4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26</w:t>
            </w:r>
          </w:p>
        </w:tc>
        <w:tc>
          <w:tcPr>
            <w:tcW w:w="2154" w:type="dxa"/>
            <w:gridSpan w:val="2"/>
            <w:tcBorders>
              <w:top w:val="single" w:color="auto" w:sz="4" w:space="0"/>
              <w:left w:val="nil"/>
              <w:bottom w:val="single" w:color="auto" w:sz="4" w:space="0"/>
              <w:right w:val="single" w:color="auto" w:sz="4" w:space="0"/>
            </w:tcBorders>
            <w:noWrap w:val="0"/>
            <w:vAlign w:val="center"/>
          </w:tcPr>
          <w:p w14:paraId="5345FAE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cs="宋体"/>
                <w:sz w:val="24"/>
                <w:szCs w:val="24"/>
                <w:highlight w:val="none"/>
              </w:rPr>
            </w:pPr>
            <w:r>
              <w:rPr>
                <w:rFonts w:hint="eastAsia" w:ascii="宋体" w:hAnsi="宋体" w:cs="宋体"/>
                <w:sz w:val="24"/>
                <w:szCs w:val="24"/>
                <w:highlight w:val="none"/>
              </w:rPr>
              <w:t>近年完成的类似项目的年份要求</w:t>
            </w:r>
          </w:p>
        </w:tc>
        <w:tc>
          <w:tcPr>
            <w:tcW w:w="5911" w:type="dxa"/>
            <w:tcBorders>
              <w:top w:val="single" w:color="auto" w:sz="4" w:space="0"/>
              <w:left w:val="nil"/>
              <w:bottom w:val="single" w:color="auto" w:sz="4" w:space="0"/>
              <w:right w:val="single" w:color="auto" w:sz="4" w:space="0"/>
            </w:tcBorders>
            <w:noWrap w:val="0"/>
            <w:vAlign w:val="center"/>
          </w:tcPr>
          <w:p w14:paraId="133ED7DB">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sz w:val="24"/>
                <w:szCs w:val="24"/>
                <w:highlight w:val="none"/>
                <w:u w:val="single"/>
              </w:rPr>
            </w:pPr>
            <w:r>
              <w:rPr>
                <w:rFonts w:hint="eastAsia" w:ascii="宋体" w:hAnsi="宋体" w:cs="宋体"/>
                <w:sz w:val="24"/>
                <w:szCs w:val="24"/>
                <w:highlight w:val="none"/>
                <w:u w:val="single"/>
              </w:rPr>
              <w:t>近</w:t>
            </w:r>
            <w:r>
              <w:rPr>
                <w:rFonts w:hint="eastAsia" w:ascii="宋体" w:hAnsi="宋体" w:cs="宋体"/>
                <w:sz w:val="24"/>
                <w:szCs w:val="24"/>
                <w:highlight w:val="none"/>
              </w:rPr>
              <w:t>年，指</w:t>
            </w:r>
            <w:r>
              <w:rPr>
                <w:rFonts w:hint="eastAsia" w:ascii="宋体" w:hAnsi="宋体" w:cs="宋体"/>
                <w:sz w:val="24"/>
                <w:szCs w:val="24"/>
                <w:highlight w:val="none"/>
                <w:u w:val="single"/>
              </w:rPr>
              <w:t>20</w:t>
            </w:r>
            <w:r>
              <w:rPr>
                <w:rFonts w:hint="eastAsia" w:ascii="宋体" w:hAnsi="宋体" w:cs="宋体"/>
                <w:sz w:val="24"/>
                <w:szCs w:val="24"/>
                <w:highlight w:val="none"/>
                <w:u w:val="single"/>
                <w:lang w:val="en-US" w:eastAsia="zh-CN"/>
              </w:rPr>
              <w:t>21</w:t>
            </w:r>
            <w:r>
              <w:rPr>
                <w:rFonts w:hint="eastAsia" w:ascii="宋体" w:hAnsi="宋体" w:cs="宋体"/>
                <w:sz w:val="24"/>
                <w:szCs w:val="24"/>
                <w:highlight w:val="none"/>
              </w:rPr>
              <w:t>年</w:t>
            </w:r>
            <w:r>
              <w:rPr>
                <w:rFonts w:hint="eastAsia" w:ascii="宋体" w:hAnsi="宋体" w:cs="宋体"/>
                <w:sz w:val="24"/>
                <w:szCs w:val="24"/>
                <w:highlight w:val="none"/>
                <w:u w:val="single"/>
              </w:rPr>
              <w:t>1</w:t>
            </w:r>
            <w:r>
              <w:rPr>
                <w:rFonts w:hint="eastAsia" w:ascii="宋体" w:hAnsi="宋体" w:cs="宋体"/>
                <w:sz w:val="24"/>
                <w:szCs w:val="24"/>
                <w:highlight w:val="none"/>
              </w:rPr>
              <w:t>月</w:t>
            </w:r>
            <w:r>
              <w:rPr>
                <w:rFonts w:hint="eastAsia" w:ascii="宋体" w:hAnsi="宋体" w:cs="宋体"/>
                <w:sz w:val="24"/>
                <w:szCs w:val="24"/>
                <w:highlight w:val="none"/>
                <w:u w:val="single"/>
              </w:rPr>
              <w:t>1</w:t>
            </w:r>
            <w:r>
              <w:rPr>
                <w:rFonts w:hint="eastAsia" w:ascii="宋体" w:hAnsi="宋体" w:cs="宋体"/>
                <w:sz w:val="24"/>
                <w:szCs w:val="24"/>
                <w:highlight w:val="none"/>
              </w:rPr>
              <w:t>日以来</w:t>
            </w:r>
          </w:p>
        </w:tc>
      </w:tr>
      <w:tr w14:paraId="29D29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873" w:type="dxa"/>
            <w:tcBorders>
              <w:top w:val="single" w:color="auto" w:sz="4" w:space="0"/>
              <w:left w:val="single" w:color="auto" w:sz="4" w:space="0"/>
              <w:bottom w:val="single" w:color="auto" w:sz="4" w:space="0"/>
              <w:right w:val="single" w:color="auto" w:sz="4" w:space="0"/>
            </w:tcBorders>
            <w:noWrap w:val="0"/>
            <w:vAlign w:val="center"/>
          </w:tcPr>
          <w:p w14:paraId="06A2A9B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27</w:t>
            </w:r>
          </w:p>
        </w:tc>
        <w:tc>
          <w:tcPr>
            <w:tcW w:w="2154" w:type="dxa"/>
            <w:gridSpan w:val="2"/>
            <w:tcBorders>
              <w:top w:val="single" w:color="auto" w:sz="4" w:space="0"/>
              <w:left w:val="nil"/>
              <w:bottom w:val="single" w:color="auto" w:sz="4" w:space="0"/>
              <w:right w:val="single" w:color="auto" w:sz="4" w:space="0"/>
            </w:tcBorders>
            <w:noWrap w:val="0"/>
            <w:vAlign w:val="center"/>
          </w:tcPr>
          <w:p w14:paraId="31E2865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cs="宋体"/>
                <w:sz w:val="24"/>
                <w:szCs w:val="24"/>
                <w:highlight w:val="none"/>
              </w:rPr>
            </w:pPr>
            <w:r>
              <w:rPr>
                <w:rFonts w:hint="eastAsia" w:ascii="宋体" w:hAnsi="宋体" w:cs="宋体"/>
                <w:sz w:val="24"/>
                <w:szCs w:val="24"/>
                <w:highlight w:val="none"/>
              </w:rPr>
              <w:t>是否允许递交备选磋商方案</w:t>
            </w:r>
          </w:p>
        </w:tc>
        <w:tc>
          <w:tcPr>
            <w:tcW w:w="5911" w:type="dxa"/>
            <w:tcBorders>
              <w:top w:val="single" w:color="auto" w:sz="4" w:space="0"/>
              <w:left w:val="nil"/>
              <w:bottom w:val="single" w:color="auto" w:sz="4" w:space="0"/>
              <w:right w:val="single" w:color="auto" w:sz="4" w:space="0"/>
            </w:tcBorders>
            <w:noWrap w:val="0"/>
            <w:vAlign w:val="center"/>
          </w:tcPr>
          <w:p w14:paraId="3D777785">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sz w:val="24"/>
                <w:szCs w:val="24"/>
                <w:highlight w:val="none"/>
              </w:rPr>
            </w:pPr>
            <w:r>
              <w:rPr>
                <w:rFonts w:hint="eastAsia" w:ascii="宋体" w:hAnsi="宋体" w:cs="宋体"/>
                <w:sz w:val="24"/>
                <w:szCs w:val="24"/>
                <w:highlight w:val="none"/>
              </w:rPr>
              <w:t>■不允许</w:t>
            </w:r>
          </w:p>
        </w:tc>
      </w:tr>
      <w:tr w14:paraId="6DC6F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2" w:hRule="atLeast"/>
          <w:jc w:val="center"/>
        </w:trPr>
        <w:tc>
          <w:tcPr>
            <w:tcW w:w="873" w:type="dxa"/>
            <w:tcBorders>
              <w:top w:val="single" w:color="auto" w:sz="4" w:space="0"/>
              <w:left w:val="single" w:color="auto" w:sz="4" w:space="0"/>
              <w:bottom w:val="single" w:color="auto" w:sz="4" w:space="0"/>
              <w:right w:val="single" w:color="auto" w:sz="4" w:space="0"/>
            </w:tcBorders>
            <w:noWrap w:val="0"/>
            <w:vAlign w:val="center"/>
          </w:tcPr>
          <w:p w14:paraId="32A0767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28</w:t>
            </w:r>
          </w:p>
        </w:tc>
        <w:tc>
          <w:tcPr>
            <w:tcW w:w="2154" w:type="dxa"/>
            <w:gridSpan w:val="2"/>
            <w:tcBorders>
              <w:top w:val="single" w:color="auto" w:sz="4" w:space="0"/>
              <w:left w:val="nil"/>
              <w:bottom w:val="single" w:color="auto" w:sz="4" w:space="0"/>
              <w:right w:val="single" w:color="auto" w:sz="4" w:space="0"/>
            </w:tcBorders>
            <w:noWrap w:val="0"/>
            <w:vAlign w:val="center"/>
          </w:tcPr>
          <w:p w14:paraId="6E142E7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cs="宋体"/>
                <w:sz w:val="24"/>
                <w:szCs w:val="24"/>
                <w:highlight w:val="none"/>
              </w:rPr>
            </w:pPr>
            <w:r>
              <w:rPr>
                <w:rFonts w:hint="eastAsia" w:cs="Calibri" w:asciiTheme="minorEastAsia" w:hAnsiTheme="minorEastAsia" w:eastAsiaTheme="minorEastAsia"/>
                <w:sz w:val="24"/>
                <w:szCs w:val="24"/>
                <w:highlight w:val="none"/>
              </w:rPr>
              <w:t>电子投标文件签章</w:t>
            </w:r>
          </w:p>
        </w:tc>
        <w:tc>
          <w:tcPr>
            <w:tcW w:w="5911" w:type="dxa"/>
            <w:tcBorders>
              <w:top w:val="single" w:color="auto" w:sz="4" w:space="0"/>
              <w:left w:val="nil"/>
              <w:bottom w:val="single" w:color="auto" w:sz="4" w:space="0"/>
              <w:right w:val="single" w:color="auto" w:sz="4" w:space="0"/>
            </w:tcBorders>
            <w:noWrap w:val="0"/>
            <w:vAlign w:val="center"/>
          </w:tcPr>
          <w:p w14:paraId="188FAC2F">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sz w:val="24"/>
                <w:szCs w:val="24"/>
                <w:highlight w:val="none"/>
              </w:rPr>
            </w:pPr>
            <w:r>
              <w:rPr>
                <w:rFonts w:hint="eastAsia" w:ascii="宋体" w:hAnsi="宋体" w:cs="宋体"/>
                <w:sz w:val="24"/>
                <w:szCs w:val="24"/>
                <w:highlight w:val="none"/>
              </w:rPr>
              <w:t>1、响应人在生成电子化响应文件后，应对电子化响应文件进行签章，未对电子化响应文件进行签章的视为无效投标。</w:t>
            </w:r>
          </w:p>
          <w:p w14:paraId="072BA0B7">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sz w:val="24"/>
                <w:szCs w:val="24"/>
                <w:highlight w:val="none"/>
              </w:rPr>
            </w:pPr>
            <w:r>
              <w:rPr>
                <w:rFonts w:hint="eastAsia" w:ascii="宋体" w:hAnsi="宋体" w:cs="宋体"/>
                <w:sz w:val="24"/>
                <w:szCs w:val="24"/>
                <w:highlight w:val="none"/>
              </w:rPr>
              <w:t>2、竞争性磋商文件中要求法定代表人或授权委托人盖章的，响应人在进行电子化响应文件签章时，以签盖法定代表人签章为准。</w:t>
            </w:r>
          </w:p>
          <w:p w14:paraId="3F8169C5">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sz w:val="24"/>
                <w:szCs w:val="24"/>
                <w:highlight w:val="none"/>
              </w:rPr>
            </w:pPr>
            <w:r>
              <w:rPr>
                <w:rFonts w:hint="eastAsia" w:ascii="宋体" w:hAnsi="宋体" w:cs="宋体"/>
                <w:sz w:val="24"/>
                <w:szCs w:val="24"/>
                <w:highlight w:val="none"/>
              </w:rPr>
              <w:t>3、电子化响应文件工具请点击http://t.cn/A6ZvtVob进行下载。</w:t>
            </w:r>
          </w:p>
        </w:tc>
      </w:tr>
      <w:tr w14:paraId="27373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6" w:hRule="atLeast"/>
          <w:jc w:val="center"/>
        </w:trPr>
        <w:tc>
          <w:tcPr>
            <w:tcW w:w="873" w:type="dxa"/>
            <w:tcBorders>
              <w:top w:val="single" w:color="auto" w:sz="4" w:space="0"/>
              <w:left w:val="single" w:color="auto" w:sz="4" w:space="0"/>
              <w:bottom w:val="single" w:color="auto" w:sz="4" w:space="0"/>
              <w:right w:val="single" w:color="auto" w:sz="4" w:space="0"/>
            </w:tcBorders>
            <w:noWrap w:val="0"/>
            <w:vAlign w:val="center"/>
          </w:tcPr>
          <w:p w14:paraId="11375CE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29</w:t>
            </w:r>
          </w:p>
        </w:tc>
        <w:tc>
          <w:tcPr>
            <w:tcW w:w="2154" w:type="dxa"/>
            <w:gridSpan w:val="2"/>
            <w:tcBorders>
              <w:top w:val="single" w:color="auto" w:sz="4" w:space="0"/>
              <w:left w:val="nil"/>
              <w:bottom w:val="single" w:color="auto" w:sz="4" w:space="0"/>
              <w:right w:val="single" w:color="auto" w:sz="4" w:space="0"/>
            </w:tcBorders>
            <w:noWrap w:val="0"/>
            <w:vAlign w:val="center"/>
          </w:tcPr>
          <w:p w14:paraId="48C46071">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sz w:val="24"/>
                <w:szCs w:val="24"/>
                <w:highlight w:val="none"/>
              </w:rPr>
            </w:pPr>
            <w:r>
              <w:rPr>
                <w:rFonts w:hint="eastAsia" w:ascii="宋体" w:hAnsi="宋体" w:cs="宋体"/>
                <w:sz w:val="24"/>
                <w:szCs w:val="24"/>
                <w:highlight w:val="none"/>
              </w:rPr>
              <w:t>响应文件</w:t>
            </w:r>
          </w:p>
        </w:tc>
        <w:tc>
          <w:tcPr>
            <w:tcW w:w="5911" w:type="dxa"/>
            <w:tcBorders>
              <w:top w:val="single" w:color="auto" w:sz="4" w:space="0"/>
              <w:left w:val="nil"/>
              <w:bottom w:val="single" w:color="auto" w:sz="4" w:space="0"/>
              <w:right w:val="single" w:color="auto" w:sz="4" w:space="0"/>
            </w:tcBorders>
            <w:noWrap w:val="0"/>
            <w:vAlign w:val="center"/>
          </w:tcPr>
          <w:p w14:paraId="00475B8D">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sz w:val="24"/>
                <w:szCs w:val="24"/>
                <w:highlight w:val="none"/>
              </w:rPr>
            </w:pPr>
            <w:r>
              <w:rPr>
                <w:rFonts w:hint="eastAsia" w:ascii="宋体" w:hAnsi="宋体" w:cs="宋体"/>
                <w:sz w:val="24"/>
                <w:szCs w:val="24"/>
                <w:highlight w:val="none"/>
              </w:rPr>
              <w:t>用CA在电子平台上传电子响应文件，在磋商截止时间前成功上传至三门峡市公共资源电子化交易系统。本项目为电子化、无纸化交易项目。</w:t>
            </w:r>
          </w:p>
          <w:p w14:paraId="387C6AA9">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sz w:val="24"/>
                <w:szCs w:val="24"/>
                <w:highlight w:val="none"/>
              </w:rPr>
            </w:pPr>
            <w:r>
              <w:rPr>
                <w:rFonts w:hint="eastAsia" w:ascii="宋体" w:hAnsi="宋体" w:cs="宋体"/>
                <w:b/>
                <w:bCs/>
                <w:sz w:val="24"/>
                <w:szCs w:val="24"/>
                <w:highlight w:val="none"/>
                <w:lang w:val="en-US" w:eastAsia="zh-CN"/>
              </w:rPr>
              <w:t>2、</w:t>
            </w:r>
            <w:r>
              <w:rPr>
                <w:rFonts w:hint="eastAsia" w:ascii="宋体" w:hAnsi="宋体" w:cs="宋体"/>
                <w:b/>
                <w:bCs/>
                <w:sz w:val="24"/>
                <w:szCs w:val="24"/>
                <w:highlight w:val="none"/>
              </w:rPr>
              <w:t>开标时不再递交纸质投标文件，中标单位领取中标通知书时提交</w:t>
            </w:r>
            <w:r>
              <w:rPr>
                <w:rFonts w:hint="eastAsia" w:ascii="宋体" w:hAnsi="宋体" w:cs="宋体"/>
                <w:b/>
                <w:bCs/>
                <w:sz w:val="24"/>
                <w:szCs w:val="24"/>
                <w:highlight w:val="none"/>
                <w:lang w:val="en-US" w:eastAsia="zh-CN"/>
              </w:rPr>
              <w:t>叁</w:t>
            </w:r>
            <w:r>
              <w:rPr>
                <w:rFonts w:hint="eastAsia" w:ascii="宋体" w:hAnsi="宋体" w:cs="宋体"/>
                <w:b/>
                <w:bCs/>
                <w:sz w:val="24"/>
                <w:szCs w:val="24"/>
                <w:highlight w:val="none"/>
              </w:rPr>
              <w:t>份纸质投标文件（投标文件应按以下要求装订：胶装，应有目录，并逐页标注连续页码）。</w:t>
            </w:r>
          </w:p>
        </w:tc>
      </w:tr>
      <w:tr w14:paraId="0F00D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873" w:type="dxa"/>
            <w:tcBorders>
              <w:top w:val="single" w:color="auto" w:sz="4" w:space="0"/>
              <w:left w:val="single" w:color="auto" w:sz="4" w:space="0"/>
              <w:bottom w:val="single" w:color="auto" w:sz="4" w:space="0"/>
              <w:right w:val="single" w:color="auto" w:sz="4" w:space="0"/>
            </w:tcBorders>
            <w:noWrap w:val="0"/>
            <w:vAlign w:val="center"/>
          </w:tcPr>
          <w:p w14:paraId="1D33110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30</w:t>
            </w:r>
          </w:p>
        </w:tc>
        <w:tc>
          <w:tcPr>
            <w:tcW w:w="2154" w:type="dxa"/>
            <w:gridSpan w:val="2"/>
            <w:tcBorders>
              <w:top w:val="single" w:color="auto" w:sz="4" w:space="0"/>
              <w:left w:val="nil"/>
              <w:bottom w:val="single" w:color="auto" w:sz="4" w:space="0"/>
              <w:right w:val="single" w:color="auto" w:sz="4" w:space="0"/>
            </w:tcBorders>
            <w:noWrap w:val="0"/>
            <w:vAlign w:val="center"/>
          </w:tcPr>
          <w:p w14:paraId="55A990F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cs="宋体"/>
                <w:sz w:val="24"/>
                <w:szCs w:val="24"/>
                <w:highlight w:val="none"/>
              </w:rPr>
            </w:pPr>
            <w:r>
              <w:rPr>
                <w:rFonts w:hint="eastAsia" w:ascii="宋体" w:hAnsi="宋体" w:cs="宋体"/>
                <w:sz w:val="24"/>
                <w:szCs w:val="24"/>
                <w:highlight w:val="none"/>
              </w:rPr>
              <w:t>是否退还响应文件</w:t>
            </w:r>
          </w:p>
        </w:tc>
        <w:tc>
          <w:tcPr>
            <w:tcW w:w="5911" w:type="dxa"/>
            <w:tcBorders>
              <w:top w:val="single" w:color="auto" w:sz="4" w:space="0"/>
              <w:left w:val="nil"/>
              <w:bottom w:val="single" w:color="auto" w:sz="4" w:space="0"/>
              <w:right w:val="single" w:color="auto" w:sz="4" w:space="0"/>
            </w:tcBorders>
            <w:noWrap w:val="0"/>
            <w:vAlign w:val="center"/>
          </w:tcPr>
          <w:p w14:paraId="735BB2DD">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sz w:val="24"/>
                <w:szCs w:val="24"/>
                <w:highlight w:val="none"/>
              </w:rPr>
            </w:pPr>
            <w:r>
              <w:rPr>
                <w:rFonts w:hint="eastAsia" w:ascii="宋体" w:hAnsi="宋体" w:cs="宋体"/>
                <w:sz w:val="24"/>
                <w:szCs w:val="24"/>
                <w:highlight w:val="none"/>
              </w:rPr>
              <w:t>否</w:t>
            </w:r>
          </w:p>
        </w:tc>
      </w:tr>
      <w:tr w14:paraId="17364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873" w:type="dxa"/>
            <w:tcBorders>
              <w:top w:val="single" w:color="auto" w:sz="4" w:space="0"/>
              <w:left w:val="single" w:color="auto" w:sz="4" w:space="0"/>
              <w:bottom w:val="single" w:color="auto" w:sz="4" w:space="0"/>
              <w:right w:val="single" w:color="auto" w:sz="4" w:space="0"/>
            </w:tcBorders>
            <w:noWrap w:val="0"/>
            <w:vAlign w:val="center"/>
          </w:tcPr>
          <w:p w14:paraId="66DBB7E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31</w:t>
            </w:r>
          </w:p>
        </w:tc>
        <w:tc>
          <w:tcPr>
            <w:tcW w:w="2154" w:type="dxa"/>
            <w:gridSpan w:val="2"/>
            <w:tcBorders>
              <w:top w:val="single" w:color="auto" w:sz="4" w:space="0"/>
              <w:left w:val="nil"/>
              <w:bottom w:val="single" w:color="auto" w:sz="4" w:space="0"/>
              <w:right w:val="single" w:color="auto" w:sz="4" w:space="0"/>
            </w:tcBorders>
            <w:noWrap w:val="0"/>
            <w:vAlign w:val="center"/>
          </w:tcPr>
          <w:p w14:paraId="1F860C4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cs="宋体"/>
                <w:sz w:val="24"/>
                <w:szCs w:val="24"/>
                <w:highlight w:val="none"/>
              </w:rPr>
            </w:pPr>
            <w:r>
              <w:rPr>
                <w:rFonts w:hint="eastAsia" w:ascii="宋体" w:hAnsi="宋体" w:cs="宋体"/>
                <w:sz w:val="24"/>
                <w:szCs w:val="24"/>
                <w:highlight w:val="none"/>
              </w:rPr>
              <w:t>开标顺序</w:t>
            </w:r>
          </w:p>
        </w:tc>
        <w:tc>
          <w:tcPr>
            <w:tcW w:w="5911" w:type="dxa"/>
            <w:tcBorders>
              <w:top w:val="single" w:color="auto" w:sz="4" w:space="0"/>
              <w:left w:val="nil"/>
              <w:bottom w:val="single" w:color="auto" w:sz="4" w:space="0"/>
              <w:right w:val="single" w:color="auto" w:sz="4" w:space="0"/>
            </w:tcBorders>
            <w:noWrap w:val="0"/>
            <w:vAlign w:val="center"/>
          </w:tcPr>
          <w:p w14:paraId="5F3A263F">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rPr>
                <w:rFonts w:hint="eastAsia" w:ascii="宋体" w:hAnsi="宋体" w:cs="宋体"/>
                <w:sz w:val="24"/>
                <w:szCs w:val="24"/>
                <w:highlight w:val="none"/>
              </w:rPr>
            </w:pPr>
            <w:r>
              <w:rPr>
                <w:rFonts w:hint="eastAsia" w:ascii="宋体" w:hAnsi="宋体" w:cs="宋体"/>
                <w:sz w:val="24"/>
                <w:szCs w:val="24"/>
                <w:highlight w:val="none"/>
              </w:rPr>
              <w:t>按电子响应文件上传的顺序开标</w:t>
            </w:r>
          </w:p>
        </w:tc>
      </w:tr>
      <w:tr w14:paraId="1DFD6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873" w:type="dxa"/>
            <w:tcBorders>
              <w:top w:val="single" w:color="auto" w:sz="4" w:space="0"/>
              <w:left w:val="single" w:color="auto" w:sz="4" w:space="0"/>
              <w:bottom w:val="single" w:color="auto" w:sz="4" w:space="0"/>
              <w:right w:val="single" w:color="auto" w:sz="4" w:space="0"/>
            </w:tcBorders>
            <w:noWrap w:val="0"/>
            <w:vAlign w:val="center"/>
          </w:tcPr>
          <w:p w14:paraId="5B4A0953">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default" w:ascii="宋体" w:hAnsi="宋体" w:eastAsia="宋体" w:cs="宋体"/>
                <w:sz w:val="24"/>
                <w:szCs w:val="24"/>
                <w:highlight w:val="none"/>
                <w:lang w:val="en-US" w:eastAsia="zh-CN"/>
              </w:rPr>
            </w:pPr>
            <w:r>
              <w:rPr>
                <w:rFonts w:hint="eastAsia" w:ascii="宋体" w:hAnsi="宋体" w:cs="宋体"/>
                <w:kern w:val="0"/>
                <w:sz w:val="24"/>
                <w:szCs w:val="24"/>
                <w:highlight w:val="none"/>
                <w:lang w:val="en-US" w:eastAsia="zh-CN"/>
              </w:rPr>
              <w:t>32</w:t>
            </w:r>
          </w:p>
        </w:tc>
        <w:tc>
          <w:tcPr>
            <w:tcW w:w="2154" w:type="dxa"/>
            <w:gridSpan w:val="2"/>
            <w:tcBorders>
              <w:top w:val="single" w:color="auto" w:sz="4" w:space="0"/>
              <w:left w:val="nil"/>
              <w:bottom w:val="single" w:color="auto" w:sz="4" w:space="0"/>
              <w:right w:val="single" w:color="auto" w:sz="4" w:space="0"/>
            </w:tcBorders>
            <w:noWrap w:val="0"/>
            <w:vAlign w:val="center"/>
          </w:tcPr>
          <w:p w14:paraId="7C645BA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cs="宋体"/>
                <w:sz w:val="24"/>
                <w:szCs w:val="24"/>
                <w:highlight w:val="none"/>
              </w:rPr>
            </w:pPr>
            <w:r>
              <w:rPr>
                <w:rFonts w:hint="eastAsia" w:ascii="宋体" w:hAnsi="宋体" w:cs="宋体"/>
                <w:sz w:val="24"/>
                <w:szCs w:val="24"/>
                <w:highlight w:val="none"/>
              </w:rPr>
              <w:t>磋商小组的组建</w:t>
            </w:r>
          </w:p>
        </w:tc>
        <w:tc>
          <w:tcPr>
            <w:tcW w:w="5911" w:type="dxa"/>
            <w:tcBorders>
              <w:top w:val="single" w:color="auto" w:sz="4" w:space="0"/>
              <w:left w:val="nil"/>
              <w:bottom w:val="single" w:color="auto" w:sz="4" w:space="0"/>
              <w:right w:val="single" w:color="auto" w:sz="4" w:space="0"/>
            </w:tcBorders>
            <w:noWrap w:val="0"/>
            <w:vAlign w:val="center"/>
          </w:tcPr>
          <w:p w14:paraId="45ACF388">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sz w:val="24"/>
                <w:szCs w:val="24"/>
                <w:highlight w:val="none"/>
              </w:rPr>
            </w:pPr>
            <w:r>
              <w:rPr>
                <w:rFonts w:hint="eastAsia" w:ascii="宋体" w:hAnsi="宋体" w:cs="宋体"/>
                <w:sz w:val="24"/>
                <w:szCs w:val="24"/>
                <w:highlight w:val="none"/>
              </w:rPr>
              <w:t>磋商小组构成：由</w:t>
            </w:r>
            <w:r>
              <w:rPr>
                <w:rFonts w:hint="eastAsia" w:ascii="宋体" w:hAnsi="宋体" w:cs="宋体"/>
                <w:sz w:val="24"/>
                <w:szCs w:val="24"/>
                <w:highlight w:val="none"/>
                <w:lang w:val="en-US" w:eastAsia="zh-CN"/>
              </w:rPr>
              <w:t>招标</w:t>
            </w:r>
            <w:r>
              <w:rPr>
                <w:rFonts w:hint="eastAsia" w:ascii="宋体" w:hAnsi="宋体" w:cs="宋体"/>
                <w:sz w:val="24"/>
                <w:szCs w:val="24"/>
                <w:highlight w:val="none"/>
              </w:rPr>
              <w:t>人代表及有关经济、技术等方面的专家共3人组成，其中</w:t>
            </w:r>
            <w:r>
              <w:rPr>
                <w:rFonts w:hint="eastAsia" w:ascii="宋体" w:hAnsi="宋体" w:cs="宋体"/>
                <w:sz w:val="24"/>
                <w:szCs w:val="24"/>
                <w:highlight w:val="none"/>
                <w:lang w:val="en-US" w:eastAsia="zh-CN"/>
              </w:rPr>
              <w:t>招标人</w:t>
            </w:r>
            <w:r>
              <w:rPr>
                <w:rFonts w:hint="eastAsia" w:ascii="宋体" w:hAnsi="宋体" w:cs="宋体"/>
                <w:sz w:val="24"/>
                <w:szCs w:val="24"/>
                <w:highlight w:val="none"/>
              </w:rPr>
              <w:t>代表1人，经济、技术等有关方面的专家各1人。评标专家确定方式：参加评标的专家由</w:t>
            </w:r>
            <w:r>
              <w:rPr>
                <w:rFonts w:hint="eastAsia" w:ascii="宋体" w:hAnsi="宋体" w:cs="宋体"/>
                <w:sz w:val="24"/>
                <w:szCs w:val="24"/>
                <w:highlight w:val="none"/>
                <w:lang w:eastAsia="zh-CN"/>
              </w:rPr>
              <w:t>招标人</w:t>
            </w:r>
            <w:r>
              <w:rPr>
                <w:rFonts w:hint="eastAsia" w:ascii="宋体" w:hAnsi="宋体" w:cs="宋体"/>
                <w:sz w:val="24"/>
                <w:szCs w:val="24"/>
                <w:highlight w:val="none"/>
              </w:rPr>
              <w:t>、监督人在三门峡市</w:t>
            </w:r>
            <w:r>
              <w:rPr>
                <w:rFonts w:hint="eastAsia" w:ascii="宋体" w:hAnsi="宋体" w:cs="宋体"/>
                <w:sz w:val="24"/>
                <w:szCs w:val="24"/>
                <w:highlight w:val="none"/>
                <w:lang w:val="en-US" w:eastAsia="zh-CN"/>
              </w:rPr>
              <w:t>灵宝市</w:t>
            </w:r>
            <w:r>
              <w:rPr>
                <w:rFonts w:hint="eastAsia" w:ascii="宋体" w:hAnsi="宋体" w:cs="宋体"/>
                <w:sz w:val="24"/>
                <w:szCs w:val="24"/>
                <w:highlight w:val="none"/>
              </w:rPr>
              <w:t>公共资源交易中心抽取终端从三门峡市综合评标专家库中随机抽取确定。</w:t>
            </w:r>
          </w:p>
        </w:tc>
      </w:tr>
      <w:tr w14:paraId="41050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1" w:hRule="atLeast"/>
          <w:jc w:val="center"/>
        </w:trPr>
        <w:tc>
          <w:tcPr>
            <w:tcW w:w="873" w:type="dxa"/>
            <w:tcBorders>
              <w:top w:val="single" w:color="auto" w:sz="4" w:space="0"/>
              <w:left w:val="single" w:color="auto" w:sz="4" w:space="0"/>
              <w:bottom w:val="single" w:color="auto" w:sz="4" w:space="0"/>
              <w:right w:val="single" w:color="auto" w:sz="4" w:space="0"/>
            </w:tcBorders>
            <w:noWrap w:val="0"/>
            <w:vAlign w:val="center"/>
          </w:tcPr>
          <w:p w14:paraId="1F0129B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33</w:t>
            </w:r>
          </w:p>
        </w:tc>
        <w:tc>
          <w:tcPr>
            <w:tcW w:w="2154" w:type="dxa"/>
            <w:gridSpan w:val="2"/>
            <w:tcBorders>
              <w:top w:val="single" w:color="auto" w:sz="4" w:space="0"/>
              <w:left w:val="nil"/>
              <w:bottom w:val="single" w:color="auto" w:sz="4" w:space="0"/>
              <w:right w:val="single" w:color="auto" w:sz="4" w:space="0"/>
            </w:tcBorders>
            <w:noWrap w:val="0"/>
            <w:vAlign w:val="center"/>
          </w:tcPr>
          <w:p w14:paraId="5F7C4D5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cs="宋体"/>
                <w:sz w:val="24"/>
                <w:szCs w:val="24"/>
                <w:highlight w:val="none"/>
              </w:rPr>
            </w:pPr>
            <w:r>
              <w:rPr>
                <w:rFonts w:hint="eastAsia" w:cs="Calibri" w:asciiTheme="minorEastAsia" w:hAnsiTheme="minorEastAsia" w:eastAsiaTheme="minorEastAsia"/>
                <w:sz w:val="24"/>
                <w:szCs w:val="24"/>
                <w:highlight w:val="none"/>
              </w:rPr>
              <w:t>授权评委小组推荐成交候选人</w:t>
            </w:r>
          </w:p>
        </w:tc>
        <w:tc>
          <w:tcPr>
            <w:tcW w:w="5911" w:type="dxa"/>
            <w:tcBorders>
              <w:top w:val="single" w:color="auto" w:sz="4" w:space="0"/>
              <w:left w:val="nil"/>
              <w:bottom w:val="single" w:color="auto" w:sz="4" w:space="0"/>
              <w:right w:val="single" w:color="auto" w:sz="4" w:space="0"/>
            </w:tcBorders>
            <w:noWrap w:val="0"/>
            <w:vAlign w:val="center"/>
          </w:tcPr>
          <w:p w14:paraId="0EE63D03">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cs="Calibri" w:asciiTheme="minorEastAsia" w:hAnsiTheme="minorEastAsia" w:eastAsiaTheme="minorEastAsia"/>
                <w:sz w:val="24"/>
                <w:szCs w:val="24"/>
                <w:highlight w:val="none"/>
              </w:rPr>
            </w:pPr>
            <w:r>
              <w:rPr>
                <w:rFonts w:hint="eastAsia" w:cs="Calibri" w:asciiTheme="minorEastAsia" w:hAnsiTheme="minorEastAsia" w:eastAsiaTheme="minorEastAsia"/>
                <w:sz w:val="24"/>
                <w:szCs w:val="24"/>
                <w:highlight w:val="none"/>
              </w:rPr>
              <w:t>是，推荐的成交候选人数：3个</w:t>
            </w:r>
          </w:p>
          <w:p w14:paraId="00157FC0">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sz w:val="24"/>
                <w:szCs w:val="24"/>
                <w:highlight w:val="none"/>
              </w:rPr>
            </w:pPr>
            <w:r>
              <w:rPr>
                <w:rFonts w:hint="eastAsia" w:cs="Calibri" w:asciiTheme="minorEastAsia" w:hAnsiTheme="minorEastAsia" w:eastAsiaTheme="minorEastAsia"/>
                <w:sz w:val="24"/>
                <w:szCs w:val="24"/>
                <w:highlight w:val="none"/>
              </w:rPr>
              <w:t>排名第一的成交候选人若放弃中标、因不可抗力提出不能履行合同，</w:t>
            </w:r>
            <w:r>
              <w:rPr>
                <w:rFonts w:hint="eastAsia" w:cs="Calibri" w:asciiTheme="minorEastAsia" w:hAnsiTheme="minorEastAsia"/>
                <w:sz w:val="24"/>
                <w:szCs w:val="24"/>
                <w:highlight w:val="none"/>
                <w:lang w:eastAsia="zh-CN"/>
              </w:rPr>
              <w:t>招标人</w:t>
            </w:r>
            <w:r>
              <w:rPr>
                <w:rFonts w:hint="eastAsia" w:cs="Calibri" w:asciiTheme="minorEastAsia" w:hAnsiTheme="minorEastAsia" w:eastAsiaTheme="minorEastAsia"/>
                <w:sz w:val="24"/>
                <w:szCs w:val="24"/>
                <w:highlight w:val="none"/>
              </w:rPr>
              <w:t>可以确定排名第二的成交候选人为中标人。排名第二的成交候选人因前款原因不能签订合同的，</w:t>
            </w:r>
            <w:r>
              <w:rPr>
                <w:rFonts w:hint="eastAsia" w:cs="Calibri" w:asciiTheme="minorEastAsia" w:hAnsiTheme="minorEastAsia"/>
                <w:sz w:val="24"/>
                <w:szCs w:val="24"/>
                <w:highlight w:val="none"/>
                <w:lang w:eastAsia="zh-CN"/>
              </w:rPr>
              <w:t>招标人</w:t>
            </w:r>
            <w:r>
              <w:rPr>
                <w:rFonts w:hint="eastAsia" w:cs="Calibri" w:asciiTheme="minorEastAsia" w:hAnsiTheme="minorEastAsia" w:eastAsiaTheme="minorEastAsia"/>
                <w:sz w:val="24"/>
                <w:szCs w:val="24"/>
                <w:highlight w:val="none"/>
              </w:rPr>
              <w:t>可以确定排名第三的成交候选人为中标人。</w:t>
            </w:r>
          </w:p>
        </w:tc>
      </w:tr>
      <w:tr w14:paraId="0F33D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873" w:type="dxa"/>
            <w:tcBorders>
              <w:top w:val="single" w:color="auto" w:sz="4" w:space="0"/>
              <w:left w:val="single" w:color="auto" w:sz="4" w:space="0"/>
              <w:bottom w:val="single" w:color="auto" w:sz="4" w:space="0"/>
              <w:right w:val="single" w:color="auto" w:sz="4" w:space="0"/>
            </w:tcBorders>
            <w:noWrap w:val="0"/>
            <w:vAlign w:val="center"/>
          </w:tcPr>
          <w:p w14:paraId="267A90DC">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default" w:ascii="宋体" w:hAnsi="宋体" w:eastAsia="宋体" w:cs="宋体"/>
                <w:sz w:val="24"/>
                <w:szCs w:val="24"/>
                <w:highlight w:val="none"/>
                <w:lang w:val="en-US" w:eastAsia="zh-CN"/>
              </w:rPr>
            </w:pPr>
            <w:r>
              <w:rPr>
                <w:rFonts w:hint="eastAsia" w:ascii="宋体" w:hAnsi="宋体" w:cs="宋体"/>
                <w:kern w:val="0"/>
                <w:sz w:val="24"/>
                <w:szCs w:val="24"/>
                <w:highlight w:val="none"/>
                <w:lang w:val="en-US" w:eastAsia="zh-CN"/>
              </w:rPr>
              <w:t>34</w:t>
            </w:r>
          </w:p>
        </w:tc>
        <w:tc>
          <w:tcPr>
            <w:tcW w:w="2154" w:type="dxa"/>
            <w:gridSpan w:val="2"/>
            <w:tcBorders>
              <w:top w:val="single" w:color="auto" w:sz="4" w:space="0"/>
              <w:left w:val="nil"/>
              <w:bottom w:val="single" w:color="auto" w:sz="4" w:space="0"/>
              <w:right w:val="single" w:color="auto" w:sz="4" w:space="0"/>
            </w:tcBorders>
            <w:noWrap w:val="0"/>
            <w:vAlign w:val="center"/>
          </w:tcPr>
          <w:p w14:paraId="12F07B40">
            <w:pPr>
              <w:spacing w:after="0" w:line="400" w:lineRule="exact"/>
              <w:jc w:val="center"/>
              <w:rPr>
                <w:rFonts w:hint="eastAsia" w:ascii="宋体" w:hAnsi="宋体" w:cs="宋体"/>
                <w:sz w:val="24"/>
                <w:szCs w:val="24"/>
                <w:highlight w:val="none"/>
              </w:rPr>
            </w:pPr>
            <w:r>
              <w:rPr>
                <w:rFonts w:hint="eastAsia" w:cs="Calibri" w:asciiTheme="minorEastAsia" w:hAnsiTheme="minorEastAsia" w:eastAsiaTheme="minorEastAsia"/>
                <w:sz w:val="24"/>
                <w:szCs w:val="24"/>
                <w:highlight w:val="none"/>
              </w:rPr>
              <w:t>农民工工资保障金</w:t>
            </w:r>
          </w:p>
        </w:tc>
        <w:tc>
          <w:tcPr>
            <w:tcW w:w="5911" w:type="dxa"/>
            <w:tcBorders>
              <w:top w:val="single" w:color="auto" w:sz="4" w:space="0"/>
              <w:left w:val="nil"/>
              <w:bottom w:val="single" w:color="auto" w:sz="4" w:space="0"/>
              <w:right w:val="single" w:color="auto" w:sz="4" w:space="0"/>
            </w:tcBorders>
            <w:noWrap w:val="0"/>
            <w:vAlign w:val="center"/>
          </w:tcPr>
          <w:p w14:paraId="36649B02">
            <w:pPr>
              <w:spacing w:after="0" w:line="400" w:lineRule="exact"/>
              <w:rPr>
                <w:rFonts w:cs="Calibri" w:asciiTheme="minorEastAsia" w:hAnsiTheme="minorEastAsia" w:eastAsiaTheme="minorEastAsia"/>
                <w:sz w:val="24"/>
                <w:szCs w:val="24"/>
                <w:highlight w:val="none"/>
              </w:rPr>
            </w:pPr>
            <w:r>
              <w:rPr>
                <w:rFonts w:hint="eastAsia" w:cs="Calibri" w:asciiTheme="minorEastAsia" w:hAnsiTheme="minorEastAsia" w:eastAsiaTheme="minorEastAsia"/>
                <w:sz w:val="24"/>
                <w:szCs w:val="24"/>
                <w:highlight w:val="none"/>
              </w:rPr>
              <w:t>农民工工资保障金：中标金额的2%</w:t>
            </w:r>
          </w:p>
          <w:p w14:paraId="6794C696">
            <w:pPr>
              <w:spacing w:after="0" w:line="400" w:lineRule="exact"/>
              <w:rPr>
                <w:rFonts w:hint="eastAsia" w:ascii="宋体" w:hAnsi="宋体" w:cs="宋体"/>
                <w:sz w:val="24"/>
                <w:szCs w:val="24"/>
                <w:highlight w:val="none"/>
              </w:rPr>
            </w:pPr>
            <w:r>
              <w:rPr>
                <w:rFonts w:hint="eastAsia" w:cs="Calibri" w:asciiTheme="minorEastAsia" w:hAnsiTheme="minorEastAsia" w:eastAsiaTheme="minorEastAsia"/>
                <w:sz w:val="24"/>
                <w:szCs w:val="24"/>
                <w:highlight w:val="none"/>
              </w:rPr>
              <w:t>缴纳方式：转账或现金</w:t>
            </w:r>
          </w:p>
        </w:tc>
      </w:tr>
      <w:tr w14:paraId="220BF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873" w:type="dxa"/>
            <w:tcBorders>
              <w:top w:val="single" w:color="auto" w:sz="4" w:space="0"/>
              <w:left w:val="single" w:color="auto" w:sz="4" w:space="0"/>
              <w:bottom w:val="single" w:color="auto" w:sz="4" w:space="0"/>
              <w:right w:val="single" w:color="auto" w:sz="4" w:space="0"/>
            </w:tcBorders>
            <w:noWrap w:val="0"/>
            <w:vAlign w:val="center"/>
          </w:tcPr>
          <w:p w14:paraId="2E27DBD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cs="宋体"/>
                <w:kern w:val="0"/>
                <w:sz w:val="24"/>
                <w:szCs w:val="24"/>
                <w:highlight w:val="none"/>
                <w:lang w:val="en-US" w:eastAsia="zh-CN"/>
              </w:rPr>
            </w:pPr>
            <w:r>
              <w:rPr>
                <w:rFonts w:hint="eastAsia" w:ascii="宋体" w:hAnsi="宋体" w:cs="宋体"/>
                <w:sz w:val="24"/>
                <w:szCs w:val="24"/>
                <w:highlight w:val="none"/>
                <w:lang w:val="en-US" w:eastAsia="zh-CN"/>
              </w:rPr>
              <w:t>35</w:t>
            </w:r>
          </w:p>
        </w:tc>
        <w:tc>
          <w:tcPr>
            <w:tcW w:w="2154" w:type="dxa"/>
            <w:gridSpan w:val="2"/>
            <w:tcBorders>
              <w:top w:val="single" w:color="auto" w:sz="4" w:space="0"/>
              <w:left w:val="nil"/>
              <w:bottom w:val="single" w:color="auto" w:sz="4" w:space="0"/>
              <w:right w:val="single" w:color="auto" w:sz="4" w:space="0"/>
            </w:tcBorders>
            <w:noWrap w:val="0"/>
            <w:vAlign w:val="center"/>
          </w:tcPr>
          <w:p w14:paraId="75771B5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cs="宋体"/>
                <w:sz w:val="24"/>
                <w:szCs w:val="24"/>
                <w:highlight w:val="none"/>
              </w:rPr>
            </w:pPr>
            <w:r>
              <w:rPr>
                <w:rFonts w:hint="eastAsia" w:cs="Calibri" w:asciiTheme="minorEastAsia" w:hAnsiTheme="minorEastAsia" w:eastAsiaTheme="minorEastAsia"/>
                <w:sz w:val="24"/>
                <w:szCs w:val="24"/>
                <w:highlight w:val="none"/>
              </w:rPr>
              <w:t>签订合同时间</w:t>
            </w:r>
          </w:p>
        </w:tc>
        <w:tc>
          <w:tcPr>
            <w:tcW w:w="5911" w:type="dxa"/>
            <w:tcBorders>
              <w:top w:val="single" w:color="auto" w:sz="4" w:space="0"/>
              <w:left w:val="nil"/>
              <w:bottom w:val="single" w:color="auto" w:sz="4" w:space="0"/>
              <w:right w:val="single" w:color="auto" w:sz="4" w:space="0"/>
            </w:tcBorders>
            <w:noWrap w:val="0"/>
            <w:vAlign w:val="center"/>
          </w:tcPr>
          <w:p w14:paraId="0EEDD24D">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eastAsiaTheme="minorEastAsia"/>
                <w:color w:val="auto"/>
                <w:sz w:val="24"/>
                <w:szCs w:val="24"/>
                <w:highlight w:val="none"/>
                <w:lang w:eastAsia="zh-CN"/>
              </w:rPr>
            </w:pPr>
            <w:r>
              <w:rPr>
                <w:rFonts w:hint="eastAsia" w:cs="Calibri" w:asciiTheme="minorEastAsia" w:hAnsiTheme="minorEastAsia" w:eastAsiaTheme="minorEastAsia"/>
                <w:sz w:val="24"/>
                <w:szCs w:val="24"/>
                <w:highlight w:val="none"/>
              </w:rPr>
              <w:t>成交通知书发出后</w:t>
            </w:r>
            <w:r>
              <w:rPr>
                <w:rFonts w:hint="eastAsia" w:cs="Calibri" w:asciiTheme="minorEastAsia" w:hAnsiTheme="minorEastAsia"/>
                <w:sz w:val="24"/>
                <w:szCs w:val="24"/>
                <w:highlight w:val="none"/>
                <w:lang w:val="en-US" w:eastAsia="zh-CN"/>
              </w:rPr>
              <w:t>5</w:t>
            </w:r>
            <w:r>
              <w:rPr>
                <w:rFonts w:hint="eastAsia" w:cs="Calibri" w:asciiTheme="minorEastAsia" w:hAnsiTheme="minorEastAsia" w:eastAsiaTheme="minorEastAsia"/>
                <w:sz w:val="24"/>
                <w:szCs w:val="24"/>
                <w:highlight w:val="none"/>
              </w:rPr>
              <w:t>个工作日内</w:t>
            </w:r>
          </w:p>
        </w:tc>
      </w:tr>
      <w:tr w14:paraId="4EC4C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8" w:hRule="atLeast"/>
          <w:jc w:val="center"/>
        </w:trPr>
        <w:tc>
          <w:tcPr>
            <w:tcW w:w="873" w:type="dxa"/>
            <w:tcBorders>
              <w:top w:val="single" w:color="auto" w:sz="4" w:space="0"/>
              <w:left w:val="single" w:color="auto" w:sz="4" w:space="0"/>
              <w:bottom w:val="single" w:color="auto" w:sz="4" w:space="0"/>
              <w:right w:val="single" w:color="auto" w:sz="4" w:space="0"/>
            </w:tcBorders>
            <w:noWrap w:val="0"/>
            <w:vAlign w:val="center"/>
          </w:tcPr>
          <w:p w14:paraId="7476FFC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default" w:ascii="宋体" w:hAnsi="宋体" w:cs="宋体"/>
                <w:sz w:val="24"/>
                <w:szCs w:val="24"/>
                <w:highlight w:val="none"/>
                <w:lang w:val="en-US"/>
              </w:rPr>
            </w:pPr>
            <w:r>
              <w:rPr>
                <w:rFonts w:hint="eastAsia" w:ascii="宋体" w:hAnsi="宋体" w:cs="宋体"/>
                <w:sz w:val="24"/>
                <w:szCs w:val="24"/>
                <w:highlight w:val="none"/>
                <w:lang w:val="en-US" w:eastAsia="zh-CN"/>
              </w:rPr>
              <w:t>36</w:t>
            </w:r>
          </w:p>
        </w:tc>
        <w:tc>
          <w:tcPr>
            <w:tcW w:w="2154" w:type="dxa"/>
            <w:gridSpan w:val="2"/>
            <w:tcBorders>
              <w:top w:val="single" w:color="auto" w:sz="4" w:space="0"/>
              <w:left w:val="nil"/>
              <w:bottom w:val="single" w:color="auto" w:sz="4" w:space="0"/>
              <w:right w:val="single" w:color="auto" w:sz="4" w:space="0"/>
            </w:tcBorders>
            <w:noWrap w:val="0"/>
            <w:vAlign w:val="center"/>
          </w:tcPr>
          <w:p w14:paraId="485BE83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cs="宋体"/>
                <w:sz w:val="24"/>
                <w:szCs w:val="24"/>
                <w:highlight w:val="none"/>
              </w:rPr>
            </w:pPr>
            <w:r>
              <w:rPr>
                <w:rFonts w:hint="eastAsia" w:ascii="宋体" w:hAnsi="宋体" w:cs="宋体"/>
                <w:sz w:val="24"/>
                <w:szCs w:val="24"/>
                <w:highlight w:val="none"/>
              </w:rPr>
              <w:t>竞争性磋商文件的解释</w:t>
            </w:r>
          </w:p>
        </w:tc>
        <w:tc>
          <w:tcPr>
            <w:tcW w:w="5911" w:type="dxa"/>
            <w:tcBorders>
              <w:top w:val="single" w:color="auto" w:sz="4" w:space="0"/>
              <w:left w:val="nil"/>
              <w:bottom w:val="single" w:color="auto" w:sz="4" w:space="0"/>
              <w:right w:val="single" w:color="auto" w:sz="4" w:space="0"/>
            </w:tcBorders>
            <w:noWrap w:val="0"/>
            <w:vAlign w:val="center"/>
          </w:tcPr>
          <w:p w14:paraId="2E6163EF">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rPr>
                <w:rFonts w:hint="eastAsia" w:ascii="宋体" w:hAnsi="宋体" w:cs="宋体"/>
                <w:sz w:val="24"/>
                <w:szCs w:val="24"/>
                <w:highlight w:val="none"/>
              </w:rPr>
            </w:pPr>
            <w:r>
              <w:rPr>
                <w:rFonts w:hint="eastAsia" w:ascii="宋体" w:hAnsi="宋体" w:cs="宋体"/>
                <w:sz w:val="24"/>
                <w:szCs w:val="24"/>
                <w:highlight w:val="none"/>
              </w:rPr>
              <w:t>在符合相关法律法规的前题下，竞争性磋商文件的解释权归招标人所有。本竞争性磋商文件中其他部分内容与响应人须知前附表不一致的，以响应人须知前附表为准。</w:t>
            </w:r>
          </w:p>
        </w:tc>
      </w:tr>
      <w:tr w14:paraId="36950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8" w:hRule="atLeast"/>
          <w:jc w:val="center"/>
        </w:trPr>
        <w:tc>
          <w:tcPr>
            <w:tcW w:w="873" w:type="dxa"/>
            <w:tcBorders>
              <w:top w:val="single" w:color="auto" w:sz="4" w:space="0"/>
              <w:left w:val="single" w:color="auto" w:sz="4" w:space="0"/>
              <w:bottom w:val="single" w:color="auto" w:sz="4" w:space="0"/>
              <w:right w:val="single" w:color="auto" w:sz="4" w:space="0"/>
            </w:tcBorders>
            <w:noWrap w:val="0"/>
            <w:vAlign w:val="center"/>
          </w:tcPr>
          <w:p w14:paraId="4AD6BDA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default" w:ascii="宋体" w:hAnsi="宋体" w:cs="宋体" w:eastAsiaTheme="minorEastAsia"/>
                <w:sz w:val="24"/>
                <w:szCs w:val="24"/>
                <w:highlight w:val="none"/>
                <w:lang w:val="en-US" w:eastAsia="zh-CN"/>
              </w:rPr>
            </w:pPr>
            <w:r>
              <w:rPr>
                <w:rFonts w:hint="eastAsia" w:ascii="宋体" w:hAnsi="宋体" w:cs="宋体"/>
                <w:sz w:val="24"/>
                <w:szCs w:val="24"/>
                <w:highlight w:val="none"/>
                <w:lang w:val="en-US" w:eastAsia="zh-CN"/>
              </w:rPr>
              <w:t>37</w:t>
            </w:r>
          </w:p>
        </w:tc>
        <w:tc>
          <w:tcPr>
            <w:tcW w:w="2154" w:type="dxa"/>
            <w:gridSpan w:val="2"/>
            <w:tcBorders>
              <w:top w:val="single" w:color="auto" w:sz="4" w:space="0"/>
              <w:left w:val="nil"/>
              <w:bottom w:val="single" w:color="auto" w:sz="4" w:space="0"/>
              <w:right w:val="single" w:color="auto" w:sz="4" w:space="0"/>
            </w:tcBorders>
            <w:noWrap w:val="0"/>
            <w:vAlign w:val="center"/>
          </w:tcPr>
          <w:p w14:paraId="00B8737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cs="宋体"/>
                <w:sz w:val="24"/>
                <w:szCs w:val="24"/>
                <w:highlight w:val="none"/>
              </w:rPr>
            </w:pPr>
            <w:r>
              <w:rPr>
                <w:rFonts w:hint="eastAsia" w:ascii="宋体" w:hAnsi="宋体" w:cs="宋体"/>
                <w:sz w:val="24"/>
                <w:szCs w:val="24"/>
                <w:highlight w:val="none"/>
              </w:rPr>
              <w:t>答疑</w:t>
            </w:r>
          </w:p>
        </w:tc>
        <w:tc>
          <w:tcPr>
            <w:tcW w:w="5911" w:type="dxa"/>
            <w:tcBorders>
              <w:top w:val="single" w:color="auto" w:sz="4" w:space="0"/>
              <w:left w:val="nil"/>
              <w:bottom w:val="single" w:color="auto" w:sz="4" w:space="0"/>
              <w:right w:val="single" w:color="auto" w:sz="4" w:space="0"/>
            </w:tcBorders>
            <w:noWrap w:val="0"/>
            <w:vAlign w:val="center"/>
          </w:tcPr>
          <w:p w14:paraId="06898FA5">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rPr>
                <w:rFonts w:hint="eastAsia" w:ascii="宋体" w:hAnsi="宋体" w:cs="宋体"/>
                <w:sz w:val="24"/>
                <w:szCs w:val="24"/>
                <w:highlight w:val="none"/>
              </w:rPr>
            </w:pPr>
            <w:r>
              <w:rPr>
                <w:rFonts w:hint="eastAsia" w:ascii="宋体" w:hAnsi="宋体" w:cs="宋体"/>
                <w:sz w:val="24"/>
                <w:szCs w:val="24"/>
                <w:highlight w:val="none"/>
              </w:rPr>
              <w:t>需要解答的疑问以书面形式加盖单位公章递交至招标人或代理机构，逾期提交的问题概不做回复。招标人将需要解答的内容以公告形式发至所有潜在响应人。</w:t>
            </w:r>
          </w:p>
        </w:tc>
      </w:tr>
      <w:tr w14:paraId="4F4B9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873" w:type="dxa"/>
            <w:tcBorders>
              <w:top w:val="single" w:color="auto" w:sz="4" w:space="0"/>
              <w:left w:val="single" w:color="auto" w:sz="4" w:space="0"/>
              <w:bottom w:val="single" w:color="auto" w:sz="4" w:space="0"/>
              <w:right w:val="single" w:color="auto" w:sz="4" w:space="0"/>
            </w:tcBorders>
            <w:noWrap w:val="0"/>
            <w:vAlign w:val="center"/>
          </w:tcPr>
          <w:p w14:paraId="144BE51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default" w:ascii="宋体" w:hAnsi="宋体" w:cs="宋体"/>
                <w:b/>
                <w:bCs/>
                <w:sz w:val="24"/>
                <w:szCs w:val="24"/>
                <w:highlight w:val="none"/>
                <w:lang w:val="en-US"/>
              </w:rPr>
            </w:pPr>
            <w:r>
              <w:rPr>
                <w:rFonts w:hint="eastAsia" w:ascii="宋体" w:hAnsi="宋体" w:cs="宋体"/>
                <w:sz w:val="24"/>
                <w:szCs w:val="24"/>
                <w:highlight w:val="none"/>
                <w:lang w:val="en-US" w:eastAsia="zh-CN"/>
              </w:rPr>
              <w:t>38</w:t>
            </w:r>
          </w:p>
        </w:tc>
        <w:tc>
          <w:tcPr>
            <w:tcW w:w="2154" w:type="dxa"/>
            <w:gridSpan w:val="2"/>
            <w:tcBorders>
              <w:top w:val="single" w:color="auto" w:sz="4" w:space="0"/>
              <w:left w:val="nil"/>
              <w:bottom w:val="single" w:color="auto" w:sz="4" w:space="0"/>
              <w:right w:val="single" w:color="auto" w:sz="4" w:space="0"/>
            </w:tcBorders>
            <w:noWrap w:val="0"/>
            <w:vAlign w:val="center"/>
          </w:tcPr>
          <w:p w14:paraId="12E326A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cs="宋体"/>
                <w:sz w:val="24"/>
                <w:szCs w:val="24"/>
                <w:highlight w:val="none"/>
              </w:rPr>
            </w:pPr>
            <w:r>
              <w:rPr>
                <w:rFonts w:hint="eastAsia" w:ascii="宋体" w:hAnsi="宋体" w:cs="宋体"/>
                <w:sz w:val="24"/>
                <w:szCs w:val="24"/>
                <w:highlight w:val="none"/>
              </w:rPr>
              <w:t>知识产权</w:t>
            </w:r>
          </w:p>
        </w:tc>
        <w:tc>
          <w:tcPr>
            <w:tcW w:w="5911" w:type="dxa"/>
            <w:tcBorders>
              <w:top w:val="single" w:color="auto" w:sz="4" w:space="0"/>
              <w:left w:val="nil"/>
              <w:bottom w:val="single" w:color="auto" w:sz="4" w:space="0"/>
              <w:right w:val="single" w:color="auto" w:sz="4" w:space="0"/>
            </w:tcBorders>
            <w:noWrap w:val="0"/>
            <w:vAlign w:val="center"/>
          </w:tcPr>
          <w:p w14:paraId="41EFA0FE">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sz w:val="24"/>
                <w:szCs w:val="24"/>
                <w:highlight w:val="none"/>
              </w:rPr>
            </w:pPr>
            <w:r>
              <w:rPr>
                <w:rFonts w:hint="eastAsia" w:ascii="宋体" w:hAnsi="宋体" w:cs="宋体"/>
                <w:sz w:val="24"/>
                <w:szCs w:val="24"/>
                <w:highlight w:val="none"/>
              </w:rPr>
              <w:t>构成本竞争性磋商文件各个组成部分的文件，未经招标人书面同意，响应人不得擅自复印和用于非本招标项目所需的其他目的。招标人全部或者部分使用未中标人响应文件中的技术成果或技术方案时，需征得其书面同意，并不得擅自复印或提供给第三人。</w:t>
            </w:r>
          </w:p>
        </w:tc>
      </w:tr>
      <w:tr w14:paraId="44DCD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8" w:hRule="atLeast"/>
          <w:jc w:val="center"/>
        </w:trPr>
        <w:tc>
          <w:tcPr>
            <w:tcW w:w="873" w:type="dxa"/>
            <w:tcBorders>
              <w:top w:val="single" w:color="auto" w:sz="4" w:space="0"/>
              <w:left w:val="single" w:color="auto" w:sz="4" w:space="0"/>
              <w:bottom w:val="single" w:color="auto" w:sz="4" w:space="0"/>
              <w:right w:val="single" w:color="auto" w:sz="4" w:space="0"/>
            </w:tcBorders>
            <w:noWrap w:val="0"/>
            <w:vAlign w:val="center"/>
          </w:tcPr>
          <w:p w14:paraId="5D79211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39</w:t>
            </w:r>
          </w:p>
        </w:tc>
        <w:tc>
          <w:tcPr>
            <w:tcW w:w="2154" w:type="dxa"/>
            <w:gridSpan w:val="2"/>
            <w:tcBorders>
              <w:top w:val="single" w:color="auto" w:sz="4" w:space="0"/>
              <w:left w:val="nil"/>
              <w:bottom w:val="single" w:color="auto" w:sz="4" w:space="0"/>
              <w:right w:val="single" w:color="auto" w:sz="4" w:space="0"/>
            </w:tcBorders>
            <w:noWrap w:val="0"/>
            <w:vAlign w:val="center"/>
          </w:tcPr>
          <w:p w14:paraId="738658C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cs="宋体"/>
                <w:sz w:val="24"/>
                <w:szCs w:val="24"/>
                <w:highlight w:val="none"/>
              </w:rPr>
            </w:pPr>
            <w:r>
              <w:rPr>
                <w:rFonts w:hint="eastAsia" w:ascii="宋体" w:hAnsi="宋体" w:cs="宋体"/>
                <w:sz w:val="24"/>
                <w:szCs w:val="24"/>
                <w:highlight w:val="none"/>
              </w:rPr>
              <w:t>重新招标的其他情形</w:t>
            </w:r>
          </w:p>
        </w:tc>
        <w:tc>
          <w:tcPr>
            <w:tcW w:w="5911" w:type="dxa"/>
            <w:tcBorders>
              <w:top w:val="single" w:color="auto" w:sz="4" w:space="0"/>
              <w:left w:val="nil"/>
              <w:bottom w:val="single" w:color="auto" w:sz="4" w:space="0"/>
              <w:right w:val="single" w:color="auto" w:sz="4" w:space="0"/>
            </w:tcBorders>
            <w:noWrap w:val="0"/>
            <w:vAlign w:val="center"/>
          </w:tcPr>
          <w:p w14:paraId="4855C304">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sz w:val="24"/>
                <w:szCs w:val="24"/>
                <w:highlight w:val="none"/>
              </w:rPr>
            </w:pPr>
            <w:r>
              <w:rPr>
                <w:rFonts w:hint="eastAsia" w:ascii="宋体" w:hAnsi="宋体" w:cs="宋体"/>
                <w:sz w:val="24"/>
                <w:szCs w:val="24"/>
                <w:highlight w:val="none"/>
              </w:rPr>
              <w:t>除响应人须知正文规定的情形外，除非已经产生中标候选人，在磋商有效期内同意延长磋商有效期的响应人少于三个的，招标人应当依法重新招标。</w:t>
            </w:r>
          </w:p>
        </w:tc>
      </w:tr>
      <w:tr w14:paraId="21DD8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873" w:type="dxa"/>
            <w:tcBorders>
              <w:top w:val="single" w:color="auto" w:sz="4" w:space="0"/>
              <w:left w:val="single" w:color="auto" w:sz="4" w:space="0"/>
              <w:bottom w:val="single" w:color="auto" w:sz="4" w:space="0"/>
              <w:right w:val="single" w:color="auto" w:sz="4" w:space="0"/>
            </w:tcBorders>
            <w:noWrap w:val="0"/>
            <w:vAlign w:val="center"/>
          </w:tcPr>
          <w:p w14:paraId="42DAF5C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40</w:t>
            </w:r>
          </w:p>
        </w:tc>
        <w:tc>
          <w:tcPr>
            <w:tcW w:w="2154" w:type="dxa"/>
            <w:gridSpan w:val="2"/>
            <w:tcBorders>
              <w:top w:val="single" w:color="auto" w:sz="4" w:space="0"/>
              <w:left w:val="nil"/>
              <w:bottom w:val="single" w:color="auto" w:sz="4" w:space="0"/>
              <w:right w:val="single" w:color="auto" w:sz="4" w:space="0"/>
            </w:tcBorders>
            <w:noWrap w:val="0"/>
            <w:vAlign w:val="center"/>
          </w:tcPr>
          <w:p w14:paraId="39B9252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cs="宋体"/>
                <w:sz w:val="24"/>
                <w:szCs w:val="24"/>
                <w:highlight w:val="none"/>
              </w:rPr>
            </w:pPr>
            <w:r>
              <w:rPr>
                <w:rFonts w:hint="eastAsia" w:ascii="宋体" w:hAnsi="宋体" w:cs="宋体"/>
                <w:sz w:val="24"/>
                <w:szCs w:val="24"/>
                <w:highlight w:val="none"/>
              </w:rPr>
              <w:t>监  督</w:t>
            </w:r>
          </w:p>
        </w:tc>
        <w:tc>
          <w:tcPr>
            <w:tcW w:w="5911" w:type="dxa"/>
            <w:tcBorders>
              <w:top w:val="single" w:color="auto" w:sz="4" w:space="0"/>
              <w:left w:val="nil"/>
              <w:bottom w:val="single" w:color="auto" w:sz="4" w:space="0"/>
              <w:right w:val="single" w:color="auto" w:sz="4" w:space="0"/>
            </w:tcBorders>
            <w:noWrap w:val="0"/>
            <w:vAlign w:val="center"/>
          </w:tcPr>
          <w:p w14:paraId="5383A8A7">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sz w:val="24"/>
                <w:szCs w:val="24"/>
                <w:highlight w:val="none"/>
              </w:rPr>
            </w:pPr>
            <w:r>
              <w:rPr>
                <w:rFonts w:hint="eastAsia" w:ascii="宋体" w:hAnsi="宋体" w:cs="宋体"/>
                <w:sz w:val="24"/>
                <w:szCs w:val="24"/>
                <w:highlight w:val="none"/>
              </w:rPr>
              <w:t>本项目的招标磋商活动及其相关当事人应当接受有管辖权的招标投标行政监督部门依法实施的监督。</w:t>
            </w:r>
          </w:p>
        </w:tc>
      </w:tr>
      <w:tr w14:paraId="4024E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873" w:type="dxa"/>
            <w:tcBorders>
              <w:top w:val="single" w:color="auto" w:sz="4" w:space="0"/>
              <w:left w:val="single" w:color="auto" w:sz="4" w:space="0"/>
              <w:bottom w:val="single" w:color="auto" w:sz="4" w:space="0"/>
              <w:right w:val="single" w:color="auto" w:sz="4" w:space="0"/>
            </w:tcBorders>
            <w:noWrap w:val="0"/>
            <w:vAlign w:val="center"/>
          </w:tcPr>
          <w:p w14:paraId="1659D2D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41</w:t>
            </w:r>
          </w:p>
        </w:tc>
        <w:tc>
          <w:tcPr>
            <w:tcW w:w="2154" w:type="dxa"/>
            <w:gridSpan w:val="2"/>
            <w:tcBorders>
              <w:top w:val="single" w:color="auto" w:sz="4" w:space="0"/>
              <w:left w:val="nil"/>
              <w:bottom w:val="single" w:color="auto" w:sz="4" w:space="0"/>
              <w:right w:val="single" w:color="auto" w:sz="4" w:space="0"/>
            </w:tcBorders>
            <w:noWrap w:val="0"/>
            <w:vAlign w:val="center"/>
          </w:tcPr>
          <w:p w14:paraId="2C6C736B">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sz w:val="24"/>
                <w:szCs w:val="24"/>
                <w:highlight w:val="none"/>
              </w:rPr>
            </w:pPr>
            <w:r>
              <w:rPr>
                <w:rFonts w:hint="eastAsia" w:ascii="宋体" w:hAnsi="宋体" w:eastAsia="宋体" w:cs="宋体"/>
                <w:sz w:val="24"/>
                <w:highlight w:val="none"/>
              </w:rPr>
              <w:t>招标代理服务费</w:t>
            </w:r>
          </w:p>
        </w:tc>
        <w:tc>
          <w:tcPr>
            <w:tcW w:w="5911" w:type="dxa"/>
            <w:tcBorders>
              <w:top w:val="single" w:color="auto" w:sz="4" w:space="0"/>
              <w:left w:val="nil"/>
              <w:bottom w:val="single" w:color="auto" w:sz="4" w:space="0"/>
              <w:right w:val="single" w:color="auto" w:sz="4" w:space="0"/>
            </w:tcBorders>
            <w:noWrap w:val="0"/>
            <w:vAlign w:val="center"/>
          </w:tcPr>
          <w:p w14:paraId="4A5FD48B">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sz w:val="24"/>
                <w:szCs w:val="24"/>
                <w:highlight w:val="none"/>
              </w:rPr>
            </w:pPr>
            <w:r>
              <w:rPr>
                <w:rFonts w:hint="eastAsia" w:ascii="宋体" w:hAnsi="宋体" w:eastAsia="宋体" w:cs="宋体"/>
                <w:sz w:val="24"/>
                <w:highlight w:val="none"/>
              </w:rPr>
              <w:t>按照豫招协【2023】002号文规定计取，由中标人向招标代理机构缴纳</w:t>
            </w:r>
            <w:r>
              <w:rPr>
                <w:rFonts w:hint="eastAsia" w:ascii="宋体" w:hAnsi="宋体" w:eastAsia="宋体" w:cs="宋体"/>
                <w:sz w:val="24"/>
                <w:highlight w:val="none"/>
                <w:lang w:eastAsia="zh-CN"/>
              </w:rPr>
              <w:t>。</w:t>
            </w:r>
            <w:r>
              <w:rPr>
                <w:rFonts w:hint="eastAsia" w:ascii="宋体" w:hAnsi="宋体" w:eastAsia="宋体" w:cs="宋体"/>
                <w:sz w:val="24"/>
                <w:highlight w:val="none"/>
              </w:rPr>
              <w:t xml:space="preserve"> </w:t>
            </w:r>
          </w:p>
        </w:tc>
      </w:tr>
      <w:tr w14:paraId="65A67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8938" w:type="dxa"/>
            <w:gridSpan w:val="4"/>
            <w:tcBorders>
              <w:top w:val="single" w:color="auto" w:sz="4" w:space="0"/>
              <w:left w:val="single" w:color="auto" w:sz="4" w:space="0"/>
              <w:bottom w:val="single" w:color="auto" w:sz="4" w:space="0"/>
              <w:right w:val="single" w:color="auto" w:sz="4" w:space="0"/>
            </w:tcBorders>
            <w:noWrap w:val="0"/>
            <w:vAlign w:val="center"/>
          </w:tcPr>
          <w:p w14:paraId="132A42EE">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b/>
                <w:bCs/>
                <w:sz w:val="24"/>
                <w:szCs w:val="24"/>
                <w:highlight w:val="none"/>
              </w:rPr>
            </w:pPr>
            <w:r>
              <w:rPr>
                <w:rFonts w:hint="eastAsia" w:ascii="宋体" w:hAnsi="宋体" w:cs="宋体"/>
                <w:sz w:val="24"/>
                <w:szCs w:val="24"/>
                <w:highlight w:val="none"/>
                <w:lang w:val="en-US" w:eastAsia="zh-CN"/>
              </w:rPr>
              <w:t>43</w:t>
            </w:r>
            <w:r>
              <w:rPr>
                <w:rFonts w:hint="eastAsia" w:ascii="宋体" w:hAnsi="宋体" w:cs="宋体"/>
                <w:sz w:val="24"/>
                <w:szCs w:val="24"/>
                <w:highlight w:val="none"/>
              </w:rPr>
              <w:t>电子化交易注意事项</w:t>
            </w:r>
          </w:p>
        </w:tc>
      </w:tr>
      <w:tr w14:paraId="0FED3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4" w:hRule="atLeast"/>
          <w:jc w:val="center"/>
        </w:trPr>
        <w:tc>
          <w:tcPr>
            <w:tcW w:w="897" w:type="dxa"/>
            <w:gridSpan w:val="2"/>
            <w:tcBorders>
              <w:top w:val="single" w:color="auto" w:sz="4" w:space="0"/>
              <w:left w:val="single" w:color="auto" w:sz="4" w:space="0"/>
              <w:bottom w:val="single" w:color="auto" w:sz="4" w:space="0"/>
              <w:right w:val="single" w:color="auto" w:sz="4" w:space="0"/>
            </w:tcBorders>
            <w:noWrap w:val="0"/>
            <w:vAlign w:val="center"/>
          </w:tcPr>
          <w:p w14:paraId="15210B2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cs="宋体"/>
                <w:sz w:val="24"/>
                <w:szCs w:val="24"/>
                <w:highlight w:val="none"/>
              </w:rPr>
            </w:pPr>
          </w:p>
        </w:tc>
        <w:tc>
          <w:tcPr>
            <w:tcW w:w="8041" w:type="dxa"/>
            <w:gridSpan w:val="2"/>
            <w:tcBorders>
              <w:top w:val="single" w:color="auto" w:sz="4" w:space="0"/>
              <w:left w:val="nil"/>
              <w:bottom w:val="single" w:color="auto" w:sz="4" w:space="0"/>
              <w:right w:val="single" w:color="auto" w:sz="4" w:space="0"/>
            </w:tcBorders>
            <w:noWrap w:val="0"/>
            <w:vAlign w:val="center"/>
          </w:tcPr>
          <w:p w14:paraId="765A05B2">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color w:val="auto"/>
                <w:sz w:val="24"/>
                <w:highlight w:val="none"/>
              </w:rPr>
            </w:pPr>
            <w:r>
              <w:rPr>
                <w:rFonts w:hint="eastAsia" w:ascii="宋体" w:hAnsi="宋体" w:cs="宋体"/>
                <w:color w:val="auto"/>
                <w:sz w:val="24"/>
                <w:highlight w:val="none"/>
              </w:rPr>
              <w:t>具体要求：本项目为电子化、无纸化交易项目，响应文件是</w:t>
            </w:r>
            <w:r>
              <w:rPr>
                <w:rFonts w:hint="eastAsia" w:ascii="宋体" w:hAnsi="宋体" w:cs="宋体"/>
                <w:color w:val="auto"/>
                <w:sz w:val="24"/>
                <w:highlight w:val="none"/>
                <w:lang w:eastAsia="zh-CN"/>
              </w:rPr>
              <w:t>投标人</w:t>
            </w:r>
            <w:r>
              <w:rPr>
                <w:rFonts w:hint="eastAsia" w:ascii="宋体" w:hAnsi="宋体" w:cs="宋体"/>
                <w:color w:val="auto"/>
                <w:sz w:val="24"/>
                <w:highlight w:val="none"/>
              </w:rPr>
              <w:t>通过中心磋商响应文件制作系统制作，并经过签章和加密后生成的电子版磋商响应文件。</w:t>
            </w:r>
          </w:p>
          <w:p w14:paraId="5B475259">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b/>
                <w:color w:val="auto"/>
                <w:sz w:val="24"/>
                <w:highlight w:val="none"/>
              </w:rPr>
            </w:pPr>
            <w:r>
              <w:rPr>
                <w:rFonts w:hint="eastAsia" w:ascii="宋体" w:hAnsi="宋体" w:cs="宋体"/>
                <w:b/>
                <w:color w:val="auto"/>
                <w:sz w:val="24"/>
                <w:highlight w:val="none"/>
              </w:rPr>
              <w:t>一、电子化投标</w:t>
            </w:r>
          </w:p>
          <w:p w14:paraId="33B10555">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color w:val="auto"/>
                <w:sz w:val="24"/>
                <w:highlight w:val="none"/>
              </w:rPr>
            </w:pPr>
            <w:r>
              <w:rPr>
                <w:rFonts w:hint="eastAsia" w:ascii="宋体" w:hAnsi="宋体" w:cs="宋体"/>
                <w:color w:val="auto"/>
                <w:sz w:val="24"/>
                <w:highlight w:val="none"/>
              </w:rPr>
              <w:t>（一）网上磋商保证金的缴纳</w:t>
            </w:r>
          </w:p>
          <w:p w14:paraId="614FD23A">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color w:val="auto"/>
                <w:sz w:val="24"/>
                <w:highlight w:val="none"/>
              </w:rPr>
            </w:pPr>
            <w:r>
              <w:rPr>
                <w:rFonts w:hint="eastAsia" w:ascii="宋体" w:hAnsi="宋体" w:cs="宋体"/>
                <w:color w:val="auto"/>
                <w:sz w:val="24"/>
                <w:highlight w:val="none"/>
              </w:rPr>
              <w:t>本项目不收取磋商保证金。</w:t>
            </w:r>
          </w:p>
          <w:p w14:paraId="3BEDA636">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color w:val="auto"/>
                <w:sz w:val="24"/>
                <w:highlight w:val="none"/>
              </w:rPr>
            </w:pPr>
            <w:r>
              <w:rPr>
                <w:rFonts w:hint="eastAsia" w:ascii="宋体" w:hAnsi="宋体" w:cs="宋体"/>
                <w:color w:val="auto"/>
                <w:sz w:val="24"/>
                <w:highlight w:val="none"/>
              </w:rPr>
              <w:t>（二）电子化</w:t>
            </w:r>
            <w:r>
              <w:rPr>
                <w:rFonts w:hint="eastAsia" w:ascii="宋体" w:hAnsi="宋体" w:cs="宋体"/>
                <w:color w:val="auto"/>
                <w:sz w:val="24"/>
                <w:highlight w:val="none"/>
                <w:lang w:eastAsia="zh-CN"/>
              </w:rPr>
              <w:t>响应文件</w:t>
            </w:r>
            <w:r>
              <w:rPr>
                <w:rFonts w:hint="eastAsia" w:ascii="宋体" w:hAnsi="宋体" w:cs="宋体"/>
                <w:color w:val="auto"/>
                <w:sz w:val="24"/>
                <w:highlight w:val="none"/>
              </w:rPr>
              <w:t>的签章</w:t>
            </w:r>
          </w:p>
          <w:p w14:paraId="2142ACDB">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color w:val="auto"/>
                <w:sz w:val="24"/>
                <w:highlight w:val="none"/>
                <w:lang w:eastAsia="zh-CN"/>
              </w:rPr>
              <w:t>投标人</w:t>
            </w:r>
            <w:r>
              <w:rPr>
                <w:rFonts w:hint="eastAsia" w:ascii="宋体" w:hAnsi="宋体" w:cs="宋体"/>
                <w:color w:val="auto"/>
                <w:sz w:val="24"/>
                <w:highlight w:val="none"/>
              </w:rPr>
              <w:t>在生成电子化磋商响应文件后，应对电子化磋商响应文件进行签章，未进行签章的视为无效投标。</w:t>
            </w:r>
          </w:p>
          <w:p w14:paraId="63FEA960">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b/>
                <w:color w:val="auto"/>
                <w:sz w:val="24"/>
                <w:highlight w:val="none"/>
              </w:rPr>
              <w:t>竞争性磋商文件中要求磋商响应</w:t>
            </w:r>
            <w:r>
              <w:rPr>
                <w:rFonts w:hint="eastAsia" w:ascii="宋体" w:hAnsi="宋体" w:cs="宋体"/>
                <w:b/>
                <w:color w:val="auto"/>
                <w:sz w:val="24"/>
                <w:highlight w:val="none"/>
                <w:lang w:eastAsia="zh-CN"/>
              </w:rPr>
              <w:t>投标人</w:t>
            </w:r>
            <w:r>
              <w:rPr>
                <w:rFonts w:hint="eastAsia" w:ascii="宋体" w:hAnsi="宋体" w:cs="宋体"/>
                <w:b/>
                <w:color w:val="auto"/>
                <w:sz w:val="24"/>
                <w:highlight w:val="none"/>
              </w:rPr>
              <w:t>盖章的，以签盖单位章为准；要求法定代表人或授权代理人签章的，以签盖法定代表人签章为准</w:t>
            </w:r>
            <w:r>
              <w:rPr>
                <w:rFonts w:hint="eastAsia" w:ascii="宋体" w:hAnsi="宋体" w:cs="宋体"/>
                <w:color w:val="auto"/>
                <w:sz w:val="24"/>
                <w:highlight w:val="none"/>
              </w:rPr>
              <w:t>。</w:t>
            </w:r>
          </w:p>
          <w:p w14:paraId="7307F94E">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b/>
                <w:color w:val="auto"/>
                <w:sz w:val="24"/>
                <w:highlight w:val="none"/>
              </w:rPr>
            </w:pPr>
            <w:r>
              <w:rPr>
                <w:rFonts w:hint="eastAsia" w:ascii="宋体" w:hAnsi="宋体" w:cs="宋体"/>
                <w:color w:val="auto"/>
                <w:sz w:val="24"/>
                <w:highlight w:val="none"/>
              </w:rPr>
              <w:t>（三）电子化磋商响应文件的格式及上传</w:t>
            </w:r>
          </w:p>
          <w:p w14:paraId="3A3C5E57">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color w:val="auto"/>
                <w:sz w:val="24"/>
                <w:highlight w:val="none"/>
                <w:lang w:eastAsia="zh-CN"/>
              </w:rPr>
              <w:t>投标人</w:t>
            </w:r>
            <w:r>
              <w:rPr>
                <w:rFonts w:hint="eastAsia" w:ascii="宋体" w:hAnsi="宋体" w:cs="宋体"/>
                <w:color w:val="auto"/>
                <w:sz w:val="24"/>
                <w:highlight w:val="none"/>
              </w:rPr>
              <w:t>所上传的电子化磋商响应文件，应是通过中心</w:t>
            </w:r>
            <w:r>
              <w:rPr>
                <w:rFonts w:hint="eastAsia" w:ascii="宋体" w:hAnsi="宋体" w:cs="宋体"/>
                <w:color w:val="auto"/>
                <w:sz w:val="24"/>
                <w:highlight w:val="none"/>
                <w:lang w:eastAsia="zh-CN"/>
              </w:rPr>
              <w:t>响应文件</w:t>
            </w:r>
            <w:r>
              <w:rPr>
                <w:rFonts w:hint="eastAsia" w:ascii="宋体" w:hAnsi="宋体" w:cs="宋体"/>
                <w:color w:val="auto"/>
                <w:sz w:val="24"/>
                <w:highlight w:val="none"/>
              </w:rPr>
              <w:t>制作系统制作的（</w:t>
            </w:r>
            <w:r>
              <w:rPr>
                <w:rFonts w:hint="eastAsia" w:ascii="宋体" w:hAnsi="宋体" w:cs="宋体"/>
                <w:color w:val="auto"/>
                <w:sz w:val="24"/>
                <w:highlight w:val="none"/>
                <w:lang w:eastAsia="zh-CN"/>
              </w:rPr>
              <w:t>响应文件</w:t>
            </w:r>
            <w:r>
              <w:rPr>
                <w:rFonts w:hint="eastAsia" w:ascii="宋体" w:hAnsi="宋体" w:cs="宋体"/>
                <w:color w:val="auto"/>
                <w:sz w:val="24"/>
                <w:highlight w:val="none"/>
              </w:rPr>
              <w:t>制作工具下载地址：</w:t>
            </w:r>
            <w:r>
              <w:rPr>
                <w:rFonts w:hint="eastAsia"/>
                <w:color w:val="auto"/>
                <w:sz w:val="24"/>
                <w:szCs w:val="24"/>
                <w:highlight w:val="none"/>
              </w:rPr>
              <w:t>https://download.bqpoint.com/download/downloaddetail.html?SourceFrom=Ztb&amp;ZtbSoftXiaQuCode=1506&amp;ZtbSoftType=tballinclusive</w:t>
            </w:r>
            <w:r>
              <w:rPr>
                <w:rFonts w:hint="eastAsia" w:ascii="宋体" w:hAnsi="宋体" w:cs="宋体"/>
                <w:color w:val="auto"/>
                <w:sz w:val="24"/>
                <w:highlight w:val="none"/>
              </w:rPr>
              <w:t>），经过签章和加密后生成的电子版磋商响应文件。其中包含用于磋商响应文件上传的主文件（后缀为.smxtf）和用于应急补救的磋商响应文件备份文件（后缀为.nsmxtf）。备份文件主要用于电子化开标出现技术问题后的补救。</w:t>
            </w:r>
          </w:p>
          <w:p w14:paraId="7E45B2CE">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color w:val="auto"/>
                <w:sz w:val="24"/>
                <w:highlight w:val="none"/>
              </w:rPr>
            </w:pPr>
            <w:r>
              <w:rPr>
                <w:rFonts w:hint="eastAsia" w:ascii="宋体" w:hAnsi="宋体" w:cs="宋体"/>
                <w:color w:val="auto"/>
                <w:sz w:val="24"/>
                <w:highlight w:val="none"/>
              </w:rPr>
              <w:t>电子化磋商响应文件具体制作教材请</w:t>
            </w:r>
            <w:r>
              <w:rPr>
                <w:rFonts w:hint="eastAsia" w:ascii="宋体" w:hAnsi="宋体" w:cs="宋体"/>
                <w:color w:val="auto"/>
                <w:sz w:val="24"/>
                <w:highlight w:val="none"/>
                <w:lang w:eastAsia="zh-CN"/>
              </w:rPr>
              <w:t>投标人</w:t>
            </w:r>
            <w:r>
              <w:rPr>
                <w:rFonts w:hint="eastAsia" w:ascii="宋体" w:hAnsi="宋体" w:cs="宋体"/>
                <w:color w:val="auto"/>
                <w:sz w:val="24"/>
                <w:highlight w:val="none"/>
              </w:rPr>
              <w:t>点击以下链接学习http://gzjy.smx.gov.cn/SMX/InformationCenter/NewsDetail.do?CID=fdd6c8fc-bb0a-4c07-8715-d29609fc7a80&amp;ID=3061a14f-cf3f-4cdd-aad4-7e2873151413</w:t>
            </w:r>
          </w:p>
          <w:p w14:paraId="3960A62C">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b/>
                <w:color w:val="auto"/>
                <w:sz w:val="24"/>
                <w:highlight w:val="none"/>
              </w:rPr>
            </w:pPr>
            <w:r>
              <w:rPr>
                <w:rFonts w:hint="eastAsia" w:ascii="宋体" w:hAnsi="宋体" w:cs="宋体"/>
                <w:b/>
                <w:color w:val="auto"/>
                <w:sz w:val="24"/>
                <w:highlight w:val="none"/>
              </w:rPr>
              <w:t>注：</w:t>
            </w:r>
            <w:r>
              <w:rPr>
                <w:rFonts w:hint="eastAsia" w:ascii="宋体" w:hAnsi="宋体" w:cs="宋体"/>
                <w:b/>
                <w:color w:val="auto"/>
                <w:sz w:val="24"/>
                <w:highlight w:val="none"/>
                <w:lang w:eastAsia="zh-CN"/>
              </w:rPr>
              <w:t>投标人</w:t>
            </w:r>
            <w:r>
              <w:rPr>
                <w:rFonts w:hint="eastAsia" w:ascii="宋体" w:hAnsi="宋体" w:cs="宋体"/>
                <w:b/>
                <w:color w:val="auto"/>
                <w:sz w:val="24"/>
                <w:highlight w:val="none"/>
              </w:rPr>
              <w:t>投报多个标段的，需要每个标段单独制作电子磋商响应文件。</w:t>
            </w:r>
          </w:p>
          <w:p w14:paraId="65DD059C">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color w:val="auto"/>
                <w:sz w:val="24"/>
                <w:highlight w:val="none"/>
              </w:rPr>
            </w:pPr>
            <w:r>
              <w:rPr>
                <w:rFonts w:hint="eastAsia" w:ascii="宋体" w:hAnsi="宋体" w:cs="宋体"/>
                <w:color w:val="auto"/>
                <w:sz w:val="24"/>
                <w:highlight w:val="none"/>
              </w:rPr>
              <w:t>2、电子化磋商响应文件应在</w:t>
            </w:r>
            <w:r>
              <w:rPr>
                <w:rFonts w:hint="eastAsia" w:ascii="宋体" w:hAnsi="宋体" w:cs="宋体"/>
                <w:color w:val="auto"/>
                <w:sz w:val="24"/>
                <w:highlight w:val="none"/>
                <w:lang w:eastAsia="zh-CN"/>
              </w:rPr>
              <w:t>磋商</w:t>
            </w:r>
            <w:r>
              <w:rPr>
                <w:rFonts w:hint="eastAsia" w:ascii="宋体" w:hAnsi="宋体" w:cs="宋体"/>
                <w:color w:val="auto"/>
                <w:sz w:val="24"/>
                <w:highlight w:val="none"/>
              </w:rPr>
              <w:t>时间前成功上传至三门峡市公共资源电子化交易系统。至</w:t>
            </w:r>
            <w:r>
              <w:rPr>
                <w:rFonts w:hint="eastAsia" w:ascii="宋体" w:hAnsi="宋体" w:cs="宋体"/>
                <w:color w:val="auto"/>
                <w:sz w:val="24"/>
                <w:highlight w:val="none"/>
                <w:lang w:eastAsia="zh-CN"/>
              </w:rPr>
              <w:t>磋商</w:t>
            </w:r>
            <w:r>
              <w:rPr>
                <w:rFonts w:hint="eastAsia" w:ascii="宋体" w:hAnsi="宋体" w:cs="宋体"/>
                <w:color w:val="auto"/>
                <w:sz w:val="24"/>
                <w:highlight w:val="none"/>
              </w:rPr>
              <w:t>时间止，仍未上传成功的电子化磋商响应文件将不予接收。</w:t>
            </w:r>
          </w:p>
          <w:p w14:paraId="2376E667">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color w:val="auto"/>
                <w:sz w:val="24"/>
                <w:highlight w:val="none"/>
              </w:rPr>
            </w:pPr>
            <w:r>
              <w:rPr>
                <w:rFonts w:hint="eastAsia" w:ascii="宋体" w:hAnsi="宋体" w:cs="宋体"/>
                <w:b/>
                <w:color w:val="auto"/>
                <w:sz w:val="24"/>
                <w:highlight w:val="none"/>
              </w:rPr>
              <w:t>注：</w:t>
            </w:r>
            <w:r>
              <w:rPr>
                <w:rFonts w:hint="eastAsia" w:ascii="宋体" w:hAnsi="宋体" w:cs="宋体"/>
                <w:color w:val="auto"/>
                <w:sz w:val="24"/>
                <w:highlight w:val="none"/>
              </w:rPr>
              <w:t>如按照电子化投标操作教材制作完成的电子化磋商响应文件无法上传的，</w:t>
            </w:r>
            <w:r>
              <w:rPr>
                <w:rFonts w:hint="eastAsia" w:ascii="宋体" w:hAnsi="宋体" w:cs="宋体"/>
                <w:color w:val="auto"/>
                <w:sz w:val="24"/>
                <w:highlight w:val="none"/>
                <w:lang w:eastAsia="zh-CN"/>
              </w:rPr>
              <w:t>投标人</w:t>
            </w:r>
            <w:r>
              <w:rPr>
                <w:rFonts w:hint="eastAsia" w:ascii="宋体" w:hAnsi="宋体" w:cs="宋体"/>
                <w:color w:val="auto"/>
                <w:sz w:val="24"/>
                <w:highlight w:val="none"/>
              </w:rPr>
              <w:t>应在</w:t>
            </w:r>
            <w:r>
              <w:rPr>
                <w:rFonts w:hint="eastAsia" w:ascii="宋体" w:hAnsi="宋体" w:cs="宋体"/>
                <w:b/>
                <w:color w:val="auto"/>
                <w:sz w:val="24"/>
                <w:highlight w:val="none"/>
                <w:lang w:eastAsia="zh-CN"/>
              </w:rPr>
              <w:t>磋商</w:t>
            </w:r>
            <w:r>
              <w:rPr>
                <w:rFonts w:hint="eastAsia" w:ascii="宋体" w:hAnsi="宋体" w:cs="宋体"/>
                <w:b/>
                <w:color w:val="auto"/>
                <w:sz w:val="24"/>
                <w:highlight w:val="none"/>
              </w:rPr>
              <w:t>时间前尽早的</w:t>
            </w:r>
            <w:r>
              <w:rPr>
                <w:rFonts w:hint="eastAsia" w:ascii="宋体" w:hAnsi="宋体" w:cs="宋体"/>
                <w:color w:val="auto"/>
                <w:sz w:val="24"/>
                <w:highlight w:val="none"/>
              </w:rPr>
              <w:t>联系中心技术人员，以便有充分的时间进行处理。</w:t>
            </w:r>
            <w:r>
              <w:rPr>
                <w:rFonts w:hint="eastAsia" w:ascii="宋体" w:hAnsi="宋体" w:cs="宋体"/>
                <w:b/>
                <w:color w:val="auto"/>
                <w:sz w:val="24"/>
                <w:highlight w:val="none"/>
                <w:lang w:eastAsia="zh-CN"/>
              </w:rPr>
              <w:t>投标人</w:t>
            </w:r>
            <w:r>
              <w:rPr>
                <w:rFonts w:hint="eastAsia" w:ascii="宋体" w:hAnsi="宋体" w:cs="宋体"/>
                <w:b/>
                <w:color w:val="auto"/>
                <w:sz w:val="24"/>
                <w:highlight w:val="none"/>
              </w:rPr>
              <w:t>应充分考虑到处理技术问题和上传数据等工作所需的时间问题，磋商响应文件未在</w:t>
            </w:r>
            <w:r>
              <w:rPr>
                <w:rFonts w:hint="eastAsia" w:ascii="宋体" w:hAnsi="宋体" w:cs="宋体"/>
                <w:b/>
                <w:color w:val="auto"/>
                <w:sz w:val="24"/>
                <w:highlight w:val="none"/>
                <w:lang w:eastAsia="zh-CN"/>
              </w:rPr>
              <w:t>磋商</w:t>
            </w:r>
            <w:r>
              <w:rPr>
                <w:rFonts w:hint="eastAsia" w:ascii="宋体" w:hAnsi="宋体" w:cs="宋体"/>
                <w:b/>
                <w:color w:val="auto"/>
                <w:sz w:val="24"/>
                <w:highlight w:val="none"/>
              </w:rPr>
              <w:t>时间前成功上传的，其磋商响应文件不予接收。</w:t>
            </w:r>
          </w:p>
          <w:p w14:paraId="2D846C43">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color w:val="auto"/>
                <w:sz w:val="24"/>
                <w:highlight w:val="none"/>
              </w:rPr>
            </w:pPr>
            <w:r>
              <w:rPr>
                <w:rFonts w:hint="eastAsia" w:ascii="宋体" w:hAnsi="宋体" w:cs="宋体"/>
                <w:color w:val="auto"/>
                <w:sz w:val="24"/>
                <w:highlight w:val="none"/>
              </w:rPr>
              <w:t>技术联系电话：0398-3117871</w:t>
            </w:r>
          </w:p>
          <w:p w14:paraId="547D4D20">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color w:val="auto"/>
                <w:sz w:val="24"/>
                <w:highlight w:val="none"/>
              </w:rPr>
            </w:pPr>
            <w:r>
              <w:rPr>
                <w:rFonts w:hint="eastAsia" w:ascii="宋体" w:hAnsi="宋体" w:cs="宋体"/>
                <w:color w:val="auto"/>
                <w:sz w:val="24"/>
                <w:highlight w:val="none"/>
              </w:rPr>
              <w:t>新点客服电话：4009980000</w:t>
            </w:r>
          </w:p>
          <w:p w14:paraId="6C09A641">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highlight w:val="none"/>
                <w:lang w:eastAsia="zh-CN"/>
              </w:rPr>
            </w:pPr>
            <w:r>
              <w:rPr>
                <w:rFonts w:hint="eastAsia" w:ascii="宋体" w:hAnsi="宋体" w:cs="宋体"/>
                <w:color w:val="auto"/>
                <w:sz w:val="24"/>
                <w:highlight w:val="none"/>
              </w:rPr>
              <w:t>（四）电子化项目开标、解密、唱标、</w:t>
            </w:r>
            <w:r>
              <w:rPr>
                <w:rFonts w:hint="eastAsia" w:ascii="宋体" w:hAnsi="宋体" w:cs="宋体"/>
                <w:color w:val="auto"/>
                <w:sz w:val="24"/>
                <w:highlight w:val="none"/>
                <w:lang w:eastAsia="zh-CN"/>
              </w:rPr>
              <w:t>评审</w:t>
            </w:r>
          </w:p>
          <w:p w14:paraId="61EFBE67">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color w:val="auto"/>
                <w:sz w:val="24"/>
                <w:highlight w:val="none"/>
              </w:rPr>
            </w:pPr>
            <w:r>
              <w:rPr>
                <w:rFonts w:hint="eastAsia" w:ascii="宋体" w:hAnsi="宋体" w:cs="宋体"/>
                <w:color w:val="auto"/>
                <w:sz w:val="24"/>
                <w:highlight w:val="none"/>
              </w:rPr>
              <w:t>1、本项目采用</w:t>
            </w:r>
            <w:r>
              <w:rPr>
                <w:rFonts w:hint="eastAsia" w:ascii="宋体" w:hAnsi="宋体" w:cs="宋体"/>
                <w:b/>
                <w:color w:val="auto"/>
                <w:sz w:val="24"/>
                <w:highlight w:val="none"/>
              </w:rPr>
              <w:t>电子化、无纸化</w:t>
            </w:r>
            <w:r>
              <w:rPr>
                <w:rFonts w:hint="eastAsia" w:ascii="宋体" w:hAnsi="宋体" w:cs="宋体"/>
                <w:color w:val="auto"/>
                <w:sz w:val="24"/>
                <w:highlight w:val="none"/>
              </w:rPr>
              <w:t>进行</w:t>
            </w:r>
            <w:r>
              <w:rPr>
                <w:rFonts w:hint="eastAsia" w:ascii="宋体" w:hAnsi="宋体" w:cs="宋体"/>
                <w:color w:val="auto"/>
                <w:sz w:val="24"/>
                <w:highlight w:val="none"/>
                <w:lang w:eastAsia="zh-CN"/>
              </w:rPr>
              <w:t>采购</w:t>
            </w:r>
            <w:r>
              <w:rPr>
                <w:rFonts w:hint="eastAsia" w:ascii="宋体" w:hAnsi="宋体" w:cs="宋体"/>
                <w:color w:val="auto"/>
                <w:sz w:val="24"/>
                <w:highlight w:val="none"/>
              </w:rPr>
              <w:t>，</w:t>
            </w:r>
            <w:r>
              <w:rPr>
                <w:rFonts w:hint="eastAsia" w:ascii="宋体" w:hAnsi="宋体" w:cs="宋体"/>
                <w:color w:val="auto"/>
                <w:sz w:val="24"/>
                <w:highlight w:val="none"/>
                <w:lang w:eastAsia="zh-CN"/>
              </w:rPr>
              <w:t>磋商</w:t>
            </w:r>
            <w:r>
              <w:rPr>
                <w:rFonts w:hint="eastAsia" w:ascii="宋体" w:hAnsi="宋体" w:cs="宋体"/>
                <w:color w:val="auto"/>
                <w:sz w:val="24"/>
                <w:highlight w:val="none"/>
              </w:rPr>
              <w:t>当日，</w:t>
            </w:r>
            <w:r>
              <w:rPr>
                <w:rFonts w:hint="eastAsia" w:ascii="宋体" w:hAnsi="宋体" w:cs="宋体"/>
                <w:color w:val="auto"/>
                <w:sz w:val="24"/>
                <w:highlight w:val="none"/>
                <w:lang w:eastAsia="zh-CN"/>
              </w:rPr>
              <w:t>投标人</w:t>
            </w:r>
            <w:r>
              <w:rPr>
                <w:rFonts w:hint="eastAsia" w:ascii="宋体" w:hAnsi="宋体" w:cs="宋体"/>
                <w:color w:val="auto"/>
                <w:sz w:val="24"/>
                <w:highlight w:val="none"/>
              </w:rPr>
              <w:t>无需到现场参加</w:t>
            </w:r>
            <w:r>
              <w:rPr>
                <w:rFonts w:hint="eastAsia" w:ascii="宋体" w:hAnsi="宋体" w:cs="宋体"/>
                <w:color w:val="auto"/>
                <w:sz w:val="24"/>
                <w:highlight w:val="none"/>
                <w:lang w:eastAsia="zh-CN"/>
              </w:rPr>
              <w:t>磋商</w:t>
            </w:r>
            <w:r>
              <w:rPr>
                <w:rFonts w:hint="eastAsia" w:ascii="宋体" w:hAnsi="宋体" w:cs="宋体"/>
                <w:color w:val="auto"/>
                <w:sz w:val="24"/>
                <w:highlight w:val="none"/>
              </w:rPr>
              <w:t>会议，</w:t>
            </w:r>
            <w:r>
              <w:rPr>
                <w:rFonts w:hint="eastAsia" w:ascii="宋体" w:hAnsi="宋体" w:cs="宋体"/>
                <w:color w:val="auto"/>
                <w:sz w:val="24"/>
                <w:highlight w:val="none"/>
                <w:lang w:eastAsia="zh-CN"/>
              </w:rPr>
              <w:t>投标人</w:t>
            </w:r>
            <w:r>
              <w:rPr>
                <w:rFonts w:hint="eastAsia" w:ascii="宋体" w:hAnsi="宋体" w:cs="宋体"/>
                <w:color w:val="auto"/>
                <w:sz w:val="24"/>
                <w:highlight w:val="none"/>
              </w:rPr>
              <w:t>应当在</w:t>
            </w:r>
            <w:r>
              <w:rPr>
                <w:rFonts w:hint="eastAsia" w:ascii="宋体" w:hAnsi="宋体" w:cs="宋体"/>
                <w:color w:val="auto"/>
                <w:sz w:val="24"/>
                <w:highlight w:val="none"/>
                <w:lang w:eastAsia="zh-CN"/>
              </w:rPr>
              <w:t>磋商</w:t>
            </w:r>
            <w:r>
              <w:rPr>
                <w:rFonts w:hint="eastAsia" w:ascii="宋体" w:hAnsi="宋体" w:cs="宋体"/>
                <w:color w:val="auto"/>
                <w:sz w:val="24"/>
                <w:highlight w:val="none"/>
              </w:rPr>
              <w:t>时间前，登陆不见面开标大厅选择登陆三门峡市公共资源电子招投标系统进行登陆（网址为</w:t>
            </w:r>
            <w:r>
              <w:rPr>
                <w:rFonts w:hint="eastAsia" w:ascii="宋体" w:hAnsi="宋体"/>
                <w:color w:val="auto"/>
                <w:sz w:val="24"/>
                <w:szCs w:val="24"/>
                <w:highlight w:val="none"/>
              </w:rPr>
              <w:t>http://120.194.249.36:10094/BidOpening/bidopeninghallaction/hall/login</w:t>
            </w:r>
            <w:r>
              <w:rPr>
                <w:rFonts w:hint="eastAsia" w:ascii="宋体" w:hAnsi="宋体" w:cs="宋体"/>
                <w:color w:val="auto"/>
                <w:sz w:val="24"/>
                <w:highlight w:val="none"/>
              </w:rPr>
              <w:t>）,在线准时参加开标活动并进行磋商响应文件解密等。</w:t>
            </w:r>
          </w:p>
          <w:p w14:paraId="092322B1">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color w:val="auto"/>
                <w:sz w:val="24"/>
                <w:highlight w:val="none"/>
              </w:rPr>
            </w:pPr>
            <w:r>
              <w:rPr>
                <w:rFonts w:hint="eastAsia" w:ascii="宋体" w:hAnsi="宋体" w:cs="宋体"/>
                <w:color w:val="auto"/>
                <w:sz w:val="24"/>
                <w:highlight w:val="none"/>
              </w:rPr>
              <w:t>2、电子化磋商响应文件采用一次加密方式。开标时，由</w:t>
            </w:r>
            <w:r>
              <w:rPr>
                <w:rFonts w:hint="eastAsia" w:ascii="宋体" w:hAnsi="宋体" w:cs="宋体"/>
                <w:color w:val="auto"/>
                <w:sz w:val="24"/>
                <w:highlight w:val="none"/>
                <w:lang w:eastAsia="zh-CN"/>
              </w:rPr>
              <w:t>投标人</w:t>
            </w:r>
            <w:r>
              <w:rPr>
                <w:rFonts w:hint="eastAsia" w:ascii="宋体" w:hAnsi="宋体" w:cs="宋体"/>
                <w:color w:val="auto"/>
                <w:sz w:val="24"/>
                <w:highlight w:val="none"/>
              </w:rPr>
              <w:t>使用CA 证书，在规定时间内对其电子化磋商响应文件进行解密。每位</w:t>
            </w:r>
            <w:r>
              <w:rPr>
                <w:rFonts w:hint="eastAsia" w:ascii="宋体" w:hAnsi="宋体" w:cs="宋体"/>
                <w:color w:val="auto"/>
                <w:sz w:val="24"/>
                <w:highlight w:val="none"/>
                <w:lang w:eastAsia="zh-CN"/>
              </w:rPr>
              <w:t>投标人</w:t>
            </w:r>
            <w:r>
              <w:rPr>
                <w:rFonts w:hint="eastAsia" w:ascii="宋体" w:hAnsi="宋体" w:cs="宋体"/>
                <w:color w:val="auto"/>
                <w:sz w:val="24"/>
                <w:highlight w:val="none"/>
              </w:rPr>
              <w:t>的解密时间为开标时间起30 分钟内，如在规定时间内未完成解密的，其磋商响应文件不予开标、唱标。</w:t>
            </w:r>
          </w:p>
          <w:p w14:paraId="4DE76E46">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b/>
                <w:color w:val="auto"/>
                <w:sz w:val="24"/>
                <w:highlight w:val="none"/>
              </w:rPr>
            </w:pPr>
            <w:r>
              <w:rPr>
                <w:rFonts w:hint="eastAsia" w:ascii="宋体" w:hAnsi="宋体" w:cs="宋体"/>
                <w:color w:val="auto"/>
                <w:sz w:val="24"/>
                <w:highlight w:val="none"/>
              </w:rPr>
              <w:t>3、电子化磋商响应文件解密异常的处理</w:t>
            </w:r>
          </w:p>
          <w:p w14:paraId="5DC5FEF3">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color w:val="auto"/>
                <w:sz w:val="24"/>
                <w:highlight w:val="none"/>
              </w:rPr>
            </w:pPr>
            <w:r>
              <w:rPr>
                <w:rFonts w:hint="eastAsia" w:ascii="宋体" w:hAnsi="宋体" w:cs="宋体"/>
                <w:color w:val="auto"/>
                <w:sz w:val="24"/>
                <w:highlight w:val="none"/>
              </w:rPr>
              <w:t>如出现</w:t>
            </w:r>
            <w:r>
              <w:rPr>
                <w:rFonts w:hint="eastAsia" w:ascii="宋体" w:hAnsi="宋体" w:cs="宋体"/>
                <w:color w:val="auto"/>
                <w:sz w:val="24"/>
                <w:highlight w:val="none"/>
                <w:lang w:eastAsia="zh-CN"/>
              </w:rPr>
              <w:t>投标人</w:t>
            </w:r>
            <w:r>
              <w:rPr>
                <w:rFonts w:hint="eastAsia" w:ascii="宋体" w:hAnsi="宋体" w:cs="宋体"/>
                <w:color w:val="auto"/>
                <w:sz w:val="24"/>
                <w:highlight w:val="none"/>
              </w:rPr>
              <w:t>的电子磋商响应文件无法解密等异常情况，</w:t>
            </w:r>
            <w:r>
              <w:rPr>
                <w:rFonts w:hint="eastAsia" w:ascii="宋体" w:hAnsi="宋体" w:cs="宋体"/>
                <w:color w:val="auto"/>
                <w:sz w:val="24"/>
                <w:highlight w:val="none"/>
                <w:lang w:eastAsia="zh-CN"/>
              </w:rPr>
              <w:t>投标人</w:t>
            </w:r>
            <w:r>
              <w:rPr>
                <w:rFonts w:hint="eastAsia" w:ascii="宋体" w:hAnsi="宋体" w:cs="宋体"/>
                <w:color w:val="auto"/>
                <w:sz w:val="24"/>
                <w:highlight w:val="none"/>
              </w:rPr>
              <w:t>应及时致电中介服务机构说明。磋商响应文件异常，按以下步骤进行处理：</w:t>
            </w:r>
          </w:p>
          <w:p w14:paraId="176D7A9B">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color w:val="auto"/>
                <w:sz w:val="24"/>
                <w:highlight w:val="none"/>
              </w:rPr>
            </w:pPr>
            <w:r>
              <w:rPr>
                <w:rFonts w:hint="eastAsia" w:ascii="宋体" w:hAnsi="宋体" w:cs="宋体"/>
                <w:color w:val="auto"/>
                <w:sz w:val="24"/>
                <w:highlight w:val="none"/>
              </w:rPr>
              <w:t>（1）首先由技术人员进行问题排查。</w:t>
            </w:r>
          </w:p>
          <w:p w14:paraId="728D861F">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color w:val="auto"/>
                <w:sz w:val="24"/>
                <w:highlight w:val="none"/>
              </w:rPr>
            </w:pPr>
            <w:r>
              <w:rPr>
                <w:rFonts w:hint="eastAsia" w:ascii="宋体" w:hAnsi="宋体" w:cs="宋体"/>
                <w:color w:val="auto"/>
                <w:sz w:val="24"/>
                <w:highlight w:val="none"/>
              </w:rPr>
              <w:t>（2）经技术人员排查后，是</w:t>
            </w:r>
            <w:r>
              <w:rPr>
                <w:rFonts w:hint="eastAsia" w:ascii="宋体" w:hAnsi="宋体" w:cs="宋体"/>
                <w:color w:val="auto"/>
                <w:sz w:val="24"/>
                <w:highlight w:val="none"/>
                <w:lang w:eastAsia="zh-CN"/>
              </w:rPr>
              <w:t>投标人</w:t>
            </w:r>
            <w:r>
              <w:rPr>
                <w:rFonts w:hint="eastAsia" w:ascii="宋体" w:hAnsi="宋体" w:cs="宋体"/>
                <w:color w:val="auto"/>
                <w:sz w:val="24"/>
                <w:highlight w:val="none"/>
              </w:rPr>
              <w:t>文件自身问题导致磋商响应文件无法解密的，该磋商响应文件将不予接收、解密和唱标。开标会议继续进行。</w:t>
            </w:r>
          </w:p>
          <w:p w14:paraId="6616C0E6">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color w:val="auto"/>
                <w:sz w:val="24"/>
                <w:highlight w:val="none"/>
              </w:rPr>
            </w:pPr>
            <w:r>
              <w:rPr>
                <w:rFonts w:hint="eastAsia" w:ascii="宋体" w:hAnsi="宋体" w:cs="宋体"/>
                <w:color w:val="auto"/>
                <w:sz w:val="24"/>
                <w:highlight w:val="none"/>
              </w:rPr>
              <w:t>（3）经技术人员排查后，如果是电子化交易系统问题造成磋商响应文件无法解密的，将由技术人员对问题进行处理。如短时间内问题无法解决的，将由中介服务机构向监督部门申请，经监督部门同意后，暂停开标会议，待问题解决后继续开标。</w:t>
            </w:r>
          </w:p>
          <w:p w14:paraId="5F48D173">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color w:val="auto"/>
                <w:sz w:val="24"/>
                <w:highlight w:val="none"/>
              </w:rPr>
            </w:pPr>
            <w:r>
              <w:rPr>
                <w:rFonts w:hint="eastAsia" w:ascii="宋体" w:hAnsi="宋体" w:cs="宋体"/>
                <w:color w:val="auto"/>
                <w:sz w:val="24"/>
                <w:highlight w:val="none"/>
              </w:rPr>
              <w:t>4、待所有</w:t>
            </w:r>
            <w:r>
              <w:rPr>
                <w:rFonts w:hint="eastAsia" w:ascii="宋体" w:hAnsi="宋体" w:cs="宋体"/>
                <w:color w:val="auto"/>
                <w:sz w:val="24"/>
                <w:highlight w:val="none"/>
                <w:lang w:eastAsia="zh-CN"/>
              </w:rPr>
              <w:t>投标人</w:t>
            </w:r>
            <w:r>
              <w:rPr>
                <w:rFonts w:hint="eastAsia" w:ascii="宋体" w:hAnsi="宋体" w:cs="宋体"/>
                <w:color w:val="auto"/>
                <w:sz w:val="24"/>
                <w:highlight w:val="none"/>
              </w:rPr>
              <w:t>磋商响应文件解密完成后，由中介服务机构操作，对所有已解密磋商响应文件进行唱标。</w:t>
            </w:r>
          </w:p>
          <w:p w14:paraId="5E6D2DFF">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color w:val="auto"/>
                <w:sz w:val="24"/>
                <w:highlight w:val="none"/>
              </w:rPr>
            </w:pPr>
            <w:r>
              <w:rPr>
                <w:rFonts w:hint="eastAsia" w:ascii="宋体" w:hAnsi="宋体" w:cs="宋体"/>
                <w:b/>
                <w:color w:val="auto"/>
                <w:sz w:val="24"/>
                <w:highlight w:val="none"/>
                <w:lang w:eastAsia="zh-CN"/>
              </w:rPr>
              <w:t>投标人</w:t>
            </w:r>
            <w:r>
              <w:rPr>
                <w:rFonts w:hint="eastAsia" w:ascii="宋体" w:hAnsi="宋体" w:cs="宋体"/>
                <w:b/>
                <w:color w:val="auto"/>
                <w:sz w:val="24"/>
                <w:highlight w:val="none"/>
              </w:rPr>
              <w:t>应保证在</w:t>
            </w:r>
            <w:r>
              <w:rPr>
                <w:rFonts w:hint="eastAsia" w:ascii="宋体" w:hAnsi="宋体" w:cs="宋体"/>
                <w:b/>
                <w:color w:val="auto"/>
                <w:sz w:val="24"/>
                <w:highlight w:val="none"/>
                <w:lang w:eastAsia="zh-CN"/>
              </w:rPr>
              <w:t>磋商</w:t>
            </w:r>
            <w:r>
              <w:rPr>
                <w:rFonts w:hint="eastAsia" w:ascii="宋体" w:hAnsi="宋体" w:cs="宋体"/>
                <w:b/>
                <w:color w:val="auto"/>
                <w:sz w:val="24"/>
                <w:highlight w:val="none"/>
              </w:rPr>
              <w:t>期间电话、电脑、网络能够正常工作，</w:t>
            </w:r>
            <w:r>
              <w:rPr>
                <w:rFonts w:hint="eastAsia" w:ascii="宋体" w:hAnsi="宋体" w:cs="宋体"/>
                <w:b/>
                <w:color w:val="auto"/>
                <w:sz w:val="24"/>
                <w:highlight w:val="none"/>
                <w:lang w:eastAsia="zh-CN"/>
              </w:rPr>
              <w:t>投标人</w:t>
            </w:r>
            <w:r>
              <w:rPr>
                <w:rFonts w:hint="eastAsia" w:ascii="宋体" w:hAnsi="宋体" w:cs="宋体"/>
                <w:b/>
                <w:color w:val="auto"/>
                <w:sz w:val="24"/>
                <w:highlight w:val="none"/>
              </w:rPr>
              <w:t>因停电、电脑病毒、网络堵塞等原因，未在规定的解密时间内对响应文件进行解密的，其响应文件不予接收、唱标。</w:t>
            </w:r>
          </w:p>
          <w:p w14:paraId="4BCD569B">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color w:val="auto"/>
                <w:sz w:val="24"/>
                <w:highlight w:val="none"/>
              </w:rPr>
            </w:pPr>
            <w:r>
              <w:rPr>
                <w:rFonts w:hint="eastAsia" w:ascii="宋体" w:hAnsi="宋体" w:cs="宋体"/>
                <w:color w:val="auto"/>
                <w:sz w:val="24"/>
                <w:highlight w:val="none"/>
              </w:rPr>
              <w:t>5、</w:t>
            </w:r>
            <w:r>
              <w:rPr>
                <w:rFonts w:hint="eastAsia" w:ascii="宋体" w:hAnsi="宋体" w:cs="宋体"/>
                <w:color w:val="auto"/>
                <w:sz w:val="24"/>
                <w:highlight w:val="none"/>
                <w:lang w:eastAsia="zh-CN"/>
              </w:rPr>
              <w:t>磋商</w:t>
            </w:r>
            <w:r>
              <w:rPr>
                <w:rFonts w:hint="eastAsia" w:ascii="宋体" w:hAnsi="宋体" w:cs="宋体"/>
                <w:color w:val="auto"/>
                <w:sz w:val="24"/>
                <w:highlight w:val="none"/>
              </w:rPr>
              <w:t>时</w:t>
            </w:r>
            <w:r>
              <w:rPr>
                <w:rFonts w:hint="eastAsia" w:ascii="宋体" w:hAnsi="宋体" w:cs="宋体"/>
                <w:color w:val="auto"/>
                <w:sz w:val="24"/>
                <w:highlight w:val="none"/>
                <w:lang w:eastAsia="zh-CN"/>
              </w:rPr>
              <w:t>，投标人</w:t>
            </w:r>
            <w:r>
              <w:rPr>
                <w:rFonts w:hint="eastAsia" w:ascii="宋体" w:hAnsi="宋体" w:cs="宋体"/>
                <w:color w:val="auto"/>
                <w:sz w:val="24"/>
                <w:highlight w:val="none"/>
              </w:rPr>
              <w:t>可登录到交易系统中在开标解密栏中点击报价一览表查看自己的</w:t>
            </w:r>
            <w:r>
              <w:rPr>
                <w:rFonts w:hint="eastAsia" w:ascii="宋体" w:hAnsi="宋体" w:cs="宋体"/>
                <w:color w:val="auto"/>
                <w:sz w:val="24"/>
                <w:highlight w:val="none"/>
                <w:lang w:eastAsia="zh-CN"/>
              </w:rPr>
              <w:t>磋商</w:t>
            </w:r>
            <w:r>
              <w:rPr>
                <w:rFonts w:hint="eastAsia" w:ascii="宋体" w:hAnsi="宋体" w:cs="宋体"/>
                <w:color w:val="auto"/>
                <w:sz w:val="24"/>
                <w:highlight w:val="none"/>
              </w:rPr>
              <w:t>报价。如对自己的唱标内容有异议的，应在</w:t>
            </w:r>
            <w:r>
              <w:rPr>
                <w:rFonts w:hint="eastAsia" w:ascii="宋体" w:hAnsi="宋体" w:cs="宋体"/>
                <w:color w:val="auto"/>
                <w:sz w:val="24"/>
                <w:highlight w:val="none"/>
                <w:lang w:eastAsia="zh-CN"/>
              </w:rPr>
              <w:t>投标人</w:t>
            </w:r>
            <w:r>
              <w:rPr>
                <w:rFonts w:hint="eastAsia" w:ascii="宋体" w:hAnsi="宋体" w:cs="宋体"/>
                <w:color w:val="auto"/>
                <w:sz w:val="24"/>
                <w:highlight w:val="none"/>
              </w:rPr>
              <w:t>解密成功后10分钟内向中介服务机构电话质疑。中介服务机构应在监督人员的监督下进行免提通话接受</w:t>
            </w:r>
            <w:r>
              <w:rPr>
                <w:rFonts w:hint="eastAsia" w:ascii="宋体" w:hAnsi="宋体" w:cs="宋体"/>
                <w:color w:val="auto"/>
                <w:sz w:val="24"/>
                <w:highlight w:val="none"/>
                <w:lang w:eastAsia="zh-CN"/>
              </w:rPr>
              <w:t>投标人</w:t>
            </w:r>
            <w:r>
              <w:rPr>
                <w:rFonts w:hint="eastAsia" w:ascii="宋体" w:hAnsi="宋体" w:cs="宋体"/>
                <w:color w:val="auto"/>
                <w:sz w:val="24"/>
                <w:highlight w:val="none"/>
              </w:rPr>
              <w:t>的质疑并做好书面记录。</w:t>
            </w:r>
            <w:r>
              <w:rPr>
                <w:rFonts w:hint="eastAsia" w:ascii="宋体" w:hAnsi="宋体" w:cs="宋体"/>
                <w:color w:val="auto"/>
                <w:sz w:val="24"/>
                <w:highlight w:val="none"/>
                <w:lang w:eastAsia="zh-CN"/>
              </w:rPr>
              <w:t>投标人</w:t>
            </w:r>
            <w:r>
              <w:rPr>
                <w:rFonts w:hint="eastAsia" w:ascii="宋体" w:hAnsi="宋体" w:cs="宋体"/>
                <w:color w:val="auto"/>
                <w:sz w:val="24"/>
                <w:highlight w:val="none"/>
              </w:rPr>
              <w:t>未在规定时间内提出质疑的，视为认可唱标内容。</w:t>
            </w:r>
          </w:p>
          <w:p w14:paraId="3A81C427">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color w:val="auto"/>
                <w:sz w:val="24"/>
                <w:highlight w:val="none"/>
              </w:rPr>
            </w:pPr>
            <w:r>
              <w:rPr>
                <w:rFonts w:hint="eastAsia" w:ascii="宋体" w:hAnsi="宋体" w:cs="宋体"/>
                <w:color w:val="auto"/>
                <w:sz w:val="24"/>
                <w:highlight w:val="none"/>
              </w:rPr>
              <w:t>6、</w:t>
            </w:r>
            <w:r>
              <w:rPr>
                <w:rFonts w:hint="eastAsia" w:ascii="宋体" w:hAnsi="宋体" w:cs="宋体"/>
                <w:color w:val="auto"/>
                <w:sz w:val="24"/>
                <w:highlight w:val="none"/>
                <w:lang w:eastAsia="zh-CN"/>
              </w:rPr>
              <w:t>评审</w:t>
            </w:r>
            <w:r>
              <w:rPr>
                <w:rFonts w:hint="eastAsia" w:ascii="宋体" w:hAnsi="宋体" w:cs="宋体"/>
                <w:color w:val="auto"/>
                <w:sz w:val="24"/>
                <w:highlight w:val="none"/>
              </w:rPr>
              <w:t>时，</w:t>
            </w:r>
            <w:r>
              <w:rPr>
                <w:rFonts w:hint="eastAsia" w:ascii="宋体" w:hAnsi="宋体" w:cs="宋体"/>
                <w:color w:val="auto"/>
                <w:sz w:val="24"/>
                <w:highlight w:val="none"/>
                <w:lang w:eastAsia="zh-CN"/>
              </w:rPr>
              <w:t>磋商小组</w:t>
            </w:r>
            <w:r>
              <w:rPr>
                <w:rFonts w:hint="eastAsia" w:ascii="宋体" w:hAnsi="宋体" w:cs="宋体"/>
                <w:color w:val="auto"/>
                <w:sz w:val="24"/>
                <w:highlight w:val="none"/>
              </w:rPr>
              <w:t>对电子化磋商响应文件有质疑的，将通过电子化交易系统对</w:t>
            </w:r>
            <w:r>
              <w:rPr>
                <w:rFonts w:hint="eastAsia" w:ascii="宋体" w:hAnsi="宋体" w:cs="宋体"/>
                <w:color w:val="auto"/>
                <w:sz w:val="24"/>
                <w:highlight w:val="none"/>
                <w:lang w:eastAsia="zh-CN"/>
              </w:rPr>
              <w:t>投标人</w:t>
            </w:r>
            <w:r>
              <w:rPr>
                <w:rFonts w:hint="eastAsia" w:ascii="宋体" w:hAnsi="宋体" w:cs="宋体"/>
                <w:color w:val="auto"/>
                <w:sz w:val="24"/>
                <w:highlight w:val="none"/>
              </w:rPr>
              <w:t>发起质疑，并在监督人员的监督下，用免提模式致电需要答复的</w:t>
            </w:r>
            <w:r>
              <w:rPr>
                <w:rFonts w:hint="eastAsia" w:ascii="宋体" w:hAnsi="宋体" w:cs="宋体"/>
                <w:color w:val="auto"/>
                <w:sz w:val="24"/>
                <w:highlight w:val="none"/>
                <w:lang w:eastAsia="zh-CN"/>
              </w:rPr>
              <w:t>投标人</w:t>
            </w:r>
            <w:r>
              <w:rPr>
                <w:rFonts w:hint="eastAsia" w:ascii="宋体" w:hAnsi="宋体" w:cs="宋体"/>
                <w:color w:val="auto"/>
                <w:sz w:val="24"/>
                <w:highlight w:val="none"/>
              </w:rPr>
              <w:t>对质疑进行回复。</w:t>
            </w:r>
            <w:r>
              <w:rPr>
                <w:rFonts w:hint="eastAsia" w:ascii="宋体" w:hAnsi="宋体" w:cs="宋体"/>
                <w:color w:val="auto"/>
                <w:sz w:val="24"/>
                <w:highlight w:val="none"/>
                <w:lang w:eastAsia="zh-CN"/>
              </w:rPr>
              <w:t>投标人</w:t>
            </w:r>
            <w:r>
              <w:rPr>
                <w:rFonts w:hint="eastAsia" w:ascii="宋体" w:hAnsi="宋体" w:cs="宋体"/>
                <w:color w:val="auto"/>
                <w:sz w:val="24"/>
                <w:highlight w:val="none"/>
              </w:rPr>
              <w:t>的回复文件必须以经过</w:t>
            </w:r>
            <w:r>
              <w:rPr>
                <w:rFonts w:hint="eastAsia" w:ascii="宋体" w:hAnsi="宋体" w:cs="宋体"/>
                <w:color w:val="auto"/>
                <w:sz w:val="24"/>
                <w:highlight w:val="none"/>
                <w:lang w:eastAsia="zh-CN"/>
              </w:rPr>
              <w:t>投标人</w:t>
            </w:r>
            <w:r>
              <w:rPr>
                <w:rFonts w:hint="eastAsia" w:ascii="宋体" w:hAnsi="宋体" w:cs="宋体"/>
                <w:color w:val="auto"/>
                <w:sz w:val="24"/>
                <w:highlight w:val="none"/>
              </w:rPr>
              <w:t>和其法定代表人签章的PDF格式文件为准，并通过电子化交易系统提交至</w:t>
            </w:r>
            <w:r>
              <w:rPr>
                <w:rFonts w:hint="eastAsia" w:ascii="宋体" w:hAnsi="宋体" w:cs="宋体"/>
                <w:color w:val="auto"/>
                <w:sz w:val="24"/>
                <w:highlight w:val="none"/>
                <w:lang w:eastAsia="zh-CN"/>
              </w:rPr>
              <w:t>磋商小组</w:t>
            </w:r>
            <w:r>
              <w:rPr>
                <w:rFonts w:hint="eastAsia" w:ascii="宋体" w:hAnsi="宋体" w:cs="宋体"/>
                <w:color w:val="auto"/>
                <w:sz w:val="24"/>
                <w:highlight w:val="none"/>
              </w:rPr>
              <w:t>。</w:t>
            </w:r>
          </w:p>
          <w:p w14:paraId="1C5A9658">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color w:val="auto"/>
                <w:sz w:val="24"/>
                <w:highlight w:val="none"/>
              </w:rPr>
            </w:pPr>
            <w:r>
              <w:rPr>
                <w:rFonts w:hint="eastAsia" w:ascii="宋体" w:hAnsi="宋体" w:cs="宋体"/>
                <w:color w:val="auto"/>
                <w:sz w:val="24"/>
                <w:highlight w:val="none"/>
              </w:rPr>
              <w:t>7、如</w:t>
            </w:r>
            <w:r>
              <w:rPr>
                <w:rFonts w:hint="eastAsia" w:ascii="宋体" w:hAnsi="宋体" w:cs="宋体"/>
                <w:color w:val="auto"/>
                <w:sz w:val="24"/>
                <w:highlight w:val="none"/>
                <w:lang w:eastAsia="zh-CN"/>
              </w:rPr>
              <w:t>磋商小组</w:t>
            </w:r>
            <w:r>
              <w:rPr>
                <w:rFonts w:hint="eastAsia" w:ascii="宋体" w:hAnsi="宋体" w:cs="宋体"/>
                <w:color w:val="auto"/>
                <w:sz w:val="24"/>
                <w:highlight w:val="none"/>
              </w:rPr>
              <w:t>对需要回复的</w:t>
            </w:r>
            <w:r>
              <w:rPr>
                <w:rFonts w:hint="eastAsia" w:ascii="宋体" w:hAnsi="宋体" w:cs="宋体"/>
                <w:color w:val="auto"/>
                <w:sz w:val="24"/>
                <w:highlight w:val="none"/>
                <w:lang w:eastAsia="zh-CN"/>
              </w:rPr>
              <w:t>投标人</w:t>
            </w:r>
            <w:r>
              <w:rPr>
                <w:rFonts w:hint="eastAsia" w:ascii="宋体" w:hAnsi="宋体" w:cs="宋体"/>
                <w:color w:val="auto"/>
                <w:sz w:val="24"/>
                <w:highlight w:val="none"/>
              </w:rPr>
              <w:t>连续三次致电未接通的，视为</w:t>
            </w:r>
            <w:r>
              <w:rPr>
                <w:rFonts w:hint="eastAsia" w:ascii="宋体" w:hAnsi="宋体" w:cs="宋体"/>
                <w:color w:val="auto"/>
                <w:sz w:val="24"/>
                <w:highlight w:val="none"/>
                <w:lang w:eastAsia="zh-CN"/>
              </w:rPr>
              <w:t>投标人</w:t>
            </w:r>
            <w:r>
              <w:rPr>
                <w:rFonts w:hint="eastAsia" w:ascii="宋体" w:hAnsi="宋体" w:cs="宋体"/>
                <w:color w:val="auto"/>
                <w:sz w:val="24"/>
                <w:highlight w:val="none"/>
              </w:rPr>
              <w:t>放弃回复，</w:t>
            </w:r>
            <w:r>
              <w:rPr>
                <w:rFonts w:hint="eastAsia" w:ascii="宋体" w:hAnsi="宋体" w:cs="宋体"/>
                <w:color w:val="auto"/>
                <w:sz w:val="24"/>
                <w:highlight w:val="none"/>
                <w:lang w:eastAsia="zh-CN"/>
              </w:rPr>
              <w:t>磋商小组</w:t>
            </w:r>
            <w:r>
              <w:rPr>
                <w:rFonts w:hint="eastAsia" w:ascii="宋体" w:hAnsi="宋体" w:cs="宋体"/>
                <w:color w:val="auto"/>
                <w:sz w:val="24"/>
                <w:highlight w:val="none"/>
              </w:rPr>
              <w:t>将自行对需要回复的内容进行认定。</w:t>
            </w:r>
          </w:p>
          <w:p w14:paraId="2B3EB66A">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二、相关内容</w:t>
            </w:r>
          </w:p>
          <w:p w14:paraId="6B050FF1">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b/>
                <w:bCs/>
                <w:sz w:val="24"/>
                <w:highlight w:val="none"/>
              </w:rPr>
            </w:pPr>
            <w:r>
              <w:rPr>
                <w:rFonts w:hint="eastAsia" w:ascii="宋体" w:hAnsi="宋体" w:cs="宋体"/>
                <w:b/>
                <w:bCs/>
                <w:sz w:val="24"/>
                <w:highlight w:val="none"/>
              </w:rPr>
              <w:t>本项目实行资格后审，竞争性磋商文件中要求响应人提交相关资料原件的，根据优化营商环境的要求，评标时以投标文件为准：</w:t>
            </w:r>
          </w:p>
          <w:p w14:paraId="5FDF1709">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eastAsiaTheme="minorEastAsia"/>
                <w:b/>
                <w:bCs/>
                <w:sz w:val="24"/>
                <w:highlight w:val="none"/>
                <w:lang w:eastAsia="zh-CN"/>
              </w:rPr>
            </w:pPr>
            <w:r>
              <w:rPr>
                <w:rFonts w:hint="eastAsia" w:ascii="宋体" w:hAnsi="宋体" w:cs="宋体"/>
                <w:b/>
                <w:bCs/>
                <w:sz w:val="24"/>
                <w:highlight w:val="none"/>
              </w:rPr>
              <w:t>1、资格评（预）审部分：资格评（预）以投标文件为准，其上传资料真实性由投标人自行承担，同时，投标人要完善主体库。</w:t>
            </w:r>
          </w:p>
          <w:p w14:paraId="2C3C0AB7">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eastAsiaTheme="minorEastAsia"/>
                <w:b/>
                <w:bCs/>
                <w:sz w:val="24"/>
                <w:highlight w:val="none"/>
                <w:lang w:eastAsia="zh-CN"/>
              </w:rPr>
            </w:pPr>
            <w:r>
              <w:rPr>
                <w:rFonts w:hint="eastAsia" w:ascii="宋体" w:hAnsi="宋体" w:cs="宋体"/>
                <w:b/>
                <w:bCs/>
                <w:sz w:val="24"/>
                <w:highlight w:val="none"/>
              </w:rPr>
              <w:t>2、评标打分部分：评标打分部分仍按照100分制原则进行，涉及到资格审查、企业荣誉、人员业绩、企业业绩等计分部分时，以投标单位自行上传到投标文件中的相应内容为准。</w:t>
            </w:r>
          </w:p>
          <w:p w14:paraId="50CD59EA">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b/>
                <w:bCs/>
                <w:sz w:val="24"/>
                <w:highlight w:val="none"/>
              </w:rPr>
            </w:pPr>
            <w:r>
              <w:rPr>
                <w:rFonts w:hint="eastAsia" w:ascii="宋体" w:hAnsi="宋体" w:cs="宋体"/>
                <w:b/>
                <w:bCs/>
                <w:sz w:val="24"/>
                <w:highlight w:val="none"/>
              </w:rPr>
              <w:t>3、投标文件编制部分：在招标文件中要求投标人按照投标文件格式进行投标文件编制，在投标文件编制时，应明确将投标单位企业基本情况、资质情况、人员情况、财务情况、业绩情况编入投标文件，便于进行资格审查及评标打分。</w:t>
            </w:r>
          </w:p>
          <w:p w14:paraId="2D01D9C2">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b/>
                <w:bCs/>
                <w:sz w:val="24"/>
                <w:highlight w:val="none"/>
              </w:rPr>
            </w:pPr>
            <w:r>
              <w:rPr>
                <w:rFonts w:hint="eastAsia" w:ascii="宋体" w:hAnsi="宋体" w:cs="宋体"/>
                <w:b/>
                <w:bCs/>
                <w:sz w:val="24"/>
                <w:highlight w:val="none"/>
              </w:rPr>
              <w:t>提示：本项目为电子化、无纸化交易项目，为保证您能投标成功，请需仔细阅读以上条款。</w:t>
            </w:r>
          </w:p>
          <w:p w14:paraId="3863998B">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b/>
                <w:bCs/>
                <w:sz w:val="24"/>
                <w:highlight w:val="none"/>
              </w:rPr>
            </w:pPr>
            <w:r>
              <w:rPr>
                <w:rFonts w:hint="eastAsia" w:ascii="宋体" w:hAnsi="宋体" w:cs="宋体"/>
                <w:b/>
                <w:bCs/>
                <w:sz w:val="24"/>
                <w:highlight w:val="none"/>
              </w:rPr>
              <w:t>注：以投标文件业绩信息为准，可使用电子营业执照。</w:t>
            </w:r>
          </w:p>
        </w:tc>
      </w:tr>
      <w:tr w14:paraId="64C04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897" w:type="dxa"/>
            <w:gridSpan w:val="2"/>
            <w:tcBorders>
              <w:top w:val="single" w:color="auto" w:sz="4" w:space="0"/>
              <w:left w:val="single" w:color="auto" w:sz="4" w:space="0"/>
              <w:bottom w:val="single" w:color="auto" w:sz="4" w:space="0"/>
              <w:right w:val="single" w:color="auto" w:sz="4" w:space="0"/>
            </w:tcBorders>
            <w:noWrap w:val="0"/>
            <w:vAlign w:val="center"/>
          </w:tcPr>
          <w:p w14:paraId="6BA3EDC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default" w:ascii="宋体" w:hAnsi="宋体" w:cs="宋体" w:eastAsiaTheme="minorEastAsia"/>
                <w:sz w:val="24"/>
                <w:szCs w:val="24"/>
                <w:highlight w:val="none"/>
                <w:lang w:val="en-US" w:eastAsia="zh-CN"/>
              </w:rPr>
            </w:pPr>
            <w:r>
              <w:rPr>
                <w:rFonts w:hint="eastAsia" w:ascii="宋体" w:hAnsi="宋体" w:cs="宋体"/>
                <w:sz w:val="24"/>
                <w:szCs w:val="24"/>
                <w:highlight w:val="none"/>
                <w:lang w:val="en-US" w:eastAsia="zh-CN"/>
              </w:rPr>
              <w:t>所属行业</w:t>
            </w:r>
          </w:p>
        </w:tc>
        <w:tc>
          <w:tcPr>
            <w:tcW w:w="8041" w:type="dxa"/>
            <w:gridSpan w:val="2"/>
            <w:tcBorders>
              <w:top w:val="single" w:color="auto" w:sz="4" w:space="0"/>
              <w:left w:val="nil"/>
              <w:bottom w:val="single" w:color="auto" w:sz="4" w:space="0"/>
              <w:right w:val="single" w:color="auto" w:sz="4" w:space="0"/>
            </w:tcBorders>
            <w:noWrap w:val="0"/>
            <w:vAlign w:val="center"/>
          </w:tcPr>
          <w:p w14:paraId="6456BFFA">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default" w:ascii="宋体" w:hAnsi="宋体" w:cs="宋体" w:eastAsiaTheme="minorEastAsia"/>
                <w:b/>
                <w:bCs/>
                <w:sz w:val="24"/>
                <w:highlight w:val="none"/>
                <w:lang w:val="en-US" w:eastAsia="zh-CN"/>
              </w:rPr>
            </w:pPr>
            <w:r>
              <w:rPr>
                <w:rFonts w:hint="eastAsia" w:ascii="宋体" w:hAnsi="宋体" w:cs="宋体"/>
                <w:sz w:val="24"/>
                <w:szCs w:val="24"/>
                <w:highlight w:val="none"/>
                <w:lang w:val="en-US" w:eastAsia="zh-CN"/>
              </w:rPr>
              <w:t>建筑业</w:t>
            </w:r>
          </w:p>
        </w:tc>
      </w:tr>
    </w:tbl>
    <w:p w14:paraId="0F95FBFD">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
          <w:sz w:val="24"/>
          <w:szCs w:val="24"/>
          <w:highlight w:val="none"/>
        </w:rPr>
      </w:pPr>
      <w:r>
        <w:rPr>
          <w:rFonts w:hint="eastAsia" w:ascii="宋体" w:hAnsi="宋体" w:eastAsia="宋体" w:cs="宋体"/>
          <w:b/>
          <w:sz w:val="24"/>
          <w:szCs w:val="24"/>
          <w:highlight w:val="none"/>
        </w:rPr>
        <w:br w:type="page"/>
      </w:r>
    </w:p>
    <w:p w14:paraId="70C2D70D">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2" w:firstLineChars="200"/>
        <w:textAlignment w:val="auto"/>
        <w:rPr>
          <w:rFonts w:hint="eastAsia" w:ascii="宋体" w:hAnsi="宋体" w:cs="宋体"/>
          <w:b/>
          <w:bCs/>
          <w:kern w:val="0"/>
          <w:sz w:val="24"/>
          <w:szCs w:val="24"/>
          <w:highlight w:val="none"/>
        </w:rPr>
      </w:pPr>
      <w:bookmarkStart w:id="7" w:name="_Toc530665467"/>
      <w:bookmarkEnd w:id="7"/>
      <w:bookmarkStart w:id="8" w:name="_Toc531936156"/>
      <w:bookmarkEnd w:id="8"/>
      <w:bookmarkStart w:id="9" w:name="_Toc530663964"/>
      <w:bookmarkEnd w:id="9"/>
      <w:bookmarkStart w:id="10" w:name="_Toc530664120"/>
      <w:r>
        <w:rPr>
          <w:rFonts w:hint="eastAsia" w:ascii="宋体" w:hAnsi="宋体" w:cs="宋体"/>
          <w:b/>
          <w:bCs/>
          <w:kern w:val="0"/>
          <w:sz w:val="24"/>
          <w:szCs w:val="24"/>
          <w:highlight w:val="none"/>
        </w:rPr>
        <w:t>1.总则</w:t>
      </w:r>
    </w:p>
    <w:p w14:paraId="007DC435">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2" w:firstLineChars="200"/>
        <w:textAlignment w:val="auto"/>
        <w:rPr>
          <w:rFonts w:hint="eastAsia" w:ascii="宋体" w:hAnsi="宋体" w:cs="宋体"/>
          <w:b/>
          <w:bCs/>
          <w:kern w:val="0"/>
          <w:sz w:val="24"/>
          <w:szCs w:val="24"/>
          <w:highlight w:val="none"/>
        </w:rPr>
      </w:pPr>
      <w:r>
        <w:rPr>
          <w:rFonts w:hint="eastAsia" w:ascii="宋体" w:hAnsi="宋体" w:cs="宋体"/>
          <w:b/>
          <w:bCs/>
          <w:kern w:val="0"/>
          <w:sz w:val="24"/>
          <w:szCs w:val="24"/>
          <w:highlight w:val="none"/>
        </w:rPr>
        <w:t>1.1项目概况</w:t>
      </w:r>
    </w:p>
    <w:p w14:paraId="1CAF0758">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cs="宋体"/>
          <w:sz w:val="24"/>
          <w:szCs w:val="24"/>
          <w:highlight w:val="none"/>
        </w:rPr>
      </w:pPr>
      <w:r>
        <w:rPr>
          <w:rFonts w:hint="eastAsia" w:ascii="宋体" w:hAnsi="宋体" w:cs="宋体"/>
          <w:sz w:val="24"/>
          <w:szCs w:val="24"/>
          <w:highlight w:val="none"/>
        </w:rPr>
        <w:t>1.1.1 根据《中华人民共和国政府采购法》《政府采购竞争性磋商采购方式管理暂行办法》 等有关法律、法规和规章的规定，本项目已具备磋商条件，现对本项目进行竞争性磋商。</w:t>
      </w:r>
    </w:p>
    <w:p w14:paraId="055EE3D4">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2" w:firstLineChars="200"/>
        <w:textAlignment w:val="auto"/>
        <w:rPr>
          <w:rFonts w:cs="宋体" w:asciiTheme="minorEastAsia" w:hAnsiTheme="minorEastAsia" w:eastAsiaTheme="minorEastAsia"/>
          <w:b/>
          <w:bCs/>
          <w:kern w:val="28"/>
          <w:sz w:val="24"/>
          <w:szCs w:val="24"/>
          <w:highlight w:val="none"/>
        </w:rPr>
      </w:pPr>
      <w:bookmarkStart w:id="11" w:name="_Toc246996918"/>
      <w:bookmarkStart w:id="12" w:name="_Toc152045529"/>
      <w:bookmarkStart w:id="13" w:name="_Toc179632546"/>
      <w:bookmarkStart w:id="14" w:name="_Toc152042305"/>
      <w:bookmarkStart w:id="15" w:name="_Toc144974497"/>
      <w:bookmarkStart w:id="16" w:name="_Toc246996175"/>
      <w:bookmarkStart w:id="17" w:name="_Toc247085689"/>
      <w:bookmarkStart w:id="18" w:name="_Toc296602420"/>
      <w:r>
        <w:rPr>
          <w:rFonts w:hint="eastAsia" w:cs="宋体" w:asciiTheme="minorEastAsia" w:hAnsiTheme="minorEastAsia" w:eastAsiaTheme="minorEastAsia"/>
          <w:b/>
          <w:bCs/>
          <w:kern w:val="28"/>
          <w:sz w:val="24"/>
          <w:szCs w:val="24"/>
          <w:highlight w:val="none"/>
        </w:rPr>
        <w:t>1. 总则</w:t>
      </w:r>
      <w:bookmarkEnd w:id="11"/>
      <w:bookmarkEnd w:id="12"/>
      <w:bookmarkEnd w:id="13"/>
      <w:bookmarkEnd w:id="14"/>
      <w:bookmarkEnd w:id="15"/>
      <w:bookmarkEnd w:id="16"/>
      <w:bookmarkEnd w:id="17"/>
      <w:bookmarkEnd w:id="18"/>
    </w:p>
    <w:p w14:paraId="2CFAB6C6">
      <w:pPr>
        <w:pStyle w:val="5"/>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cs="宋体" w:asciiTheme="minorEastAsia" w:hAnsiTheme="minorEastAsia" w:eastAsiaTheme="minorEastAsia"/>
          <w:sz w:val="24"/>
          <w:szCs w:val="24"/>
          <w:highlight w:val="none"/>
        </w:rPr>
      </w:pPr>
      <w:bookmarkStart w:id="19" w:name="_Toc152042306"/>
      <w:bookmarkStart w:id="20" w:name="_Toc77586820"/>
      <w:bookmarkStart w:id="21" w:name="_Toc247085690"/>
      <w:bookmarkStart w:id="22" w:name="_Toc246996176"/>
      <w:bookmarkStart w:id="23" w:name="_Toc246996919"/>
      <w:bookmarkStart w:id="24" w:name="_Toc179632547"/>
      <w:bookmarkStart w:id="25" w:name="_Toc296602421"/>
      <w:bookmarkStart w:id="26" w:name="_Toc144974498"/>
      <w:bookmarkStart w:id="27" w:name="_Toc152045530"/>
      <w:bookmarkStart w:id="28" w:name="_Toc77586913"/>
      <w:r>
        <w:rPr>
          <w:rFonts w:hint="eastAsia" w:cs="宋体" w:asciiTheme="minorEastAsia" w:hAnsiTheme="minorEastAsia" w:eastAsiaTheme="minorEastAsia"/>
          <w:sz w:val="24"/>
          <w:szCs w:val="24"/>
          <w:highlight w:val="none"/>
        </w:rPr>
        <w:t>1.1 项目概况</w:t>
      </w:r>
      <w:bookmarkEnd w:id="19"/>
      <w:bookmarkEnd w:id="20"/>
      <w:bookmarkEnd w:id="21"/>
      <w:bookmarkEnd w:id="22"/>
      <w:bookmarkEnd w:id="23"/>
      <w:bookmarkEnd w:id="24"/>
      <w:bookmarkEnd w:id="25"/>
      <w:bookmarkEnd w:id="26"/>
      <w:bookmarkEnd w:id="27"/>
      <w:bookmarkEnd w:id="28"/>
    </w:p>
    <w:p w14:paraId="09D7A31C">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1.1.1根据《政府采购竞争性磋商采购方式管理暂行办法》等有关法律、法规和规章的规定，本磋商项目已具备磋商条件，现对本项目施工进行竞争性磋商。</w:t>
      </w:r>
    </w:p>
    <w:p w14:paraId="5E28CAEF">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1.1.2 本磋商项目</w:t>
      </w:r>
      <w:r>
        <w:rPr>
          <w:rFonts w:hint="eastAsia" w:cs="宋体" w:asciiTheme="minorEastAsia" w:hAnsiTheme="minorEastAsia"/>
          <w:sz w:val="24"/>
          <w:szCs w:val="24"/>
          <w:highlight w:val="none"/>
          <w:lang w:eastAsia="zh-CN"/>
        </w:rPr>
        <w:t>招标人</w:t>
      </w:r>
      <w:r>
        <w:rPr>
          <w:rFonts w:hint="eastAsia" w:cs="宋体" w:asciiTheme="minorEastAsia" w:hAnsiTheme="minorEastAsia" w:eastAsiaTheme="minorEastAsia"/>
          <w:sz w:val="24"/>
          <w:szCs w:val="24"/>
          <w:highlight w:val="none"/>
        </w:rPr>
        <w:t>：见</w:t>
      </w:r>
      <w:r>
        <w:rPr>
          <w:rFonts w:hint="eastAsia" w:cs="宋体" w:asciiTheme="minorEastAsia" w:hAnsiTheme="minorEastAsia"/>
          <w:sz w:val="24"/>
          <w:szCs w:val="24"/>
          <w:highlight w:val="none"/>
          <w:lang w:eastAsia="zh-CN"/>
        </w:rPr>
        <w:t>投标人</w:t>
      </w:r>
      <w:r>
        <w:rPr>
          <w:rFonts w:hint="eastAsia" w:cs="宋体" w:asciiTheme="minorEastAsia" w:hAnsiTheme="minorEastAsia" w:eastAsiaTheme="minorEastAsia"/>
          <w:sz w:val="24"/>
          <w:szCs w:val="24"/>
          <w:highlight w:val="none"/>
        </w:rPr>
        <w:t>须知前附表。</w:t>
      </w:r>
    </w:p>
    <w:p w14:paraId="77D523FB">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1.1.3 本磋商项目招标代理机构：见</w:t>
      </w:r>
      <w:r>
        <w:rPr>
          <w:rFonts w:hint="eastAsia" w:cs="宋体" w:asciiTheme="minorEastAsia" w:hAnsiTheme="minorEastAsia"/>
          <w:sz w:val="24"/>
          <w:szCs w:val="24"/>
          <w:highlight w:val="none"/>
          <w:lang w:eastAsia="zh-CN"/>
        </w:rPr>
        <w:t>投标人</w:t>
      </w:r>
      <w:r>
        <w:rPr>
          <w:rFonts w:hint="eastAsia" w:cs="宋体" w:asciiTheme="minorEastAsia" w:hAnsiTheme="minorEastAsia" w:eastAsiaTheme="minorEastAsia"/>
          <w:sz w:val="24"/>
          <w:szCs w:val="24"/>
          <w:highlight w:val="none"/>
        </w:rPr>
        <w:t>须知前附表。</w:t>
      </w:r>
    </w:p>
    <w:p w14:paraId="0366AC1C">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1.1.4 本磋商项目名称：见</w:t>
      </w:r>
      <w:r>
        <w:rPr>
          <w:rFonts w:hint="eastAsia" w:cs="宋体" w:asciiTheme="minorEastAsia" w:hAnsiTheme="minorEastAsia"/>
          <w:sz w:val="24"/>
          <w:szCs w:val="24"/>
          <w:highlight w:val="none"/>
          <w:lang w:eastAsia="zh-CN"/>
        </w:rPr>
        <w:t>投标人</w:t>
      </w:r>
      <w:r>
        <w:rPr>
          <w:rFonts w:hint="eastAsia" w:cs="宋体" w:asciiTheme="minorEastAsia" w:hAnsiTheme="minorEastAsia" w:eastAsiaTheme="minorEastAsia"/>
          <w:sz w:val="24"/>
          <w:szCs w:val="24"/>
          <w:highlight w:val="none"/>
        </w:rPr>
        <w:t>须知前附表。</w:t>
      </w:r>
    </w:p>
    <w:p w14:paraId="7B33CC2F">
      <w:pPr>
        <w:pStyle w:val="5"/>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default" w:cs="宋体" w:asciiTheme="minorEastAsia" w:hAnsiTheme="minorEastAsia" w:eastAsiaTheme="minorEastAsia"/>
          <w:sz w:val="24"/>
          <w:szCs w:val="24"/>
          <w:highlight w:val="none"/>
          <w:lang w:val="en-US" w:eastAsia="zh-CN"/>
        </w:rPr>
      </w:pPr>
      <w:bookmarkStart w:id="29" w:name="_Toc296602422"/>
      <w:bookmarkStart w:id="30" w:name="_Toc77586821"/>
      <w:bookmarkStart w:id="31" w:name="_Toc77586914"/>
      <w:bookmarkStart w:id="32" w:name="_Toc246996920"/>
      <w:bookmarkStart w:id="33" w:name="_Toc152045531"/>
      <w:bookmarkStart w:id="34" w:name="_Toc246996177"/>
      <w:bookmarkStart w:id="35" w:name="_Toc144974499"/>
      <w:bookmarkStart w:id="36" w:name="_Toc247085691"/>
      <w:bookmarkStart w:id="37" w:name="_Toc152042307"/>
      <w:bookmarkStart w:id="38" w:name="_Toc179632548"/>
      <w:r>
        <w:rPr>
          <w:rFonts w:hint="eastAsia" w:cs="宋体" w:asciiTheme="minorEastAsia" w:hAnsiTheme="minorEastAsia" w:eastAsiaTheme="minorEastAsia"/>
          <w:sz w:val="24"/>
          <w:szCs w:val="24"/>
          <w:highlight w:val="none"/>
        </w:rPr>
        <w:t>1.2 资金来源和落实情况</w:t>
      </w:r>
      <w:bookmarkEnd w:id="29"/>
      <w:bookmarkEnd w:id="30"/>
      <w:bookmarkEnd w:id="31"/>
      <w:bookmarkEnd w:id="32"/>
      <w:bookmarkEnd w:id="33"/>
      <w:bookmarkEnd w:id="34"/>
      <w:bookmarkEnd w:id="35"/>
      <w:bookmarkEnd w:id="36"/>
      <w:bookmarkEnd w:id="37"/>
      <w:bookmarkEnd w:id="38"/>
      <w:r>
        <w:rPr>
          <w:rFonts w:hint="eastAsia" w:cs="宋体" w:asciiTheme="minorEastAsia" w:hAnsiTheme="minorEastAsia" w:eastAsiaTheme="minorEastAsia"/>
          <w:sz w:val="24"/>
          <w:szCs w:val="24"/>
          <w:highlight w:val="none"/>
          <w:lang w:val="en-US" w:eastAsia="zh-CN"/>
        </w:rPr>
        <w:t xml:space="preserve">  </w:t>
      </w:r>
    </w:p>
    <w:p w14:paraId="77BA09F6">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1.2.1 本磋商项目的资金来源及出资比例：见</w:t>
      </w:r>
      <w:r>
        <w:rPr>
          <w:rFonts w:hint="eastAsia" w:cs="宋体" w:asciiTheme="minorEastAsia" w:hAnsiTheme="minorEastAsia"/>
          <w:sz w:val="24"/>
          <w:szCs w:val="24"/>
          <w:highlight w:val="none"/>
          <w:lang w:eastAsia="zh-CN"/>
        </w:rPr>
        <w:t>投标人</w:t>
      </w:r>
      <w:r>
        <w:rPr>
          <w:rFonts w:hint="eastAsia" w:cs="宋体" w:asciiTheme="minorEastAsia" w:hAnsiTheme="minorEastAsia" w:eastAsiaTheme="minorEastAsia"/>
          <w:sz w:val="24"/>
          <w:szCs w:val="24"/>
          <w:highlight w:val="none"/>
        </w:rPr>
        <w:t>须知前附表。</w:t>
      </w:r>
    </w:p>
    <w:p w14:paraId="7DBDF1C8">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1.2.2 本磋商项目的资金落实情况：见</w:t>
      </w:r>
      <w:r>
        <w:rPr>
          <w:rFonts w:hint="eastAsia" w:cs="宋体" w:asciiTheme="minorEastAsia" w:hAnsiTheme="minorEastAsia"/>
          <w:sz w:val="24"/>
          <w:szCs w:val="24"/>
          <w:highlight w:val="none"/>
          <w:lang w:eastAsia="zh-CN"/>
        </w:rPr>
        <w:t>投标人</w:t>
      </w:r>
      <w:r>
        <w:rPr>
          <w:rFonts w:hint="eastAsia" w:cs="宋体" w:asciiTheme="minorEastAsia" w:hAnsiTheme="minorEastAsia" w:eastAsiaTheme="minorEastAsia"/>
          <w:sz w:val="24"/>
          <w:szCs w:val="24"/>
          <w:highlight w:val="none"/>
        </w:rPr>
        <w:t>须知前附表。</w:t>
      </w:r>
    </w:p>
    <w:p w14:paraId="56F24C4C">
      <w:pPr>
        <w:pStyle w:val="5"/>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cs="宋体" w:asciiTheme="minorEastAsia" w:hAnsiTheme="minorEastAsia" w:eastAsiaTheme="minorEastAsia"/>
          <w:sz w:val="24"/>
          <w:szCs w:val="24"/>
          <w:highlight w:val="none"/>
        </w:rPr>
      </w:pPr>
      <w:bookmarkStart w:id="39" w:name="_Toc144974500"/>
      <w:bookmarkStart w:id="40" w:name="_Toc152042308"/>
      <w:bookmarkStart w:id="41" w:name="_Toc296602423"/>
      <w:bookmarkStart w:id="42" w:name="_Toc179632549"/>
      <w:bookmarkStart w:id="43" w:name="_Toc246996921"/>
      <w:bookmarkStart w:id="44" w:name="_Toc246996178"/>
      <w:bookmarkStart w:id="45" w:name="_Toc77586915"/>
      <w:bookmarkStart w:id="46" w:name="_Toc152045532"/>
      <w:bookmarkStart w:id="47" w:name="_Toc247085692"/>
      <w:bookmarkStart w:id="48" w:name="_Toc77586822"/>
      <w:r>
        <w:rPr>
          <w:rFonts w:hint="eastAsia" w:cs="宋体" w:asciiTheme="minorEastAsia" w:hAnsiTheme="minorEastAsia" w:eastAsiaTheme="minorEastAsia"/>
          <w:sz w:val="24"/>
          <w:szCs w:val="24"/>
          <w:highlight w:val="none"/>
        </w:rPr>
        <w:t>1.3 磋商范围、工期、质量要求</w:t>
      </w:r>
      <w:bookmarkEnd w:id="39"/>
      <w:bookmarkEnd w:id="40"/>
      <w:bookmarkEnd w:id="41"/>
      <w:bookmarkEnd w:id="42"/>
      <w:bookmarkEnd w:id="43"/>
      <w:bookmarkEnd w:id="44"/>
      <w:bookmarkEnd w:id="45"/>
      <w:bookmarkEnd w:id="46"/>
      <w:bookmarkEnd w:id="47"/>
      <w:bookmarkEnd w:id="48"/>
    </w:p>
    <w:p w14:paraId="0CFEFB2F">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1.3.1 本次磋商范围：见</w:t>
      </w:r>
      <w:r>
        <w:rPr>
          <w:rFonts w:hint="eastAsia" w:cs="宋体" w:asciiTheme="minorEastAsia" w:hAnsiTheme="minorEastAsia"/>
          <w:sz w:val="24"/>
          <w:szCs w:val="24"/>
          <w:highlight w:val="none"/>
          <w:lang w:eastAsia="zh-CN"/>
        </w:rPr>
        <w:t>投标人</w:t>
      </w:r>
      <w:r>
        <w:rPr>
          <w:rFonts w:hint="eastAsia" w:cs="宋体" w:asciiTheme="minorEastAsia" w:hAnsiTheme="minorEastAsia" w:eastAsiaTheme="minorEastAsia"/>
          <w:sz w:val="24"/>
          <w:szCs w:val="24"/>
          <w:highlight w:val="none"/>
        </w:rPr>
        <w:t>须知前附表。</w:t>
      </w:r>
    </w:p>
    <w:p w14:paraId="11FF5E13">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1.3.2 本磋商项目的工期：见</w:t>
      </w:r>
      <w:r>
        <w:rPr>
          <w:rFonts w:hint="eastAsia" w:cs="宋体" w:asciiTheme="minorEastAsia" w:hAnsiTheme="minorEastAsia"/>
          <w:sz w:val="24"/>
          <w:szCs w:val="24"/>
          <w:highlight w:val="none"/>
          <w:lang w:eastAsia="zh-CN"/>
        </w:rPr>
        <w:t>投标人</w:t>
      </w:r>
      <w:r>
        <w:rPr>
          <w:rFonts w:hint="eastAsia" w:cs="宋体" w:asciiTheme="minorEastAsia" w:hAnsiTheme="minorEastAsia" w:eastAsiaTheme="minorEastAsia"/>
          <w:sz w:val="24"/>
          <w:szCs w:val="24"/>
          <w:highlight w:val="none"/>
        </w:rPr>
        <w:t>须知前附表。</w:t>
      </w:r>
    </w:p>
    <w:p w14:paraId="730AC182">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1.3.3 本磋商项目的质量要求：见</w:t>
      </w:r>
      <w:r>
        <w:rPr>
          <w:rFonts w:hint="eastAsia" w:cs="宋体" w:asciiTheme="minorEastAsia" w:hAnsiTheme="minorEastAsia"/>
          <w:sz w:val="24"/>
          <w:szCs w:val="24"/>
          <w:highlight w:val="none"/>
          <w:lang w:eastAsia="zh-CN"/>
        </w:rPr>
        <w:t>投标人</w:t>
      </w:r>
      <w:r>
        <w:rPr>
          <w:rFonts w:hint="eastAsia" w:cs="宋体" w:asciiTheme="minorEastAsia" w:hAnsiTheme="minorEastAsia" w:eastAsiaTheme="minorEastAsia"/>
          <w:sz w:val="24"/>
          <w:szCs w:val="24"/>
          <w:highlight w:val="none"/>
        </w:rPr>
        <w:t>须知前附表。</w:t>
      </w:r>
    </w:p>
    <w:p w14:paraId="394825D8">
      <w:pPr>
        <w:pStyle w:val="5"/>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cs="宋体" w:asciiTheme="minorEastAsia" w:hAnsiTheme="minorEastAsia" w:eastAsiaTheme="minorEastAsia"/>
          <w:sz w:val="24"/>
          <w:szCs w:val="24"/>
          <w:highlight w:val="none"/>
        </w:rPr>
      </w:pPr>
      <w:bookmarkStart w:id="49" w:name="_Toc246996179"/>
      <w:bookmarkStart w:id="50" w:name="_Toc296602424"/>
      <w:bookmarkStart w:id="51" w:name="_Toc152042310"/>
      <w:bookmarkStart w:id="52" w:name="_Toc77586823"/>
      <w:bookmarkStart w:id="53" w:name="_Toc77586916"/>
      <w:bookmarkStart w:id="54" w:name="_Toc247085693"/>
      <w:bookmarkStart w:id="55" w:name="_Toc152045534"/>
      <w:bookmarkStart w:id="56" w:name="_Toc246996922"/>
      <w:bookmarkStart w:id="57" w:name="_Toc144974502"/>
      <w:bookmarkStart w:id="58" w:name="_Toc179632551"/>
      <w:r>
        <w:rPr>
          <w:rFonts w:hint="eastAsia" w:cs="宋体" w:asciiTheme="minorEastAsia" w:hAnsiTheme="minorEastAsia" w:eastAsiaTheme="minorEastAsia"/>
          <w:sz w:val="24"/>
          <w:szCs w:val="24"/>
          <w:highlight w:val="none"/>
        </w:rPr>
        <w:t xml:space="preserve">1.4 </w:t>
      </w:r>
      <w:r>
        <w:rPr>
          <w:rFonts w:hint="eastAsia" w:cs="宋体" w:asciiTheme="minorEastAsia" w:hAnsiTheme="minorEastAsia" w:eastAsiaTheme="minorEastAsia"/>
          <w:sz w:val="24"/>
          <w:szCs w:val="24"/>
          <w:highlight w:val="none"/>
          <w:lang w:eastAsia="zh-CN"/>
        </w:rPr>
        <w:t>投标人</w:t>
      </w:r>
      <w:r>
        <w:rPr>
          <w:rFonts w:hint="eastAsia" w:cs="宋体" w:asciiTheme="minorEastAsia" w:hAnsiTheme="minorEastAsia" w:eastAsiaTheme="minorEastAsia"/>
          <w:sz w:val="24"/>
          <w:szCs w:val="24"/>
          <w:highlight w:val="none"/>
        </w:rPr>
        <w:t>资格要求</w:t>
      </w:r>
      <w:bookmarkEnd w:id="49"/>
      <w:bookmarkEnd w:id="50"/>
      <w:bookmarkEnd w:id="51"/>
      <w:bookmarkEnd w:id="52"/>
      <w:bookmarkEnd w:id="53"/>
      <w:bookmarkEnd w:id="54"/>
      <w:bookmarkEnd w:id="55"/>
      <w:bookmarkEnd w:id="56"/>
      <w:bookmarkEnd w:id="57"/>
      <w:bookmarkEnd w:id="58"/>
    </w:p>
    <w:p w14:paraId="55B1D4B0">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见公告</w:t>
      </w:r>
    </w:p>
    <w:p w14:paraId="18E39669">
      <w:pPr>
        <w:pStyle w:val="50"/>
        <w:pageBreakBefore w:val="0"/>
        <w:widowControl w:val="0"/>
        <w:kinsoku/>
        <w:wordWrap/>
        <w:overflowPunct/>
        <w:topLinePunct w:val="0"/>
        <w:autoSpaceDE/>
        <w:autoSpaceDN/>
        <w:bidi w:val="0"/>
        <w:adjustRightInd w:val="0"/>
        <w:snapToGrid w:val="0"/>
        <w:spacing w:before="0" w:beforeAutospacing="0" w:afterAutospacing="0" w:line="360" w:lineRule="auto"/>
        <w:ind w:left="0" w:leftChars="0" w:right="0" w:rightChars="0" w:firstLine="482" w:firstLineChars="200"/>
        <w:textAlignment w:val="auto"/>
        <w:rPr>
          <w:rFonts w:hint="default" w:cs="宋体" w:asciiTheme="minorEastAsia" w:hAnsiTheme="minorEastAsia" w:eastAsiaTheme="minorEastAsia"/>
          <w:highlight w:val="none"/>
        </w:rPr>
      </w:pPr>
      <w:r>
        <w:rPr>
          <w:rFonts w:cs="宋体" w:asciiTheme="minorEastAsia" w:hAnsiTheme="minorEastAsia" w:eastAsiaTheme="minorEastAsia"/>
          <w:highlight w:val="none"/>
        </w:rPr>
        <w:t xml:space="preserve">1.4.2 </w:t>
      </w:r>
      <w:r>
        <w:rPr>
          <w:rFonts w:hint="eastAsia" w:cs="宋体" w:asciiTheme="minorEastAsia" w:hAnsiTheme="minorEastAsia" w:eastAsiaTheme="minorEastAsia"/>
          <w:highlight w:val="none"/>
          <w:lang w:eastAsia="zh-CN"/>
        </w:rPr>
        <w:t>投标人</w:t>
      </w:r>
      <w:r>
        <w:rPr>
          <w:rFonts w:cs="宋体" w:asciiTheme="minorEastAsia" w:hAnsiTheme="minorEastAsia" w:eastAsiaTheme="minorEastAsia"/>
          <w:highlight w:val="none"/>
        </w:rPr>
        <w:t>须知规定本磋商项目不接受联合体投标。</w:t>
      </w:r>
    </w:p>
    <w:p w14:paraId="68E2AC7F">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 xml:space="preserve">1.4.3 </w:t>
      </w:r>
      <w:r>
        <w:rPr>
          <w:rFonts w:hint="eastAsia" w:cs="宋体" w:asciiTheme="minorEastAsia" w:hAnsiTheme="minorEastAsia"/>
          <w:sz w:val="24"/>
          <w:szCs w:val="24"/>
          <w:highlight w:val="none"/>
          <w:lang w:eastAsia="zh-CN"/>
        </w:rPr>
        <w:t>投标人</w:t>
      </w:r>
      <w:r>
        <w:rPr>
          <w:rFonts w:hint="eastAsia" w:cs="宋体" w:asciiTheme="minorEastAsia" w:hAnsiTheme="minorEastAsia" w:eastAsiaTheme="minorEastAsia"/>
          <w:sz w:val="24"/>
          <w:szCs w:val="24"/>
          <w:highlight w:val="none"/>
        </w:rPr>
        <w:t>不得存在下列情形之一：</w:t>
      </w:r>
    </w:p>
    <w:p w14:paraId="7DF0BAF4">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（1）为</w:t>
      </w:r>
      <w:r>
        <w:rPr>
          <w:rFonts w:hint="eastAsia" w:cs="宋体" w:asciiTheme="minorEastAsia" w:hAnsiTheme="minorEastAsia"/>
          <w:sz w:val="24"/>
          <w:szCs w:val="24"/>
          <w:highlight w:val="none"/>
          <w:lang w:eastAsia="zh-CN"/>
        </w:rPr>
        <w:t>招标人</w:t>
      </w:r>
      <w:r>
        <w:rPr>
          <w:rFonts w:hint="eastAsia" w:cs="宋体" w:asciiTheme="minorEastAsia" w:hAnsiTheme="minorEastAsia" w:eastAsiaTheme="minorEastAsia"/>
          <w:sz w:val="24"/>
          <w:szCs w:val="24"/>
          <w:highlight w:val="none"/>
        </w:rPr>
        <w:t>不具有独立法人资格的附属机构（单位）；</w:t>
      </w:r>
    </w:p>
    <w:p w14:paraId="38F4FC81">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 xml:space="preserve">（2）为本磋商项目前期准备提供设计或咨询服务的； </w:t>
      </w:r>
    </w:p>
    <w:p w14:paraId="0E28E2AD">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（3）为本磋商项目的监理人；</w:t>
      </w:r>
    </w:p>
    <w:p w14:paraId="17726DA5">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 xml:space="preserve">（4）为本磋商项目的代建人； </w:t>
      </w:r>
    </w:p>
    <w:p w14:paraId="3750D276">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 xml:space="preserve">（5）为本磋商项目提供招标代理服务的； </w:t>
      </w:r>
    </w:p>
    <w:p w14:paraId="2BD4CE7B">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（6）与本磋商项目的监理人或代建人或招标代理机构同为一个法定代表人的；</w:t>
      </w:r>
    </w:p>
    <w:p w14:paraId="77CC1266">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（7）与本磋商项目的监理人或代建人或招标代理机构相互控股或参股的；</w:t>
      </w:r>
    </w:p>
    <w:p w14:paraId="27B509F0">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（8）与本磋商项目的监理人或代建人或招标代理机构相互任职或工作的；</w:t>
      </w:r>
    </w:p>
    <w:p w14:paraId="5B0EBEE0">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 xml:space="preserve">（9）被责令停业的； </w:t>
      </w:r>
    </w:p>
    <w:p w14:paraId="3E75805B">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 xml:space="preserve">（10）被暂停或取消投标资格的； </w:t>
      </w:r>
    </w:p>
    <w:p w14:paraId="74A371CA">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（11）财产被接管或冻结的；</w:t>
      </w:r>
    </w:p>
    <w:p w14:paraId="416502CB">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（12）在最近三年内有骗取成交或严重违约或重大工程质量问题的。</w:t>
      </w:r>
    </w:p>
    <w:p w14:paraId="1578F4E2">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（13）单位负责人为同一人或者存在直接控股、管理关系的不同</w:t>
      </w:r>
      <w:r>
        <w:rPr>
          <w:rFonts w:hint="eastAsia" w:cs="宋体" w:asciiTheme="minorEastAsia" w:hAnsiTheme="minorEastAsia"/>
          <w:sz w:val="24"/>
          <w:szCs w:val="24"/>
          <w:highlight w:val="none"/>
          <w:lang w:eastAsia="zh-CN"/>
        </w:rPr>
        <w:t>投标人</w:t>
      </w:r>
      <w:r>
        <w:rPr>
          <w:rFonts w:hint="eastAsia" w:cs="宋体" w:asciiTheme="minorEastAsia" w:hAnsiTheme="minorEastAsia" w:eastAsiaTheme="minorEastAsia"/>
          <w:sz w:val="24"/>
          <w:szCs w:val="24"/>
          <w:highlight w:val="none"/>
        </w:rPr>
        <w:t>，不得参加同一合同项下的政府采购活动。</w:t>
      </w:r>
    </w:p>
    <w:p w14:paraId="7EE8944F">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为采购项目提供整体设计、规范编制或者项目管理、监理、检测等服务的</w:t>
      </w:r>
      <w:r>
        <w:rPr>
          <w:rFonts w:hint="eastAsia" w:cs="宋体" w:asciiTheme="minorEastAsia" w:hAnsiTheme="minorEastAsia"/>
          <w:sz w:val="24"/>
          <w:szCs w:val="24"/>
          <w:highlight w:val="none"/>
          <w:lang w:eastAsia="zh-CN"/>
        </w:rPr>
        <w:t>投标人</w:t>
      </w:r>
      <w:r>
        <w:rPr>
          <w:rFonts w:hint="eastAsia" w:cs="宋体" w:asciiTheme="minorEastAsia" w:hAnsiTheme="minorEastAsia" w:eastAsiaTheme="minorEastAsia"/>
          <w:sz w:val="24"/>
          <w:szCs w:val="24"/>
          <w:highlight w:val="none"/>
        </w:rPr>
        <w:t>，不得再参加该采购项目的其他采购活动。</w:t>
      </w:r>
    </w:p>
    <w:p w14:paraId="07ACE471">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（14）与招标人存在利害关系可能影响招标公正性的法人、其他组织或者个人，不得参加投标。</w:t>
      </w:r>
    </w:p>
    <w:p w14:paraId="69A8DEF4">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单位负责人为同一人或者存在控股、管理关系的不同单位，不得参加同一标段投标或者未划分标段的同一招标项目投标。</w:t>
      </w:r>
    </w:p>
    <w:p w14:paraId="3FBF73B2">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违反前两款规定的，相关投标均无效。</w:t>
      </w:r>
    </w:p>
    <w:p w14:paraId="3B056FE6">
      <w:pPr>
        <w:pStyle w:val="5"/>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cs="宋体" w:asciiTheme="minorEastAsia" w:hAnsiTheme="minorEastAsia" w:eastAsiaTheme="minorEastAsia"/>
          <w:sz w:val="24"/>
          <w:szCs w:val="24"/>
          <w:highlight w:val="none"/>
        </w:rPr>
      </w:pPr>
      <w:bookmarkStart w:id="59" w:name="_Toc152042311"/>
      <w:bookmarkStart w:id="60" w:name="_Toc144974503"/>
      <w:bookmarkStart w:id="61" w:name="_Toc179632552"/>
      <w:bookmarkStart w:id="62" w:name="_Toc77586917"/>
      <w:bookmarkStart w:id="63" w:name="_Toc152045535"/>
      <w:bookmarkStart w:id="64" w:name="_Toc77586824"/>
      <w:r>
        <w:rPr>
          <w:rFonts w:hint="eastAsia" w:cs="宋体" w:asciiTheme="minorEastAsia" w:hAnsiTheme="minorEastAsia" w:eastAsiaTheme="minorEastAsia"/>
          <w:sz w:val="24"/>
          <w:szCs w:val="24"/>
          <w:highlight w:val="none"/>
        </w:rPr>
        <w:t>1.5 费用承担</w:t>
      </w:r>
      <w:bookmarkEnd w:id="59"/>
      <w:bookmarkEnd w:id="60"/>
      <w:bookmarkEnd w:id="61"/>
      <w:bookmarkEnd w:id="62"/>
      <w:bookmarkEnd w:id="63"/>
      <w:bookmarkEnd w:id="64"/>
    </w:p>
    <w:p w14:paraId="36CF0C5D">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sz w:val="24"/>
          <w:szCs w:val="24"/>
          <w:highlight w:val="none"/>
          <w:lang w:eastAsia="zh-CN"/>
        </w:rPr>
        <w:t>投标人</w:t>
      </w:r>
      <w:r>
        <w:rPr>
          <w:rFonts w:hint="eastAsia" w:cs="宋体" w:asciiTheme="minorEastAsia" w:hAnsiTheme="minorEastAsia" w:eastAsiaTheme="minorEastAsia"/>
          <w:sz w:val="24"/>
          <w:szCs w:val="24"/>
          <w:highlight w:val="none"/>
        </w:rPr>
        <w:t>准备和参加投标活动发生的费用自理。</w:t>
      </w:r>
    </w:p>
    <w:p w14:paraId="2E899871">
      <w:pPr>
        <w:pStyle w:val="5"/>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cs="宋体" w:asciiTheme="minorEastAsia" w:hAnsiTheme="minorEastAsia" w:eastAsiaTheme="minorEastAsia"/>
          <w:sz w:val="24"/>
          <w:szCs w:val="24"/>
          <w:highlight w:val="none"/>
        </w:rPr>
      </w:pPr>
      <w:bookmarkStart w:id="65" w:name="_Toc144974504"/>
      <w:bookmarkStart w:id="66" w:name="_Toc246996924"/>
      <w:bookmarkStart w:id="67" w:name="_Toc77586918"/>
      <w:bookmarkStart w:id="68" w:name="_Toc152045536"/>
      <w:bookmarkStart w:id="69" w:name="_Toc246996181"/>
      <w:bookmarkStart w:id="70" w:name="_Toc296602426"/>
      <w:bookmarkStart w:id="71" w:name="_Toc77586825"/>
      <w:bookmarkStart w:id="72" w:name="_Toc179632553"/>
      <w:bookmarkStart w:id="73" w:name="_Toc152042312"/>
      <w:bookmarkStart w:id="74" w:name="_Toc247085695"/>
      <w:r>
        <w:rPr>
          <w:rFonts w:hint="eastAsia" w:cs="宋体" w:asciiTheme="minorEastAsia" w:hAnsiTheme="minorEastAsia" w:eastAsiaTheme="minorEastAsia"/>
          <w:sz w:val="24"/>
          <w:szCs w:val="24"/>
          <w:highlight w:val="none"/>
        </w:rPr>
        <w:t>1.6 保密</w:t>
      </w:r>
      <w:bookmarkEnd w:id="65"/>
      <w:bookmarkEnd w:id="66"/>
      <w:bookmarkEnd w:id="67"/>
      <w:bookmarkEnd w:id="68"/>
      <w:bookmarkEnd w:id="69"/>
      <w:bookmarkEnd w:id="70"/>
      <w:bookmarkEnd w:id="71"/>
      <w:bookmarkEnd w:id="72"/>
      <w:bookmarkEnd w:id="73"/>
      <w:bookmarkEnd w:id="74"/>
    </w:p>
    <w:p w14:paraId="7BF65224">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 xml:space="preserve">参与招标投标活动的各方应对竞争性磋商文件和磋商响应文件中的商业和技术等秘密保密，违者应对由此造成的后果承担法律责任。 </w:t>
      </w:r>
    </w:p>
    <w:p w14:paraId="59F62B6F">
      <w:pPr>
        <w:pStyle w:val="51"/>
        <w:pageBreakBefore w:val="0"/>
        <w:widowControl w:val="0"/>
        <w:kinsoku/>
        <w:wordWrap/>
        <w:overflowPunct/>
        <w:topLinePunct w:val="0"/>
        <w:autoSpaceDE/>
        <w:autoSpaceDN/>
        <w:bidi w:val="0"/>
        <w:adjustRightInd w:val="0"/>
        <w:snapToGrid w:val="0"/>
        <w:spacing w:before="0" w:beforeAutospacing="0" w:afterAutospacing="0" w:line="360" w:lineRule="auto"/>
        <w:ind w:left="0" w:leftChars="0" w:right="0" w:rightChars="0" w:firstLine="482" w:firstLineChars="200"/>
        <w:textAlignment w:val="auto"/>
        <w:rPr>
          <w:rFonts w:cs="宋体" w:asciiTheme="minorEastAsia" w:hAnsiTheme="minorEastAsia" w:eastAsiaTheme="minorEastAsia"/>
          <w:b/>
          <w:color w:val="auto"/>
          <w:sz w:val="24"/>
          <w:szCs w:val="24"/>
          <w:highlight w:val="none"/>
        </w:rPr>
      </w:pPr>
      <w:bookmarkStart w:id="75" w:name="_Toc144974505"/>
      <w:bookmarkStart w:id="76" w:name="_Toc246996182"/>
      <w:bookmarkStart w:id="77" w:name="_Toc247085696"/>
      <w:bookmarkStart w:id="78" w:name="_Toc152045537"/>
      <w:bookmarkStart w:id="79" w:name="_Toc246996925"/>
      <w:bookmarkStart w:id="80" w:name="_Toc77586826"/>
      <w:bookmarkStart w:id="81" w:name="_Toc152042313"/>
      <w:bookmarkStart w:id="82" w:name="_Toc179632554"/>
      <w:bookmarkStart w:id="83" w:name="_Toc296602427"/>
      <w:bookmarkStart w:id="84" w:name="_Toc77586919"/>
      <w:r>
        <w:rPr>
          <w:rFonts w:hint="eastAsia" w:cs="宋体" w:asciiTheme="minorEastAsia" w:hAnsiTheme="minorEastAsia" w:eastAsiaTheme="minorEastAsia"/>
          <w:b/>
          <w:color w:val="auto"/>
          <w:sz w:val="24"/>
          <w:szCs w:val="24"/>
          <w:highlight w:val="none"/>
        </w:rPr>
        <w:t>1.7 语言</w:t>
      </w:r>
      <w:bookmarkEnd w:id="75"/>
      <w:r>
        <w:rPr>
          <w:rFonts w:hint="eastAsia" w:cs="宋体" w:asciiTheme="minorEastAsia" w:hAnsiTheme="minorEastAsia" w:eastAsiaTheme="minorEastAsia"/>
          <w:b/>
          <w:color w:val="auto"/>
          <w:sz w:val="24"/>
          <w:szCs w:val="24"/>
          <w:highlight w:val="none"/>
        </w:rPr>
        <w:t>文字</w:t>
      </w:r>
      <w:bookmarkEnd w:id="76"/>
      <w:bookmarkEnd w:id="77"/>
      <w:bookmarkEnd w:id="78"/>
      <w:bookmarkEnd w:id="79"/>
      <w:bookmarkEnd w:id="80"/>
      <w:bookmarkEnd w:id="81"/>
      <w:bookmarkEnd w:id="82"/>
      <w:bookmarkEnd w:id="83"/>
      <w:bookmarkEnd w:id="84"/>
    </w:p>
    <w:p w14:paraId="03D493E7">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bookmarkStart w:id="85" w:name="_Toc152042314"/>
      <w:bookmarkStart w:id="86" w:name="_Toc246996926"/>
      <w:bookmarkStart w:id="87" w:name="_Toc246996183"/>
      <w:bookmarkStart w:id="88" w:name="_Toc144974506"/>
      <w:bookmarkStart w:id="89" w:name="_Toc152045538"/>
      <w:bookmarkStart w:id="90" w:name="_Toc247085697"/>
      <w:bookmarkStart w:id="91" w:name="_Toc179632555"/>
      <w:r>
        <w:rPr>
          <w:rFonts w:hint="eastAsia" w:cs="宋体" w:asciiTheme="minorEastAsia" w:hAnsiTheme="minorEastAsia" w:eastAsiaTheme="minorEastAsia"/>
          <w:sz w:val="24"/>
          <w:szCs w:val="24"/>
          <w:highlight w:val="none"/>
        </w:rPr>
        <w:t>招标磋商响应文件使用的语言文字为中文。专用术语使用外文的，应附有中文注释。</w:t>
      </w:r>
    </w:p>
    <w:p w14:paraId="505E8293">
      <w:pPr>
        <w:pStyle w:val="5"/>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cs="宋体" w:asciiTheme="minorEastAsia" w:hAnsiTheme="minorEastAsia" w:eastAsiaTheme="minorEastAsia"/>
          <w:sz w:val="24"/>
          <w:szCs w:val="24"/>
          <w:highlight w:val="none"/>
        </w:rPr>
      </w:pPr>
      <w:bookmarkStart w:id="92" w:name="_Toc77586827"/>
      <w:bookmarkStart w:id="93" w:name="_Toc296602428"/>
      <w:bookmarkStart w:id="94" w:name="_Toc77586920"/>
      <w:r>
        <w:rPr>
          <w:rFonts w:hint="eastAsia" w:cs="宋体" w:asciiTheme="minorEastAsia" w:hAnsiTheme="minorEastAsia" w:eastAsiaTheme="minorEastAsia"/>
          <w:sz w:val="24"/>
          <w:szCs w:val="24"/>
          <w:highlight w:val="none"/>
        </w:rPr>
        <w:t>1.8 计量单位</w:t>
      </w:r>
      <w:bookmarkEnd w:id="85"/>
      <w:bookmarkEnd w:id="86"/>
      <w:bookmarkEnd w:id="87"/>
      <w:bookmarkEnd w:id="88"/>
      <w:bookmarkEnd w:id="89"/>
      <w:bookmarkEnd w:id="90"/>
      <w:bookmarkEnd w:id="91"/>
      <w:bookmarkEnd w:id="92"/>
      <w:bookmarkEnd w:id="93"/>
      <w:bookmarkEnd w:id="94"/>
    </w:p>
    <w:p w14:paraId="20F5042C">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所有计量均采用中华人民共和国法定计量单位。</w:t>
      </w:r>
    </w:p>
    <w:p w14:paraId="06FC521D">
      <w:pPr>
        <w:pStyle w:val="5"/>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cs="宋体" w:asciiTheme="minorEastAsia" w:hAnsiTheme="minorEastAsia" w:eastAsiaTheme="minorEastAsia"/>
          <w:sz w:val="24"/>
          <w:szCs w:val="24"/>
          <w:highlight w:val="none"/>
        </w:rPr>
      </w:pPr>
      <w:bookmarkStart w:id="95" w:name="_Toc247592876"/>
      <w:bookmarkStart w:id="96" w:name="_Toc77586828"/>
      <w:bookmarkStart w:id="97" w:name="_Toc247513962"/>
      <w:bookmarkStart w:id="98" w:name="_Toc144974507"/>
      <w:bookmarkStart w:id="99" w:name="_Toc152045539"/>
      <w:bookmarkStart w:id="100" w:name="_Toc77586921"/>
      <w:bookmarkStart w:id="101" w:name="_Toc296602429"/>
      <w:bookmarkStart w:id="102" w:name="_Toc152042315"/>
      <w:bookmarkStart w:id="103" w:name="_Toc247527563"/>
      <w:r>
        <w:rPr>
          <w:rFonts w:hint="eastAsia" w:cs="宋体" w:asciiTheme="minorEastAsia" w:hAnsiTheme="minorEastAsia" w:eastAsiaTheme="minorEastAsia"/>
          <w:sz w:val="24"/>
          <w:szCs w:val="24"/>
          <w:highlight w:val="none"/>
        </w:rPr>
        <w:t>1.9 踏勘现场</w:t>
      </w:r>
      <w:bookmarkEnd w:id="95"/>
      <w:bookmarkEnd w:id="96"/>
      <w:bookmarkEnd w:id="97"/>
      <w:bookmarkEnd w:id="98"/>
      <w:bookmarkEnd w:id="99"/>
      <w:bookmarkEnd w:id="100"/>
      <w:bookmarkEnd w:id="101"/>
      <w:bookmarkEnd w:id="102"/>
      <w:bookmarkEnd w:id="103"/>
    </w:p>
    <w:p w14:paraId="557D8FBA">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 xml:space="preserve">1.9.1 </w:t>
      </w:r>
      <w:r>
        <w:rPr>
          <w:rFonts w:hint="eastAsia" w:cs="宋体" w:asciiTheme="minorEastAsia" w:hAnsiTheme="minorEastAsia"/>
          <w:sz w:val="24"/>
          <w:szCs w:val="24"/>
          <w:highlight w:val="none"/>
          <w:lang w:eastAsia="zh-CN"/>
        </w:rPr>
        <w:t>招标人</w:t>
      </w:r>
      <w:r>
        <w:rPr>
          <w:rFonts w:hint="eastAsia" w:cs="宋体" w:asciiTheme="minorEastAsia" w:hAnsiTheme="minorEastAsia" w:eastAsiaTheme="minorEastAsia"/>
          <w:sz w:val="24"/>
          <w:szCs w:val="24"/>
          <w:highlight w:val="none"/>
        </w:rPr>
        <w:t>不组织现场踏勘，由</w:t>
      </w:r>
      <w:r>
        <w:rPr>
          <w:rFonts w:hint="eastAsia" w:cs="宋体" w:asciiTheme="minorEastAsia" w:hAnsiTheme="minorEastAsia"/>
          <w:sz w:val="24"/>
          <w:szCs w:val="24"/>
          <w:highlight w:val="none"/>
          <w:lang w:eastAsia="zh-CN"/>
        </w:rPr>
        <w:t>投标人</w:t>
      </w:r>
      <w:r>
        <w:rPr>
          <w:rFonts w:hint="eastAsia" w:cs="宋体" w:asciiTheme="minorEastAsia" w:hAnsiTheme="minorEastAsia" w:eastAsiaTheme="minorEastAsia"/>
          <w:sz w:val="24"/>
          <w:szCs w:val="24"/>
          <w:highlight w:val="none"/>
        </w:rPr>
        <w:t xml:space="preserve">自行踏勘。 </w:t>
      </w:r>
    </w:p>
    <w:p w14:paraId="798086E4">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 xml:space="preserve">1.9.2 </w:t>
      </w:r>
      <w:r>
        <w:rPr>
          <w:rFonts w:hint="eastAsia" w:cs="宋体" w:asciiTheme="minorEastAsia" w:hAnsiTheme="minorEastAsia"/>
          <w:sz w:val="24"/>
          <w:szCs w:val="24"/>
          <w:highlight w:val="none"/>
          <w:lang w:eastAsia="zh-CN"/>
        </w:rPr>
        <w:t>投标人</w:t>
      </w:r>
      <w:r>
        <w:rPr>
          <w:rFonts w:hint="eastAsia" w:cs="宋体" w:asciiTheme="minorEastAsia" w:hAnsiTheme="minorEastAsia" w:eastAsiaTheme="minorEastAsia"/>
          <w:sz w:val="24"/>
          <w:szCs w:val="24"/>
          <w:highlight w:val="none"/>
        </w:rPr>
        <w:t>踏勘现场发生的费用自理。</w:t>
      </w:r>
    </w:p>
    <w:p w14:paraId="5FC652FD">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 xml:space="preserve">1.9.3 </w:t>
      </w:r>
      <w:r>
        <w:rPr>
          <w:rFonts w:hint="eastAsia" w:cs="宋体" w:asciiTheme="minorEastAsia" w:hAnsiTheme="minorEastAsia"/>
          <w:sz w:val="24"/>
          <w:szCs w:val="24"/>
          <w:highlight w:val="none"/>
          <w:lang w:eastAsia="zh-CN"/>
        </w:rPr>
        <w:t>投标人</w:t>
      </w:r>
      <w:r>
        <w:rPr>
          <w:rFonts w:hint="eastAsia" w:cs="宋体" w:asciiTheme="minorEastAsia" w:hAnsiTheme="minorEastAsia" w:eastAsiaTheme="minorEastAsia"/>
          <w:sz w:val="24"/>
          <w:szCs w:val="24"/>
          <w:highlight w:val="none"/>
        </w:rPr>
        <w:t>自行负责在踏勘现场中所发生的人员伤亡和财产损失。</w:t>
      </w:r>
    </w:p>
    <w:p w14:paraId="56138D91">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 xml:space="preserve">1.9.4 </w:t>
      </w:r>
      <w:r>
        <w:rPr>
          <w:rFonts w:hint="eastAsia" w:cs="宋体" w:asciiTheme="minorEastAsia" w:hAnsiTheme="minorEastAsia"/>
          <w:sz w:val="24"/>
          <w:szCs w:val="24"/>
          <w:highlight w:val="none"/>
          <w:lang w:eastAsia="zh-CN"/>
        </w:rPr>
        <w:t>投标人</w:t>
      </w:r>
      <w:r>
        <w:rPr>
          <w:rFonts w:hint="eastAsia" w:cs="宋体" w:asciiTheme="minorEastAsia" w:hAnsiTheme="minorEastAsia" w:eastAsiaTheme="minorEastAsia"/>
          <w:sz w:val="24"/>
          <w:szCs w:val="24"/>
          <w:highlight w:val="none"/>
        </w:rPr>
        <w:t>在踏勘现场中看到的工程场地和相关的周边环境情况，供</w:t>
      </w:r>
      <w:r>
        <w:rPr>
          <w:rFonts w:hint="eastAsia" w:cs="宋体" w:asciiTheme="minorEastAsia" w:hAnsiTheme="minorEastAsia"/>
          <w:sz w:val="24"/>
          <w:szCs w:val="24"/>
          <w:highlight w:val="none"/>
          <w:lang w:eastAsia="zh-CN"/>
        </w:rPr>
        <w:t>投标人</w:t>
      </w:r>
      <w:r>
        <w:rPr>
          <w:rFonts w:hint="eastAsia" w:cs="宋体" w:asciiTheme="minorEastAsia" w:hAnsiTheme="minorEastAsia" w:eastAsiaTheme="minorEastAsia"/>
          <w:sz w:val="24"/>
          <w:szCs w:val="24"/>
          <w:highlight w:val="none"/>
        </w:rPr>
        <w:t>在编制磋商响应文件时参考，</w:t>
      </w:r>
      <w:r>
        <w:rPr>
          <w:rFonts w:hint="eastAsia" w:cs="宋体" w:asciiTheme="minorEastAsia" w:hAnsiTheme="minorEastAsia"/>
          <w:sz w:val="24"/>
          <w:szCs w:val="24"/>
          <w:highlight w:val="none"/>
          <w:lang w:eastAsia="zh-CN"/>
        </w:rPr>
        <w:t>招标人</w:t>
      </w:r>
      <w:r>
        <w:rPr>
          <w:rFonts w:hint="eastAsia" w:cs="宋体" w:asciiTheme="minorEastAsia" w:hAnsiTheme="minorEastAsia" w:eastAsiaTheme="minorEastAsia"/>
          <w:sz w:val="24"/>
          <w:szCs w:val="24"/>
          <w:highlight w:val="none"/>
        </w:rPr>
        <w:t>不对</w:t>
      </w:r>
      <w:r>
        <w:rPr>
          <w:rFonts w:hint="eastAsia" w:cs="宋体" w:asciiTheme="minorEastAsia" w:hAnsiTheme="minorEastAsia"/>
          <w:sz w:val="24"/>
          <w:szCs w:val="24"/>
          <w:highlight w:val="none"/>
          <w:lang w:eastAsia="zh-CN"/>
        </w:rPr>
        <w:t>投标人</w:t>
      </w:r>
      <w:r>
        <w:rPr>
          <w:rFonts w:hint="eastAsia" w:cs="宋体" w:asciiTheme="minorEastAsia" w:hAnsiTheme="minorEastAsia" w:eastAsiaTheme="minorEastAsia"/>
          <w:sz w:val="24"/>
          <w:szCs w:val="24"/>
          <w:highlight w:val="none"/>
        </w:rPr>
        <w:t>据此作出的判断和决策负责。</w:t>
      </w:r>
    </w:p>
    <w:p w14:paraId="0985F564">
      <w:pPr>
        <w:pStyle w:val="5"/>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cs="宋体" w:asciiTheme="minorEastAsia" w:hAnsiTheme="minorEastAsia" w:eastAsiaTheme="minorEastAsia"/>
          <w:sz w:val="24"/>
          <w:szCs w:val="24"/>
          <w:highlight w:val="none"/>
        </w:rPr>
      </w:pPr>
      <w:bookmarkStart w:id="104" w:name="_Toc247592877"/>
      <w:bookmarkStart w:id="105" w:name="_Toc77586829"/>
      <w:bookmarkStart w:id="106" w:name="_Toc144974508"/>
      <w:bookmarkStart w:id="107" w:name="_Toc247527564"/>
      <w:bookmarkStart w:id="108" w:name="_Toc296602430"/>
      <w:bookmarkStart w:id="109" w:name="_Toc247513963"/>
      <w:bookmarkStart w:id="110" w:name="_Toc77586922"/>
      <w:bookmarkStart w:id="111" w:name="_Toc152042316"/>
      <w:bookmarkStart w:id="112" w:name="_Toc152045540"/>
      <w:r>
        <w:rPr>
          <w:rFonts w:hint="eastAsia" w:cs="宋体" w:asciiTheme="minorEastAsia" w:hAnsiTheme="minorEastAsia" w:eastAsiaTheme="minorEastAsia"/>
          <w:sz w:val="24"/>
          <w:szCs w:val="24"/>
          <w:highlight w:val="none"/>
        </w:rPr>
        <w:t>1.10 投标预备会</w:t>
      </w:r>
      <w:bookmarkEnd w:id="104"/>
      <w:bookmarkEnd w:id="105"/>
      <w:bookmarkEnd w:id="106"/>
      <w:bookmarkEnd w:id="107"/>
      <w:bookmarkEnd w:id="108"/>
      <w:bookmarkEnd w:id="109"/>
      <w:bookmarkEnd w:id="110"/>
      <w:bookmarkEnd w:id="111"/>
      <w:bookmarkEnd w:id="112"/>
      <w:bookmarkStart w:id="113" w:name="_Toc296602431"/>
    </w:p>
    <w:p w14:paraId="6CC5612A">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不召开</w:t>
      </w:r>
    </w:p>
    <w:p w14:paraId="4D1DF4E5">
      <w:pPr>
        <w:pStyle w:val="5"/>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cs="宋体" w:asciiTheme="minorEastAsia" w:hAnsiTheme="minorEastAsia" w:eastAsiaTheme="minorEastAsia"/>
          <w:sz w:val="24"/>
          <w:szCs w:val="24"/>
          <w:highlight w:val="none"/>
        </w:rPr>
      </w:pPr>
      <w:bookmarkStart w:id="114" w:name="_Toc77586923"/>
      <w:bookmarkStart w:id="115" w:name="_Toc77586830"/>
      <w:r>
        <w:rPr>
          <w:rFonts w:hint="eastAsia" w:cs="宋体" w:asciiTheme="minorEastAsia" w:hAnsiTheme="minorEastAsia" w:eastAsiaTheme="minorEastAsia"/>
          <w:sz w:val="24"/>
          <w:szCs w:val="24"/>
          <w:highlight w:val="none"/>
        </w:rPr>
        <w:t xml:space="preserve">1.11 </w:t>
      </w:r>
      <w:bookmarkEnd w:id="113"/>
      <w:r>
        <w:rPr>
          <w:rFonts w:hint="eastAsia" w:cs="宋体" w:asciiTheme="minorEastAsia" w:hAnsiTheme="minorEastAsia" w:eastAsiaTheme="minorEastAsia"/>
          <w:sz w:val="24"/>
          <w:szCs w:val="24"/>
          <w:highlight w:val="none"/>
        </w:rPr>
        <w:t>分包</w:t>
      </w:r>
      <w:bookmarkEnd w:id="114"/>
      <w:bookmarkEnd w:id="115"/>
    </w:p>
    <w:p w14:paraId="077C0EE1">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不允许</w:t>
      </w:r>
    </w:p>
    <w:p w14:paraId="2FD1A9AD">
      <w:pPr>
        <w:pStyle w:val="5"/>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cs="宋体" w:asciiTheme="minorEastAsia" w:hAnsiTheme="minorEastAsia" w:eastAsiaTheme="minorEastAsia"/>
          <w:sz w:val="24"/>
          <w:szCs w:val="24"/>
          <w:highlight w:val="none"/>
        </w:rPr>
      </w:pPr>
      <w:bookmarkStart w:id="116" w:name="_Toc246996930"/>
      <w:bookmarkStart w:id="117" w:name="_Toc144974510"/>
      <w:bookmarkStart w:id="118" w:name="_Toc247085701"/>
      <w:bookmarkStart w:id="119" w:name="_Toc152042318"/>
      <w:bookmarkStart w:id="120" w:name="_Toc179632560"/>
      <w:bookmarkStart w:id="121" w:name="_Toc152045542"/>
      <w:bookmarkStart w:id="122" w:name="_Toc77586924"/>
      <w:bookmarkStart w:id="123" w:name="_Toc77586831"/>
      <w:bookmarkStart w:id="124" w:name="_Toc296602432"/>
      <w:bookmarkStart w:id="125" w:name="_Toc246996187"/>
      <w:r>
        <w:rPr>
          <w:rFonts w:hint="eastAsia" w:cs="宋体" w:asciiTheme="minorEastAsia" w:hAnsiTheme="minorEastAsia" w:eastAsiaTheme="minorEastAsia"/>
          <w:sz w:val="24"/>
          <w:szCs w:val="24"/>
          <w:highlight w:val="none"/>
        </w:rPr>
        <w:t>2. 竞争性磋商文件</w:t>
      </w:r>
      <w:bookmarkEnd w:id="116"/>
      <w:bookmarkEnd w:id="117"/>
      <w:bookmarkEnd w:id="118"/>
      <w:bookmarkEnd w:id="119"/>
      <w:bookmarkEnd w:id="120"/>
      <w:bookmarkEnd w:id="121"/>
      <w:bookmarkEnd w:id="122"/>
      <w:bookmarkEnd w:id="123"/>
      <w:bookmarkEnd w:id="124"/>
      <w:bookmarkEnd w:id="125"/>
    </w:p>
    <w:p w14:paraId="39E4BE11">
      <w:pPr>
        <w:pStyle w:val="5"/>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cs="宋体" w:asciiTheme="minorEastAsia" w:hAnsiTheme="minorEastAsia" w:eastAsiaTheme="minorEastAsia"/>
          <w:sz w:val="24"/>
          <w:szCs w:val="24"/>
          <w:highlight w:val="none"/>
        </w:rPr>
      </w:pPr>
      <w:bookmarkStart w:id="126" w:name="_Toc152042319"/>
      <w:bookmarkStart w:id="127" w:name="_Toc152045543"/>
      <w:bookmarkStart w:id="128" w:name="_Toc179632561"/>
      <w:bookmarkStart w:id="129" w:name="_Toc246996188"/>
      <w:bookmarkStart w:id="130" w:name="_Toc77586832"/>
      <w:bookmarkStart w:id="131" w:name="_Toc246996931"/>
      <w:bookmarkStart w:id="132" w:name="_Toc144974511"/>
      <w:bookmarkStart w:id="133" w:name="_Toc296602433"/>
      <w:bookmarkStart w:id="134" w:name="_Toc247085702"/>
      <w:bookmarkStart w:id="135" w:name="_Toc77586925"/>
      <w:r>
        <w:rPr>
          <w:rFonts w:hint="eastAsia" w:cs="宋体" w:asciiTheme="minorEastAsia" w:hAnsiTheme="minorEastAsia" w:eastAsiaTheme="minorEastAsia"/>
          <w:sz w:val="24"/>
          <w:szCs w:val="24"/>
          <w:highlight w:val="none"/>
        </w:rPr>
        <w:t>2.1 竞争性磋商文件的组成</w:t>
      </w:r>
      <w:bookmarkEnd w:id="126"/>
      <w:bookmarkEnd w:id="127"/>
      <w:bookmarkEnd w:id="128"/>
      <w:bookmarkEnd w:id="129"/>
      <w:bookmarkEnd w:id="130"/>
      <w:bookmarkEnd w:id="131"/>
      <w:bookmarkEnd w:id="132"/>
      <w:bookmarkEnd w:id="133"/>
      <w:bookmarkEnd w:id="134"/>
      <w:bookmarkEnd w:id="135"/>
    </w:p>
    <w:p w14:paraId="77432532">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2.1.1 本竞争性磋商文件包括：</w:t>
      </w:r>
    </w:p>
    <w:p w14:paraId="536E88E7">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详见磋商文件</w:t>
      </w:r>
    </w:p>
    <w:p w14:paraId="505CF83C">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2.1.2根据本章第2.2款和第2.3款对竞争性磋商文件所作的澄清、修改，构成竞争性磋商文件的组成部分。</w:t>
      </w:r>
    </w:p>
    <w:p w14:paraId="5F268AD9">
      <w:pPr>
        <w:pStyle w:val="5"/>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cs="宋体" w:asciiTheme="minorEastAsia" w:hAnsiTheme="minorEastAsia" w:eastAsiaTheme="minorEastAsia"/>
          <w:sz w:val="24"/>
          <w:szCs w:val="24"/>
          <w:highlight w:val="none"/>
        </w:rPr>
      </w:pPr>
      <w:bookmarkStart w:id="136" w:name="_Toc179632562"/>
      <w:bookmarkStart w:id="137" w:name="_Toc144974512"/>
      <w:bookmarkStart w:id="138" w:name="_Toc77586833"/>
      <w:bookmarkStart w:id="139" w:name="_Toc77586926"/>
      <w:bookmarkStart w:id="140" w:name="_Toc152045544"/>
      <w:bookmarkStart w:id="141" w:name="_Toc296602434"/>
      <w:bookmarkStart w:id="142" w:name="_Toc246996932"/>
      <w:bookmarkStart w:id="143" w:name="_Toc246996189"/>
      <w:bookmarkStart w:id="144" w:name="_Toc247085703"/>
      <w:bookmarkStart w:id="145" w:name="_Toc152042320"/>
      <w:r>
        <w:rPr>
          <w:rFonts w:hint="eastAsia" w:cs="宋体" w:asciiTheme="minorEastAsia" w:hAnsiTheme="minorEastAsia" w:eastAsiaTheme="minorEastAsia"/>
          <w:sz w:val="24"/>
          <w:szCs w:val="24"/>
          <w:highlight w:val="none"/>
        </w:rPr>
        <w:t>2.2 竞争性磋商文件的澄清</w:t>
      </w:r>
      <w:bookmarkEnd w:id="136"/>
      <w:bookmarkEnd w:id="137"/>
      <w:bookmarkEnd w:id="138"/>
      <w:bookmarkEnd w:id="139"/>
      <w:bookmarkEnd w:id="140"/>
      <w:bookmarkEnd w:id="141"/>
      <w:bookmarkEnd w:id="142"/>
      <w:bookmarkEnd w:id="143"/>
      <w:bookmarkEnd w:id="144"/>
      <w:bookmarkEnd w:id="145"/>
      <w:r>
        <w:rPr>
          <w:rFonts w:hint="eastAsia" w:cs="宋体" w:asciiTheme="minorEastAsia" w:hAnsiTheme="minorEastAsia" w:eastAsiaTheme="minorEastAsia"/>
          <w:sz w:val="24"/>
          <w:szCs w:val="24"/>
          <w:highlight w:val="none"/>
        </w:rPr>
        <w:t xml:space="preserve"> </w:t>
      </w:r>
    </w:p>
    <w:p w14:paraId="00A6A616">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 xml:space="preserve">2.2.1 </w:t>
      </w:r>
      <w:r>
        <w:rPr>
          <w:rFonts w:hint="eastAsia" w:cs="宋体" w:asciiTheme="minorEastAsia" w:hAnsiTheme="minorEastAsia"/>
          <w:sz w:val="24"/>
          <w:szCs w:val="24"/>
          <w:highlight w:val="none"/>
          <w:lang w:eastAsia="zh-CN"/>
        </w:rPr>
        <w:t>投标人</w:t>
      </w:r>
      <w:r>
        <w:rPr>
          <w:rFonts w:hint="eastAsia" w:cs="宋体" w:asciiTheme="minorEastAsia" w:hAnsiTheme="minorEastAsia" w:eastAsiaTheme="minorEastAsia"/>
          <w:sz w:val="24"/>
          <w:szCs w:val="24"/>
          <w:highlight w:val="none"/>
        </w:rPr>
        <w:t>应仔细阅读和检查竞争性磋商文件的全部内容。如发现缺页或附件不全，应及时向</w:t>
      </w:r>
      <w:r>
        <w:rPr>
          <w:rFonts w:hint="eastAsia" w:cs="宋体" w:asciiTheme="minorEastAsia" w:hAnsiTheme="minorEastAsia"/>
          <w:sz w:val="24"/>
          <w:szCs w:val="24"/>
          <w:highlight w:val="none"/>
          <w:lang w:eastAsia="zh-CN"/>
        </w:rPr>
        <w:t>招标人</w:t>
      </w:r>
      <w:r>
        <w:rPr>
          <w:rFonts w:hint="eastAsia" w:cs="宋体" w:asciiTheme="minorEastAsia" w:hAnsiTheme="minorEastAsia" w:eastAsiaTheme="minorEastAsia"/>
          <w:sz w:val="24"/>
          <w:szCs w:val="24"/>
          <w:highlight w:val="none"/>
        </w:rPr>
        <w:t>提出，以便补齐。如有疑问，应在</w:t>
      </w:r>
      <w:r>
        <w:rPr>
          <w:rFonts w:hint="eastAsia" w:cs="宋体" w:asciiTheme="minorEastAsia" w:hAnsiTheme="minorEastAsia"/>
          <w:sz w:val="24"/>
          <w:szCs w:val="24"/>
          <w:highlight w:val="none"/>
          <w:lang w:eastAsia="zh-CN"/>
        </w:rPr>
        <w:t>投标人</w:t>
      </w:r>
      <w:r>
        <w:rPr>
          <w:rFonts w:hint="eastAsia" w:cs="宋体" w:asciiTheme="minorEastAsia" w:hAnsiTheme="minorEastAsia" w:eastAsiaTheme="minorEastAsia"/>
          <w:sz w:val="24"/>
          <w:szCs w:val="24"/>
          <w:highlight w:val="none"/>
        </w:rPr>
        <w:t>须知前附表规定的时间前以书面的形式，要求</w:t>
      </w:r>
      <w:r>
        <w:rPr>
          <w:rFonts w:hint="eastAsia" w:cs="宋体" w:asciiTheme="minorEastAsia" w:hAnsiTheme="minorEastAsia"/>
          <w:sz w:val="24"/>
          <w:szCs w:val="24"/>
          <w:highlight w:val="none"/>
          <w:lang w:eastAsia="zh-CN"/>
        </w:rPr>
        <w:t>招标人</w:t>
      </w:r>
      <w:r>
        <w:rPr>
          <w:rFonts w:hint="eastAsia" w:cs="宋体" w:asciiTheme="minorEastAsia" w:hAnsiTheme="minorEastAsia" w:eastAsiaTheme="minorEastAsia"/>
          <w:sz w:val="24"/>
          <w:szCs w:val="24"/>
          <w:highlight w:val="none"/>
        </w:rPr>
        <w:t>对竞争性磋商文件予以澄清。</w:t>
      </w:r>
    </w:p>
    <w:p w14:paraId="3216F9B8">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2.2.2竞争性磋商文件的澄清将以公告形式发布到网上，但不指明澄清问题的来源。如果澄清发出的时间距</w:t>
      </w:r>
      <w:r>
        <w:rPr>
          <w:rFonts w:hint="eastAsia" w:cs="宋体" w:asciiTheme="minorEastAsia" w:hAnsiTheme="minorEastAsia"/>
          <w:sz w:val="24"/>
          <w:szCs w:val="24"/>
          <w:highlight w:val="none"/>
          <w:lang w:eastAsia="zh-CN"/>
        </w:rPr>
        <w:t>投标人</w:t>
      </w:r>
      <w:r>
        <w:rPr>
          <w:rFonts w:hint="eastAsia" w:cs="宋体" w:asciiTheme="minorEastAsia" w:hAnsiTheme="minorEastAsia" w:eastAsiaTheme="minorEastAsia"/>
          <w:sz w:val="24"/>
          <w:szCs w:val="24"/>
          <w:highlight w:val="none"/>
        </w:rPr>
        <w:t xml:space="preserve">须知前附表规定的投标截止时间不足5天，并且澄清内容影响磋商响应文件编制的，将相应延长磋商截止时间。 </w:t>
      </w:r>
    </w:p>
    <w:p w14:paraId="76F03F4D">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 xml:space="preserve">2.2.3 </w:t>
      </w:r>
      <w:r>
        <w:rPr>
          <w:rFonts w:hint="eastAsia" w:cs="宋体" w:asciiTheme="minorEastAsia" w:hAnsiTheme="minorEastAsia"/>
          <w:sz w:val="24"/>
          <w:szCs w:val="24"/>
          <w:highlight w:val="none"/>
          <w:lang w:val="en-US" w:eastAsia="zh-CN"/>
        </w:rPr>
        <w:t>投标人</w:t>
      </w:r>
      <w:r>
        <w:rPr>
          <w:rFonts w:hint="eastAsia" w:cs="宋体" w:asciiTheme="minorEastAsia" w:hAnsiTheme="minorEastAsia" w:eastAsiaTheme="minorEastAsia"/>
          <w:sz w:val="24"/>
          <w:szCs w:val="24"/>
          <w:highlight w:val="none"/>
        </w:rPr>
        <w:t>应自行查看澄清信息。</w:t>
      </w:r>
    </w:p>
    <w:p w14:paraId="3BF21D04">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2" w:firstLineChars="200"/>
        <w:textAlignment w:val="auto"/>
        <w:rPr>
          <w:rFonts w:hint="eastAsia" w:cs="宋体" w:asciiTheme="minorEastAsia" w:hAnsiTheme="minorEastAsia" w:eastAsiaTheme="minorEastAsia"/>
          <w:b/>
          <w:sz w:val="24"/>
          <w:szCs w:val="24"/>
          <w:highlight w:val="none"/>
          <w:lang w:val="en-US" w:eastAsia="zh-CN" w:bidi="ar-SA"/>
        </w:rPr>
      </w:pPr>
      <w:bookmarkStart w:id="146" w:name="_Toc296602435"/>
      <w:bookmarkStart w:id="147" w:name="_Toc179632563"/>
      <w:bookmarkStart w:id="148" w:name="_Toc247085704"/>
      <w:bookmarkStart w:id="149" w:name="_Toc152042321"/>
      <w:bookmarkStart w:id="150" w:name="_Toc144974513"/>
      <w:bookmarkStart w:id="151" w:name="_Toc246996933"/>
      <w:bookmarkStart w:id="152" w:name="_Toc77586927"/>
      <w:bookmarkStart w:id="153" w:name="_Toc246996190"/>
      <w:bookmarkStart w:id="154" w:name="_Toc152045545"/>
      <w:bookmarkStart w:id="155" w:name="_Toc77586834"/>
      <w:r>
        <w:rPr>
          <w:rFonts w:hint="eastAsia" w:cs="宋体" w:asciiTheme="minorEastAsia" w:hAnsiTheme="minorEastAsia" w:eastAsiaTheme="minorEastAsia"/>
          <w:b/>
          <w:sz w:val="24"/>
          <w:szCs w:val="24"/>
          <w:highlight w:val="none"/>
          <w:lang w:val="en-US" w:eastAsia="zh-CN" w:bidi="ar-SA"/>
        </w:rPr>
        <w:t>2.3 竞争性磋商文件的修改</w:t>
      </w:r>
      <w:bookmarkEnd w:id="146"/>
      <w:bookmarkEnd w:id="147"/>
      <w:bookmarkEnd w:id="148"/>
      <w:bookmarkEnd w:id="149"/>
      <w:bookmarkEnd w:id="150"/>
      <w:bookmarkEnd w:id="151"/>
      <w:bookmarkEnd w:id="152"/>
      <w:bookmarkEnd w:id="153"/>
      <w:bookmarkEnd w:id="154"/>
      <w:bookmarkEnd w:id="155"/>
    </w:p>
    <w:p w14:paraId="2632A93B">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2.3.1 在磋商截止时间5天前，</w:t>
      </w:r>
      <w:r>
        <w:rPr>
          <w:rFonts w:hint="eastAsia" w:cs="宋体" w:asciiTheme="minorEastAsia" w:hAnsiTheme="minorEastAsia"/>
          <w:sz w:val="24"/>
          <w:szCs w:val="24"/>
          <w:highlight w:val="none"/>
          <w:lang w:val="en-US" w:eastAsia="zh-CN"/>
        </w:rPr>
        <w:t>招标人</w:t>
      </w:r>
      <w:r>
        <w:rPr>
          <w:rFonts w:hint="eastAsia" w:cs="宋体" w:asciiTheme="minorEastAsia" w:hAnsiTheme="minorEastAsia" w:eastAsiaTheme="minorEastAsia"/>
          <w:sz w:val="24"/>
          <w:szCs w:val="24"/>
          <w:highlight w:val="none"/>
        </w:rPr>
        <w:t>可以修改竞争性磋商文件，并以变更公告形式通知所有已购买竞争性磋商文件的</w:t>
      </w:r>
      <w:r>
        <w:rPr>
          <w:rFonts w:hint="eastAsia" w:cs="宋体" w:asciiTheme="minorEastAsia" w:hAnsiTheme="minorEastAsia"/>
          <w:sz w:val="24"/>
          <w:szCs w:val="24"/>
          <w:highlight w:val="none"/>
          <w:lang w:val="en-US" w:eastAsia="zh-CN"/>
        </w:rPr>
        <w:t>投标人</w:t>
      </w:r>
      <w:r>
        <w:rPr>
          <w:rFonts w:hint="eastAsia" w:cs="宋体" w:asciiTheme="minorEastAsia" w:hAnsiTheme="minorEastAsia" w:eastAsiaTheme="minorEastAsia"/>
          <w:sz w:val="24"/>
          <w:szCs w:val="24"/>
          <w:highlight w:val="none"/>
        </w:rPr>
        <w:t>。</w:t>
      </w:r>
    </w:p>
    <w:p w14:paraId="23962FD3">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2.3.2如果修改竞争性磋商文件，会在</w:t>
      </w:r>
      <w:r>
        <w:rPr>
          <w:rFonts w:hint="eastAsia" w:cs="宋体" w:asciiTheme="minorEastAsia" w:hAnsiTheme="minorEastAsia" w:eastAsiaTheme="minorEastAsia"/>
          <w:sz w:val="24"/>
          <w:szCs w:val="24"/>
          <w:highlight w:val="none"/>
          <w:lang w:val="en-US" w:eastAsia="zh-CN"/>
        </w:rPr>
        <w:t>相关网站</w:t>
      </w:r>
      <w:r>
        <w:rPr>
          <w:rFonts w:hint="eastAsia" w:cs="宋体" w:asciiTheme="minorEastAsia" w:hAnsiTheme="minorEastAsia" w:eastAsiaTheme="minorEastAsia"/>
          <w:sz w:val="24"/>
          <w:szCs w:val="24"/>
          <w:highlight w:val="none"/>
        </w:rPr>
        <w:t>发布变更公告，不再发纸质的变更信息。提醒</w:t>
      </w:r>
      <w:r>
        <w:rPr>
          <w:rFonts w:hint="eastAsia" w:cs="宋体" w:asciiTheme="minorEastAsia" w:hAnsiTheme="minorEastAsia"/>
          <w:sz w:val="24"/>
          <w:szCs w:val="24"/>
          <w:highlight w:val="none"/>
          <w:lang w:val="en-US" w:eastAsia="zh-CN"/>
        </w:rPr>
        <w:t>投标人</w:t>
      </w:r>
      <w:r>
        <w:rPr>
          <w:rFonts w:hint="eastAsia" w:cs="宋体" w:asciiTheme="minorEastAsia" w:hAnsiTheme="minorEastAsia" w:eastAsiaTheme="minorEastAsia"/>
          <w:sz w:val="24"/>
          <w:szCs w:val="24"/>
          <w:highlight w:val="none"/>
        </w:rPr>
        <w:t>随时注意网上发布的信息。如因</w:t>
      </w:r>
      <w:r>
        <w:rPr>
          <w:rFonts w:hint="eastAsia" w:cs="宋体" w:asciiTheme="minorEastAsia" w:hAnsiTheme="minorEastAsia"/>
          <w:sz w:val="24"/>
          <w:szCs w:val="24"/>
          <w:highlight w:val="none"/>
          <w:lang w:val="en-US" w:eastAsia="zh-CN"/>
        </w:rPr>
        <w:t>投标人</w:t>
      </w:r>
      <w:r>
        <w:rPr>
          <w:rFonts w:hint="eastAsia" w:cs="宋体" w:asciiTheme="minorEastAsia" w:hAnsiTheme="minorEastAsia" w:eastAsiaTheme="minorEastAsia"/>
          <w:sz w:val="24"/>
          <w:szCs w:val="24"/>
          <w:highlight w:val="none"/>
        </w:rPr>
        <w:t>自身原因未看到信息，因此造成的一切后果由</w:t>
      </w:r>
      <w:r>
        <w:rPr>
          <w:rFonts w:hint="eastAsia" w:cs="宋体" w:asciiTheme="minorEastAsia" w:hAnsiTheme="minorEastAsia"/>
          <w:sz w:val="24"/>
          <w:szCs w:val="24"/>
          <w:highlight w:val="none"/>
          <w:lang w:val="en-US" w:eastAsia="zh-CN"/>
        </w:rPr>
        <w:t>投标人</w:t>
      </w:r>
      <w:r>
        <w:rPr>
          <w:rFonts w:hint="eastAsia" w:cs="宋体" w:asciiTheme="minorEastAsia" w:hAnsiTheme="minorEastAsia" w:eastAsiaTheme="minorEastAsia"/>
          <w:sz w:val="24"/>
          <w:szCs w:val="24"/>
          <w:highlight w:val="none"/>
        </w:rPr>
        <w:t>自行承担。</w:t>
      </w:r>
    </w:p>
    <w:p w14:paraId="5DE67FB8">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2.3.3为使</w:t>
      </w:r>
      <w:r>
        <w:rPr>
          <w:rFonts w:hint="eastAsia" w:cs="宋体" w:asciiTheme="minorEastAsia" w:hAnsiTheme="minorEastAsia"/>
          <w:sz w:val="24"/>
          <w:szCs w:val="24"/>
          <w:highlight w:val="none"/>
          <w:lang w:val="en-US" w:eastAsia="zh-CN"/>
        </w:rPr>
        <w:t>投标人</w:t>
      </w:r>
      <w:r>
        <w:rPr>
          <w:rFonts w:hint="eastAsia" w:cs="宋体" w:asciiTheme="minorEastAsia" w:hAnsiTheme="minorEastAsia" w:eastAsiaTheme="minorEastAsia"/>
          <w:sz w:val="24"/>
          <w:szCs w:val="24"/>
          <w:highlight w:val="none"/>
        </w:rPr>
        <w:t>在准备响应文件时有合理的时间考虑竞争性磋商文件的修改，招标代理机构可酌情推迟磋商截止时间和磋商时间，但应当至少在磋商截止时间三个日历天前将变更时间以发布变更公告的形式通知所有</w:t>
      </w:r>
      <w:r>
        <w:rPr>
          <w:rFonts w:hint="eastAsia" w:cs="宋体" w:asciiTheme="minorEastAsia" w:hAnsiTheme="minorEastAsia"/>
          <w:sz w:val="24"/>
          <w:szCs w:val="24"/>
          <w:highlight w:val="none"/>
          <w:lang w:val="en-US" w:eastAsia="zh-CN"/>
        </w:rPr>
        <w:t>投标人</w:t>
      </w:r>
      <w:r>
        <w:rPr>
          <w:rFonts w:hint="eastAsia" w:cs="宋体" w:asciiTheme="minorEastAsia" w:hAnsiTheme="minorEastAsia" w:eastAsiaTheme="minorEastAsia"/>
          <w:sz w:val="24"/>
          <w:szCs w:val="24"/>
          <w:highlight w:val="none"/>
        </w:rPr>
        <w:t>。该修改内容为竞争性磋商文件的组成部分。在此情况下，</w:t>
      </w:r>
      <w:r>
        <w:rPr>
          <w:rFonts w:hint="eastAsia" w:cs="宋体" w:asciiTheme="minorEastAsia" w:hAnsiTheme="minorEastAsia"/>
          <w:sz w:val="24"/>
          <w:szCs w:val="24"/>
          <w:highlight w:val="none"/>
          <w:lang w:val="en-US" w:eastAsia="zh-CN"/>
        </w:rPr>
        <w:t>招标人</w:t>
      </w:r>
      <w:r>
        <w:rPr>
          <w:rFonts w:hint="eastAsia" w:cs="宋体" w:asciiTheme="minorEastAsia" w:hAnsiTheme="minorEastAsia" w:eastAsiaTheme="minorEastAsia"/>
          <w:sz w:val="24"/>
          <w:szCs w:val="24"/>
          <w:highlight w:val="none"/>
        </w:rPr>
        <w:t>和</w:t>
      </w:r>
      <w:r>
        <w:rPr>
          <w:rFonts w:hint="eastAsia" w:cs="宋体" w:asciiTheme="minorEastAsia" w:hAnsiTheme="minorEastAsia"/>
          <w:sz w:val="24"/>
          <w:szCs w:val="24"/>
          <w:highlight w:val="none"/>
          <w:lang w:val="en-US" w:eastAsia="zh-CN"/>
        </w:rPr>
        <w:t>投标人</w:t>
      </w:r>
      <w:r>
        <w:rPr>
          <w:rFonts w:hint="eastAsia" w:cs="宋体" w:asciiTheme="minorEastAsia" w:hAnsiTheme="minorEastAsia" w:eastAsiaTheme="minorEastAsia"/>
          <w:sz w:val="24"/>
          <w:szCs w:val="24"/>
          <w:highlight w:val="none"/>
        </w:rPr>
        <w:t>受磋商截止期制约的所有权利和义务均应延长至新的截止日期。</w:t>
      </w:r>
      <w:bookmarkStart w:id="156" w:name="_Toc184635073"/>
      <w:bookmarkEnd w:id="156"/>
      <w:r>
        <w:rPr>
          <w:rFonts w:hint="eastAsia" w:cs="宋体" w:asciiTheme="minorEastAsia" w:hAnsiTheme="minorEastAsia" w:eastAsiaTheme="minorEastAsia"/>
          <w:sz w:val="24"/>
          <w:szCs w:val="24"/>
          <w:highlight w:val="none"/>
        </w:rPr>
        <w:t xml:space="preserve"> </w:t>
      </w:r>
    </w:p>
    <w:p w14:paraId="3641B37A">
      <w:pPr>
        <w:pStyle w:val="5"/>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cs="宋体" w:asciiTheme="minorEastAsia" w:hAnsiTheme="minorEastAsia" w:eastAsiaTheme="minorEastAsia"/>
          <w:sz w:val="24"/>
          <w:szCs w:val="24"/>
          <w:highlight w:val="none"/>
        </w:rPr>
      </w:pPr>
      <w:bookmarkStart w:id="157" w:name="_Toc77586835"/>
      <w:bookmarkStart w:id="158" w:name="_Toc247085705"/>
      <w:bookmarkStart w:id="159" w:name="_Toc152045546"/>
      <w:bookmarkStart w:id="160" w:name="_Toc296602436"/>
      <w:bookmarkStart w:id="161" w:name="_Toc246996934"/>
      <w:bookmarkStart w:id="162" w:name="_Toc246996191"/>
      <w:bookmarkStart w:id="163" w:name="_Toc152042322"/>
      <w:bookmarkStart w:id="164" w:name="_Toc77586928"/>
      <w:bookmarkStart w:id="165" w:name="_Toc144974514"/>
      <w:bookmarkStart w:id="166" w:name="_Toc179632564"/>
      <w:r>
        <w:rPr>
          <w:rFonts w:hint="eastAsia" w:cs="宋体" w:asciiTheme="minorEastAsia" w:hAnsiTheme="minorEastAsia" w:eastAsiaTheme="minorEastAsia"/>
          <w:sz w:val="24"/>
          <w:szCs w:val="24"/>
          <w:highlight w:val="none"/>
        </w:rPr>
        <w:t>3. 竞争性磋商文件</w:t>
      </w:r>
      <w:bookmarkEnd w:id="157"/>
      <w:bookmarkEnd w:id="158"/>
      <w:bookmarkEnd w:id="159"/>
      <w:bookmarkEnd w:id="160"/>
      <w:bookmarkEnd w:id="161"/>
      <w:bookmarkEnd w:id="162"/>
      <w:bookmarkEnd w:id="163"/>
      <w:bookmarkEnd w:id="164"/>
      <w:bookmarkEnd w:id="165"/>
      <w:bookmarkEnd w:id="166"/>
    </w:p>
    <w:p w14:paraId="585EC362">
      <w:pPr>
        <w:pStyle w:val="5"/>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cs="宋体" w:asciiTheme="minorEastAsia" w:hAnsiTheme="minorEastAsia" w:eastAsiaTheme="minorEastAsia"/>
          <w:sz w:val="24"/>
          <w:szCs w:val="24"/>
          <w:highlight w:val="none"/>
        </w:rPr>
      </w:pPr>
      <w:bookmarkStart w:id="167" w:name="_Toc296602437"/>
      <w:bookmarkStart w:id="168" w:name="_Toc247085706"/>
      <w:bookmarkStart w:id="169" w:name="_Toc144974515"/>
      <w:bookmarkStart w:id="170" w:name="_Toc246996192"/>
      <w:bookmarkStart w:id="171" w:name="_Toc77586836"/>
      <w:bookmarkStart w:id="172" w:name="_Toc152042323"/>
      <w:bookmarkStart w:id="173" w:name="_Toc152045547"/>
      <w:bookmarkStart w:id="174" w:name="_Toc246996935"/>
      <w:bookmarkStart w:id="175" w:name="_Toc77586929"/>
      <w:bookmarkStart w:id="176" w:name="_Toc179632565"/>
      <w:r>
        <w:rPr>
          <w:rFonts w:hint="eastAsia" w:cs="宋体" w:asciiTheme="minorEastAsia" w:hAnsiTheme="minorEastAsia" w:eastAsiaTheme="minorEastAsia"/>
          <w:sz w:val="24"/>
          <w:szCs w:val="24"/>
          <w:highlight w:val="none"/>
        </w:rPr>
        <w:t>3.1 竞争性磋商文件的组成</w:t>
      </w:r>
      <w:bookmarkEnd w:id="167"/>
      <w:bookmarkEnd w:id="168"/>
      <w:bookmarkEnd w:id="169"/>
      <w:bookmarkEnd w:id="170"/>
      <w:bookmarkEnd w:id="171"/>
      <w:bookmarkEnd w:id="172"/>
      <w:bookmarkEnd w:id="173"/>
      <w:bookmarkEnd w:id="174"/>
      <w:bookmarkEnd w:id="175"/>
      <w:bookmarkEnd w:id="176"/>
    </w:p>
    <w:p w14:paraId="72BDB7F1">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b w:val="0"/>
          <w:bCs w:val="0"/>
          <w:sz w:val="24"/>
          <w:szCs w:val="24"/>
          <w:highlight w:val="none"/>
        </w:rPr>
      </w:pPr>
      <w:bookmarkStart w:id="177" w:name="_Toc179632566"/>
      <w:bookmarkStart w:id="178" w:name="_Toc152042324"/>
      <w:bookmarkStart w:id="179" w:name="_Toc247085707"/>
      <w:bookmarkStart w:id="180" w:name="_Toc246996936"/>
      <w:bookmarkStart w:id="181" w:name="_Toc246996193"/>
      <w:bookmarkStart w:id="182" w:name="_Toc296602438"/>
      <w:bookmarkStart w:id="183" w:name="_Toc144974516"/>
      <w:bookmarkStart w:id="184" w:name="_Toc152045548"/>
      <w:r>
        <w:rPr>
          <w:rFonts w:hint="eastAsia" w:cs="宋体" w:asciiTheme="minorEastAsia" w:hAnsiTheme="minorEastAsia" w:eastAsiaTheme="minorEastAsia"/>
          <w:b w:val="0"/>
          <w:bCs w:val="0"/>
          <w:sz w:val="24"/>
          <w:szCs w:val="24"/>
          <w:highlight w:val="none"/>
        </w:rPr>
        <w:t>详见磋商文件</w:t>
      </w:r>
    </w:p>
    <w:p w14:paraId="1D13DB3C">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2" w:firstLineChars="200"/>
        <w:textAlignment w:val="auto"/>
        <w:rPr>
          <w:rFonts w:ascii="宋体" w:hAnsi="宋体"/>
          <w:b/>
          <w:bCs/>
          <w:sz w:val="24"/>
          <w:szCs w:val="24"/>
          <w:highlight w:val="none"/>
        </w:rPr>
      </w:pPr>
      <w:bookmarkStart w:id="185" w:name="_Toc77586930"/>
      <w:bookmarkStart w:id="186" w:name="_Toc77586837"/>
      <w:r>
        <w:rPr>
          <w:rFonts w:hint="eastAsia" w:cs="宋体" w:asciiTheme="minorEastAsia" w:hAnsiTheme="minorEastAsia" w:eastAsiaTheme="minorEastAsia"/>
          <w:b/>
          <w:bCs/>
          <w:sz w:val="24"/>
          <w:szCs w:val="24"/>
          <w:highlight w:val="none"/>
        </w:rPr>
        <w:t>3.2 磋商报价</w:t>
      </w:r>
      <w:bookmarkEnd w:id="177"/>
      <w:bookmarkEnd w:id="178"/>
      <w:bookmarkEnd w:id="179"/>
      <w:bookmarkEnd w:id="180"/>
      <w:bookmarkEnd w:id="181"/>
      <w:bookmarkEnd w:id="182"/>
      <w:bookmarkEnd w:id="183"/>
      <w:bookmarkEnd w:id="184"/>
      <w:bookmarkEnd w:id="185"/>
      <w:bookmarkEnd w:id="186"/>
    </w:p>
    <w:p w14:paraId="56EA99DF">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ascii="宋体" w:hAnsi="宋体"/>
          <w:b w:val="0"/>
          <w:bCs w:val="0"/>
          <w:sz w:val="24"/>
          <w:szCs w:val="24"/>
          <w:highlight w:val="none"/>
        </w:rPr>
      </w:pPr>
      <w:r>
        <w:rPr>
          <w:rFonts w:hint="eastAsia" w:cs="宋体" w:asciiTheme="minorEastAsia" w:hAnsiTheme="minorEastAsia" w:eastAsiaTheme="minorEastAsia"/>
          <w:b w:val="0"/>
          <w:bCs w:val="0"/>
          <w:sz w:val="24"/>
          <w:szCs w:val="24"/>
          <w:highlight w:val="none"/>
        </w:rPr>
        <w:t>3.2.1 根据竞争性磋商文件规定的工程内容，</w:t>
      </w:r>
      <w:r>
        <w:rPr>
          <w:rFonts w:hint="eastAsia" w:cs="宋体" w:asciiTheme="minorEastAsia" w:hAnsiTheme="minorEastAsia"/>
          <w:b w:val="0"/>
          <w:bCs w:val="0"/>
          <w:sz w:val="24"/>
          <w:szCs w:val="24"/>
          <w:highlight w:val="none"/>
          <w:lang w:eastAsia="zh-CN"/>
        </w:rPr>
        <w:t>投标人</w:t>
      </w:r>
      <w:r>
        <w:rPr>
          <w:rFonts w:hint="eastAsia" w:cs="宋体" w:asciiTheme="minorEastAsia" w:hAnsiTheme="minorEastAsia" w:eastAsiaTheme="minorEastAsia"/>
          <w:b w:val="0"/>
          <w:bCs w:val="0"/>
          <w:sz w:val="24"/>
          <w:szCs w:val="24"/>
          <w:highlight w:val="none"/>
        </w:rPr>
        <w:t>应对本次招标工程的全部工作内容进行报价。磋商报价应是竞争性磋商文件所确定的磋商范围内的全部工作内容的价格体现。</w:t>
      </w:r>
      <w:r>
        <w:rPr>
          <w:rFonts w:hint="eastAsia" w:ascii="宋体" w:hAnsi="宋体"/>
          <w:b w:val="0"/>
          <w:bCs w:val="0"/>
          <w:sz w:val="24"/>
          <w:szCs w:val="24"/>
          <w:highlight w:val="none"/>
        </w:rPr>
        <w:t>响应人的报价应含有所投项目、税费、交付后约定期限内免费后续工程等所发生的一切应有费用。</w:t>
      </w:r>
    </w:p>
    <w:p w14:paraId="098B6B2C">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ascii="宋体" w:hAnsi="宋体"/>
          <w:b w:val="0"/>
          <w:bCs w:val="0"/>
          <w:sz w:val="24"/>
          <w:szCs w:val="24"/>
          <w:highlight w:val="none"/>
        </w:rPr>
      </w:pPr>
      <w:r>
        <w:rPr>
          <w:rFonts w:hint="eastAsia" w:cs="宋体" w:asciiTheme="minorEastAsia" w:hAnsiTheme="minorEastAsia" w:eastAsiaTheme="minorEastAsia"/>
          <w:b w:val="0"/>
          <w:bCs w:val="0"/>
          <w:sz w:val="24"/>
          <w:szCs w:val="24"/>
          <w:highlight w:val="none"/>
        </w:rPr>
        <w:t>3.2.2磋商报价应包括竞争性磋商文件及技术规范等规定的，实施和完成招标工程直至竣工验收合格，及达到质量和工期目标、安全文明、环境保护等要求,正式交付</w:t>
      </w:r>
      <w:r>
        <w:rPr>
          <w:rFonts w:hint="eastAsia" w:cs="宋体" w:asciiTheme="minorEastAsia" w:hAnsiTheme="minorEastAsia"/>
          <w:b w:val="0"/>
          <w:bCs w:val="0"/>
          <w:sz w:val="24"/>
          <w:szCs w:val="24"/>
          <w:highlight w:val="none"/>
          <w:lang w:eastAsia="zh-CN"/>
        </w:rPr>
        <w:t>招标人</w:t>
      </w:r>
      <w:r>
        <w:rPr>
          <w:rFonts w:hint="eastAsia" w:cs="宋体" w:asciiTheme="minorEastAsia" w:hAnsiTheme="minorEastAsia" w:eastAsiaTheme="minorEastAsia"/>
          <w:b w:val="0"/>
          <w:bCs w:val="0"/>
          <w:sz w:val="24"/>
          <w:szCs w:val="24"/>
          <w:highlight w:val="none"/>
        </w:rPr>
        <w:t>使用前所需的全部费用。</w:t>
      </w:r>
      <w:r>
        <w:rPr>
          <w:rFonts w:hint="eastAsia" w:ascii="宋体" w:hAnsi="宋体"/>
          <w:b w:val="0"/>
          <w:bCs w:val="0"/>
          <w:sz w:val="24"/>
          <w:szCs w:val="24"/>
          <w:highlight w:val="none"/>
        </w:rPr>
        <w:t>本工程的报价应按照竞争磋商文件、补充通知、答疑纪要、现场情况、承包范围，并充分考虑施工期间各类建材市场风险和国家政策性调整等风险系数，由各响应人根据自身情况，在合理范围内，自主考虑、优惠报价，但不得低于企业成本。</w:t>
      </w:r>
    </w:p>
    <w:p w14:paraId="1BC5AA75">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b w:val="0"/>
          <w:bCs w:val="0"/>
          <w:sz w:val="24"/>
          <w:szCs w:val="24"/>
          <w:highlight w:val="none"/>
        </w:rPr>
      </w:pPr>
      <w:r>
        <w:rPr>
          <w:rFonts w:hint="eastAsia" w:cs="宋体" w:asciiTheme="minorEastAsia" w:hAnsiTheme="minorEastAsia" w:eastAsiaTheme="minorEastAsia"/>
          <w:b w:val="0"/>
          <w:bCs w:val="0"/>
          <w:sz w:val="24"/>
          <w:szCs w:val="24"/>
          <w:highlight w:val="none"/>
        </w:rPr>
        <w:t>3.2.3</w:t>
      </w:r>
      <w:r>
        <w:rPr>
          <w:rFonts w:hint="eastAsia" w:cs="宋体" w:asciiTheme="minorEastAsia" w:hAnsiTheme="minorEastAsia"/>
          <w:b w:val="0"/>
          <w:bCs w:val="0"/>
          <w:sz w:val="24"/>
          <w:szCs w:val="24"/>
          <w:highlight w:val="none"/>
          <w:lang w:eastAsia="zh-CN"/>
        </w:rPr>
        <w:t>投标人</w:t>
      </w:r>
      <w:r>
        <w:rPr>
          <w:rFonts w:hint="eastAsia" w:cs="宋体" w:asciiTheme="minorEastAsia" w:hAnsiTheme="minorEastAsia" w:eastAsiaTheme="minorEastAsia"/>
          <w:b w:val="0"/>
          <w:bCs w:val="0"/>
          <w:sz w:val="24"/>
          <w:szCs w:val="24"/>
          <w:highlight w:val="none"/>
        </w:rPr>
        <w:t>的磋商报价根据竞争性磋商文件、工程量清单、答疑等，充分考虑市场价格、风险因素，在合理范围内自主报价，但不得低于企业实际成本。</w:t>
      </w:r>
    </w:p>
    <w:p w14:paraId="77B8850C">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b w:val="0"/>
          <w:bCs w:val="0"/>
          <w:sz w:val="24"/>
          <w:szCs w:val="24"/>
          <w:highlight w:val="none"/>
        </w:rPr>
      </w:pPr>
      <w:r>
        <w:rPr>
          <w:rFonts w:hint="eastAsia" w:cs="宋体" w:asciiTheme="minorEastAsia" w:hAnsiTheme="minorEastAsia" w:eastAsiaTheme="minorEastAsia"/>
          <w:b w:val="0"/>
          <w:bCs w:val="0"/>
          <w:sz w:val="24"/>
          <w:szCs w:val="24"/>
          <w:highlight w:val="none"/>
        </w:rPr>
        <w:t>3.2.4</w:t>
      </w:r>
      <w:r>
        <w:rPr>
          <w:rFonts w:hint="eastAsia" w:cs="宋体" w:asciiTheme="minorEastAsia" w:hAnsiTheme="minorEastAsia"/>
          <w:b w:val="0"/>
          <w:bCs w:val="0"/>
          <w:sz w:val="24"/>
          <w:szCs w:val="24"/>
          <w:highlight w:val="none"/>
          <w:lang w:eastAsia="zh-CN"/>
        </w:rPr>
        <w:t>投标人</w:t>
      </w:r>
      <w:r>
        <w:rPr>
          <w:rFonts w:hint="eastAsia" w:cs="宋体" w:asciiTheme="minorEastAsia" w:hAnsiTheme="minorEastAsia" w:eastAsiaTheme="minorEastAsia"/>
          <w:b w:val="0"/>
          <w:bCs w:val="0"/>
          <w:sz w:val="24"/>
          <w:szCs w:val="24"/>
          <w:highlight w:val="none"/>
        </w:rPr>
        <w:t>应结合自身条件，并充分考虑本工程施工难度、工期的要求、质量要求以及市场因素、现场环境因素、社会因素、市场价格调整因素等各方面原因合理报价。磋商报价将被认为已综合考虑了在施工全过程中可能发生的全部不可预见费用。</w:t>
      </w:r>
      <w:r>
        <w:rPr>
          <w:rFonts w:hint="eastAsia" w:cs="宋体" w:asciiTheme="minorEastAsia" w:hAnsiTheme="minorEastAsia" w:eastAsiaTheme="minorEastAsia"/>
          <w:b w:val="0"/>
          <w:bCs w:val="0"/>
          <w:color w:val="auto"/>
          <w:sz w:val="24"/>
          <w:szCs w:val="24"/>
          <w:highlight w:val="none"/>
        </w:rPr>
        <w:t>成交人无权再以任何理由提出延长工期、增加价款或索赔等要求。</w:t>
      </w:r>
    </w:p>
    <w:p w14:paraId="75CBF87A">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ascii="宋体" w:hAnsi="宋体"/>
          <w:b w:val="0"/>
          <w:bCs w:val="0"/>
          <w:sz w:val="24"/>
          <w:szCs w:val="24"/>
          <w:highlight w:val="none"/>
        </w:rPr>
      </w:pPr>
      <w:r>
        <w:rPr>
          <w:rFonts w:hint="eastAsia" w:cs="宋体" w:asciiTheme="minorEastAsia" w:hAnsiTheme="minorEastAsia" w:eastAsiaTheme="minorEastAsia"/>
          <w:b w:val="0"/>
          <w:bCs w:val="0"/>
          <w:sz w:val="24"/>
          <w:szCs w:val="24"/>
          <w:highlight w:val="none"/>
        </w:rPr>
        <w:t>3.2.5</w:t>
      </w:r>
      <w:r>
        <w:rPr>
          <w:rFonts w:hint="eastAsia" w:cs="宋体" w:asciiTheme="minorEastAsia" w:hAnsiTheme="minorEastAsia"/>
          <w:b w:val="0"/>
          <w:bCs w:val="0"/>
          <w:sz w:val="24"/>
          <w:szCs w:val="24"/>
          <w:highlight w:val="none"/>
          <w:lang w:eastAsia="zh-CN"/>
        </w:rPr>
        <w:t>投标人</w:t>
      </w:r>
      <w:r>
        <w:rPr>
          <w:rFonts w:hint="eastAsia" w:cs="宋体" w:asciiTheme="minorEastAsia" w:hAnsiTheme="minorEastAsia" w:eastAsiaTheme="minorEastAsia"/>
          <w:b w:val="0"/>
          <w:bCs w:val="0"/>
          <w:sz w:val="24"/>
          <w:szCs w:val="24"/>
          <w:highlight w:val="none"/>
        </w:rPr>
        <w:t>在磋商报价前可踏勘施工现场，充分考虑工地现状条件可能影响到工程正常施工的所有风险因素。无论</w:t>
      </w:r>
      <w:r>
        <w:rPr>
          <w:rFonts w:hint="eastAsia" w:cs="宋体" w:asciiTheme="minorEastAsia" w:hAnsiTheme="minorEastAsia"/>
          <w:b w:val="0"/>
          <w:bCs w:val="0"/>
          <w:sz w:val="24"/>
          <w:szCs w:val="24"/>
          <w:highlight w:val="none"/>
          <w:lang w:eastAsia="zh-CN"/>
        </w:rPr>
        <w:t>投标人</w:t>
      </w:r>
      <w:r>
        <w:rPr>
          <w:rFonts w:hint="eastAsia" w:cs="宋体" w:asciiTheme="minorEastAsia" w:hAnsiTheme="minorEastAsia" w:eastAsiaTheme="minorEastAsia"/>
          <w:b w:val="0"/>
          <w:bCs w:val="0"/>
          <w:sz w:val="24"/>
          <w:szCs w:val="24"/>
          <w:highlight w:val="none"/>
        </w:rPr>
        <w:t>是否进行了上述现场踏勘工作，其磋商报价中均将被认为已包含有工地现状在施工作业期间发生的全部不可预见的风险费用，</w:t>
      </w:r>
      <w:r>
        <w:rPr>
          <w:rFonts w:hint="eastAsia" w:cs="宋体" w:asciiTheme="minorEastAsia" w:hAnsiTheme="minorEastAsia"/>
          <w:b w:val="0"/>
          <w:bCs w:val="0"/>
          <w:sz w:val="24"/>
          <w:szCs w:val="24"/>
          <w:highlight w:val="none"/>
          <w:lang w:eastAsia="zh-CN"/>
        </w:rPr>
        <w:t>投标人</w:t>
      </w:r>
      <w:r>
        <w:rPr>
          <w:rFonts w:hint="eastAsia" w:cs="宋体" w:asciiTheme="minorEastAsia" w:hAnsiTheme="minorEastAsia" w:eastAsiaTheme="minorEastAsia"/>
          <w:b w:val="0"/>
          <w:bCs w:val="0"/>
          <w:sz w:val="24"/>
          <w:szCs w:val="24"/>
          <w:highlight w:val="none"/>
        </w:rPr>
        <w:t>成交后则无权因此要求任何工期或费用上的索赔。</w:t>
      </w:r>
      <w:r>
        <w:rPr>
          <w:rFonts w:hint="eastAsia" w:ascii="宋体" w:hAnsi="宋体"/>
          <w:b w:val="0"/>
          <w:bCs w:val="0"/>
          <w:sz w:val="24"/>
          <w:szCs w:val="24"/>
          <w:highlight w:val="none"/>
        </w:rPr>
        <w:t>磋商报价将被认为已综合考虑了在工程全过程中可能发生的全部不可预见费用。响应人未考虑到或漏算的项目，合同执行期间人员费用等相关的变动；各种原因服务周期工作时间延长，成交人无权再以任何理由提出延长服务周期、增加价款或索赔等要求。如果响应人对任何报价遗漏或未计，均被认为已包含在其他费用中，招标人不另行支付。</w:t>
      </w:r>
    </w:p>
    <w:p w14:paraId="5926A894">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b w:val="0"/>
          <w:bCs w:val="0"/>
          <w:sz w:val="24"/>
          <w:szCs w:val="24"/>
          <w:highlight w:val="none"/>
        </w:rPr>
      </w:pPr>
      <w:r>
        <w:rPr>
          <w:rFonts w:hint="eastAsia" w:cs="宋体" w:asciiTheme="minorEastAsia" w:hAnsiTheme="minorEastAsia" w:eastAsiaTheme="minorEastAsia"/>
          <w:b w:val="0"/>
          <w:bCs w:val="0"/>
          <w:sz w:val="24"/>
          <w:szCs w:val="24"/>
          <w:highlight w:val="none"/>
        </w:rPr>
        <w:t>3.3.6施工期间由于工程条件发生变化或</w:t>
      </w:r>
      <w:r>
        <w:rPr>
          <w:rFonts w:hint="eastAsia" w:cs="宋体" w:asciiTheme="minorEastAsia" w:hAnsiTheme="minorEastAsia"/>
          <w:b w:val="0"/>
          <w:bCs w:val="0"/>
          <w:sz w:val="24"/>
          <w:szCs w:val="24"/>
          <w:highlight w:val="none"/>
          <w:lang w:eastAsia="zh-CN"/>
        </w:rPr>
        <w:t>投标人</w:t>
      </w:r>
      <w:r>
        <w:rPr>
          <w:rFonts w:hint="eastAsia" w:cs="宋体" w:asciiTheme="minorEastAsia" w:hAnsiTheme="minorEastAsia" w:eastAsiaTheme="minorEastAsia"/>
          <w:b w:val="0"/>
          <w:bCs w:val="0"/>
          <w:sz w:val="24"/>
          <w:szCs w:val="24"/>
          <w:highlight w:val="none"/>
        </w:rPr>
        <w:t>原因造成施工方案的更改，所增加的措施费用及工期一概不予调整，相应的费用</w:t>
      </w:r>
      <w:r>
        <w:rPr>
          <w:rFonts w:hint="eastAsia" w:cs="宋体" w:asciiTheme="minorEastAsia" w:hAnsiTheme="minorEastAsia"/>
          <w:b w:val="0"/>
          <w:bCs w:val="0"/>
          <w:sz w:val="24"/>
          <w:szCs w:val="24"/>
          <w:highlight w:val="none"/>
          <w:lang w:eastAsia="zh-CN"/>
        </w:rPr>
        <w:t>投标人</w:t>
      </w:r>
      <w:r>
        <w:rPr>
          <w:rFonts w:hint="eastAsia" w:cs="宋体" w:asciiTheme="minorEastAsia" w:hAnsiTheme="minorEastAsia" w:eastAsiaTheme="minorEastAsia"/>
          <w:b w:val="0"/>
          <w:bCs w:val="0"/>
          <w:sz w:val="24"/>
          <w:szCs w:val="24"/>
          <w:highlight w:val="none"/>
        </w:rPr>
        <w:t>应在磋商报价中充分考虑，</w:t>
      </w:r>
      <w:r>
        <w:rPr>
          <w:rFonts w:hint="eastAsia" w:cs="宋体" w:asciiTheme="minorEastAsia" w:hAnsiTheme="minorEastAsia"/>
          <w:b w:val="0"/>
          <w:bCs w:val="0"/>
          <w:sz w:val="24"/>
          <w:szCs w:val="24"/>
          <w:highlight w:val="none"/>
          <w:lang w:eastAsia="zh-CN"/>
        </w:rPr>
        <w:t>招标人</w:t>
      </w:r>
      <w:r>
        <w:rPr>
          <w:rFonts w:hint="eastAsia" w:cs="宋体" w:asciiTheme="minorEastAsia" w:hAnsiTheme="minorEastAsia" w:eastAsiaTheme="minorEastAsia"/>
          <w:b w:val="0"/>
          <w:bCs w:val="0"/>
          <w:sz w:val="24"/>
          <w:szCs w:val="24"/>
          <w:highlight w:val="none"/>
        </w:rPr>
        <w:t>不再另行支付。</w:t>
      </w:r>
    </w:p>
    <w:p w14:paraId="7B31F93C">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b w:val="0"/>
          <w:bCs w:val="0"/>
          <w:sz w:val="24"/>
          <w:szCs w:val="24"/>
          <w:highlight w:val="none"/>
        </w:rPr>
      </w:pPr>
      <w:r>
        <w:rPr>
          <w:rFonts w:hint="eastAsia" w:cs="宋体" w:asciiTheme="minorEastAsia" w:hAnsiTheme="minorEastAsia" w:eastAsiaTheme="minorEastAsia"/>
          <w:b w:val="0"/>
          <w:bCs w:val="0"/>
          <w:sz w:val="24"/>
          <w:szCs w:val="24"/>
          <w:highlight w:val="none"/>
        </w:rPr>
        <w:t>3.2.7磋商报价要求</w:t>
      </w:r>
    </w:p>
    <w:p w14:paraId="4F99DCFA">
      <w:pPr>
        <w:pageBreakBefore w:val="0"/>
        <w:widowControl w:val="0"/>
        <w:numPr>
          <w:ilvl w:val="0"/>
          <w:numId w:val="2"/>
        </w:numPr>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jc w:val="both"/>
        <w:textAlignment w:val="auto"/>
        <w:rPr>
          <w:rFonts w:cs="宋体" w:asciiTheme="minorEastAsia" w:hAnsiTheme="minorEastAsia" w:eastAsiaTheme="minorEastAsia"/>
          <w:b w:val="0"/>
          <w:bCs w:val="0"/>
          <w:sz w:val="24"/>
          <w:szCs w:val="24"/>
          <w:highlight w:val="none"/>
        </w:rPr>
      </w:pPr>
      <w:r>
        <w:rPr>
          <w:rFonts w:hint="eastAsia" w:cs="宋体" w:asciiTheme="minorEastAsia" w:hAnsiTheme="minorEastAsia" w:eastAsiaTheme="minorEastAsia"/>
          <w:b w:val="0"/>
          <w:bCs w:val="0"/>
          <w:sz w:val="24"/>
          <w:szCs w:val="24"/>
          <w:highlight w:val="none"/>
        </w:rPr>
        <w:t>各</w:t>
      </w:r>
      <w:r>
        <w:rPr>
          <w:rFonts w:hint="eastAsia" w:cs="宋体" w:asciiTheme="minorEastAsia" w:hAnsiTheme="minorEastAsia"/>
          <w:b w:val="0"/>
          <w:bCs w:val="0"/>
          <w:sz w:val="24"/>
          <w:szCs w:val="24"/>
          <w:highlight w:val="none"/>
          <w:lang w:eastAsia="zh-CN"/>
        </w:rPr>
        <w:t>投标人</w:t>
      </w:r>
      <w:r>
        <w:rPr>
          <w:rFonts w:hint="eastAsia" w:cs="宋体" w:asciiTheme="minorEastAsia" w:hAnsiTheme="minorEastAsia" w:eastAsiaTheme="minorEastAsia"/>
          <w:b w:val="0"/>
          <w:bCs w:val="0"/>
          <w:sz w:val="24"/>
          <w:szCs w:val="24"/>
          <w:highlight w:val="none"/>
        </w:rPr>
        <w:t>在投标时必须在磋商响应文件中提供一份完整的工程量清单；</w:t>
      </w:r>
    </w:p>
    <w:p w14:paraId="43403634">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b w:val="0"/>
          <w:bCs w:val="0"/>
          <w:sz w:val="24"/>
          <w:szCs w:val="24"/>
          <w:highlight w:val="none"/>
        </w:rPr>
      </w:pPr>
      <w:r>
        <w:rPr>
          <w:rFonts w:hint="eastAsia" w:cs="宋体" w:asciiTheme="minorEastAsia" w:hAnsiTheme="minorEastAsia" w:eastAsiaTheme="minorEastAsia"/>
          <w:b w:val="0"/>
          <w:bCs w:val="0"/>
          <w:sz w:val="24"/>
          <w:szCs w:val="24"/>
          <w:highlight w:val="none"/>
        </w:rPr>
        <w:t>（2）各</w:t>
      </w:r>
      <w:r>
        <w:rPr>
          <w:rFonts w:hint="eastAsia" w:cs="宋体" w:asciiTheme="minorEastAsia" w:hAnsiTheme="minorEastAsia"/>
          <w:b w:val="0"/>
          <w:bCs w:val="0"/>
          <w:sz w:val="24"/>
          <w:szCs w:val="24"/>
          <w:highlight w:val="none"/>
          <w:lang w:eastAsia="zh-CN"/>
        </w:rPr>
        <w:t>投标人</w:t>
      </w:r>
      <w:r>
        <w:rPr>
          <w:rFonts w:hint="eastAsia" w:cs="宋体" w:asciiTheme="minorEastAsia" w:hAnsiTheme="minorEastAsia" w:eastAsiaTheme="minorEastAsia"/>
          <w:b w:val="0"/>
          <w:bCs w:val="0"/>
          <w:sz w:val="24"/>
          <w:szCs w:val="24"/>
          <w:highlight w:val="none"/>
        </w:rPr>
        <w:t>作为有经验的承包商，应充分考虑该工程实施时的各种风险，并将其考虑在本次投标报价各清单项目的综合单价中，结算时综合单价不做调整（合同另有约定的除外）；</w:t>
      </w:r>
    </w:p>
    <w:p w14:paraId="6DFCC5C8">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b w:val="0"/>
          <w:bCs w:val="0"/>
          <w:sz w:val="24"/>
          <w:szCs w:val="24"/>
          <w:highlight w:val="none"/>
        </w:rPr>
      </w:pPr>
      <w:r>
        <w:rPr>
          <w:rFonts w:hint="eastAsia" w:cs="宋体" w:asciiTheme="minorEastAsia" w:hAnsiTheme="minorEastAsia" w:eastAsiaTheme="minorEastAsia"/>
          <w:b w:val="0"/>
          <w:bCs w:val="0"/>
          <w:sz w:val="24"/>
          <w:szCs w:val="24"/>
          <w:highlight w:val="none"/>
        </w:rPr>
        <w:t>（3）本次磋商的最终投标总报价不得高于磋商控制价，高于磋商控制价的报价将不再评审；</w:t>
      </w:r>
    </w:p>
    <w:p w14:paraId="0CE82104">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b w:val="0"/>
          <w:bCs w:val="0"/>
          <w:sz w:val="24"/>
          <w:szCs w:val="24"/>
          <w:highlight w:val="none"/>
        </w:rPr>
      </w:pPr>
      <w:r>
        <w:rPr>
          <w:rFonts w:hint="eastAsia" w:cs="宋体" w:asciiTheme="minorEastAsia" w:hAnsiTheme="minorEastAsia" w:eastAsiaTheme="minorEastAsia"/>
          <w:b w:val="0"/>
          <w:bCs w:val="0"/>
          <w:sz w:val="24"/>
          <w:szCs w:val="24"/>
          <w:highlight w:val="none"/>
        </w:rPr>
        <w:t>（4）磋商响应文件报价中的单价和总价全部采用人民币表示。</w:t>
      </w:r>
      <w:r>
        <w:rPr>
          <w:rFonts w:hint="eastAsia" w:ascii="宋体" w:hAnsi="宋体"/>
          <w:b w:val="0"/>
          <w:bCs w:val="0"/>
          <w:sz w:val="24"/>
          <w:szCs w:val="24"/>
          <w:highlight w:val="none"/>
        </w:rPr>
        <w:t>如磋商报价函中的大写金额和小写金额不一致的，以大写金额为准；总价金额与单价金额不一致的，以单价金额为准，但单价金额小数点有明显错误的除外；对不同文字文本磋商文件的解释发生异议的，以中文文本为准。</w:t>
      </w:r>
    </w:p>
    <w:p w14:paraId="0BAF3BF2">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b w:val="0"/>
          <w:bCs w:val="0"/>
          <w:sz w:val="24"/>
          <w:szCs w:val="24"/>
          <w:highlight w:val="none"/>
        </w:rPr>
      </w:pPr>
      <w:r>
        <w:rPr>
          <w:rFonts w:hint="eastAsia" w:cs="宋体" w:asciiTheme="minorEastAsia" w:hAnsiTheme="minorEastAsia" w:eastAsiaTheme="minorEastAsia"/>
          <w:b w:val="0"/>
          <w:bCs w:val="0"/>
          <w:sz w:val="24"/>
          <w:szCs w:val="24"/>
          <w:highlight w:val="none"/>
        </w:rPr>
        <w:t>（5）本项目为竞争性磋商方式，允许二次报价。</w:t>
      </w:r>
    </w:p>
    <w:p w14:paraId="36ED47B6">
      <w:pPr>
        <w:pStyle w:val="5"/>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cs="宋体" w:asciiTheme="minorEastAsia" w:hAnsiTheme="minorEastAsia" w:eastAsiaTheme="minorEastAsia"/>
          <w:b/>
          <w:bCs/>
          <w:sz w:val="24"/>
          <w:szCs w:val="24"/>
          <w:highlight w:val="none"/>
        </w:rPr>
      </w:pPr>
      <w:bookmarkStart w:id="187" w:name="_Toc77586931"/>
      <w:bookmarkStart w:id="188" w:name="_Toc246996194"/>
      <w:bookmarkStart w:id="189" w:name="_Toc77586838"/>
      <w:bookmarkStart w:id="190" w:name="_Toc144974517"/>
      <w:bookmarkStart w:id="191" w:name="_Toc296602439"/>
      <w:bookmarkStart w:id="192" w:name="_Toc246996937"/>
      <w:bookmarkStart w:id="193" w:name="_Toc152045549"/>
      <w:bookmarkStart w:id="194" w:name="_Toc152042325"/>
      <w:bookmarkStart w:id="195" w:name="_Toc179632567"/>
      <w:bookmarkStart w:id="196" w:name="_Toc247085708"/>
      <w:r>
        <w:rPr>
          <w:rFonts w:hint="eastAsia" w:cs="宋体" w:asciiTheme="minorEastAsia" w:hAnsiTheme="minorEastAsia" w:eastAsiaTheme="minorEastAsia"/>
          <w:b/>
          <w:bCs/>
          <w:sz w:val="24"/>
          <w:szCs w:val="24"/>
          <w:highlight w:val="none"/>
        </w:rPr>
        <w:t>3.3 磋商有效期</w:t>
      </w:r>
      <w:bookmarkEnd w:id="187"/>
      <w:bookmarkEnd w:id="188"/>
      <w:bookmarkEnd w:id="189"/>
      <w:bookmarkEnd w:id="190"/>
      <w:bookmarkEnd w:id="191"/>
      <w:bookmarkEnd w:id="192"/>
      <w:bookmarkEnd w:id="193"/>
      <w:bookmarkEnd w:id="194"/>
      <w:bookmarkEnd w:id="195"/>
      <w:bookmarkEnd w:id="196"/>
    </w:p>
    <w:p w14:paraId="7883BB38">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b w:val="0"/>
          <w:bCs w:val="0"/>
          <w:sz w:val="24"/>
          <w:szCs w:val="24"/>
          <w:highlight w:val="none"/>
        </w:rPr>
      </w:pPr>
      <w:r>
        <w:rPr>
          <w:rFonts w:hint="eastAsia" w:cs="宋体" w:asciiTheme="minorEastAsia" w:hAnsiTheme="minorEastAsia" w:eastAsiaTheme="minorEastAsia"/>
          <w:b w:val="0"/>
          <w:bCs w:val="0"/>
          <w:sz w:val="24"/>
          <w:szCs w:val="24"/>
          <w:highlight w:val="none"/>
        </w:rPr>
        <w:t>3.3.1 磋商有效期为60日历天。</w:t>
      </w:r>
    </w:p>
    <w:p w14:paraId="1A209682">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3.3.2在磋商有效期内，</w:t>
      </w:r>
      <w:r>
        <w:rPr>
          <w:rFonts w:hint="eastAsia" w:cs="宋体" w:asciiTheme="minorEastAsia" w:hAnsiTheme="minorEastAsia"/>
          <w:sz w:val="24"/>
          <w:szCs w:val="24"/>
          <w:highlight w:val="none"/>
          <w:lang w:eastAsia="zh-CN"/>
        </w:rPr>
        <w:t>投标人</w:t>
      </w:r>
      <w:r>
        <w:rPr>
          <w:rFonts w:hint="eastAsia" w:cs="宋体" w:asciiTheme="minorEastAsia" w:hAnsiTheme="minorEastAsia" w:eastAsiaTheme="minorEastAsia"/>
          <w:sz w:val="24"/>
          <w:szCs w:val="24"/>
          <w:highlight w:val="none"/>
        </w:rPr>
        <w:t>撤销或修改其磋商响应文件的，应承担磋商文件和法律规定的责任。</w:t>
      </w:r>
    </w:p>
    <w:p w14:paraId="56EF577F">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3.3.3出现特殊情况需要延长投标有效期的，</w:t>
      </w:r>
      <w:r>
        <w:rPr>
          <w:rFonts w:hint="eastAsia" w:cs="宋体" w:asciiTheme="minorEastAsia" w:hAnsiTheme="minorEastAsia"/>
          <w:sz w:val="24"/>
          <w:szCs w:val="24"/>
          <w:highlight w:val="none"/>
          <w:lang w:eastAsia="zh-CN"/>
        </w:rPr>
        <w:t>招标人</w:t>
      </w:r>
      <w:r>
        <w:rPr>
          <w:rFonts w:hint="eastAsia" w:cs="宋体" w:asciiTheme="minorEastAsia" w:hAnsiTheme="minorEastAsia" w:eastAsiaTheme="minorEastAsia"/>
          <w:sz w:val="24"/>
          <w:szCs w:val="24"/>
          <w:highlight w:val="none"/>
        </w:rPr>
        <w:t>以书面形式通知所有</w:t>
      </w:r>
      <w:r>
        <w:rPr>
          <w:rFonts w:hint="eastAsia" w:cs="宋体" w:asciiTheme="minorEastAsia" w:hAnsiTheme="minorEastAsia"/>
          <w:sz w:val="24"/>
          <w:szCs w:val="24"/>
          <w:highlight w:val="none"/>
          <w:lang w:eastAsia="zh-CN"/>
        </w:rPr>
        <w:t>投标人</w:t>
      </w:r>
      <w:r>
        <w:rPr>
          <w:rFonts w:hint="eastAsia" w:cs="宋体" w:asciiTheme="minorEastAsia" w:hAnsiTheme="minorEastAsia" w:eastAsiaTheme="minorEastAsia"/>
          <w:sz w:val="24"/>
          <w:szCs w:val="24"/>
          <w:highlight w:val="none"/>
        </w:rPr>
        <w:t>延长投标有效期。</w:t>
      </w:r>
    </w:p>
    <w:p w14:paraId="2A47D43B">
      <w:pPr>
        <w:pStyle w:val="5"/>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cs="宋体" w:asciiTheme="minorEastAsia" w:hAnsiTheme="minorEastAsia" w:eastAsiaTheme="minorEastAsia"/>
          <w:sz w:val="24"/>
          <w:szCs w:val="24"/>
          <w:highlight w:val="none"/>
        </w:rPr>
      </w:pPr>
      <w:bookmarkStart w:id="197" w:name="_Toc246996938"/>
      <w:bookmarkStart w:id="198" w:name="_Toc246996195"/>
      <w:bookmarkStart w:id="199" w:name="_Toc179632568"/>
      <w:bookmarkStart w:id="200" w:name="_Toc296602440"/>
      <w:bookmarkStart w:id="201" w:name="_Toc152045550"/>
      <w:bookmarkStart w:id="202" w:name="_Toc152042326"/>
      <w:bookmarkStart w:id="203" w:name="_Toc144974518"/>
      <w:bookmarkStart w:id="204" w:name="_Toc247085709"/>
      <w:bookmarkStart w:id="205" w:name="_Toc77586932"/>
      <w:bookmarkStart w:id="206" w:name="_Toc77586839"/>
      <w:r>
        <w:rPr>
          <w:rFonts w:hint="eastAsia" w:cs="宋体" w:asciiTheme="minorEastAsia" w:hAnsiTheme="minorEastAsia" w:eastAsiaTheme="minorEastAsia"/>
          <w:sz w:val="24"/>
          <w:szCs w:val="24"/>
          <w:highlight w:val="none"/>
        </w:rPr>
        <w:t xml:space="preserve">3.4 </w:t>
      </w:r>
      <w:bookmarkEnd w:id="197"/>
      <w:bookmarkEnd w:id="198"/>
      <w:bookmarkEnd w:id="199"/>
      <w:bookmarkEnd w:id="200"/>
      <w:bookmarkEnd w:id="201"/>
      <w:bookmarkEnd w:id="202"/>
      <w:bookmarkEnd w:id="203"/>
      <w:bookmarkEnd w:id="204"/>
      <w:r>
        <w:rPr>
          <w:rFonts w:hint="eastAsia" w:cs="宋体" w:asciiTheme="minorEastAsia" w:hAnsiTheme="minorEastAsia" w:eastAsiaTheme="minorEastAsia"/>
          <w:sz w:val="24"/>
          <w:szCs w:val="24"/>
          <w:highlight w:val="none"/>
        </w:rPr>
        <w:t>磋商保证金</w:t>
      </w:r>
      <w:bookmarkEnd w:id="205"/>
      <w:bookmarkEnd w:id="206"/>
    </w:p>
    <w:p w14:paraId="772CB5DE">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 xml:space="preserve">   本项目不收取磋商保证金。</w:t>
      </w:r>
    </w:p>
    <w:p w14:paraId="4E0D2AA8">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2" w:firstLineChars="200"/>
        <w:textAlignment w:val="auto"/>
        <w:rPr>
          <w:rFonts w:hint="default" w:cs="宋体" w:asciiTheme="minorEastAsia" w:hAnsiTheme="minorEastAsia" w:eastAsiaTheme="minorEastAsia"/>
          <w:sz w:val="24"/>
          <w:szCs w:val="24"/>
          <w:highlight w:val="none"/>
          <w:lang w:val="en-US" w:eastAsia="zh-CN"/>
        </w:rPr>
      </w:pPr>
      <w:r>
        <w:rPr>
          <w:rFonts w:hint="eastAsia" w:cs="宋体" w:asciiTheme="minorEastAsia" w:hAnsiTheme="minorEastAsia" w:eastAsiaTheme="minorEastAsia"/>
          <w:b/>
          <w:bCs/>
          <w:sz w:val="24"/>
          <w:szCs w:val="24"/>
          <w:highlight w:val="none"/>
        </w:rPr>
        <w:t xml:space="preserve">3.5 </w:t>
      </w:r>
      <w:r>
        <w:rPr>
          <w:rFonts w:hint="eastAsia" w:cs="宋体" w:asciiTheme="minorEastAsia" w:hAnsiTheme="minorEastAsia" w:eastAsiaTheme="minorEastAsia"/>
          <w:b/>
          <w:bCs/>
          <w:sz w:val="24"/>
          <w:szCs w:val="24"/>
          <w:highlight w:val="none"/>
          <w:lang w:val="en-US" w:eastAsia="zh-CN"/>
        </w:rPr>
        <w:t>资格审查资料：详见公告</w:t>
      </w:r>
    </w:p>
    <w:p w14:paraId="6FF50357">
      <w:pPr>
        <w:pStyle w:val="5"/>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cs="宋体" w:asciiTheme="minorEastAsia" w:hAnsiTheme="minorEastAsia" w:eastAsiaTheme="minorEastAsia"/>
          <w:sz w:val="24"/>
          <w:szCs w:val="24"/>
          <w:highlight w:val="none"/>
        </w:rPr>
      </w:pPr>
      <w:bookmarkStart w:id="207" w:name="_Toc77586840"/>
      <w:bookmarkStart w:id="208" w:name="_Toc77586933"/>
      <w:r>
        <w:rPr>
          <w:rFonts w:hint="eastAsia" w:cs="宋体" w:asciiTheme="minorEastAsia" w:hAnsiTheme="minorEastAsia" w:eastAsiaTheme="minorEastAsia"/>
          <w:sz w:val="24"/>
          <w:szCs w:val="24"/>
          <w:highlight w:val="none"/>
        </w:rPr>
        <w:t>3.6磋商响应文件的编制</w:t>
      </w:r>
      <w:bookmarkEnd w:id="207"/>
      <w:bookmarkEnd w:id="208"/>
    </w:p>
    <w:p w14:paraId="3A33CADA">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bookmarkStart w:id="209" w:name="_Toc144974523"/>
      <w:bookmarkStart w:id="210" w:name="_Toc152042331"/>
      <w:bookmarkStart w:id="211" w:name="_Toc246996942"/>
      <w:bookmarkStart w:id="212" w:name="_Toc179632573"/>
      <w:bookmarkStart w:id="213" w:name="_Toc246996199"/>
      <w:bookmarkStart w:id="214" w:name="_Toc296602443"/>
      <w:bookmarkStart w:id="215" w:name="_Toc152045555"/>
      <w:bookmarkStart w:id="216" w:name="_Toc247085713"/>
      <w:r>
        <w:rPr>
          <w:rFonts w:hint="eastAsia" w:cs="宋体" w:asciiTheme="minorEastAsia" w:hAnsiTheme="minorEastAsia" w:eastAsiaTheme="minorEastAsia"/>
          <w:sz w:val="24"/>
          <w:szCs w:val="24"/>
          <w:highlight w:val="none"/>
        </w:rPr>
        <w:t>3.6.1磋商响应文件可按第七章“磋商响应文件格式”进行编写，如有必要，可以增加附页作为磋商响应文件的组成部分。其中，投标函附录在满足竞争性磋商文件实质性要求的基础上，可以提出比竞争性磋商文件要求更有利于</w:t>
      </w:r>
      <w:r>
        <w:rPr>
          <w:rFonts w:hint="eastAsia" w:cs="宋体" w:asciiTheme="minorEastAsia" w:hAnsiTheme="minorEastAsia"/>
          <w:sz w:val="24"/>
          <w:szCs w:val="24"/>
          <w:highlight w:val="none"/>
          <w:lang w:eastAsia="zh-CN"/>
        </w:rPr>
        <w:t>招标人</w:t>
      </w:r>
      <w:r>
        <w:rPr>
          <w:rFonts w:hint="eastAsia" w:cs="宋体" w:asciiTheme="minorEastAsia" w:hAnsiTheme="minorEastAsia" w:eastAsiaTheme="minorEastAsia"/>
          <w:sz w:val="24"/>
          <w:szCs w:val="24"/>
          <w:highlight w:val="none"/>
        </w:rPr>
        <w:t>的承诺。</w:t>
      </w:r>
    </w:p>
    <w:p w14:paraId="663BAB41">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3.6.2 磋商响应文件应当对竞争性磋商文件有关项目实施周期、投标有效期、质量要求、招标范围等实质性内容作出响应。</w:t>
      </w:r>
    </w:p>
    <w:p w14:paraId="3C4448A6">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3.6.3</w:t>
      </w:r>
      <w:r>
        <w:rPr>
          <w:rFonts w:hint="eastAsia" w:asciiTheme="minorEastAsia" w:hAnsiTheme="minorEastAsia"/>
          <w:sz w:val="24"/>
          <w:szCs w:val="24"/>
          <w:highlight w:val="none"/>
          <w:lang w:eastAsia="zh-CN"/>
        </w:rPr>
        <w:t>投标人</w:t>
      </w:r>
      <w:r>
        <w:rPr>
          <w:rFonts w:hint="eastAsia" w:asciiTheme="minorEastAsia" w:hAnsiTheme="minorEastAsia" w:eastAsiaTheme="minorEastAsia"/>
          <w:sz w:val="24"/>
          <w:szCs w:val="24"/>
          <w:highlight w:val="none"/>
        </w:rPr>
        <w:t>所上传的电子化</w:t>
      </w:r>
      <w:r>
        <w:rPr>
          <w:rFonts w:hint="eastAsia" w:cs="宋体" w:asciiTheme="minorEastAsia" w:hAnsiTheme="minorEastAsia" w:eastAsiaTheme="minorEastAsia"/>
          <w:sz w:val="24"/>
          <w:szCs w:val="24"/>
          <w:highlight w:val="none"/>
        </w:rPr>
        <w:t>磋商响应</w:t>
      </w:r>
      <w:r>
        <w:rPr>
          <w:rFonts w:hint="eastAsia" w:asciiTheme="minorEastAsia" w:hAnsiTheme="minorEastAsia" w:eastAsiaTheme="minorEastAsia"/>
          <w:sz w:val="24"/>
          <w:szCs w:val="24"/>
          <w:highlight w:val="none"/>
        </w:rPr>
        <w:t>文件，应是通过中心投标文件制作系统制作的（投标文件制作工具下载地址：http://t.cn/A6ZvtVob），经过签章和加密后生成的电子版磋商响应文件。其中包含用于</w:t>
      </w:r>
      <w:r>
        <w:rPr>
          <w:rFonts w:hint="eastAsia" w:cs="宋体" w:asciiTheme="minorEastAsia" w:hAnsiTheme="minorEastAsia" w:eastAsiaTheme="minorEastAsia"/>
          <w:sz w:val="24"/>
          <w:szCs w:val="24"/>
          <w:highlight w:val="none"/>
        </w:rPr>
        <w:t>磋商响应</w:t>
      </w:r>
      <w:r>
        <w:rPr>
          <w:rFonts w:hint="eastAsia" w:asciiTheme="minorEastAsia" w:hAnsiTheme="minorEastAsia" w:eastAsiaTheme="minorEastAsia"/>
          <w:sz w:val="24"/>
          <w:szCs w:val="24"/>
          <w:highlight w:val="none"/>
        </w:rPr>
        <w:t>文件上传的主文件（后缀为.smxtf）和用于应急补救的</w:t>
      </w:r>
      <w:r>
        <w:rPr>
          <w:rFonts w:hint="eastAsia" w:cs="宋体" w:asciiTheme="minorEastAsia" w:hAnsiTheme="minorEastAsia" w:eastAsiaTheme="minorEastAsia"/>
          <w:sz w:val="24"/>
          <w:szCs w:val="24"/>
          <w:highlight w:val="none"/>
        </w:rPr>
        <w:t>磋商响应</w:t>
      </w:r>
      <w:r>
        <w:rPr>
          <w:rFonts w:hint="eastAsia" w:asciiTheme="minorEastAsia" w:hAnsiTheme="minorEastAsia" w:eastAsiaTheme="minorEastAsia"/>
          <w:sz w:val="24"/>
          <w:szCs w:val="24"/>
          <w:highlight w:val="none"/>
        </w:rPr>
        <w:t>文件备份文件（后缀为.nsmxtf）。</w:t>
      </w:r>
    </w:p>
    <w:p w14:paraId="2D298779">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2" w:firstLineChars="200"/>
        <w:textAlignment w:val="auto"/>
        <w:rPr>
          <w:rFonts w:asciiTheme="minorEastAsia" w:hAnsiTheme="minorEastAsia" w:eastAsiaTheme="minorEastAsia"/>
          <w:b/>
          <w:sz w:val="24"/>
          <w:szCs w:val="24"/>
          <w:highlight w:val="none"/>
        </w:rPr>
      </w:pPr>
      <w:r>
        <w:rPr>
          <w:rFonts w:hint="eastAsia" w:asciiTheme="minorEastAsia" w:hAnsiTheme="minorEastAsia" w:eastAsiaTheme="minorEastAsia"/>
          <w:b/>
          <w:sz w:val="24"/>
          <w:szCs w:val="24"/>
          <w:highlight w:val="none"/>
        </w:rPr>
        <w:t>电子化投标文件具体制作教材请</w:t>
      </w:r>
      <w:r>
        <w:rPr>
          <w:rFonts w:hint="eastAsia" w:asciiTheme="minorEastAsia" w:hAnsiTheme="minorEastAsia"/>
          <w:b/>
          <w:sz w:val="24"/>
          <w:szCs w:val="24"/>
          <w:highlight w:val="none"/>
          <w:lang w:eastAsia="zh-CN"/>
        </w:rPr>
        <w:t>投标人</w:t>
      </w:r>
      <w:r>
        <w:rPr>
          <w:rFonts w:hint="eastAsia" w:asciiTheme="minorEastAsia" w:hAnsiTheme="minorEastAsia" w:eastAsiaTheme="minorEastAsia"/>
          <w:b/>
          <w:sz w:val="24"/>
          <w:szCs w:val="24"/>
          <w:highlight w:val="none"/>
        </w:rPr>
        <w:t>点击以下链接学习</w:t>
      </w:r>
      <w:r>
        <w:rPr>
          <w:rFonts w:asciiTheme="minorEastAsia" w:hAnsiTheme="minorEastAsia" w:eastAsiaTheme="minorEastAsia"/>
          <w:sz w:val="24"/>
          <w:szCs w:val="24"/>
          <w:highlight w:val="none"/>
        </w:rPr>
        <w:t>http://gzjy.smx.gov.cn/bzzx/008001/20200325/4a2f9fa3-b923-4ddd-bd6f-138a0b63f7d1.html</w:t>
      </w:r>
    </w:p>
    <w:p w14:paraId="046E089A">
      <w:pPr>
        <w:pStyle w:val="5"/>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cs="宋体" w:asciiTheme="minorEastAsia" w:hAnsiTheme="minorEastAsia" w:eastAsiaTheme="minorEastAsia"/>
          <w:sz w:val="24"/>
          <w:szCs w:val="24"/>
          <w:highlight w:val="none"/>
        </w:rPr>
      </w:pPr>
      <w:bookmarkStart w:id="217" w:name="_Toc77586841"/>
      <w:bookmarkStart w:id="218" w:name="_Toc77586934"/>
      <w:r>
        <w:rPr>
          <w:rFonts w:hint="eastAsia" w:cs="宋体" w:asciiTheme="minorEastAsia" w:hAnsiTheme="minorEastAsia" w:eastAsiaTheme="minorEastAsia"/>
          <w:sz w:val="24"/>
          <w:szCs w:val="24"/>
          <w:highlight w:val="none"/>
        </w:rPr>
        <w:t>3.7备选投标方案</w:t>
      </w:r>
      <w:bookmarkEnd w:id="217"/>
      <w:bookmarkEnd w:id="218"/>
    </w:p>
    <w:p w14:paraId="0570F909">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不允许</w:t>
      </w:r>
      <w:r>
        <w:rPr>
          <w:rFonts w:hint="eastAsia" w:cs="宋体" w:asciiTheme="minorEastAsia" w:hAnsiTheme="minorEastAsia"/>
          <w:sz w:val="24"/>
          <w:szCs w:val="24"/>
          <w:highlight w:val="none"/>
          <w:lang w:eastAsia="zh-CN"/>
        </w:rPr>
        <w:t>投标人</w:t>
      </w:r>
      <w:r>
        <w:rPr>
          <w:rFonts w:hint="eastAsia" w:cs="宋体" w:asciiTheme="minorEastAsia" w:hAnsiTheme="minorEastAsia" w:eastAsiaTheme="minorEastAsia"/>
          <w:sz w:val="24"/>
          <w:szCs w:val="24"/>
          <w:highlight w:val="none"/>
        </w:rPr>
        <w:t>递交备选投标方案。</w:t>
      </w:r>
    </w:p>
    <w:p w14:paraId="7C714FAA">
      <w:pPr>
        <w:pStyle w:val="5"/>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cs="宋体" w:asciiTheme="minorEastAsia" w:hAnsiTheme="minorEastAsia" w:eastAsiaTheme="minorEastAsia"/>
          <w:sz w:val="24"/>
          <w:szCs w:val="24"/>
          <w:highlight w:val="none"/>
        </w:rPr>
      </w:pPr>
      <w:bookmarkStart w:id="219" w:name="_Toc77586935"/>
      <w:bookmarkStart w:id="220" w:name="_Toc77586842"/>
      <w:r>
        <w:rPr>
          <w:rFonts w:hint="eastAsia" w:cs="宋体" w:asciiTheme="minorEastAsia" w:hAnsiTheme="minorEastAsia" w:eastAsiaTheme="minorEastAsia"/>
          <w:sz w:val="24"/>
          <w:szCs w:val="24"/>
          <w:highlight w:val="none"/>
        </w:rPr>
        <w:t>4. 投标</w:t>
      </w:r>
      <w:bookmarkEnd w:id="209"/>
      <w:bookmarkEnd w:id="210"/>
      <w:bookmarkEnd w:id="211"/>
      <w:bookmarkEnd w:id="212"/>
      <w:bookmarkEnd w:id="213"/>
      <w:bookmarkEnd w:id="214"/>
      <w:bookmarkEnd w:id="215"/>
      <w:bookmarkEnd w:id="216"/>
      <w:bookmarkEnd w:id="219"/>
      <w:bookmarkEnd w:id="220"/>
    </w:p>
    <w:p w14:paraId="2C861851">
      <w:pPr>
        <w:pStyle w:val="5"/>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cs="宋体" w:asciiTheme="minorEastAsia" w:hAnsiTheme="minorEastAsia" w:eastAsiaTheme="minorEastAsia"/>
          <w:sz w:val="24"/>
          <w:szCs w:val="24"/>
          <w:highlight w:val="none"/>
        </w:rPr>
      </w:pPr>
      <w:bookmarkStart w:id="221" w:name="_Toc246996943"/>
      <w:bookmarkStart w:id="222" w:name="_Toc152042332"/>
      <w:bookmarkStart w:id="223" w:name="_Toc296602444"/>
      <w:bookmarkStart w:id="224" w:name="_Toc144974524"/>
      <w:bookmarkStart w:id="225" w:name="_Toc247085714"/>
      <w:bookmarkStart w:id="226" w:name="_Toc152045556"/>
      <w:bookmarkStart w:id="227" w:name="_Toc179632574"/>
      <w:bookmarkStart w:id="228" w:name="_Toc246996200"/>
      <w:bookmarkStart w:id="229" w:name="_Toc77586936"/>
      <w:bookmarkStart w:id="230" w:name="_Toc77586843"/>
      <w:r>
        <w:rPr>
          <w:rFonts w:hint="eastAsia" w:cs="宋体" w:asciiTheme="minorEastAsia" w:hAnsiTheme="minorEastAsia" w:eastAsiaTheme="minorEastAsia"/>
          <w:sz w:val="24"/>
          <w:szCs w:val="24"/>
          <w:highlight w:val="none"/>
        </w:rPr>
        <w:t>4.1 磋商响应文件的</w:t>
      </w:r>
      <w:bookmarkEnd w:id="221"/>
      <w:bookmarkEnd w:id="222"/>
      <w:bookmarkEnd w:id="223"/>
      <w:bookmarkEnd w:id="224"/>
      <w:bookmarkEnd w:id="225"/>
      <w:bookmarkEnd w:id="226"/>
      <w:bookmarkEnd w:id="227"/>
      <w:bookmarkEnd w:id="228"/>
      <w:r>
        <w:rPr>
          <w:rFonts w:hint="eastAsia" w:cs="宋体" w:asciiTheme="minorEastAsia" w:hAnsiTheme="minorEastAsia" w:eastAsiaTheme="minorEastAsia"/>
          <w:sz w:val="24"/>
          <w:szCs w:val="24"/>
          <w:highlight w:val="none"/>
        </w:rPr>
        <w:t>签署</w:t>
      </w:r>
      <w:bookmarkEnd w:id="229"/>
      <w:bookmarkEnd w:id="230"/>
    </w:p>
    <w:p w14:paraId="4D937E32">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bCs/>
          <w:sz w:val="24"/>
          <w:szCs w:val="24"/>
          <w:highlight w:val="none"/>
        </w:rPr>
        <w:t>4.1.1</w:t>
      </w:r>
      <w:r>
        <w:rPr>
          <w:rFonts w:hint="eastAsia" w:cs="宋体" w:asciiTheme="minorEastAsia" w:hAnsiTheme="minorEastAsia"/>
          <w:bCs/>
          <w:sz w:val="24"/>
          <w:szCs w:val="24"/>
          <w:highlight w:val="none"/>
          <w:lang w:eastAsia="zh-CN"/>
        </w:rPr>
        <w:t>投标人</w:t>
      </w:r>
      <w:r>
        <w:rPr>
          <w:rFonts w:hint="eastAsia" w:cs="宋体" w:asciiTheme="minorEastAsia" w:hAnsiTheme="minorEastAsia" w:eastAsiaTheme="minorEastAsia"/>
          <w:bCs/>
          <w:sz w:val="24"/>
          <w:szCs w:val="24"/>
          <w:highlight w:val="none"/>
        </w:rPr>
        <w:t>在进行电子化磋商响应文件签章时，竞争性磋商文件中要求</w:t>
      </w:r>
      <w:r>
        <w:rPr>
          <w:rFonts w:hint="eastAsia" w:cs="宋体" w:asciiTheme="minorEastAsia" w:hAnsiTheme="minorEastAsia"/>
          <w:bCs/>
          <w:sz w:val="24"/>
          <w:szCs w:val="24"/>
          <w:highlight w:val="none"/>
          <w:lang w:eastAsia="zh-CN"/>
        </w:rPr>
        <w:t>投标人</w:t>
      </w:r>
      <w:r>
        <w:rPr>
          <w:rFonts w:hint="eastAsia" w:cs="宋体" w:asciiTheme="minorEastAsia" w:hAnsiTheme="minorEastAsia" w:eastAsiaTheme="minorEastAsia"/>
          <w:bCs/>
          <w:sz w:val="24"/>
          <w:szCs w:val="24"/>
          <w:highlight w:val="none"/>
        </w:rPr>
        <w:t>盖章的，以签盖单位章为准；要求法定代表人签章</w:t>
      </w:r>
      <w:r>
        <w:rPr>
          <w:rFonts w:hint="eastAsia" w:cs="宋体" w:asciiTheme="minorEastAsia" w:hAnsiTheme="minorEastAsia"/>
          <w:bCs/>
          <w:sz w:val="24"/>
          <w:szCs w:val="24"/>
          <w:highlight w:val="none"/>
          <w:lang w:val="en-US" w:eastAsia="zh-CN"/>
        </w:rPr>
        <w:t>或授权委托人签章</w:t>
      </w:r>
      <w:r>
        <w:rPr>
          <w:rFonts w:hint="eastAsia" w:cs="宋体" w:asciiTheme="minorEastAsia" w:hAnsiTheme="minorEastAsia" w:eastAsiaTheme="minorEastAsia"/>
          <w:bCs/>
          <w:sz w:val="24"/>
          <w:szCs w:val="24"/>
          <w:highlight w:val="none"/>
        </w:rPr>
        <w:t>的，以签盖法定代表人签章为准</w:t>
      </w:r>
      <w:r>
        <w:rPr>
          <w:rFonts w:hint="eastAsia" w:cs="宋体" w:asciiTheme="minorEastAsia" w:hAnsiTheme="minorEastAsia" w:eastAsiaTheme="minorEastAsia"/>
          <w:sz w:val="24"/>
          <w:szCs w:val="24"/>
          <w:highlight w:val="none"/>
        </w:rPr>
        <w:t>。电子化磋商响应文件具体制作教材请</w:t>
      </w:r>
      <w:r>
        <w:rPr>
          <w:rFonts w:hint="eastAsia" w:cs="宋体" w:asciiTheme="minorEastAsia" w:hAnsiTheme="minorEastAsia"/>
          <w:sz w:val="24"/>
          <w:szCs w:val="24"/>
          <w:highlight w:val="none"/>
          <w:lang w:eastAsia="zh-CN"/>
        </w:rPr>
        <w:t>投标人</w:t>
      </w:r>
      <w:r>
        <w:rPr>
          <w:rFonts w:hint="eastAsia" w:cs="宋体" w:asciiTheme="minorEastAsia" w:hAnsiTheme="minorEastAsia" w:eastAsiaTheme="minorEastAsia"/>
          <w:sz w:val="24"/>
          <w:szCs w:val="24"/>
          <w:highlight w:val="none"/>
        </w:rPr>
        <w:t>通过CA证书登录三门峡市公共资源电子化交易系统在右上角“组件下载”中查看。</w:t>
      </w:r>
    </w:p>
    <w:p w14:paraId="080D0D4E">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bookmarkStart w:id="231" w:name="_Toc77586844"/>
      <w:bookmarkStart w:id="232" w:name="_Toc77586937"/>
      <w:r>
        <w:rPr>
          <w:rFonts w:hint="eastAsia" w:cs="宋体" w:asciiTheme="minorEastAsia" w:hAnsiTheme="minorEastAsia" w:eastAsiaTheme="minorEastAsia"/>
          <w:sz w:val="24"/>
          <w:szCs w:val="24"/>
          <w:highlight w:val="none"/>
        </w:rPr>
        <w:t>4.2 磋商响应文件的上传</w:t>
      </w:r>
      <w:bookmarkEnd w:id="231"/>
      <w:bookmarkEnd w:id="232"/>
    </w:p>
    <w:p w14:paraId="25D81F47">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电子化磋商响应文件应在投标截止时间前成功上传至三门峡市公共资源电子化交易系统。至投标截止时间止，仍未上传成功的电子化</w:t>
      </w:r>
      <w:r>
        <w:rPr>
          <w:rFonts w:hint="eastAsia" w:cs="宋体" w:asciiTheme="minorEastAsia" w:hAnsiTheme="minorEastAsia" w:eastAsiaTheme="minorEastAsia"/>
          <w:sz w:val="24"/>
          <w:szCs w:val="24"/>
          <w:highlight w:val="none"/>
        </w:rPr>
        <w:t>磋商响应</w:t>
      </w:r>
      <w:r>
        <w:rPr>
          <w:rFonts w:hint="eastAsia" w:asciiTheme="minorEastAsia" w:hAnsiTheme="minorEastAsia" w:eastAsiaTheme="minorEastAsia"/>
          <w:sz w:val="24"/>
          <w:szCs w:val="24"/>
          <w:highlight w:val="none"/>
        </w:rPr>
        <w:t>文件将不予接收。</w:t>
      </w:r>
    </w:p>
    <w:p w14:paraId="317EA189">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注：如按照电子化投标操作教材制作完成的电子化</w:t>
      </w:r>
      <w:r>
        <w:rPr>
          <w:rFonts w:hint="eastAsia" w:cs="宋体" w:asciiTheme="minorEastAsia" w:hAnsiTheme="minorEastAsia" w:eastAsiaTheme="minorEastAsia"/>
          <w:sz w:val="24"/>
          <w:szCs w:val="24"/>
          <w:highlight w:val="none"/>
        </w:rPr>
        <w:t>磋商响应</w:t>
      </w:r>
      <w:r>
        <w:rPr>
          <w:rFonts w:hint="eastAsia" w:asciiTheme="minorEastAsia" w:hAnsiTheme="minorEastAsia" w:eastAsiaTheme="minorEastAsia"/>
          <w:sz w:val="24"/>
          <w:szCs w:val="24"/>
          <w:highlight w:val="none"/>
        </w:rPr>
        <w:t>文件无法上传的，</w:t>
      </w:r>
      <w:r>
        <w:rPr>
          <w:rFonts w:hint="eastAsia" w:asciiTheme="minorEastAsia" w:hAnsiTheme="minorEastAsia"/>
          <w:sz w:val="24"/>
          <w:szCs w:val="24"/>
          <w:highlight w:val="none"/>
          <w:lang w:eastAsia="zh-CN"/>
        </w:rPr>
        <w:t>投标人</w:t>
      </w:r>
      <w:r>
        <w:rPr>
          <w:rFonts w:hint="eastAsia" w:asciiTheme="minorEastAsia" w:hAnsiTheme="minorEastAsia" w:eastAsiaTheme="minorEastAsia"/>
          <w:sz w:val="24"/>
          <w:szCs w:val="24"/>
          <w:highlight w:val="none"/>
        </w:rPr>
        <w:t>应在</w:t>
      </w:r>
      <w:r>
        <w:rPr>
          <w:rFonts w:hint="eastAsia" w:asciiTheme="minorEastAsia" w:hAnsiTheme="minorEastAsia" w:eastAsiaTheme="minorEastAsia"/>
          <w:b/>
          <w:sz w:val="24"/>
          <w:szCs w:val="24"/>
          <w:highlight w:val="none"/>
        </w:rPr>
        <w:t>投标截止时间前尽早的</w:t>
      </w:r>
      <w:r>
        <w:rPr>
          <w:rFonts w:hint="eastAsia" w:asciiTheme="minorEastAsia" w:hAnsiTheme="minorEastAsia" w:eastAsiaTheme="minorEastAsia"/>
          <w:sz w:val="24"/>
          <w:szCs w:val="24"/>
          <w:highlight w:val="none"/>
        </w:rPr>
        <w:t>联系中心技术人员，以便有充分的时间进行处理。</w:t>
      </w:r>
      <w:r>
        <w:rPr>
          <w:rFonts w:hint="eastAsia" w:asciiTheme="minorEastAsia" w:hAnsiTheme="minorEastAsia"/>
          <w:b/>
          <w:sz w:val="24"/>
          <w:szCs w:val="24"/>
          <w:highlight w:val="none"/>
          <w:lang w:eastAsia="zh-CN"/>
        </w:rPr>
        <w:t>投标人</w:t>
      </w:r>
      <w:r>
        <w:rPr>
          <w:rFonts w:hint="eastAsia" w:asciiTheme="minorEastAsia" w:hAnsiTheme="minorEastAsia" w:eastAsiaTheme="minorEastAsia"/>
          <w:b/>
          <w:sz w:val="24"/>
          <w:szCs w:val="24"/>
          <w:highlight w:val="none"/>
        </w:rPr>
        <w:t>应充分考虑到处理技术问题和上传数据等工作所需的时间问题，电子化磋商响应文件未在投标截止时间前成功上传的，其磋商响应文件不予接收。</w:t>
      </w:r>
    </w:p>
    <w:p w14:paraId="6130ACBE">
      <w:pPr>
        <w:pStyle w:val="5"/>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cs="宋体" w:asciiTheme="minorEastAsia" w:hAnsiTheme="minorEastAsia" w:eastAsiaTheme="minorEastAsia"/>
          <w:sz w:val="24"/>
          <w:szCs w:val="24"/>
          <w:highlight w:val="none"/>
        </w:rPr>
      </w:pPr>
      <w:bookmarkStart w:id="233" w:name="_Toc77586938"/>
      <w:bookmarkStart w:id="234" w:name="_Toc77586845"/>
      <w:r>
        <w:rPr>
          <w:rFonts w:hint="eastAsia" w:cs="宋体" w:asciiTheme="minorEastAsia" w:hAnsiTheme="minorEastAsia" w:eastAsiaTheme="minorEastAsia"/>
          <w:sz w:val="24"/>
          <w:szCs w:val="24"/>
          <w:highlight w:val="none"/>
        </w:rPr>
        <w:t>4.3 磋商响应文件的修改与撤回</w:t>
      </w:r>
      <w:bookmarkEnd w:id="233"/>
      <w:bookmarkEnd w:id="234"/>
    </w:p>
    <w:p w14:paraId="2222E66E">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4.3.1在投标截止时间之后，</w:t>
      </w:r>
      <w:r>
        <w:rPr>
          <w:rFonts w:hint="eastAsia" w:cs="宋体" w:asciiTheme="minorEastAsia" w:hAnsiTheme="minorEastAsia"/>
          <w:sz w:val="24"/>
          <w:szCs w:val="24"/>
          <w:highlight w:val="none"/>
          <w:lang w:eastAsia="zh-CN"/>
        </w:rPr>
        <w:t>投标人</w:t>
      </w:r>
      <w:r>
        <w:rPr>
          <w:rFonts w:hint="eastAsia" w:cs="宋体" w:asciiTheme="minorEastAsia" w:hAnsiTheme="minorEastAsia" w:eastAsiaTheme="minorEastAsia"/>
          <w:sz w:val="24"/>
          <w:szCs w:val="24"/>
          <w:highlight w:val="none"/>
        </w:rPr>
        <w:t>不得补充、修改电子化磋商响应文件。</w:t>
      </w:r>
    </w:p>
    <w:p w14:paraId="0D865BD0">
      <w:pPr>
        <w:pStyle w:val="5"/>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cs="宋体" w:asciiTheme="minorEastAsia" w:hAnsiTheme="minorEastAsia" w:eastAsiaTheme="minorEastAsia"/>
          <w:sz w:val="24"/>
          <w:szCs w:val="24"/>
          <w:highlight w:val="none"/>
        </w:rPr>
      </w:pPr>
      <w:bookmarkStart w:id="235" w:name="_Toc246996946"/>
      <w:bookmarkStart w:id="236" w:name="_Toc247085717"/>
      <w:bookmarkStart w:id="237" w:name="_Toc246996203"/>
      <w:bookmarkStart w:id="238" w:name="_Toc296602447"/>
      <w:bookmarkStart w:id="239" w:name="_Toc152042335"/>
      <w:bookmarkStart w:id="240" w:name="_Toc179632577"/>
      <w:bookmarkStart w:id="241" w:name="_Toc144974527"/>
      <w:bookmarkStart w:id="242" w:name="_Toc152045559"/>
      <w:bookmarkStart w:id="243" w:name="_Toc77586939"/>
      <w:bookmarkStart w:id="244" w:name="_Toc77586846"/>
      <w:r>
        <w:rPr>
          <w:rFonts w:hint="eastAsia" w:cs="宋体" w:asciiTheme="minorEastAsia" w:hAnsiTheme="minorEastAsia" w:eastAsiaTheme="minorEastAsia"/>
          <w:sz w:val="24"/>
          <w:szCs w:val="24"/>
          <w:highlight w:val="none"/>
        </w:rPr>
        <w:t xml:space="preserve">5. </w:t>
      </w:r>
      <w:bookmarkEnd w:id="235"/>
      <w:bookmarkEnd w:id="236"/>
      <w:bookmarkEnd w:id="237"/>
      <w:bookmarkEnd w:id="238"/>
      <w:bookmarkEnd w:id="239"/>
      <w:bookmarkEnd w:id="240"/>
      <w:bookmarkEnd w:id="241"/>
      <w:bookmarkEnd w:id="242"/>
      <w:r>
        <w:rPr>
          <w:rFonts w:hint="eastAsia" w:cs="宋体" w:asciiTheme="minorEastAsia" w:hAnsiTheme="minorEastAsia" w:eastAsiaTheme="minorEastAsia"/>
          <w:sz w:val="24"/>
          <w:szCs w:val="24"/>
          <w:highlight w:val="none"/>
        </w:rPr>
        <w:t>磋商</w:t>
      </w:r>
      <w:bookmarkEnd w:id="243"/>
      <w:bookmarkEnd w:id="244"/>
    </w:p>
    <w:p w14:paraId="5DD72397">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2" w:firstLineChars="200"/>
        <w:textAlignment w:val="auto"/>
        <w:rPr>
          <w:rFonts w:hint="eastAsia" w:asciiTheme="minorEastAsia" w:hAnsiTheme="minorEastAsia" w:eastAsiaTheme="minorEastAsia"/>
          <w:b/>
          <w:bCs/>
          <w:sz w:val="24"/>
          <w:szCs w:val="24"/>
          <w:highlight w:val="none"/>
        </w:rPr>
      </w:pPr>
      <w:bookmarkStart w:id="245" w:name="_Toc152045561"/>
      <w:bookmarkStart w:id="246" w:name="_Toc152042337"/>
      <w:bookmarkStart w:id="247" w:name="_Toc179632579"/>
      <w:bookmarkStart w:id="248" w:name="_Toc144974529"/>
      <w:bookmarkStart w:id="249" w:name="_Toc144974530"/>
      <w:bookmarkStart w:id="250" w:name="_Toc152042338"/>
      <w:bookmarkStart w:id="251" w:name="_Toc152045562"/>
      <w:bookmarkStart w:id="252" w:name="_Toc179632580"/>
      <w:bookmarkStart w:id="253" w:name="_Toc296602451"/>
      <w:bookmarkStart w:id="254" w:name="_Toc246996206"/>
      <w:bookmarkStart w:id="255" w:name="_Toc247085720"/>
      <w:bookmarkStart w:id="256" w:name="_Toc246996949"/>
      <w:r>
        <w:rPr>
          <w:rFonts w:hint="eastAsia" w:asciiTheme="minorEastAsia" w:hAnsiTheme="minorEastAsia" w:eastAsiaTheme="minorEastAsia"/>
          <w:b/>
          <w:bCs/>
          <w:sz w:val="24"/>
          <w:szCs w:val="24"/>
          <w:highlight w:val="none"/>
        </w:rPr>
        <w:t>5.1 磋商时间和地点</w:t>
      </w:r>
    </w:p>
    <w:p w14:paraId="3A81048B">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Theme="minorEastAsia" w:hAnsiTheme="minorEastAsia" w:eastAsiaTheme="minorEastAsia"/>
          <w:sz w:val="24"/>
          <w:szCs w:val="24"/>
          <w:highlight w:val="none"/>
        </w:rPr>
      </w:pPr>
      <w:r>
        <w:rPr>
          <w:rFonts w:hint="eastAsia" w:asciiTheme="minorEastAsia" w:hAnsiTheme="minorEastAsia"/>
          <w:sz w:val="24"/>
          <w:szCs w:val="24"/>
          <w:highlight w:val="none"/>
          <w:lang w:val="en-US" w:eastAsia="zh-CN"/>
        </w:rPr>
        <w:t>招标人</w:t>
      </w:r>
      <w:r>
        <w:rPr>
          <w:rFonts w:hint="eastAsia" w:asciiTheme="minorEastAsia" w:hAnsiTheme="minorEastAsia" w:eastAsiaTheme="minorEastAsia"/>
          <w:sz w:val="24"/>
          <w:szCs w:val="24"/>
          <w:highlight w:val="none"/>
        </w:rPr>
        <w:t>在本磋商文件规定的响应文件递交截止时间（磋商时间）和地点进行竞争性磋商。</w:t>
      </w:r>
    </w:p>
    <w:p w14:paraId="016EA58F">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本项目采用电子化、无纸化进行招标，开标当日，</w:t>
      </w:r>
      <w:r>
        <w:rPr>
          <w:rFonts w:hint="eastAsia" w:asciiTheme="minorEastAsia" w:hAnsiTheme="minorEastAsia"/>
          <w:sz w:val="24"/>
          <w:szCs w:val="24"/>
          <w:highlight w:val="none"/>
          <w:lang w:eastAsia="zh-CN"/>
        </w:rPr>
        <w:t>投标人</w:t>
      </w:r>
      <w:r>
        <w:rPr>
          <w:rFonts w:hint="eastAsia" w:asciiTheme="minorEastAsia" w:hAnsiTheme="minorEastAsia" w:eastAsiaTheme="minorEastAsia"/>
          <w:sz w:val="24"/>
          <w:szCs w:val="24"/>
          <w:highlight w:val="none"/>
        </w:rPr>
        <w:t>无需到开标现场参加开标会议，</w:t>
      </w:r>
      <w:r>
        <w:rPr>
          <w:rFonts w:hint="eastAsia" w:asciiTheme="minorEastAsia" w:hAnsiTheme="minorEastAsia"/>
          <w:sz w:val="24"/>
          <w:szCs w:val="24"/>
          <w:highlight w:val="none"/>
          <w:lang w:eastAsia="zh-CN"/>
        </w:rPr>
        <w:t>投标人</w:t>
      </w:r>
      <w:r>
        <w:rPr>
          <w:rFonts w:hint="eastAsia" w:asciiTheme="minorEastAsia" w:hAnsiTheme="minorEastAsia" w:eastAsiaTheme="minorEastAsia"/>
          <w:sz w:val="24"/>
          <w:szCs w:val="24"/>
          <w:highlight w:val="none"/>
        </w:rPr>
        <w:t>应当在投标截止时间前，登陆不见面开标大厅选择登陆三门峡市公共资源电子招投标系统进行登陆（网址为http://120.194.249.36:10094/BidOpening/bidopeninghallaction/hall/login）,在线准时参加开标活动并进行磋商响应文件解密等。</w:t>
      </w:r>
    </w:p>
    <w:p w14:paraId="04DE8C67">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2" w:firstLineChars="200"/>
        <w:textAlignment w:val="auto"/>
        <w:rPr>
          <w:rFonts w:hint="eastAsia" w:asciiTheme="minorEastAsia" w:hAnsiTheme="minorEastAsia" w:eastAsiaTheme="minorEastAsia"/>
          <w:b/>
          <w:bCs/>
          <w:sz w:val="24"/>
          <w:szCs w:val="24"/>
          <w:highlight w:val="none"/>
        </w:rPr>
      </w:pPr>
      <w:r>
        <w:rPr>
          <w:rFonts w:hint="eastAsia" w:asciiTheme="minorEastAsia" w:hAnsiTheme="minorEastAsia" w:eastAsiaTheme="minorEastAsia"/>
          <w:b/>
          <w:bCs/>
          <w:sz w:val="24"/>
          <w:szCs w:val="24"/>
          <w:highlight w:val="none"/>
        </w:rPr>
        <w:t>5.2 电子化磋商响应文件采用一次加密方式。</w:t>
      </w:r>
    </w:p>
    <w:p w14:paraId="3C1533D3">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开标时，由</w:t>
      </w:r>
      <w:r>
        <w:rPr>
          <w:rFonts w:hint="eastAsia" w:asciiTheme="minorEastAsia" w:hAnsiTheme="minorEastAsia"/>
          <w:sz w:val="24"/>
          <w:szCs w:val="24"/>
          <w:highlight w:val="none"/>
          <w:lang w:eastAsia="zh-CN"/>
        </w:rPr>
        <w:t>投标人</w:t>
      </w:r>
      <w:r>
        <w:rPr>
          <w:rFonts w:hint="eastAsia" w:asciiTheme="minorEastAsia" w:hAnsiTheme="minorEastAsia" w:eastAsiaTheme="minorEastAsia"/>
          <w:sz w:val="24"/>
          <w:szCs w:val="24"/>
          <w:highlight w:val="none"/>
        </w:rPr>
        <w:t>使用CA 证书，在规定时间内对其电子化</w:t>
      </w:r>
      <w:r>
        <w:rPr>
          <w:rFonts w:hint="eastAsia" w:cs="宋体" w:asciiTheme="minorEastAsia" w:hAnsiTheme="minorEastAsia" w:eastAsiaTheme="minorEastAsia"/>
          <w:sz w:val="24"/>
          <w:szCs w:val="24"/>
          <w:highlight w:val="none"/>
        </w:rPr>
        <w:t>磋商响应</w:t>
      </w:r>
      <w:r>
        <w:rPr>
          <w:rFonts w:hint="eastAsia" w:asciiTheme="minorEastAsia" w:hAnsiTheme="minorEastAsia" w:eastAsiaTheme="minorEastAsia"/>
          <w:sz w:val="24"/>
          <w:szCs w:val="24"/>
          <w:highlight w:val="none"/>
        </w:rPr>
        <w:t>文件进行解密。每位</w:t>
      </w:r>
      <w:r>
        <w:rPr>
          <w:rFonts w:hint="eastAsia" w:asciiTheme="minorEastAsia" w:hAnsiTheme="minorEastAsia"/>
          <w:sz w:val="24"/>
          <w:szCs w:val="24"/>
          <w:highlight w:val="none"/>
          <w:lang w:eastAsia="zh-CN"/>
        </w:rPr>
        <w:t>投标人</w:t>
      </w:r>
      <w:r>
        <w:rPr>
          <w:rFonts w:hint="eastAsia" w:asciiTheme="minorEastAsia" w:hAnsiTheme="minorEastAsia" w:eastAsiaTheme="minorEastAsia"/>
          <w:sz w:val="24"/>
          <w:szCs w:val="24"/>
          <w:highlight w:val="none"/>
        </w:rPr>
        <w:t>的解密时间为开标时间起30 分钟内，如在规定时间内未完成解密的，其</w:t>
      </w:r>
      <w:r>
        <w:rPr>
          <w:rFonts w:hint="eastAsia" w:cs="宋体" w:asciiTheme="minorEastAsia" w:hAnsiTheme="minorEastAsia" w:eastAsiaTheme="minorEastAsia"/>
          <w:sz w:val="24"/>
          <w:szCs w:val="24"/>
          <w:highlight w:val="none"/>
        </w:rPr>
        <w:t>磋商响应</w:t>
      </w:r>
      <w:r>
        <w:rPr>
          <w:rFonts w:hint="eastAsia" w:asciiTheme="minorEastAsia" w:hAnsiTheme="minorEastAsia" w:eastAsiaTheme="minorEastAsia"/>
          <w:sz w:val="24"/>
          <w:szCs w:val="24"/>
          <w:highlight w:val="none"/>
        </w:rPr>
        <w:t>文件不予开标、唱标。每位</w:t>
      </w:r>
      <w:r>
        <w:rPr>
          <w:rFonts w:hint="eastAsia" w:asciiTheme="minorEastAsia" w:hAnsiTheme="minorEastAsia"/>
          <w:sz w:val="24"/>
          <w:szCs w:val="24"/>
          <w:highlight w:val="none"/>
          <w:lang w:eastAsia="zh-CN"/>
        </w:rPr>
        <w:t>投标人</w:t>
      </w:r>
      <w:r>
        <w:rPr>
          <w:rFonts w:hint="eastAsia" w:asciiTheme="minorEastAsia" w:hAnsiTheme="minorEastAsia" w:eastAsiaTheme="minorEastAsia"/>
          <w:sz w:val="24"/>
          <w:szCs w:val="24"/>
          <w:highlight w:val="none"/>
        </w:rPr>
        <w:t>的解密时间为开标时间起30分钟内完成。</w:t>
      </w:r>
    </w:p>
    <w:p w14:paraId="552B8B47">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2" w:firstLineChars="200"/>
        <w:textAlignment w:val="auto"/>
        <w:rPr>
          <w:rFonts w:asciiTheme="minorEastAsia" w:hAnsiTheme="minorEastAsia" w:eastAsiaTheme="minorEastAsia"/>
          <w:b/>
          <w:sz w:val="24"/>
          <w:szCs w:val="24"/>
          <w:highlight w:val="none"/>
        </w:rPr>
      </w:pPr>
      <w:r>
        <w:rPr>
          <w:rFonts w:hint="eastAsia" w:asciiTheme="minorEastAsia" w:hAnsiTheme="minorEastAsia" w:eastAsiaTheme="minorEastAsia"/>
          <w:b/>
          <w:sz w:val="24"/>
          <w:szCs w:val="24"/>
          <w:highlight w:val="none"/>
        </w:rPr>
        <w:t>5.3 电子化磋商响应文件解密异常的处理</w:t>
      </w:r>
    </w:p>
    <w:p w14:paraId="05A999EC">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如出现</w:t>
      </w:r>
      <w:r>
        <w:rPr>
          <w:rFonts w:hint="eastAsia" w:asciiTheme="minorEastAsia" w:hAnsiTheme="minorEastAsia"/>
          <w:sz w:val="24"/>
          <w:szCs w:val="24"/>
          <w:highlight w:val="none"/>
          <w:lang w:eastAsia="zh-CN"/>
        </w:rPr>
        <w:t>投标人</w:t>
      </w:r>
      <w:r>
        <w:rPr>
          <w:rFonts w:hint="eastAsia" w:asciiTheme="minorEastAsia" w:hAnsiTheme="minorEastAsia" w:eastAsiaTheme="minorEastAsia"/>
          <w:sz w:val="24"/>
          <w:szCs w:val="24"/>
          <w:highlight w:val="none"/>
        </w:rPr>
        <w:t>的电子磋商响应文件无法解密等异常情况，</w:t>
      </w:r>
      <w:r>
        <w:rPr>
          <w:rFonts w:hint="eastAsia" w:asciiTheme="minorEastAsia" w:hAnsiTheme="minorEastAsia"/>
          <w:sz w:val="24"/>
          <w:szCs w:val="24"/>
          <w:highlight w:val="none"/>
          <w:lang w:eastAsia="zh-CN"/>
        </w:rPr>
        <w:t>投标人</w:t>
      </w:r>
      <w:r>
        <w:rPr>
          <w:rFonts w:hint="eastAsia" w:asciiTheme="minorEastAsia" w:hAnsiTheme="minorEastAsia" w:eastAsiaTheme="minorEastAsia"/>
          <w:sz w:val="24"/>
          <w:szCs w:val="24"/>
          <w:highlight w:val="none"/>
        </w:rPr>
        <w:t>应及时致电中介服务机构说明。磋商响应文件异常，按以下步骤进行处理：</w:t>
      </w:r>
    </w:p>
    <w:p w14:paraId="3F77B493">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（1）首先由技术人员进行问题排查。</w:t>
      </w:r>
    </w:p>
    <w:p w14:paraId="578D5033">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（2）经技术人员排查后，是</w:t>
      </w:r>
      <w:r>
        <w:rPr>
          <w:rFonts w:hint="eastAsia" w:asciiTheme="minorEastAsia" w:hAnsiTheme="minorEastAsia"/>
          <w:sz w:val="24"/>
          <w:szCs w:val="24"/>
          <w:highlight w:val="none"/>
          <w:lang w:eastAsia="zh-CN"/>
        </w:rPr>
        <w:t>投标人</w:t>
      </w:r>
      <w:r>
        <w:rPr>
          <w:rFonts w:hint="eastAsia" w:asciiTheme="minorEastAsia" w:hAnsiTheme="minorEastAsia" w:eastAsiaTheme="minorEastAsia"/>
          <w:sz w:val="24"/>
          <w:szCs w:val="24"/>
          <w:highlight w:val="none"/>
        </w:rPr>
        <w:t>文件自身问题导致磋商响应文件无法解密的，该磋商响应文件将不予接收、解密和唱标。开标会议继续进行。</w:t>
      </w:r>
    </w:p>
    <w:p w14:paraId="1B95739E">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3）经技术人员排查后，如果是电子化交易系统问题造成磋商响应文件无法解密的，将由技术人员对问题进行处理。如短时间内问题无法解决的，将由中介服务机构向监督部门申请，经监督部门同意后，暂停开标会议，待问题解决后继续开标。</w:t>
      </w:r>
    </w:p>
    <w:bookmarkEnd w:id="245"/>
    <w:bookmarkEnd w:id="246"/>
    <w:bookmarkEnd w:id="247"/>
    <w:bookmarkEnd w:id="248"/>
    <w:bookmarkEnd w:id="249"/>
    <w:bookmarkEnd w:id="250"/>
    <w:bookmarkEnd w:id="251"/>
    <w:bookmarkEnd w:id="252"/>
    <w:bookmarkEnd w:id="253"/>
    <w:bookmarkEnd w:id="254"/>
    <w:bookmarkEnd w:id="255"/>
    <w:bookmarkEnd w:id="256"/>
    <w:p w14:paraId="30BC13DF">
      <w:pPr>
        <w:pStyle w:val="5"/>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cs="宋体" w:asciiTheme="minorEastAsia" w:hAnsiTheme="minorEastAsia" w:eastAsiaTheme="minorEastAsia"/>
          <w:sz w:val="24"/>
          <w:szCs w:val="24"/>
          <w:highlight w:val="none"/>
        </w:rPr>
      </w:pPr>
      <w:bookmarkStart w:id="257" w:name="_Toc247085721"/>
      <w:bookmarkStart w:id="258" w:name="_Toc246996207"/>
      <w:bookmarkStart w:id="259" w:name="_Toc144974531"/>
      <w:bookmarkStart w:id="260" w:name="_Toc77586940"/>
      <w:bookmarkStart w:id="261" w:name="_Toc152042339"/>
      <w:bookmarkStart w:id="262" w:name="_Toc77586847"/>
      <w:bookmarkStart w:id="263" w:name="_Toc246996950"/>
      <w:bookmarkStart w:id="264" w:name="_Toc152045563"/>
      <w:bookmarkStart w:id="265" w:name="_Toc179632581"/>
      <w:bookmarkStart w:id="266" w:name="_Toc296602452"/>
      <w:r>
        <w:rPr>
          <w:rFonts w:hint="eastAsia" w:cs="宋体" w:asciiTheme="minorEastAsia" w:hAnsiTheme="minorEastAsia" w:eastAsiaTheme="minorEastAsia"/>
          <w:sz w:val="24"/>
          <w:szCs w:val="24"/>
          <w:highlight w:val="none"/>
        </w:rPr>
        <w:t>5.4 磋商小组</w:t>
      </w:r>
      <w:bookmarkEnd w:id="257"/>
      <w:bookmarkEnd w:id="258"/>
      <w:bookmarkEnd w:id="259"/>
      <w:bookmarkEnd w:id="260"/>
      <w:bookmarkEnd w:id="261"/>
      <w:bookmarkEnd w:id="262"/>
      <w:bookmarkEnd w:id="263"/>
      <w:bookmarkEnd w:id="264"/>
      <w:bookmarkEnd w:id="265"/>
      <w:bookmarkEnd w:id="266"/>
    </w:p>
    <w:p w14:paraId="1E085BC2">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kern w:val="44"/>
          <w:sz w:val="24"/>
          <w:szCs w:val="24"/>
          <w:highlight w:val="none"/>
        </w:rPr>
      </w:pPr>
      <w:r>
        <w:rPr>
          <w:rFonts w:hint="eastAsia" w:cs="宋体" w:asciiTheme="minorEastAsia" w:hAnsiTheme="minorEastAsia" w:eastAsiaTheme="minorEastAsia"/>
          <w:sz w:val="24"/>
          <w:szCs w:val="24"/>
          <w:highlight w:val="none"/>
        </w:rPr>
        <w:t xml:space="preserve">5.4.1 </w:t>
      </w:r>
      <w:r>
        <w:rPr>
          <w:rFonts w:hint="eastAsia" w:cs="宋体" w:asciiTheme="minorEastAsia" w:hAnsiTheme="minorEastAsia" w:eastAsiaTheme="minorEastAsia"/>
          <w:kern w:val="44"/>
          <w:sz w:val="24"/>
          <w:szCs w:val="24"/>
          <w:highlight w:val="none"/>
        </w:rPr>
        <w:t>磋商小组：</w:t>
      </w:r>
      <w:r>
        <w:rPr>
          <w:rFonts w:hint="eastAsia" w:cs="Calibri" w:asciiTheme="minorEastAsia" w:hAnsiTheme="minorEastAsia"/>
          <w:sz w:val="24"/>
          <w:szCs w:val="24"/>
          <w:highlight w:val="none"/>
          <w:lang w:eastAsia="zh-CN"/>
        </w:rPr>
        <w:t>招标人</w:t>
      </w:r>
      <w:r>
        <w:rPr>
          <w:rFonts w:hint="eastAsia" w:cs="Calibri" w:asciiTheme="minorEastAsia" w:hAnsiTheme="minorEastAsia" w:eastAsiaTheme="minorEastAsia"/>
          <w:sz w:val="24"/>
          <w:szCs w:val="24"/>
          <w:highlight w:val="none"/>
        </w:rPr>
        <w:t>代表及有关经济、技术等方面的专家共3人组成，</w:t>
      </w:r>
      <w:r>
        <w:rPr>
          <w:rFonts w:hint="eastAsia" w:cs="Calibri" w:asciiTheme="minorEastAsia" w:hAnsiTheme="minorEastAsia"/>
          <w:sz w:val="24"/>
          <w:szCs w:val="24"/>
          <w:highlight w:val="none"/>
          <w:lang w:eastAsia="zh-CN"/>
        </w:rPr>
        <w:t>招标人</w:t>
      </w:r>
      <w:r>
        <w:rPr>
          <w:rFonts w:hint="eastAsia" w:cs="Calibri" w:asciiTheme="minorEastAsia" w:hAnsiTheme="minorEastAsia" w:eastAsiaTheme="minorEastAsia"/>
          <w:sz w:val="24"/>
          <w:szCs w:val="24"/>
          <w:highlight w:val="none"/>
        </w:rPr>
        <w:t>代表1人，经济、技术等方面的专家各1人。</w:t>
      </w:r>
    </w:p>
    <w:p w14:paraId="35E739A6">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kern w:val="44"/>
          <w:sz w:val="24"/>
          <w:szCs w:val="24"/>
          <w:highlight w:val="none"/>
        </w:rPr>
        <w:t>专家确定方式：</w:t>
      </w:r>
      <w:r>
        <w:rPr>
          <w:rFonts w:hint="eastAsia" w:cs="Calibri" w:asciiTheme="minorEastAsia" w:hAnsiTheme="minorEastAsia" w:eastAsiaTheme="minorEastAsia"/>
          <w:sz w:val="24"/>
          <w:szCs w:val="24"/>
          <w:highlight w:val="none"/>
        </w:rPr>
        <w:t>开标后从相关评标专家库中随机抽取。</w:t>
      </w:r>
    </w:p>
    <w:p w14:paraId="5736EF73">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5.4.2磋商小组对所有</w:t>
      </w:r>
      <w:r>
        <w:rPr>
          <w:rFonts w:hint="eastAsia" w:cs="宋体" w:asciiTheme="minorEastAsia" w:hAnsiTheme="minorEastAsia"/>
          <w:sz w:val="24"/>
          <w:szCs w:val="24"/>
          <w:highlight w:val="none"/>
          <w:lang w:eastAsia="zh-CN"/>
        </w:rPr>
        <w:t>投标人</w:t>
      </w:r>
      <w:r>
        <w:rPr>
          <w:rFonts w:hint="eastAsia" w:cs="宋体" w:asciiTheme="minorEastAsia" w:hAnsiTheme="minorEastAsia" w:eastAsiaTheme="minorEastAsia"/>
          <w:sz w:val="24"/>
          <w:szCs w:val="24"/>
          <w:highlight w:val="none"/>
        </w:rPr>
        <w:t>的磋商响应文件进行评审，按评审后得分由高到低顺序排列，递交给</w:t>
      </w:r>
      <w:r>
        <w:rPr>
          <w:rFonts w:hint="eastAsia" w:cs="宋体" w:asciiTheme="minorEastAsia" w:hAnsiTheme="minorEastAsia"/>
          <w:sz w:val="24"/>
          <w:szCs w:val="24"/>
          <w:highlight w:val="none"/>
          <w:lang w:eastAsia="zh-CN"/>
        </w:rPr>
        <w:t>招标人</w:t>
      </w:r>
      <w:r>
        <w:rPr>
          <w:rFonts w:hint="eastAsia" w:cs="宋体" w:asciiTheme="minorEastAsia" w:hAnsiTheme="minorEastAsia" w:eastAsiaTheme="minorEastAsia"/>
          <w:sz w:val="24"/>
          <w:szCs w:val="24"/>
          <w:highlight w:val="none"/>
        </w:rPr>
        <w:t>。</w:t>
      </w:r>
    </w:p>
    <w:p w14:paraId="55850BCA">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5.4.3磋商小组成员要遵纪守法，客观、公正、廉洁地履行职责</w:t>
      </w:r>
      <w:r>
        <w:rPr>
          <w:rFonts w:hint="eastAsia" w:cs="宋体" w:asciiTheme="minorEastAsia" w:hAnsiTheme="minorEastAsia" w:eastAsiaTheme="minorEastAsia"/>
          <w:sz w:val="24"/>
          <w:szCs w:val="24"/>
          <w:highlight w:val="none"/>
          <w:lang w:eastAsia="zh-CN"/>
        </w:rPr>
        <w:t>，</w:t>
      </w:r>
      <w:r>
        <w:rPr>
          <w:rFonts w:hint="eastAsia" w:cs="宋体" w:asciiTheme="minorEastAsia" w:hAnsiTheme="minorEastAsia" w:eastAsiaTheme="minorEastAsia"/>
          <w:sz w:val="24"/>
          <w:szCs w:val="24"/>
          <w:highlight w:val="none"/>
        </w:rPr>
        <w:t>依法独立评审，并对评审意见承担个人责任。磋商小组成员对需要共同认定的事项存在争议的，按照少数服从多数的原则做出结论。持不同意见的磋商小组成员应当在评审报告上签署不同意见并说明理由，否则视为同意。</w:t>
      </w:r>
    </w:p>
    <w:p w14:paraId="55628574">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5.4.3磋商小组成员和评审工作有关人员不得干预或者影响正常评审工作，不得明示或者暗示其倾向性、引导性意见，不得修改磋商文件确定的评审程序、评审方法，不得征询</w:t>
      </w:r>
      <w:r>
        <w:rPr>
          <w:rFonts w:hint="eastAsia" w:cs="宋体" w:asciiTheme="minorEastAsia" w:hAnsiTheme="minorEastAsia"/>
          <w:sz w:val="24"/>
          <w:szCs w:val="24"/>
          <w:highlight w:val="none"/>
          <w:lang w:eastAsia="zh-CN"/>
        </w:rPr>
        <w:t>招标人</w:t>
      </w:r>
      <w:r>
        <w:rPr>
          <w:rFonts w:hint="eastAsia" w:cs="宋体" w:asciiTheme="minorEastAsia" w:hAnsiTheme="minorEastAsia" w:eastAsiaTheme="minorEastAsia"/>
          <w:sz w:val="24"/>
          <w:szCs w:val="24"/>
          <w:highlight w:val="none"/>
        </w:rPr>
        <w:t>代表的倾向性意见，不得记录、复制或带走任何评审资料。成交候选人确定后，磋商小组不得修改评审结果或者要求重新评审，但因初步审查认定错误或价格计算错误需依法重新评审的除外。应在评审报告中明确记载。</w:t>
      </w:r>
    </w:p>
    <w:p w14:paraId="12430664">
      <w:pPr>
        <w:pStyle w:val="34"/>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default" w:eastAsiaTheme="minorEastAsia"/>
          <w:highlight w:val="none"/>
          <w:lang w:val="en-US" w:eastAsia="zh-CN"/>
        </w:rPr>
      </w:pPr>
      <w:r>
        <w:rPr>
          <w:rFonts w:hint="eastAsia" w:cs="宋体" w:asciiTheme="minorEastAsia" w:hAnsiTheme="minorEastAsia" w:eastAsiaTheme="minorEastAsia"/>
          <w:sz w:val="24"/>
          <w:szCs w:val="24"/>
          <w:highlight w:val="none"/>
          <w:lang w:val="en-US" w:eastAsia="zh-CN"/>
        </w:rPr>
        <w:t>5.4.4磋商小组成员要参与磋商报告的起草，要配合招标人、采购代理机构答复响应标人提出的质疑，配合财政部门的投诉处理和监督检查工作。</w:t>
      </w:r>
    </w:p>
    <w:p w14:paraId="7EA933FF">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5.4.</w:t>
      </w:r>
      <w:r>
        <w:rPr>
          <w:rFonts w:hint="eastAsia" w:cs="宋体" w:asciiTheme="minorEastAsia" w:hAnsiTheme="minorEastAsia" w:eastAsiaTheme="minorEastAsia"/>
          <w:sz w:val="24"/>
          <w:szCs w:val="24"/>
          <w:highlight w:val="none"/>
          <w:lang w:val="en-US" w:eastAsia="zh-CN"/>
        </w:rPr>
        <w:t>5</w:t>
      </w:r>
      <w:r>
        <w:rPr>
          <w:rFonts w:hint="eastAsia" w:cs="宋体" w:asciiTheme="minorEastAsia" w:hAnsiTheme="minorEastAsia" w:eastAsiaTheme="minorEastAsia"/>
          <w:sz w:val="24"/>
          <w:szCs w:val="24"/>
          <w:highlight w:val="none"/>
        </w:rPr>
        <w:t>磋商小组成员有下列情形之一的，应当回避：</w:t>
      </w:r>
    </w:p>
    <w:p w14:paraId="00F13505">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（1）</w:t>
      </w:r>
      <w:r>
        <w:rPr>
          <w:rFonts w:hint="eastAsia" w:cs="宋体" w:asciiTheme="minorEastAsia" w:hAnsiTheme="minorEastAsia"/>
          <w:sz w:val="24"/>
          <w:szCs w:val="24"/>
          <w:highlight w:val="none"/>
          <w:lang w:eastAsia="zh-CN"/>
        </w:rPr>
        <w:t>投标人</w:t>
      </w:r>
      <w:r>
        <w:rPr>
          <w:rFonts w:hint="eastAsia" w:cs="宋体" w:asciiTheme="minorEastAsia" w:hAnsiTheme="minorEastAsia" w:eastAsiaTheme="minorEastAsia"/>
          <w:sz w:val="24"/>
          <w:szCs w:val="24"/>
          <w:highlight w:val="none"/>
        </w:rPr>
        <w:t>或</w:t>
      </w:r>
      <w:r>
        <w:rPr>
          <w:rFonts w:hint="eastAsia" w:cs="宋体" w:asciiTheme="minorEastAsia" w:hAnsiTheme="minorEastAsia"/>
          <w:sz w:val="24"/>
          <w:szCs w:val="24"/>
          <w:highlight w:val="none"/>
          <w:lang w:eastAsia="zh-CN"/>
        </w:rPr>
        <w:t>投标人</w:t>
      </w:r>
      <w:r>
        <w:rPr>
          <w:rFonts w:hint="eastAsia" w:cs="宋体" w:asciiTheme="minorEastAsia" w:hAnsiTheme="minorEastAsia" w:eastAsiaTheme="minorEastAsia"/>
          <w:sz w:val="24"/>
          <w:szCs w:val="24"/>
          <w:highlight w:val="none"/>
        </w:rPr>
        <w:t>主要负责人的近亲属；</w:t>
      </w:r>
    </w:p>
    <w:p w14:paraId="4E3C04B4">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（2）项目主管部门或者行政监督部门的人员；</w:t>
      </w:r>
    </w:p>
    <w:p w14:paraId="7BFC4C25">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（3）与</w:t>
      </w:r>
      <w:r>
        <w:rPr>
          <w:rFonts w:hint="eastAsia" w:cs="宋体" w:asciiTheme="minorEastAsia" w:hAnsiTheme="minorEastAsia"/>
          <w:sz w:val="24"/>
          <w:szCs w:val="24"/>
          <w:highlight w:val="none"/>
          <w:lang w:eastAsia="zh-CN"/>
        </w:rPr>
        <w:t>投标人</w:t>
      </w:r>
      <w:r>
        <w:rPr>
          <w:rFonts w:hint="eastAsia" w:cs="宋体" w:asciiTheme="minorEastAsia" w:hAnsiTheme="minorEastAsia" w:eastAsiaTheme="minorEastAsia"/>
          <w:sz w:val="24"/>
          <w:szCs w:val="24"/>
          <w:highlight w:val="none"/>
        </w:rPr>
        <w:t>有经济利益关系；</w:t>
      </w:r>
    </w:p>
    <w:p w14:paraId="0AF2CC19">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（4）曾因在招标、评标以及其他与招标投标有关活动中从事违法行为而受过行政处罚或刑事处罚的；</w:t>
      </w:r>
    </w:p>
    <w:p w14:paraId="2F211A0E">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（5）与</w:t>
      </w:r>
      <w:r>
        <w:rPr>
          <w:rFonts w:hint="eastAsia" w:cs="宋体" w:asciiTheme="minorEastAsia" w:hAnsiTheme="minorEastAsia"/>
          <w:sz w:val="24"/>
          <w:szCs w:val="24"/>
          <w:highlight w:val="none"/>
          <w:lang w:eastAsia="zh-CN"/>
        </w:rPr>
        <w:t>投标人</w:t>
      </w:r>
      <w:r>
        <w:rPr>
          <w:rFonts w:hint="eastAsia" w:cs="宋体" w:asciiTheme="minorEastAsia" w:hAnsiTheme="minorEastAsia" w:eastAsiaTheme="minorEastAsia"/>
          <w:sz w:val="24"/>
          <w:szCs w:val="24"/>
          <w:highlight w:val="none"/>
        </w:rPr>
        <w:t>有其他利害关系。</w:t>
      </w:r>
    </w:p>
    <w:p w14:paraId="658B9319">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2" w:firstLineChars="200"/>
        <w:textAlignment w:val="auto"/>
        <w:rPr>
          <w:rFonts w:cs="宋体" w:asciiTheme="minorEastAsia" w:hAnsiTheme="minorEastAsia" w:eastAsiaTheme="minorEastAsia"/>
          <w:b/>
          <w:bCs/>
          <w:sz w:val="24"/>
          <w:szCs w:val="24"/>
          <w:highlight w:val="none"/>
        </w:rPr>
      </w:pPr>
      <w:r>
        <w:rPr>
          <w:rFonts w:hint="eastAsia" w:cs="宋体" w:asciiTheme="minorEastAsia" w:hAnsiTheme="minorEastAsia" w:eastAsiaTheme="minorEastAsia"/>
          <w:b/>
          <w:bCs/>
          <w:sz w:val="24"/>
          <w:szCs w:val="24"/>
          <w:highlight w:val="none"/>
        </w:rPr>
        <w:t>5.5磋商原则和方法</w:t>
      </w:r>
    </w:p>
    <w:p w14:paraId="3BB4A541">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5.5.1坚持公开、公平、公正的原则。</w:t>
      </w:r>
    </w:p>
    <w:p w14:paraId="6CB9E699">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5.5.2磋商在磋商小组应当集中与单一</w:t>
      </w:r>
      <w:r>
        <w:rPr>
          <w:rFonts w:hint="eastAsia" w:cs="宋体" w:asciiTheme="minorEastAsia" w:hAnsiTheme="minorEastAsia"/>
          <w:sz w:val="24"/>
          <w:szCs w:val="24"/>
          <w:highlight w:val="none"/>
          <w:lang w:eastAsia="zh-CN"/>
        </w:rPr>
        <w:t>投标人</w:t>
      </w:r>
      <w:r>
        <w:rPr>
          <w:rFonts w:hint="eastAsia" w:cs="宋体" w:asciiTheme="minorEastAsia" w:hAnsiTheme="minorEastAsia" w:eastAsiaTheme="minorEastAsia"/>
          <w:sz w:val="24"/>
          <w:szCs w:val="24"/>
          <w:highlight w:val="none"/>
        </w:rPr>
        <w:t>分别进行磋商，磋商小组将遵照磋商原则，公正、平等地对待所有</w:t>
      </w:r>
      <w:r>
        <w:rPr>
          <w:rFonts w:hint="eastAsia" w:cs="宋体" w:asciiTheme="minorEastAsia" w:hAnsiTheme="minorEastAsia"/>
          <w:sz w:val="24"/>
          <w:szCs w:val="24"/>
          <w:highlight w:val="none"/>
          <w:lang w:eastAsia="zh-CN"/>
        </w:rPr>
        <w:t>投标人</w:t>
      </w:r>
      <w:r>
        <w:rPr>
          <w:rFonts w:hint="eastAsia" w:cs="宋体" w:asciiTheme="minorEastAsia" w:hAnsiTheme="minorEastAsia" w:eastAsiaTheme="minorEastAsia"/>
          <w:sz w:val="24"/>
          <w:szCs w:val="24"/>
          <w:highlight w:val="none"/>
        </w:rPr>
        <w:t>。反对不正当竞争。</w:t>
      </w:r>
    </w:p>
    <w:p w14:paraId="278E4D33">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5.5.3评审方法</w:t>
      </w:r>
    </w:p>
    <w:p w14:paraId="74F6C788">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（1）初步评审（是否响应竞争性磋商文件的要求），确定合格的</w:t>
      </w:r>
      <w:r>
        <w:rPr>
          <w:rFonts w:hint="eastAsia" w:cs="宋体" w:asciiTheme="minorEastAsia" w:hAnsiTheme="minorEastAsia"/>
          <w:sz w:val="24"/>
          <w:szCs w:val="24"/>
          <w:highlight w:val="none"/>
          <w:lang w:eastAsia="zh-CN"/>
        </w:rPr>
        <w:t>投标人</w:t>
      </w:r>
      <w:r>
        <w:rPr>
          <w:rFonts w:hint="eastAsia" w:cs="宋体" w:asciiTheme="minorEastAsia" w:hAnsiTheme="minorEastAsia" w:eastAsiaTheme="minorEastAsia"/>
          <w:sz w:val="24"/>
          <w:szCs w:val="24"/>
          <w:highlight w:val="none"/>
        </w:rPr>
        <w:t>。</w:t>
      </w:r>
    </w:p>
    <w:p w14:paraId="0E056FF7">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w:t>
      </w:r>
      <w:r>
        <w:rPr>
          <w:rFonts w:cs="宋体" w:asciiTheme="minorEastAsia" w:hAnsiTheme="minorEastAsia" w:eastAsiaTheme="minorEastAsia"/>
          <w:sz w:val="24"/>
          <w:szCs w:val="24"/>
          <w:highlight w:val="none"/>
        </w:rPr>
        <w:t>2</w:t>
      </w:r>
      <w:r>
        <w:rPr>
          <w:rFonts w:hint="eastAsia" w:cs="宋体" w:asciiTheme="minorEastAsia" w:hAnsiTheme="minorEastAsia" w:eastAsiaTheme="minorEastAsia"/>
          <w:sz w:val="24"/>
          <w:szCs w:val="24"/>
          <w:highlight w:val="none"/>
        </w:rPr>
        <w:t>）各</w:t>
      </w:r>
      <w:r>
        <w:rPr>
          <w:rFonts w:hint="eastAsia" w:cs="宋体" w:asciiTheme="minorEastAsia" w:hAnsiTheme="minorEastAsia"/>
          <w:sz w:val="24"/>
          <w:szCs w:val="24"/>
          <w:highlight w:val="none"/>
          <w:lang w:eastAsia="zh-CN"/>
        </w:rPr>
        <w:t>投标人</w:t>
      </w:r>
      <w:r>
        <w:rPr>
          <w:rFonts w:hint="eastAsia" w:cs="宋体" w:asciiTheme="minorEastAsia" w:hAnsiTheme="minorEastAsia" w:eastAsiaTheme="minorEastAsia"/>
          <w:sz w:val="24"/>
          <w:szCs w:val="24"/>
          <w:highlight w:val="none"/>
        </w:rPr>
        <w:t>在磋商小组规定的时间内依据各自情况进行第二次报价，通过交易中心系统以电子形式递交，第二次报价为最终报价。</w:t>
      </w:r>
    </w:p>
    <w:p w14:paraId="23F71D2D">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lang w:eastAsia="zh-CN"/>
        </w:rPr>
        <w:t>（</w:t>
      </w:r>
      <w:r>
        <w:rPr>
          <w:rFonts w:hint="eastAsia" w:cs="宋体" w:asciiTheme="minorEastAsia" w:hAnsiTheme="minorEastAsia" w:eastAsiaTheme="minorEastAsia"/>
          <w:sz w:val="24"/>
          <w:szCs w:val="24"/>
          <w:highlight w:val="none"/>
          <w:lang w:val="en-US" w:eastAsia="zh-CN"/>
        </w:rPr>
        <w:t>3</w:t>
      </w:r>
      <w:r>
        <w:rPr>
          <w:rFonts w:hint="eastAsia" w:cs="宋体" w:asciiTheme="minorEastAsia" w:hAnsiTheme="minorEastAsia" w:eastAsiaTheme="minorEastAsia"/>
          <w:sz w:val="24"/>
          <w:szCs w:val="24"/>
          <w:highlight w:val="none"/>
          <w:lang w:eastAsia="zh-CN"/>
        </w:rPr>
        <w:t>）</w:t>
      </w:r>
      <w:r>
        <w:rPr>
          <w:rFonts w:hint="eastAsia" w:cs="宋体" w:asciiTheme="minorEastAsia" w:hAnsiTheme="minorEastAsia" w:eastAsiaTheme="minorEastAsia"/>
          <w:sz w:val="24"/>
          <w:szCs w:val="24"/>
          <w:highlight w:val="none"/>
        </w:rPr>
        <w:t>本项目采用综合评分法，磋商小组成员综合评审各响应人提交的响应文件，采用综合评分法对提交最后报价的</w:t>
      </w:r>
      <w:r>
        <w:rPr>
          <w:rFonts w:hint="eastAsia" w:cs="宋体" w:asciiTheme="minorEastAsia" w:hAnsiTheme="minorEastAsia"/>
          <w:sz w:val="24"/>
          <w:szCs w:val="24"/>
          <w:highlight w:val="none"/>
          <w:lang w:eastAsia="zh-CN"/>
        </w:rPr>
        <w:t>投标人</w:t>
      </w:r>
      <w:r>
        <w:rPr>
          <w:rFonts w:hint="eastAsia" w:cs="宋体" w:asciiTheme="minorEastAsia" w:hAnsiTheme="minorEastAsia" w:eastAsiaTheme="minorEastAsia"/>
          <w:sz w:val="24"/>
          <w:szCs w:val="24"/>
          <w:highlight w:val="none"/>
        </w:rPr>
        <w:t>的响应文件和最后报价进行综合评分</w:t>
      </w:r>
      <w:r>
        <w:rPr>
          <w:rFonts w:hint="eastAsia" w:cs="宋体" w:asciiTheme="minorEastAsia" w:hAnsiTheme="minorEastAsia" w:eastAsiaTheme="minorEastAsia"/>
          <w:sz w:val="24"/>
          <w:szCs w:val="24"/>
          <w:highlight w:val="none"/>
          <w:lang w:eastAsia="zh-CN"/>
        </w:rPr>
        <w:t>，</w:t>
      </w:r>
      <w:r>
        <w:rPr>
          <w:rFonts w:hint="eastAsia" w:cs="宋体" w:asciiTheme="minorEastAsia" w:hAnsiTheme="minorEastAsia" w:eastAsiaTheme="minorEastAsia"/>
          <w:sz w:val="24"/>
          <w:szCs w:val="24"/>
          <w:highlight w:val="none"/>
        </w:rPr>
        <w:t>按总得分由高到低的顺序推荐3名成交候选人，并编写评审报告。</w:t>
      </w:r>
    </w:p>
    <w:p w14:paraId="5F112A82">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2" w:firstLineChars="200"/>
        <w:textAlignment w:val="auto"/>
        <w:rPr>
          <w:rFonts w:hint="eastAsia" w:cs="宋体" w:asciiTheme="minorEastAsia" w:hAnsiTheme="minorEastAsia" w:eastAsiaTheme="minorEastAsia"/>
          <w:b/>
          <w:bCs/>
          <w:kern w:val="28"/>
          <w:sz w:val="24"/>
          <w:szCs w:val="24"/>
          <w:highlight w:val="none"/>
          <w:lang w:eastAsia="zh-CN"/>
        </w:rPr>
      </w:pPr>
      <w:r>
        <w:rPr>
          <w:rFonts w:hint="eastAsia" w:cs="宋体" w:asciiTheme="minorEastAsia" w:hAnsiTheme="minorEastAsia" w:eastAsiaTheme="minorEastAsia"/>
          <w:b/>
          <w:bCs/>
          <w:kern w:val="28"/>
          <w:sz w:val="24"/>
          <w:szCs w:val="24"/>
          <w:highlight w:val="none"/>
        </w:rPr>
        <w:t>5.6对</w:t>
      </w:r>
      <w:r>
        <w:rPr>
          <w:rFonts w:hint="eastAsia" w:cs="宋体" w:asciiTheme="minorEastAsia" w:hAnsiTheme="minorEastAsia"/>
          <w:b/>
          <w:bCs/>
          <w:kern w:val="28"/>
          <w:sz w:val="24"/>
          <w:szCs w:val="24"/>
          <w:highlight w:val="none"/>
          <w:lang w:eastAsia="zh-CN"/>
        </w:rPr>
        <w:t>投标人</w:t>
      </w:r>
      <w:r>
        <w:rPr>
          <w:rFonts w:hint="eastAsia" w:cs="宋体" w:asciiTheme="minorEastAsia" w:hAnsiTheme="minorEastAsia" w:eastAsiaTheme="minorEastAsia"/>
          <w:b/>
          <w:bCs/>
          <w:kern w:val="28"/>
          <w:sz w:val="24"/>
          <w:szCs w:val="24"/>
          <w:highlight w:val="none"/>
        </w:rPr>
        <w:t>的</w:t>
      </w:r>
      <w:r>
        <w:rPr>
          <w:rFonts w:hint="eastAsia" w:cs="宋体" w:asciiTheme="minorEastAsia" w:hAnsiTheme="minorEastAsia" w:eastAsiaTheme="minorEastAsia"/>
          <w:b/>
          <w:bCs/>
          <w:kern w:val="28"/>
          <w:sz w:val="24"/>
          <w:szCs w:val="24"/>
          <w:highlight w:val="none"/>
          <w:lang w:val="en-US" w:eastAsia="zh-CN"/>
        </w:rPr>
        <w:t>评审</w:t>
      </w:r>
    </w:p>
    <w:p w14:paraId="4E5FCCD7">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5.6.1磋商小组只对已判定为实质性响应且通过初步审查的磋商响应文件进行详细评价和比较。</w:t>
      </w:r>
    </w:p>
    <w:p w14:paraId="1CCB501B">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5.6.2磋商小组所有成员应当集中与单一</w:t>
      </w:r>
      <w:r>
        <w:rPr>
          <w:rFonts w:hint="eastAsia" w:cs="宋体" w:asciiTheme="minorEastAsia" w:hAnsiTheme="minorEastAsia"/>
          <w:sz w:val="24"/>
          <w:szCs w:val="24"/>
          <w:highlight w:val="none"/>
          <w:lang w:eastAsia="zh-CN"/>
        </w:rPr>
        <w:t>投标人</w:t>
      </w:r>
      <w:r>
        <w:rPr>
          <w:rFonts w:hint="eastAsia" w:cs="宋体" w:asciiTheme="minorEastAsia" w:hAnsiTheme="minorEastAsia" w:eastAsiaTheme="minorEastAsia"/>
          <w:sz w:val="24"/>
          <w:szCs w:val="24"/>
          <w:highlight w:val="none"/>
        </w:rPr>
        <w:t>分别进行磋商，并给予所有参加磋商的</w:t>
      </w:r>
      <w:r>
        <w:rPr>
          <w:rFonts w:hint="eastAsia" w:cs="宋体" w:asciiTheme="minorEastAsia" w:hAnsiTheme="minorEastAsia"/>
          <w:sz w:val="24"/>
          <w:szCs w:val="24"/>
          <w:highlight w:val="none"/>
          <w:lang w:eastAsia="zh-CN"/>
        </w:rPr>
        <w:t>投标人</w:t>
      </w:r>
      <w:r>
        <w:rPr>
          <w:rFonts w:hint="eastAsia" w:cs="宋体" w:asciiTheme="minorEastAsia" w:hAnsiTheme="minorEastAsia" w:eastAsiaTheme="minorEastAsia"/>
          <w:sz w:val="24"/>
          <w:szCs w:val="24"/>
          <w:highlight w:val="none"/>
        </w:rPr>
        <w:t>平等的磋商机会。磋商完成后，要求其在规定时间内提交最后报价，提交最后报价的</w:t>
      </w:r>
      <w:r>
        <w:rPr>
          <w:rFonts w:hint="eastAsia" w:cs="宋体" w:asciiTheme="minorEastAsia" w:hAnsiTheme="minorEastAsia"/>
          <w:sz w:val="24"/>
          <w:szCs w:val="24"/>
          <w:highlight w:val="none"/>
          <w:lang w:eastAsia="zh-CN"/>
        </w:rPr>
        <w:t>投标人</w:t>
      </w:r>
      <w:r>
        <w:rPr>
          <w:rFonts w:hint="eastAsia" w:cs="宋体" w:asciiTheme="minorEastAsia" w:hAnsiTheme="minorEastAsia" w:eastAsiaTheme="minorEastAsia"/>
          <w:sz w:val="24"/>
          <w:szCs w:val="24"/>
          <w:highlight w:val="none"/>
        </w:rPr>
        <w:t>可以为两家。</w:t>
      </w:r>
    </w:p>
    <w:p w14:paraId="2EEA285C">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5.6.3经磋商确定最终工程需求和提交最后报价的</w:t>
      </w:r>
      <w:r>
        <w:rPr>
          <w:rFonts w:hint="eastAsia" w:cs="宋体" w:asciiTheme="minorEastAsia" w:hAnsiTheme="minorEastAsia"/>
          <w:sz w:val="24"/>
          <w:szCs w:val="24"/>
          <w:highlight w:val="none"/>
          <w:lang w:eastAsia="zh-CN"/>
        </w:rPr>
        <w:t>投标人</w:t>
      </w:r>
      <w:r>
        <w:rPr>
          <w:rFonts w:hint="eastAsia" w:cs="宋体" w:asciiTheme="minorEastAsia" w:hAnsiTheme="minorEastAsia" w:eastAsiaTheme="minorEastAsia"/>
          <w:sz w:val="24"/>
          <w:szCs w:val="24"/>
          <w:highlight w:val="none"/>
        </w:rPr>
        <w:t>后，磋商小组采用综合评分法对提交最后报价的</w:t>
      </w:r>
      <w:r>
        <w:rPr>
          <w:rFonts w:hint="eastAsia" w:cs="宋体" w:asciiTheme="minorEastAsia" w:hAnsiTheme="minorEastAsia"/>
          <w:sz w:val="24"/>
          <w:szCs w:val="24"/>
          <w:highlight w:val="none"/>
          <w:lang w:eastAsia="zh-CN"/>
        </w:rPr>
        <w:t>投标人</w:t>
      </w:r>
      <w:r>
        <w:rPr>
          <w:rFonts w:hint="eastAsia" w:cs="宋体" w:asciiTheme="minorEastAsia" w:hAnsiTheme="minorEastAsia" w:eastAsiaTheme="minorEastAsia"/>
          <w:sz w:val="24"/>
          <w:szCs w:val="24"/>
          <w:highlight w:val="none"/>
        </w:rPr>
        <w:t>的磋商响应文件和最后报价进行综合评分。</w:t>
      </w:r>
    </w:p>
    <w:p w14:paraId="3A4EE3C8">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5.6.4磋商小组根据综合评分情况，按评审得分由高到低的顺序确定成交候选人，并编写评审报告。评审得分相同的，按照最后报价由低到高的顺序确定，评审得分且最后报价相同的，按照技术指标优劣顺序确定成交候选人。评审报告由磋商小组全体人员签字。磋商小组成员对评审报告有异议的，磋商小组按照少数服从多数的原则推荐成交候选人，磋商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2B947C5E">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cs="宋体" w:asciiTheme="minorEastAsia" w:hAnsiTheme="minorEastAsia" w:eastAsiaTheme="minorEastAsia"/>
          <w:sz w:val="24"/>
          <w:szCs w:val="24"/>
          <w:highlight w:val="none"/>
          <w:lang w:eastAsia="zh-CN"/>
        </w:rPr>
      </w:pPr>
      <w:r>
        <w:rPr>
          <w:rFonts w:hint="eastAsia" w:cs="宋体" w:asciiTheme="minorEastAsia" w:hAnsiTheme="minorEastAsia" w:eastAsiaTheme="minorEastAsia"/>
          <w:sz w:val="24"/>
          <w:szCs w:val="24"/>
          <w:highlight w:val="none"/>
        </w:rPr>
        <w:t>5.6.5如果第一名</w:t>
      </w:r>
      <w:r>
        <w:rPr>
          <w:rFonts w:hint="eastAsia" w:cs="宋体" w:asciiTheme="minorEastAsia" w:hAnsiTheme="minorEastAsia"/>
          <w:sz w:val="24"/>
          <w:szCs w:val="24"/>
          <w:highlight w:val="none"/>
          <w:lang w:eastAsia="zh-CN"/>
        </w:rPr>
        <w:t>投标人</w:t>
      </w:r>
      <w:r>
        <w:rPr>
          <w:rFonts w:hint="eastAsia" w:cs="宋体" w:asciiTheme="minorEastAsia" w:hAnsiTheme="minorEastAsia" w:eastAsiaTheme="minorEastAsia"/>
          <w:sz w:val="24"/>
          <w:szCs w:val="24"/>
          <w:highlight w:val="none"/>
        </w:rPr>
        <w:t>放弃成交资格或因不可抗力提出不能履行合同、竞争性磋商文件规定应当提交履约担保而在规定的期限内未能提交的，</w:t>
      </w:r>
      <w:r>
        <w:rPr>
          <w:rFonts w:hint="eastAsia" w:cs="宋体" w:asciiTheme="minorEastAsia" w:hAnsiTheme="minorEastAsia"/>
          <w:sz w:val="24"/>
          <w:szCs w:val="24"/>
          <w:highlight w:val="none"/>
          <w:lang w:eastAsia="zh-CN"/>
        </w:rPr>
        <w:t>招标人</w:t>
      </w:r>
      <w:r>
        <w:rPr>
          <w:rFonts w:hint="eastAsia" w:cs="宋体" w:asciiTheme="minorEastAsia" w:hAnsiTheme="minorEastAsia" w:eastAsiaTheme="minorEastAsia"/>
          <w:sz w:val="24"/>
          <w:szCs w:val="24"/>
          <w:highlight w:val="none"/>
        </w:rPr>
        <w:t>可以按照评审报告推荐的成交候选人</w:t>
      </w:r>
      <w:r>
        <w:rPr>
          <w:rFonts w:hint="eastAsia" w:cs="宋体" w:asciiTheme="minorEastAsia" w:hAnsiTheme="minorEastAsia" w:eastAsiaTheme="minorEastAsia"/>
          <w:sz w:val="24"/>
          <w:szCs w:val="24"/>
          <w:highlight w:val="none"/>
          <w:lang w:eastAsia="zh-CN"/>
        </w:rPr>
        <w:t>名单，确定下一成交候选人为成交人，也可以重新开展采购活动。</w:t>
      </w:r>
    </w:p>
    <w:p w14:paraId="78F1B5F2">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cs="宋体" w:asciiTheme="minorEastAsia" w:hAnsiTheme="minorEastAsia" w:eastAsiaTheme="minorEastAsia"/>
          <w:sz w:val="24"/>
          <w:szCs w:val="24"/>
          <w:highlight w:val="none"/>
          <w:lang w:eastAsia="zh-CN"/>
        </w:rPr>
      </w:pPr>
      <w:r>
        <w:rPr>
          <w:rFonts w:hint="eastAsia" w:cs="宋体" w:asciiTheme="minorEastAsia" w:hAnsiTheme="minorEastAsia" w:eastAsiaTheme="minorEastAsia"/>
          <w:sz w:val="24"/>
          <w:szCs w:val="24"/>
          <w:highlight w:val="none"/>
          <w:lang w:val="en-US" w:eastAsia="zh-CN"/>
        </w:rPr>
        <w:t>5.7</w:t>
      </w:r>
      <w:r>
        <w:rPr>
          <w:rFonts w:hint="eastAsia" w:cs="宋体" w:asciiTheme="minorEastAsia" w:hAnsiTheme="minorEastAsia" w:eastAsiaTheme="minorEastAsia"/>
          <w:sz w:val="24"/>
          <w:szCs w:val="24"/>
          <w:highlight w:val="none"/>
          <w:lang w:eastAsia="zh-CN"/>
        </w:rPr>
        <w:t>磋商过程的保密</w:t>
      </w:r>
    </w:p>
    <w:p w14:paraId="3F48D66A">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cs="宋体" w:asciiTheme="minorEastAsia" w:hAnsiTheme="minorEastAsia" w:eastAsiaTheme="minorEastAsia"/>
          <w:sz w:val="24"/>
          <w:szCs w:val="24"/>
          <w:highlight w:val="none"/>
          <w:lang w:eastAsia="zh-CN"/>
        </w:rPr>
      </w:pPr>
      <w:r>
        <w:rPr>
          <w:rFonts w:hint="eastAsia" w:cs="宋体" w:asciiTheme="minorEastAsia" w:hAnsiTheme="minorEastAsia" w:eastAsiaTheme="minorEastAsia"/>
          <w:sz w:val="24"/>
          <w:szCs w:val="24"/>
          <w:highlight w:val="none"/>
          <w:lang w:val="en-US" w:eastAsia="zh-CN"/>
        </w:rPr>
        <w:t>5.7</w:t>
      </w:r>
      <w:r>
        <w:rPr>
          <w:rFonts w:hint="eastAsia" w:cs="宋体" w:asciiTheme="minorEastAsia" w:hAnsiTheme="minorEastAsia" w:eastAsiaTheme="minorEastAsia"/>
          <w:sz w:val="24"/>
          <w:szCs w:val="24"/>
          <w:highlight w:val="none"/>
          <w:lang w:eastAsia="zh-CN"/>
        </w:rPr>
        <w:t>.1响应文件的审查、澄清、评价和比较的有关资料以及成交候选人的推荐情况，与磋商有关的其他任何情况均应严格保密。</w:t>
      </w:r>
    </w:p>
    <w:p w14:paraId="77652B60">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cs="宋体" w:asciiTheme="minorEastAsia" w:hAnsiTheme="minorEastAsia" w:eastAsiaTheme="minorEastAsia"/>
          <w:sz w:val="24"/>
          <w:szCs w:val="24"/>
          <w:highlight w:val="none"/>
          <w:lang w:eastAsia="zh-CN"/>
        </w:rPr>
      </w:pPr>
      <w:r>
        <w:rPr>
          <w:rFonts w:hint="eastAsia" w:cs="宋体" w:asciiTheme="minorEastAsia" w:hAnsiTheme="minorEastAsia" w:eastAsiaTheme="minorEastAsia"/>
          <w:sz w:val="24"/>
          <w:szCs w:val="24"/>
          <w:highlight w:val="none"/>
          <w:lang w:val="en-US" w:eastAsia="zh-CN"/>
        </w:rPr>
        <w:t>5.7</w:t>
      </w:r>
      <w:r>
        <w:rPr>
          <w:rFonts w:hint="eastAsia" w:cs="宋体" w:asciiTheme="minorEastAsia" w:hAnsiTheme="minorEastAsia" w:eastAsiaTheme="minorEastAsia"/>
          <w:sz w:val="24"/>
          <w:szCs w:val="24"/>
          <w:highlight w:val="none"/>
          <w:lang w:eastAsia="zh-CN"/>
        </w:rPr>
        <w:t>.2在响应文件的评审和比较、成交候选人推荐以及授予合同的过程中，</w:t>
      </w:r>
      <w:r>
        <w:rPr>
          <w:rFonts w:hint="eastAsia" w:cs="宋体" w:asciiTheme="minorEastAsia" w:hAnsiTheme="minorEastAsia"/>
          <w:sz w:val="24"/>
          <w:szCs w:val="24"/>
          <w:highlight w:val="none"/>
          <w:lang w:val="en-US" w:eastAsia="zh-CN"/>
        </w:rPr>
        <w:t>投标人</w:t>
      </w:r>
      <w:r>
        <w:rPr>
          <w:rFonts w:hint="eastAsia" w:cs="宋体" w:asciiTheme="minorEastAsia" w:hAnsiTheme="minorEastAsia" w:eastAsiaTheme="minorEastAsia"/>
          <w:sz w:val="24"/>
          <w:szCs w:val="24"/>
          <w:highlight w:val="none"/>
          <w:lang w:eastAsia="zh-CN"/>
        </w:rPr>
        <w:t>向</w:t>
      </w:r>
      <w:r>
        <w:rPr>
          <w:rFonts w:hint="eastAsia" w:cs="宋体" w:asciiTheme="minorEastAsia" w:hAnsiTheme="minorEastAsia"/>
          <w:sz w:val="24"/>
          <w:szCs w:val="24"/>
          <w:highlight w:val="none"/>
          <w:lang w:val="en-US" w:eastAsia="zh-CN"/>
        </w:rPr>
        <w:t>招标人</w:t>
      </w:r>
      <w:r>
        <w:rPr>
          <w:rFonts w:hint="eastAsia" w:cs="宋体" w:asciiTheme="minorEastAsia" w:hAnsiTheme="minorEastAsia" w:eastAsiaTheme="minorEastAsia"/>
          <w:sz w:val="24"/>
          <w:szCs w:val="24"/>
          <w:highlight w:val="none"/>
          <w:lang w:eastAsia="zh-CN"/>
        </w:rPr>
        <w:t>和磋商小组施加影响的任何行为，都将会导致其磋商被拒绝。</w:t>
      </w:r>
    </w:p>
    <w:p w14:paraId="6416B281">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cs="宋体" w:asciiTheme="minorEastAsia" w:hAnsiTheme="minorEastAsia" w:eastAsiaTheme="minorEastAsia"/>
          <w:sz w:val="24"/>
          <w:szCs w:val="24"/>
          <w:highlight w:val="none"/>
          <w:lang w:eastAsia="zh-CN"/>
        </w:rPr>
      </w:pPr>
      <w:r>
        <w:rPr>
          <w:rFonts w:hint="eastAsia" w:cs="宋体" w:asciiTheme="minorEastAsia" w:hAnsiTheme="minorEastAsia" w:eastAsiaTheme="minorEastAsia"/>
          <w:sz w:val="24"/>
          <w:szCs w:val="24"/>
          <w:highlight w:val="none"/>
          <w:lang w:val="en-US" w:eastAsia="zh-CN"/>
        </w:rPr>
        <w:t>5.7</w:t>
      </w:r>
      <w:r>
        <w:rPr>
          <w:rFonts w:hint="eastAsia" w:cs="宋体" w:asciiTheme="minorEastAsia" w:hAnsiTheme="minorEastAsia" w:eastAsiaTheme="minorEastAsia"/>
          <w:sz w:val="24"/>
          <w:szCs w:val="24"/>
          <w:highlight w:val="none"/>
          <w:lang w:eastAsia="zh-CN"/>
        </w:rPr>
        <w:t>.3</w:t>
      </w:r>
      <w:r>
        <w:rPr>
          <w:rFonts w:hint="eastAsia" w:cs="宋体" w:asciiTheme="minorEastAsia" w:hAnsiTheme="minorEastAsia"/>
          <w:sz w:val="24"/>
          <w:szCs w:val="24"/>
          <w:highlight w:val="none"/>
          <w:lang w:val="en-US" w:eastAsia="zh-CN"/>
        </w:rPr>
        <w:t>招标人</w:t>
      </w:r>
      <w:r>
        <w:rPr>
          <w:rFonts w:hint="eastAsia" w:cs="宋体" w:asciiTheme="minorEastAsia" w:hAnsiTheme="minorEastAsia" w:eastAsiaTheme="minorEastAsia"/>
          <w:sz w:val="24"/>
          <w:szCs w:val="24"/>
          <w:highlight w:val="none"/>
          <w:lang w:eastAsia="zh-CN"/>
        </w:rPr>
        <w:t>不对未成交人就磋商过程以及未能成交原因作出任何解释。未成交人不得向磋商小组成员和其他有关人员索问磋商过程的情况和资料。</w:t>
      </w:r>
    </w:p>
    <w:p w14:paraId="24752F2C">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cs="宋体" w:asciiTheme="minorEastAsia" w:hAnsiTheme="minorEastAsia" w:eastAsiaTheme="minorEastAsia"/>
          <w:sz w:val="24"/>
          <w:szCs w:val="24"/>
          <w:highlight w:val="none"/>
          <w:lang w:val="en-US" w:eastAsia="zh-CN"/>
        </w:rPr>
      </w:pPr>
      <w:r>
        <w:rPr>
          <w:rFonts w:hint="eastAsia" w:cs="宋体" w:asciiTheme="minorEastAsia" w:hAnsiTheme="minorEastAsia" w:eastAsiaTheme="minorEastAsia"/>
          <w:sz w:val="24"/>
          <w:szCs w:val="24"/>
          <w:highlight w:val="none"/>
          <w:lang w:val="en-US" w:eastAsia="zh-CN"/>
        </w:rPr>
        <w:t>5.8 响应文件的澄清</w:t>
      </w:r>
    </w:p>
    <w:p w14:paraId="65981051">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cs="宋体" w:asciiTheme="minorEastAsia" w:hAnsiTheme="minorEastAsia" w:eastAsiaTheme="minorEastAsia"/>
          <w:sz w:val="24"/>
          <w:szCs w:val="24"/>
          <w:highlight w:val="none"/>
          <w:lang w:eastAsia="zh-CN"/>
        </w:rPr>
      </w:pPr>
      <w:r>
        <w:rPr>
          <w:rFonts w:hint="eastAsia" w:cs="宋体" w:asciiTheme="minorEastAsia" w:hAnsiTheme="minorEastAsia" w:eastAsiaTheme="minorEastAsia"/>
          <w:sz w:val="24"/>
          <w:szCs w:val="24"/>
          <w:highlight w:val="none"/>
          <w:lang w:eastAsia="zh-CN"/>
        </w:rPr>
        <w:t>磋商小组可以以书面形式要求</w:t>
      </w:r>
      <w:r>
        <w:rPr>
          <w:rFonts w:hint="eastAsia" w:cs="宋体" w:asciiTheme="minorEastAsia" w:hAnsiTheme="minorEastAsia"/>
          <w:sz w:val="24"/>
          <w:szCs w:val="24"/>
          <w:highlight w:val="none"/>
          <w:lang w:val="en-US" w:eastAsia="zh-CN"/>
        </w:rPr>
        <w:t>投标人</w:t>
      </w:r>
      <w:r>
        <w:rPr>
          <w:rFonts w:hint="eastAsia" w:cs="宋体" w:asciiTheme="minorEastAsia" w:hAnsiTheme="minorEastAsia" w:eastAsiaTheme="minorEastAsia"/>
          <w:sz w:val="24"/>
          <w:szCs w:val="24"/>
          <w:highlight w:val="none"/>
          <w:lang w:eastAsia="zh-CN"/>
        </w:rPr>
        <w:t>对其响应文件中含义不明确的内容作必要的澄清或说明。</w:t>
      </w:r>
      <w:r>
        <w:rPr>
          <w:rFonts w:hint="eastAsia" w:cs="宋体" w:asciiTheme="minorEastAsia" w:hAnsiTheme="minorEastAsia"/>
          <w:sz w:val="24"/>
          <w:szCs w:val="24"/>
          <w:highlight w:val="none"/>
          <w:lang w:val="en-US" w:eastAsia="zh-CN"/>
        </w:rPr>
        <w:t>投标人</w:t>
      </w:r>
      <w:r>
        <w:rPr>
          <w:rFonts w:hint="eastAsia" w:cs="宋体" w:asciiTheme="minorEastAsia" w:hAnsiTheme="minorEastAsia" w:eastAsiaTheme="minorEastAsia"/>
          <w:sz w:val="24"/>
          <w:szCs w:val="24"/>
          <w:highlight w:val="none"/>
          <w:lang w:eastAsia="zh-CN"/>
        </w:rPr>
        <w:t>应采用书面形式进行澄清和说明，但不得超出响应文件的范围或者改变响应文件实质性内容。凡属于磋商小组在磋商发现的计算错误并进行核实的修改不在此列。</w:t>
      </w:r>
    </w:p>
    <w:p w14:paraId="41060F7B">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cs="宋体" w:asciiTheme="minorEastAsia" w:hAnsiTheme="minorEastAsia" w:eastAsiaTheme="minorEastAsia"/>
          <w:sz w:val="24"/>
          <w:szCs w:val="24"/>
          <w:highlight w:val="none"/>
          <w:lang w:val="en-US" w:eastAsia="zh-CN"/>
        </w:rPr>
      </w:pPr>
      <w:r>
        <w:rPr>
          <w:rFonts w:hint="eastAsia" w:cs="宋体" w:asciiTheme="minorEastAsia" w:hAnsiTheme="minorEastAsia" w:eastAsiaTheme="minorEastAsia"/>
          <w:sz w:val="24"/>
          <w:szCs w:val="24"/>
          <w:highlight w:val="none"/>
          <w:lang w:val="en-US" w:eastAsia="zh-CN"/>
        </w:rPr>
        <w:t>5.9 响应文件的初步评审</w:t>
      </w:r>
    </w:p>
    <w:p w14:paraId="7614EF0C">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cs="宋体" w:asciiTheme="minorEastAsia" w:hAnsiTheme="minorEastAsia" w:eastAsiaTheme="minorEastAsia"/>
          <w:sz w:val="24"/>
          <w:szCs w:val="24"/>
          <w:highlight w:val="none"/>
          <w:lang w:eastAsia="zh-CN"/>
        </w:rPr>
      </w:pPr>
      <w:r>
        <w:rPr>
          <w:rFonts w:hint="eastAsia" w:cs="宋体" w:asciiTheme="minorEastAsia" w:hAnsiTheme="minorEastAsia" w:eastAsiaTheme="minorEastAsia"/>
          <w:sz w:val="24"/>
          <w:szCs w:val="24"/>
          <w:highlight w:val="none"/>
          <w:lang w:val="en-US" w:eastAsia="zh-CN"/>
        </w:rPr>
        <w:t>5.9</w:t>
      </w:r>
      <w:r>
        <w:rPr>
          <w:rFonts w:hint="eastAsia" w:cs="宋体" w:asciiTheme="minorEastAsia" w:hAnsiTheme="minorEastAsia" w:eastAsiaTheme="minorEastAsia"/>
          <w:sz w:val="24"/>
          <w:szCs w:val="24"/>
          <w:highlight w:val="none"/>
          <w:lang w:eastAsia="zh-CN"/>
        </w:rPr>
        <w:t>.1根据初步评审要求经审查有效的响应文件，才能提交磋商小组进行评审。</w:t>
      </w:r>
    </w:p>
    <w:p w14:paraId="4B63378A">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cs="宋体" w:asciiTheme="minorEastAsia" w:hAnsiTheme="minorEastAsia" w:eastAsiaTheme="minorEastAsia"/>
          <w:sz w:val="24"/>
          <w:szCs w:val="24"/>
          <w:highlight w:val="none"/>
          <w:lang w:eastAsia="zh-CN"/>
        </w:rPr>
      </w:pPr>
      <w:r>
        <w:rPr>
          <w:rFonts w:hint="eastAsia" w:cs="宋体" w:asciiTheme="minorEastAsia" w:hAnsiTheme="minorEastAsia" w:eastAsiaTheme="minorEastAsia"/>
          <w:sz w:val="24"/>
          <w:szCs w:val="24"/>
          <w:highlight w:val="none"/>
          <w:lang w:val="en-US" w:eastAsia="zh-CN"/>
        </w:rPr>
        <w:t>5.9</w:t>
      </w:r>
      <w:r>
        <w:rPr>
          <w:rFonts w:hint="eastAsia" w:cs="宋体" w:asciiTheme="minorEastAsia" w:hAnsiTheme="minorEastAsia" w:eastAsiaTheme="minorEastAsia"/>
          <w:sz w:val="24"/>
          <w:szCs w:val="24"/>
          <w:highlight w:val="none"/>
          <w:lang w:eastAsia="zh-CN"/>
        </w:rPr>
        <w:t>.2磋商小组首先评定每份响应文件是否实质上响应了竞争性磋商文件的要求。所谓实质上响应，是指响应文件与竞争性磋商文件的所有实质性条款、条件和要求相符，无显著差异或保留，或者对合同中约定的</w:t>
      </w:r>
      <w:r>
        <w:rPr>
          <w:rFonts w:hint="eastAsia" w:cs="宋体" w:asciiTheme="minorEastAsia" w:hAnsiTheme="minorEastAsia"/>
          <w:sz w:val="24"/>
          <w:szCs w:val="24"/>
          <w:highlight w:val="none"/>
          <w:lang w:val="en-US" w:eastAsia="zh-CN"/>
        </w:rPr>
        <w:t>招标人</w:t>
      </w:r>
      <w:r>
        <w:rPr>
          <w:rFonts w:hint="eastAsia" w:cs="宋体" w:asciiTheme="minorEastAsia" w:hAnsiTheme="minorEastAsia" w:eastAsiaTheme="minorEastAsia"/>
          <w:sz w:val="24"/>
          <w:szCs w:val="24"/>
          <w:highlight w:val="none"/>
          <w:lang w:eastAsia="zh-CN"/>
        </w:rPr>
        <w:t>的权利和</w:t>
      </w:r>
      <w:r>
        <w:rPr>
          <w:rFonts w:hint="eastAsia" w:cs="宋体" w:asciiTheme="minorEastAsia" w:hAnsiTheme="minorEastAsia"/>
          <w:sz w:val="24"/>
          <w:szCs w:val="24"/>
          <w:highlight w:val="none"/>
          <w:lang w:val="en-US" w:eastAsia="zh-CN"/>
        </w:rPr>
        <w:t>投标人</w:t>
      </w:r>
      <w:r>
        <w:rPr>
          <w:rFonts w:hint="eastAsia" w:cs="宋体" w:asciiTheme="minorEastAsia" w:hAnsiTheme="minorEastAsia" w:eastAsiaTheme="minorEastAsia"/>
          <w:sz w:val="24"/>
          <w:szCs w:val="24"/>
          <w:highlight w:val="none"/>
          <w:lang w:eastAsia="zh-CN"/>
        </w:rPr>
        <w:t>的义务方面造成重大的限制，纠正这些差异或保留，将会对其他实质上响应竞争性磋商文件要求的响应人的竞争地位产生不公正的影响。</w:t>
      </w:r>
    </w:p>
    <w:p w14:paraId="74DE9E80">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cs="宋体" w:asciiTheme="minorEastAsia" w:hAnsiTheme="minorEastAsia" w:eastAsiaTheme="minorEastAsia"/>
          <w:sz w:val="24"/>
          <w:szCs w:val="24"/>
          <w:highlight w:val="none"/>
          <w:lang w:eastAsia="zh-CN"/>
        </w:rPr>
      </w:pPr>
      <w:r>
        <w:rPr>
          <w:rFonts w:hint="eastAsia" w:cs="宋体" w:asciiTheme="minorEastAsia" w:hAnsiTheme="minorEastAsia" w:eastAsiaTheme="minorEastAsia"/>
          <w:sz w:val="24"/>
          <w:szCs w:val="24"/>
          <w:highlight w:val="none"/>
          <w:lang w:val="en-US" w:eastAsia="zh-CN"/>
        </w:rPr>
        <w:t>5.9</w:t>
      </w:r>
      <w:r>
        <w:rPr>
          <w:rFonts w:hint="eastAsia" w:cs="宋体" w:asciiTheme="minorEastAsia" w:hAnsiTheme="minorEastAsia" w:eastAsiaTheme="minorEastAsia"/>
          <w:sz w:val="24"/>
          <w:szCs w:val="24"/>
          <w:highlight w:val="none"/>
          <w:lang w:eastAsia="zh-CN"/>
        </w:rPr>
        <w:t>.3如果响应文件实质上不响应竞争性磋商文件的要求，招标人将予以拒绝，并且不允许响应人通过修改或撤消其不符合要求的差异或保留，使之成为具有响应性的磋商。</w:t>
      </w:r>
    </w:p>
    <w:p w14:paraId="6E960E7D">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2" w:firstLineChars="200"/>
        <w:textAlignment w:val="auto"/>
        <w:rPr>
          <w:rFonts w:hint="eastAsia" w:cs="宋体" w:asciiTheme="minorEastAsia" w:hAnsiTheme="minorEastAsia" w:eastAsiaTheme="minorEastAsia"/>
          <w:b/>
          <w:bCs/>
          <w:sz w:val="24"/>
          <w:szCs w:val="24"/>
          <w:highlight w:val="none"/>
          <w:lang w:val="en-US" w:eastAsia="zh-CN"/>
        </w:rPr>
      </w:pPr>
      <w:r>
        <w:rPr>
          <w:rFonts w:hint="eastAsia" w:cs="宋体" w:asciiTheme="minorEastAsia" w:hAnsiTheme="minorEastAsia" w:eastAsiaTheme="minorEastAsia"/>
          <w:b/>
          <w:bCs/>
          <w:sz w:val="24"/>
          <w:szCs w:val="24"/>
          <w:highlight w:val="none"/>
          <w:lang w:val="en-US" w:eastAsia="zh-CN"/>
        </w:rPr>
        <w:t>5.10 响应文件计算错误的修正</w:t>
      </w:r>
    </w:p>
    <w:p w14:paraId="33131DEF">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cs="宋体" w:asciiTheme="minorEastAsia" w:hAnsiTheme="minorEastAsia" w:eastAsiaTheme="minorEastAsia"/>
          <w:sz w:val="24"/>
          <w:szCs w:val="24"/>
          <w:highlight w:val="none"/>
          <w:lang w:eastAsia="zh-CN"/>
        </w:rPr>
      </w:pPr>
      <w:r>
        <w:rPr>
          <w:rFonts w:hint="eastAsia" w:cs="宋体" w:asciiTheme="minorEastAsia" w:hAnsiTheme="minorEastAsia" w:eastAsiaTheme="minorEastAsia"/>
          <w:sz w:val="24"/>
          <w:szCs w:val="24"/>
          <w:highlight w:val="none"/>
          <w:lang w:val="en-US" w:eastAsia="zh-CN"/>
        </w:rPr>
        <w:t xml:space="preserve">  </w:t>
      </w:r>
      <w:r>
        <w:rPr>
          <w:rFonts w:hint="eastAsia" w:cs="宋体" w:asciiTheme="minorEastAsia" w:hAnsiTheme="minorEastAsia" w:eastAsiaTheme="minorEastAsia"/>
          <w:sz w:val="24"/>
          <w:szCs w:val="24"/>
          <w:highlight w:val="none"/>
          <w:lang w:eastAsia="zh-CN"/>
        </w:rPr>
        <w:t>磋商小组将对确定为实质上响应竞争性磋商文件要求的响应文件进行校核，看其是否有计算或表达上的错误，修正错误的原则如下：</w:t>
      </w:r>
    </w:p>
    <w:p w14:paraId="1E0879AE">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cs="宋体" w:asciiTheme="minorEastAsia" w:hAnsiTheme="minorEastAsia" w:eastAsiaTheme="minorEastAsia"/>
          <w:sz w:val="24"/>
          <w:szCs w:val="24"/>
          <w:highlight w:val="none"/>
          <w:lang w:eastAsia="zh-CN"/>
        </w:rPr>
      </w:pPr>
      <w:r>
        <w:rPr>
          <w:rFonts w:hint="eastAsia" w:cs="宋体" w:asciiTheme="minorEastAsia" w:hAnsiTheme="minorEastAsia" w:eastAsiaTheme="minorEastAsia"/>
          <w:sz w:val="24"/>
          <w:szCs w:val="24"/>
          <w:highlight w:val="none"/>
          <w:lang w:val="en-US" w:eastAsia="zh-CN"/>
        </w:rPr>
        <w:t>5.10</w:t>
      </w:r>
      <w:r>
        <w:rPr>
          <w:rFonts w:hint="eastAsia" w:cs="宋体" w:asciiTheme="minorEastAsia" w:hAnsiTheme="minorEastAsia" w:eastAsiaTheme="minorEastAsia"/>
          <w:sz w:val="24"/>
          <w:szCs w:val="24"/>
          <w:highlight w:val="none"/>
          <w:lang w:eastAsia="zh-CN"/>
        </w:rPr>
        <w:t>.1如果数字表示的金额和用文字表示的金额不一致时，应以文字表示的金额为准；</w:t>
      </w:r>
    </w:p>
    <w:p w14:paraId="4B93374E">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cs="宋体" w:asciiTheme="minorEastAsia" w:hAnsiTheme="minorEastAsia" w:eastAsiaTheme="minorEastAsia"/>
          <w:sz w:val="24"/>
          <w:szCs w:val="24"/>
          <w:highlight w:val="none"/>
          <w:lang w:eastAsia="zh-CN"/>
        </w:rPr>
      </w:pPr>
      <w:r>
        <w:rPr>
          <w:rFonts w:hint="eastAsia" w:cs="宋体" w:asciiTheme="minorEastAsia" w:hAnsiTheme="minorEastAsia" w:eastAsiaTheme="minorEastAsia"/>
          <w:sz w:val="24"/>
          <w:szCs w:val="24"/>
          <w:highlight w:val="none"/>
          <w:lang w:val="en-US" w:eastAsia="zh-CN"/>
        </w:rPr>
        <w:t>5.10</w:t>
      </w:r>
      <w:r>
        <w:rPr>
          <w:rFonts w:hint="eastAsia" w:cs="宋体" w:asciiTheme="minorEastAsia" w:hAnsiTheme="minorEastAsia" w:eastAsiaTheme="minorEastAsia"/>
          <w:sz w:val="24"/>
          <w:szCs w:val="24"/>
          <w:highlight w:val="none"/>
          <w:lang w:eastAsia="zh-CN"/>
        </w:rPr>
        <w:t>.2当单价与数量的乘积与合价不一致时，以单价为准，除非磋商小组认为单价有明显的小数点错误，此时应以标出的合价为准，并修改单价。</w:t>
      </w:r>
    </w:p>
    <w:p w14:paraId="3AA67529">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cs="宋体" w:asciiTheme="minorEastAsia" w:hAnsiTheme="minorEastAsia" w:eastAsiaTheme="minorEastAsia"/>
          <w:sz w:val="24"/>
          <w:szCs w:val="24"/>
          <w:highlight w:val="none"/>
          <w:lang w:eastAsia="zh-CN"/>
        </w:rPr>
      </w:pPr>
      <w:r>
        <w:rPr>
          <w:rFonts w:hint="eastAsia" w:cs="宋体" w:asciiTheme="minorEastAsia" w:hAnsiTheme="minorEastAsia" w:eastAsiaTheme="minorEastAsia"/>
          <w:sz w:val="24"/>
          <w:szCs w:val="24"/>
          <w:highlight w:val="none"/>
          <w:lang w:val="en-US" w:eastAsia="zh-CN"/>
        </w:rPr>
        <w:t>5.10.3</w:t>
      </w:r>
      <w:r>
        <w:rPr>
          <w:rFonts w:hint="eastAsia" w:cs="宋体" w:asciiTheme="minorEastAsia" w:hAnsiTheme="minorEastAsia" w:eastAsiaTheme="minorEastAsia"/>
          <w:sz w:val="24"/>
          <w:szCs w:val="24"/>
          <w:highlight w:val="none"/>
          <w:lang w:eastAsia="zh-CN"/>
        </w:rPr>
        <w:t>按上述修正错误的原则及方法调整或修正响应文件的磋商报价，响应人同意后，调整后的磋商报价对响应人起约束作用。如果响应人不接受修正后的报价，则磋商小组对其不再进行评审。</w:t>
      </w:r>
    </w:p>
    <w:p w14:paraId="23B41C36">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cs="宋体" w:asciiTheme="minorEastAsia" w:hAnsiTheme="minorEastAsia" w:eastAsiaTheme="minorEastAsia"/>
          <w:sz w:val="24"/>
          <w:szCs w:val="24"/>
          <w:highlight w:val="none"/>
          <w:lang w:eastAsia="zh-CN"/>
        </w:rPr>
      </w:pPr>
      <w:r>
        <w:rPr>
          <w:rFonts w:hint="eastAsia" w:cs="宋体" w:asciiTheme="minorEastAsia" w:hAnsiTheme="minorEastAsia" w:eastAsiaTheme="minorEastAsia"/>
          <w:sz w:val="24"/>
          <w:szCs w:val="24"/>
          <w:highlight w:val="none"/>
          <w:lang w:val="en-US" w:eastAsia="zh-CN"/>
        </w:rPr>
        <w:t>5.11</w:t>
      </w:r>
      <w:r>
        <w:rPr>
          <w:rFonts w:hint="eastAsia" w:cs="宋体" w:asciiTheme="minorEastAsia" w:hAnsiTheme="minorEastAsia" w:eastAsiaTheme="minorEastAsia"/>
          <w:sz w:val="24"/>
          <w:szCs w:val="24"/>
          <w:highlight w:val="none"/>
          <w:lang w:eastAsia="zh-CN"/>
        </w:rPr>
        <w:t>. 响应文件的评审、比较和否决</w:t>
      </w:r>
    </w:p>
    <w:p w14:paraId="7A2A5599">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cs="宋体" w:asciiTheme="minorEastAsia" w:hAnsiTheme="minorEastAsia" w:eastAsiaTheme="minorEastAsia"/>
          <w:sz w:val="24"/>
          <w:szCs w:val="24"/>
          <w:highlight w:val="none"/>
          <w:lang w:eastAsia="zh-CN"/>
        </w:rPr>
      </w:pPr>
      <w:r>
        <w:rPr>
          <w:rFonts w:hint="eastAsia" w:cs="宋体" w:asciiTheme="minorEastAsia" w:hAnsiTheme="minorEastAsia" w:eastAsiaTheme="minorEastAsia"/>
          <w:sz w:val="24"/>
          <w:szCs w:val="24"/>
          <w:highlight w:val="none"/>
          <w:lang w:val="en-US" w:eastAsia="zh-CN"/>
        </w:rPr>
        <w:t>5.11</w:t>
      </w:r>
      <w:r>
        <w:rPr>
          <w:rFonts w:hint="eastAsia" w:cs="宋体" w:asciiTheme="minorEastAsia" w:hAnsiTheme="minorEastAsia" w:eastAsiaTheme="minorEastAsia"/>
          <w:sz w:val="24"/>
          <w:szCs w:val="24"/>
          <w:highlight w:val="none"/>
          <w:lang w:eastAsia="zh-CN"/>
        </w:rPr>
        <w:t>.1磋商小组仅对在实质上响应竞争性磋商文件要求的响应文件进行评估和比较。</w:t>
      </w:r>
    </w:p>
    <w:p w14:paraId="7C441E5B">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cs="宋体" w:asciiTheme="minorEastAsia" w:hAnsiTheme="minorEastAsia" w:eastAsiaTheme="minorEastAsia"/>
          <w:sz w:val="24"/>
          <w:szCs w:val="24"/>
          <w:highlight w:val="none"/>
          <w:lang w:eastAsia="zh-CN"/>
        </w:rPr>
      </w:pPr>
      <w:r>
        <w:rPr>
          <w:rFonts w:hint="eastAsia" w:cs="宋体" w:asciiTheme="minorEastAsia" w:hAnsiTheme="minorEastAsia" w:eastAsiaTheme="minorEastAsia"/>
          <w:sz w:val="24"/>
          <w:szCs w:val="24"/>
          <w:highlight w:val="none"/>
          <w:lang w:val="en-US" w:eastAsia="zh-CN"/>
        </w:rPr>
        <w:t>5.11</w:t>
      </w:r>
      <w:r>
        <w:rPr>
          <w:rFonts w:hint="eastAsia" w:cs="宋体" w:asciiTheme="minorEastAsia" w:hAnsiTheme="minorEastAsia" w:eastAsiaTheme="minorEastAsia"/>
          <w:sz w:val="24"/>
          <w:szCs w:val="24"/>
          <w:highlight w:val="none"/>
          <w:lang w:eastAsia="zh-CN"/>
        </w:rPr>
        <w:t>.2在磋商过程中，磋商小组发现响应人的磋商报价明显低于其他响应人的报价，并有可能低于其企业成本的，则磋商小组可以以书面形式要求该响应人作出书面说明并提供相关证明材料。响应人不能合理说明或不能提供相关证明材料的，磋商小组对其响应文件不再进行评审。</w:t>
      </w:r>
    </w:p>
    <w:p w14:paraId="4FD92E60">
      <w:pPr>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firstLine="480" w:firstLineChars="200"/>
        <w:jc w:val="both"/>
        <w:textAlignment w:val="auto"/>
        <w:rPr>
          <w:rFonts w:hint="eastAsia" w:cs="宋体" w:asciiTheme="minorEastAsia" w:hAnsiTheme="minorEastAsia" w:eastAsiaTheme="minorEastAsia"/>
          <w:sz w:val="24"/>
          <w:szCs w:val="24"/>
          <w:highlight w:val="none"/>
          <w:lang w:eastAsia="zh-CN"/>
        </w:rPr>
      </w:pPr>
      <w:r>
        <w:rPr>
          <w:rFonts w:hint="eastAsia" w:cs="宋体" w:asciiTheme="minorEastAsia" w:hAnsiTheme="minorEastAsia" w:eastAsiaTheme="minorEastAsia"/>
          <w:sz w:val="24"/>
          <w:szCs w:val="24"/>
          <w:highlight w:val="none"/>
          <w:lang w:val="en-US" w:eastAsia="zh-CN"/>
        </w:rPr>
        <w:t>5.11</w:t>
      </w:r>
      <w:r>
        <w:rPr>
          <w:rFonts w:hint="eastAsia" w:cs="宋体" w:asciiTheme="minorEastAsia" w:hAnsiTheme="minorEastAsia" w:eastAsiaTheme="minorEastAsia"/>
          <w:sz w:val="24"/>
          <w:szCs w:val="24"/>
          <w:highlight w:val="none"/>
          <w:lang w:eastAsia="zh-CN"/>
        </w:rPr>
        <w:t xml:space="preserve">.3在首轮磋商的基础上，磋商小组讨论、分析、综合各种因素后，决定是否与各方再次进行磋商。 </w:t>
      </w:r>
    </w:p>
    <w:p w14:paraId="3FDA5230">
      <w:pPr>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firstLine="464" w:firstLineChars="200"/>
        <w:jc w:val="both"/>
        <w:textAlignment w:val="auto"/>
        <w:rPr>
          <w:rFonts w:hint="eastAsia" w:cs="宋体" w:asciiTheme="minorEastAsia" w:hAnsiTheme="minorEastAsia" w:eastAsiaTheme="minorEastAsia"/>
          <w:sz w:val="24"/>
          <w:szCs w:val="24"/>
          <w:highlight w:val="none"/>
          <w:lang w:eastAsia="zh-CN"/>
        </w:rPr>
      </w:pPr>
      <w:r>
        <w:rPr>
          <w:rFonts w:hint="eastAsia" w:ascii="宋体" w:hAnsi="宋体" w:eastAsia="宋体" w:cs="宋体"/>
          <w:b w:val="0"/>
          <w:bCs w:val="0"/>
          <w:snapToGrid w:val="0"/>
          <w:spacing w:val="-4"/>
          <w:sz w:val="24"/>
          <w:szCs w:val="24"/>
          <w:highlight w:val="none"/>
          <w:lang w:val="en-US" w:eastAsia="zh-CN"/>
        </w:rPr>
        <w:t>5.11.4</w:t>
      </w:r>
      <w:r>
        <w:rPr>
          <w:rFonts w:hint="eastAsia" w:ascii="宋体" w:hAnsi="宋体" w:eastAsia="宋体" w:cs="宋体"/>
          <w:b w:val="0"/>
          <w:bCs w:val="0"/>
          <w:snapToGrid w:val="0"/>
          <w:spacing w:val="-4"/>
          <w:sz w:val="24"/>
          <w:szCs w:val="24"/>
          <w:highlight w:val="none"/>
        </w:rPr>
        <w:t>磋商截止时间结束后参加供应商不足3家的，项目予以废标。在评审期间根据财库〔2015〕124号文件，采用竞争性磋商采购方式采购的政府购买服务项目（含政府和社会资本合作项目），在采购过程中符合要求的供应商（社会资本）只有2家的，竞争性磋商采购活动可以继续进行。采购过程中符合要求的供应商（社会资本）只有1家的，采购人（项目实施机构）或者采购代理机构应当终止竞争性磋商采购活动，发布项目终止公告并说明原因，重新开展采购活动。</w:t>
      </w:r>
    </w:p>
    <w:p w14:paraId="6A3C276B">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2" w:firstLineChars="200"/>
        <w:textAlignment w:val="auto"/>
        <w:rPr>
          <w:rFonts w:hint="eastAsia" w:cs="宋体" w:asciiTheme="minorEastAsia" w:hAnsiTheme="minorEastAsia" w:eastAsiaTheme="minorEastAsia"/>
          <w:b/>
          <w:bCs/>
          <w:sz w:val="24"/>
          <w:szCs w:val="24"/>
          <w:highlight w:val="none"/>
          <w:lang w:eastAsia="zh-CN"/>
        </w:rPr>
      </w:pPr>
      <w:bookmarkStart w:id="267" w:name="_Toc296602455"/>
      <w:bookmarkStart w:id="268" w:name="_Toc247085724"/>
      <w:bookmarkStart w:id="269" w:name="_Toc152042342"/>
      <w:bookmarkStart w:id="270" w:name="_Toc246996953"/>
      <w:bookmarkStart w:id="271" w:name="_Toc152045566"/>
      <w:bookmarkStart w:id="272" w:name="_Toc179632584"/>
      <w:bookmarkStart w:id="273" w:name="_Toc144974534"/>
      <w:bookmarkStart w:id="274" w:name="_Toc246996210"/>
      <w:r>
        <w:rPr>
          <w:rFonts w:hint="eastAsia" w:cs="宋体" w:asciiTheme="minorEastAsia" w:hAnsiTheme="minorEastAsia" w:eastAsiaTheme="minorEastAsia"/>
          <w:b/>
          <w:bCs/>
          <w:sz w:val="24"/>
          <w:szCs w:val="24"/>
          <w:highlight w:val="none"/>
          <w:lang w:eastAsia="zh-CN"/>
        </w:rPr>
        <w:t>5.</w:t>
      </w:r>
      <w:r>
        <w:rPr>
          <w:rFonts w:hint="eastAsia" w:cs="宋体" w:asciiTheme="minorEastAsia" w:hAnsiTheme="minorEastAsia" w:eastAsiaTheme="minorEastAsia"/>
          <w:b/>
          <w:bCs/>
          <w:sz w:val="24"/>
          <w:szCs w:val="24"/>
          <w:highlight w:val="none"/>
          <w:lang w:val="en-US" w:eastAsia="zh-CN"/>
        </w:rPr>
        <w:t>12</w:t>
      </w:r>
      <w:r>
        <w:rPr>
          <w:rFonts w:hint="eastAsia" w:cs="宋体" w:asciiTheme="minorEastAsia" w:hAnsiTheme="minorEastAsia" w:eastAsiaTheme="minorEastAsia"/>
          <w:b/>
          <w:bCs/>
          <w:sz w:val="24"/>
          <w:szCs w:val="24"/>
          <w:highlight w:val="none"/>
          <w:lang w:eastAsia="zh-CN"/>
        </w:rPr>
        <w:t>确定成交人</w:t>
      </w:r>
    </w:p>
    <w:p w14:paraId="26685829">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cs="宋体" w:asciiTheme="minorEastAsia" w:hAnsiTheme="minorEastAsia" w:eastAsiaTheme="minorEastAsia"/>
          <w:sz w:val="24"/>
          <w:szCs w:val="24"/>
          <w:highlight w:val="none"/>
          <w:lang w:eastAsia="zh-CN"/>
        </w:rPr>
      </w:pPr>
      <w:r>
        <w:rPr>
          <w:rFonts w:hint="eastAsia" w:cs="宋体" w:asciiTheme="minorEastAsia" w:hAnsiTheme="minorEastAsia" w:eastAsiaTheme="minorEastAsia"/>
          <w:sz w:val="24"/>
          <w:szCs w:val="24"/>
          <w:highlight w:val="none"/>
          <w:lang w:eastAsia="zh-CN"/>
        </w:rPr>
        <w:t>磋商小组应当根据综合评分情况，按照评审有高到低的顺序推荐成交候选人，并编写评标报告。</w:t>
      </w:r>
    </w:p>
    <w:p w14:paraId="3D630EF8">
      <w:pPr>
        <w:pStyle w:val="5"/>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cs="宋体" w:asciiTheme="minorEastAsia" w:hAnsiTheme="minorEastAsia" w:eastAsiaTheme="minorEastAsia"/>
          <w:sz w:val="24"/>
          <w:szCs w:val="24"/>
          <w:highlight w:val="none"/>
        </w:rPr>
      </w:pPr>
      <w:bookmarkStart w:id="275" w:name="_Toc77586941"/>
      <w:bookmarkStart w:id="276" w:name="_Toc77586848"/>
      <w:r>
        <w:rPr>
          <w:rFonts w:hint="eastAsia" w:cs="宋体" w:asciiTheme="minorEastAsia" w:hAnsiTheme="minorEastAsia" w:eastAsiaTheme="minorEastAsia"/>
          <w:sz w:val="24"/>
          <w:szCs w:val="24"/>
          <w:highlight w:val="none"/>
        </w:rPr>
        <w:t>6. 合同授予</w:t>
      </w:r>
      <w:bookmarkEnd w:id="267"/>
      <w:bookmarkEnd w:id="268"/>
      <w:bookmarkEnd w:id="269"/>
      <w:bookmarkEnd w:id="270"/>
      <w:bookmarkEnd w:id="271"/>
      <w:bookmarkEnd w:id="272"/>
      <w:bookmarkEnd w:id="273"/>
      <w:bookmarkEnd w:id="274"/>
      <w:bookmarkEnd w:id="275"/>
      <w:bookmarkEnd w:id="276"/>
    </w:p>
    <w:p w14:paraId="226D7D7E">
      <w:pPr>
        <w:pStyle w:val="5"/>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cs="宋体" w:asciiTheme="minorEastAsia" w:hAnsiTheme="minorEastAsia" w:eastAsiaTheme="minorEastAsia"/>
          <w:sz w:val="24"/>
          <w:szCs w:val="24"/>
          <w:highlight w:val="none"/>
        </w:rPr>
      </w:pPr>
      <w:bookmarkStart w:id="277" w:name="_Toc152045567"/>
      <w:bookmarkStart w:id="278" w:name="_Toc179632585"/>
      <w:bookmarkStart w:id="279" w:name="_Toc246996954"/>
      <w:bookmarkStart w:id="280" w:name="_Toc77586942"/>
      <w:bookmarkStart w:id="281" w:name="_Toc247085725"/>
      <w:bookmarkStart w:id="282" w:name="_Toc152042343"/>
      <w:bookmarkStart w:id="283" w:name="_Toc296602456"/>
      <w:bookmarkStart w:id="284" w:name="_Toc77586849"/>
      <w:bookmarkStart w:id="285" w:name="_Toc246996211"/>
      <w:bookmarkStart w:id="286" w:name="_Toc144974535"/>
      <w:r>
        <w:rPr>
          <w:rFonts w:hint="eastAsia" w:cs="宋体" w:asciiTheme="minorEastAsia" w:hAnsiTheme="minorEastAsia" w:eastAsiaTheme="minorEastAsia"/>
          <w:sz w:val="24"/>
          <w:szCs w:val="24"/>
          <w:highlight w:val="none"/>
        </w:rPr>
        <w:t>6.1 定标方式</w:t>
      </w:r>
      <w:bookmarkEnd w:id="277"/>
      <w:bookmarkEnd w:id="278"/>
      <w:bookmarkEnd w:id="279"/>
      <w:bookmarkEnd w:id="280"/>
      <w:bookmarkEnd w:id="281"/>
      <w:bookmarkEnd w:id="282"/>
      <w:bookmarkEnd w:id="283"/>
      <w:bookmarkEnd w:id="284"/>
      <w:bookmarkEnd w:id="285"/>
      <w:bookmarkEnd w:id="286"/>
    </w:p>
    <w:p w14:paraId="59E1E5EE">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sz w:val="24"/>
          <w:szCs w:val="24"/>
          <w:highlight w:val="none"/>
          <w:lang w:eastAsia="zh-CN"/>
        </w:rPr>
        <w:t>招标人</w:t>
      </w:r>
      <w:r>
        <w:rPr>
          <w:rFonts w:hint="eastAsia" w:cs="宋体" w:asciiTheme="minorEastAsia" w:hAnsiTheme="minorEastAsia" w:eastAsiaTheme="minorEastAsia"/>
          <w:sz w:val="24"/>
          <w:szCs w:val="24"/>
          <w:highlight w:val="none"/>
        </w:rPr>
        <w:t>依据磋商小组推荐的成交候选人确定成交人。</w:t>
      </w:r>
    </w:p>
    <w:p w14:paraId="25DEEC7A">
      <w:pPr>
        <w:pStyle w:val="5"/>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cs="宋体" w:asciiTheme="minorEastAsia" w:hAnsiTheme="minorEastAsia" w:eastAsiaTheme="minorEastAsia"/>
          <w:sz w:val="24"/>
          <w:szCs w:val="24"/>
          <w:highlight w:val="none"/>
        </w:rPr>
      </w:pPr>
      <w:bookmarkStart w:id="287" w:name="_Toc77586850"/>
      <w:bookmarkStart w:id="288" w:name="_Toc296602457"/>
      <w:bookmarkStart w:id="289" w:name="_Toc77586943"/>
      <w:r>
        <w:rPr>
          <w:rFonts w:hint="eastAsia" w:cs="宋体" w:asciiTheme="minorEastAsia" w:hAnsiTheme="minorEastAsia" w:eastAsiaTheme="minorEastAsia"/>
          <w:sz w:val="24"/>
          <w:szCs w:val="24"/>
          <w:highlight w:val="none"/>
        </w:rPr>
        <w:t>6.2 成交候选人公示</w:t>
      </w:r>
      <w:bookmarkEnd w:id="287"/>
      <w:bookmarkEnd w:id="288"/>
      <w:bookmarkEnd w:id="289"/>
    </w:p>
    <w:p w14:paraId="685E1D58">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sz w:val="24"/>
          <w:szCs w:val="24"/>
          <w:highlight w:val="none"/>
          <w:lang w:eastAsia="zh-CN"/>
        </w:rPr>
        <w:t>招标人</w:t>
      </w:r>
      <w:r>
        <w:rPr>
          <w:rFonts w:hint="eastAsia" w:cs="宋体" w:asciiTheme="minorEastAsia" w:hAnsiTheme="minorEastAsia" w:eastAsiaTheme="minorEastAsia"/>
          <w:sz w:val="24"/>
          <w:szCs w:val="24"/>
          <w:highlight w:val="none"/>
        </w:rPr>
        <w:t>在</w:t>
      </w:r>
      <w:r>
        <w:rPr>
          <w:rFonts w:hint="eastAsia" w:cs="宋体" w:asciiTheme="minorEastAsia" w:hAnsiTheme="minorEastAsia"/>
          <w:sz w:val="24"/>
          <w:szCs w:val="24"/>
          <w:highlight w:val="none"/>
          <w:lang w:eastAsia="zh-CN"/>
        </w:rPr>
        <w:t>投标人</w:t>
      </w:r>
      <w:r>
        <w:rPr>
          <w:rFonts w:hint="eastAsia" w:cs="宋体" w:asciiTheme="minorEastAsia" w:hAnsiTheme="minorEastAsia" w:eastAsiaTheme="minorEastAsia"/>
          <w:sz w:val="24"/>
          <w:szCs w:val="24"/>
          <w:highlight w:val="none"/>
        </w:rPr>
        <w:t>须知前附表规定的媒介公示成交候选人。</w:t>
      </w:r>
    </w:p>
    <w:p w14:paraId="72A289A3">
      <w:pPr>
        <w:pStyle w:val="5"/>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cs="宋体" w:asciiTheme="minorEastAsia" w:hAnsiTheme="minorEastAsia" w:eastAsiaTheme="minorEastAsia"/>
          <w:sz w:val="24"/>
          <w:szCs w:val="24"/>
          <w:highlight w:val="none"/>
        </w:rPr>
      </w:pPr>
      <w:bookmarkStart w:id="290" w:name="_Toc144974536"/>
      <w:bookmarkStart w:id="291" w:name="_Toc152045568"/>
      <w:bookmarkStart w:id="292" w:name="_Toc246996212"/>
      <w:bookmarkStart w:id="293" w:name="_Toc179632586"/>
      <w:bookmarkStart w:id="294" w:name="_Toc247085726"/>
      <w:bookmarkStart w:id="295" w:name="_Toc152042344"/>
      <w:bookmarkStart w:id="296" w:name="_Toc296602458"/>
      <w:bookmarkStart w:id="297" w:name="_Toc77586851"/>
      <w:bookmarkStart w:id="298" w:name="_Toc246996955"/>
      <w:bookmarkStart w:id="299" w:name="_Toc77586944"/>
      <w:r>
        <w:rPr>
          <w:rFonts w:hint="eastAsia" w:cs="宋体" w:asciiTheme="minorEastAsia" w:hAnsiTheme="minorEastAsia" w:eastAsiaTheme="minorEastAsia"/>
          <w:sz w:val="24"/>
          <w:szCs w:val="24"/>
          <w:highlight w:val="none"/>
        </w:rPr>
        <w:t>6.3 成交通知</w:t>
      </w:r>
      <w:bookmarkEnd w:id="290"/>
      <w:bookmarkEnd w:id="291"/>
      <w:bookmarkEnd w:id="292"/>
      <w:bookmarkEnd w:id="293"/>
      <w:bookmarkEnd w:id="294"/>
      <w:bookmarkEnd w:id="295"/>
      <w:bookmarkEnd w:id="296"/>
      <w:bookmarkEnd w:id="297"/>
      <w:bookmarkEnd w:id="298"/>
      <w:bookmarkEnd w:id="299"/>
    </w:p>
    <w:p w14:paraId="2CA694C0">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在本章第3.3款规定的投标有效期内，</w:t>
      </w:r>
      <w:r>
        <w:rPr>
          <w:rFonts w:hint="eastAsia" w:cs="宋体" w:asciiTheme="minorEastAsia" w:hAnsiTheme="minorEastAsia"/>
          <w:sz w:val="24"/>
          <w:szCs w:val="24"/>
          <w:highlight w:val="none"/>
          <w:lang w:eastAsia="zh-CN"/>
        </w:rPr>
        <w:t>招标人</w:t>
      </w:r>
      <w:r>
        <w:rPr>
          <w:rFonts w:hint="eastAsia" w:cs="宋体" w:asciiTheme="minorEastAsia" w:hAnsiTheme="minorEastAsia" w:eastAsiaTheme="minorEastAsia"/>
          <w:sz w:val="24"/>
          <w:szCs w:val="24"/>
          <w:highlight w:val="none"/>
        </w:rPr>
        <w:t>以书面形式向成交人发出成交通知书，同时将成交结果通知未成交的</w:t>
      </w:r>
      <w:r>
        <w:rPr>
          <w:rFonts w:hint="eastAsia" w:cs="宋体" w:asciiTheme="minorEastAsia" w:hAnsiTheme="minorEastAsia"/>
          <w:sz w:val="24"/>
          <w:szCs w:val="24"/>
          <w:highlight w:val="none"/>
          <w:lang w:eastAsia="zh-CN"/>
        </w:rPr>
        <w:t>投标人</w:t>
      </w:r>
      <w:r>
        <w:rPr>
          <w:rFonts w:hint="eastAsia" w:cs="宋体" w:asciiTheme="minorEastAsia" w:hAnsiTheme="minorEastAsia" w:eastAsiaTheme="minorEastAsia"/>
          <w:sz w:val="24"/>
          <w:szCs w:val="24"/>
          <w:highlight w:val="none"/>
        </w:rPr>
        <w:t>。</w:t>
      </w:r>
    </w:p>
    <w:p w14:paraId="1E82A843">
      <w:pPr>
        <w:pStyle w:val="5"/>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cs="宋体" w:asciiTheme="minorEastAsia" w:hAnsiTheme="minorEastAsia" w:eastAsiaTheme="minorEastAsia"/>
          <w:sz w:val="24"/>
          <w:szCs w:val="24"/>
          <w:highlight w:val="none"/>
        </w:rPr>
      </w:pPr>
      <w:bookmarkStart w:id="300" w:name="_Toc246996213"/>
      <w:bookmarkStart w:id="301" w:name="_Toc144974537"/>
      <w:bookmarkStart w:id="302" w:name="_Toc77586852"/>
      <w:bookmarkStart w:id="303" w:name="_Toc77586945"/>
      <w:bookmarkStart w:id="304" w:name="_Toc152045569"/>
      <w:bookmarkStart w:id="305" w:name="_Toc179632587"/>
      <w:bookmarkStart w:id="306" w:name="_Toc246996956"/>
      <w:bookmarkStart w:id="307" w:name="_Toc247085727"/>
      <w:bookmarkStart w:id="308" w:name="_Toc152042345"/>
      <w:bookmarkStart w:id="309" w:name="_Toc296602459"/>
      <w:r>
        <w:rPr>
          <w:rFonts w:hint="eastAsia" w:cs="宋体" w:asciiTheme="minorEastAsia" w:hAnsiTheme="minorEastAsia" w:eastAsiaTheme="minorEastAsia"/>
          <w:sz w:val="24"/>
          <w:szCs w:val="24"/>
          <w:highlight w:val="none"/>
        </w:rPr>
        <w:t xml:space="preserve">6.4 </w:t>
      </w:r>
      <w:bookmarkEnd w:id="300"/>
      <w:bookmarkEnd w:id="301"/>
      <w:bookmarkEnd w:id="302"/>
      <w:bookmarkEnd w:id="303"/>
      <w:bookmarkEnd w:id="304"/>
      <w:bookmarkEnd w:id="305"/>
      <w:bookmarkEnd w:id="306"/>
      <w:bookmarkEnd w:id="307"/>
      <w:bookmarkEnd w:id="308"/>
      <w:bookmarkEnd w:id="309"/>
      <w:bookmarkStart w:id="310" w:name="_Toc77586946"/>
      <w:bookmarkStart w:id="311" w:name="_Toc296602460"/>
      <w:bookmarkStart w:id="312" w:name="_Toc247085728"/>
      <w:bookmarkStart w:id="313" w:name="_Toc179632588"/>
      <w:bookmarkStart w:id="314" w:name="_Toc77586853"/>
      <w:bookmarkStart w:id="315" w:name="_Toc144974538"/>
      <w:bookmarkStart w:id="316" w:name="_Toc152042346"/>
      <w:bookmarkStart w:id="317" w:name="_Toc246996214"/>
      <w:bookmarkStart w:id="318" w:name="_Toc246996957"/>
      <w:bookmarkStart w:id="319" w:name="_Toc152045570"/>
      <w:r>
        <w:rPr>
          <w:rFonts w:hint="eastAsia" w:cs="宋体" w:asciiTheme="minorEastAsia" w:hAnsiTheme="minorEastAsia" w:eastAsiaTheme="minorEastAsia"/>
          <w:sz w:val="24"/>
          <w:szCs w:val="24"/>
          <w:highlight w:val="none"/>
        </w:rPr>
        <w:t>签订合同</w:t>
      </w:r>
      <w:bookmarkEnd w:id="310"/>
      <w:bookmarkEnd w:id="311"/>
      <w:bookmarkEnd w:id="312"/>
      <w:bookmarkEnd w:id="313"/>
      <w:bookmarkEnd w:id="314"/>
      <w:bookmarkEnd w:id="315"/>
      <w:bookmarkEnd w:id="316"/>
      <w:bookmarkEnd w:id="317"/>
      <w:bookmarkEnd w:id="318"/>
      <w:bookmarkEnd w:id="319"/>
    </w:p>
    <w:p w14:paraId="25161E39">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6.4.1</w:t>
      </w:r>
      <w:r>
        <w:rPr>
          <w:rFonts w:hint="eastAsia" w:cs="宋体" w:asciiTheme="minorEastAsia" w:hAnsiTheme="minorEastAsia"/>
          <w:sz w:val="24"/>
          <w:szCs w:val="24"/>
          <w:highlight w:val="none"/>
          <w:lang w:eastAsia="zh-CN"/>
        </w:rPr>
        <w:t>招标人</w:t>
      </w:r>
      <w:r>
        <w:rPr>
          <w:rFonts w:hint="eastAsia" w:cs="宋体" w:asciiTheme="minorEastAsia" w:hAnsiTheme="minorEastAsia" w:eastAsiaTheme="minorEastAsia"/>
          <w:sz w:val="24"/>
          <w:szCs w:val="24"/>
          <w:highlight w:val="none"/>
        </w:rPr>
        <w:t>和成交人应当自成交通知书发出之日起2个工作日内，根据竞争性磋商文件和成交人的磋商响应文件订立书面合同。成交人无正当理由拒签合同的，</w:t>
      </w:r>
      <w:r>
        <w:rPr>
          <w:rFonts w:hint="eastAsia" w:cs="宋体" w:asciiTheme="minorEastAsia" w:hAnsiTheme="minorEastAsia"/>
          <w:sz w:val="24"/>
          <w:szCs w:val="24"/>
          <w:highlight w:val="none"/>
          <w:lang w:eastAsia="zh-CN"/>
        </w:rPr>
        <w:t>招标人</w:t>
      </w:r>
      <w:r>
        <w:rPr>
          <w:rFonts w:hint="eastAsia" w:cs="宋体" w:asciiTheme="minorEastAsia" w:hAnsiTheme="minorEastAsia" w:eastAsiaTheme="minorEastAsia"/>
          <w:sz w:val="24"/>
          <w:szCs w:val="24"/>
          <w:highlight w:val="none"/>
        </w:rPr>
        <w:t>取消其成交资格，给</w:t>
      </w:r>
      <w:r>
        <w:rPr>
          <w:rFonts w:hint="eastAsia" w:cs="宋体" w:asciiTheme="minorEastAsia" w:hAnsiTheme="minorEastAsia"/>
          <w:sz w:val="24"/>
          <w:szCs w:val="24"/>
          <w:highlight w:val="none"/>
          <w:lang w:eastAsia="zh-CN"/>
        </w:rPr>
        <w:t>招标人</w:t>
      </w:r>
      <w:r>
        <w:rPr>
          <w:rFonts w:hint="eastAsia" w:cs="宋体" w:asciiTheme="minorEastAsia" w:hAnsiTheme="minorEastAsia" w:eastAsiaTheme="minorEastAsia"/>
          <w:sz w:val="24"/>
          <w:szCs w:val="24"/>
          <w:highlight w:val="none"/>
        </w:rPr>
        <w:t>造成的损失应当予以赔偿。</w:t>
      </w:r>
    </w:p>
    <w:p w14:paraId="654BD492">
      <w:pPr>
        <w:pStyle w:val="5"/>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cs="宋体" w:asciiTheme="minorEastAsia" w:hAnsiTheme="minorEastAsia" w:eastAsiaTheme="minorEastAsia"/>
          <w:sz w:val="24"/>
          <w:szCs w:val="24"/>
          <w:highlight w:val="none"/>
        </w:rPr>
      </w:pPr>
      <w:bookmarkStart w:id="320" w:name="_Toc77586854"/>
      <w:bookmarkStart w:id="321" w:name="_Toc77586947"/>
      <w:bookmarkStart w:id="322" w:name="_Toc296602461"/>
      <w:r>
        <w:rPr>
          <w:rFonts w:hint="eastAsia" w:cs="宋体" w:asciiTheme="minorEastAsia" w:hAnsiTheme="minorEastAsia" w:eastAsiaTheme="minorEastAsia"/>
          <w:sz w:val="24"/>
          <w:szCs w:val="24"/>
          <w:highlight w:val="none"/>
        </w:rPr>
        <w:t>7. 纪律和监督</w:t>
      </w:r>
      <w:bookmarkEnd w:id="320"/>
      <w:bookmarkEnd w:id="321"/>
      <w:bookmarkEnd w:id="322"/>
    </w:p>
    <w:p w14:paraId="03046DEB">
      <w:pPr>
        <w:pStyle w:val="5"/>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cs="宋体" w:asciiTheme="minorEastAsia" w:hAnsiTheme="minorEastAsia" w:eastAsiaTheme="minorEastAsia"/>
          <w:sz w:val="24"/>
          <w:szCs w:val="24"/>
          <w:highlight w:val="none"/>
        </w:rPr>
      </w:pPr>
      <w:bookmarkStart w:id="323" w:name="_Toc296602462"/>
      <w:bookmarkStart w:id="324" w:name="_Toc152042351"/>
      <w:bookmarkStart w:id="325" w:name="_Toc246996962"/>
      <w:bookmarkStart w:id="326" w:name="_Toc296590983"/>
      <w:bookmarkStart w:id="327" w:name="_Toc247085733"/>
      <w:bookmarkStart w:id="328" w:name="_Toc179632593"/>
      <w:bookmarkStart w:id="329" w:name="_Toc152045575"/>
      <w:bookmarkStart w:id="330" w:name="_Toc77586948"/>
      <w:bookmarkStart w:id="331" w:name="_Toc77586855"/>
      <w:bookmarkStart w:id="332" w:name="_Toc246996219"/>
      <w:bookmarkStart w:id="333" w:name="_Toc144974543"/>
      <w:r>
        <w:rPr>
          <w:rFonts w:hint="eastAsia" w:cs="宋体" w:asciiTheme="minorEastAsia" w:hAnsiTheme="minorEastAsia" w:eastAsiaTheme="minorEastAsia"/>
          <w:sz w:val="24"/>
          <w:szCs w:val="24"/>
          <w:highlight w:val="none"/>
        </w:rPr>
        <w:t>7.1 对</w:t>
      </w:r>
      <w:r>
        <w:rPr>
          <w:rFonts w:hint="eastAsia" w:cs="宋体" w:asciiTheme="minorEastAsia" w:hAnsiTheme="minorEastAsia" w:eastAsiaTheme="minorEastAsia"/>
          <w:sz w:val="24"/>
          <w:szCs w:val="24"/>
          <w:highlight w:val="none"/>
          <w:lang w:eastAsia="zh-CN"/>
        </w:rPr>
        <w:t>招标人</w:t>
      </w:r>
      <w:r>
        <w:rPr>
          <w:rFonts w:hint="eastAsia" w:cs="宋体" w:asciiTheme="minorEastAsia" w:hAnsiTheme="minorEastAsia" w:eastAsiaTheme="minorEastAsia"/>
          <w:sz w:val="24"/>
          <w:szCs w:val="24"/>
          <w:highlight w:val="none"/>
        </w:rPr>
        <w:t>的纪律要求</w:t>
      </w:r>
      <w:bookmarkEnd w:id="323"/>
      <w:bookmarkEnd w:id="324"/>
      <w:bookmarkEnd w:id="325"/>
      <w:bookmarkEnd w:id="326"/>
      <w:bookmarkEnd w:id="327"/>
      <w:bookmarkEnd w:id="328"/>
      <w:bookmarkEnd w:id="329"/>
      <w:bookmarkEnd w:id="330"/>
      <w:bookmarkEnd w:id="331"/>
      <w:bookmarkEnd w:id="332"/>
      <w:bookmarkEnd w:id="333"/>
    </w:p>
    <w:p w14:paraId="6341BAAA">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sz w:val="24"/>
          <w:szCs w:val="24"/>
          <w:highlight w:val="none"/>
          <w:lang w:eastAsia="zh-CN"/>
        </w:rPr>
        <w:t>招标人</w:t>
      </w:r>
      <w:r>
        <w:rPr>
          <w:rFonts w:hint="eastAsia" w:cs="宋体" w:asciiTheme="minorEastAsia" w:hAnsiTheme="minorEastAsia" w:eastAsiaTheme="minorEastAsia"/>
          <w:sz w:val="24"/>
          <w:szCs w:val="24"/>
          <w:highlight w:val="none"/>
        </w:rPr>
        <w:t>不得泄漏招标投标活动中应当保密的情况和资料，不得与</w:t>
      </w:r>
      <w:r>
        <w:rPr>
          <w:rFonts w:hint="eastAsia" w:cs="宋体" w:asciiTheme="minorEastAsia" w:hAnsiTheme="minorEastAsia"/>
          <w:sz w:val="24"/>
          <w:szCs w:val="24"/>
          <w:highlight w:val="none"/>
          <w:lang w:eastAsia="zh-CN"/>
        </w:rPr>
        <w:t>投标人</w:t>
      </w:r>
      <w:r>
        <w:rPr>
          <w:rFonts w:hint="eastAsia" w:cs="宋体" w:asciiTheme="minorEastAsia" w:hAnsiTheme="minorEastAsia" w:eastAsiaTheme="minorEastAsia"/>
          <w:sz w:val="24"/>
          <w:szCs w:val="24"/>
          <w:highlight w:val="none"/>
        </w:rPr>
        <w:t>串通损害国家利益、社会公共利益或者他人合法权益。</w:t>
      </w:r>
    </w:p>
    <w:p w14:paraId="030CE1BF">
      <w:pPr>
        <w:pStyle w:val="5"/>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cs="宋体" w:asciiTheme="minorEastAsia" w:hAnsiTheme="minorEastAsia" w:eastAsiaTheme="minorEastAsia"/>
          <w:sz w:val="24"/>
          <w:szCs w:val="24"/>
          <w:highlight w:val="none"/>
        </w:rPr>
      </w:pPr>
      <w:bookmarkStart w:id="334" w:name="_Toc246996220"/>
      <w:bookmarkStart w:id="335" w:name="_Toc296602463"/>
      <w:bookmarkStart w:id="336" w:name="_Toc179632594"/>
      <w:bookmarkStart w:id="337" w:name="_Toc152042352"/>
      <w:bookmarkStart w:id="338" w:name="_Toc77586856"/>
      <w:bookmarkStart w:id="339" w:name="_Toc247085734"/>
      <w:bookmarkStart w:id="340" w:name="_Toc77586949"/>
      <w:bookmarkStart w:id="341" w:name="_Toc152045576"/>
      <w:bookmarkStart w:id="342" w:name="_Toc144974544"/>
      <w:bookmarkStart w:id="343" w:name="_Toc246996963"/>
      <w:r>
        <w:rPr>
          <w:rFonts w:hint="eastAsia" w:cs="宋体" w:asciiTheme="minorEastAsia" w:hAnsiTheme="minorEastAsia" w:eastAsiaTheme="minorEastAsia"/>
          <w:sz w:val="24"/>
          <w:szCs w:val="24"/>
          <w:highlight w:val="none"/>
        </w:rPr>
        <w:t>7.2 对</w:t>
      </w:r>
      <w:r>
        <w:rPr>
          <w:rFonts w:hint="eastAsia" w:cs="宋体" w:asciiTheme="minorEastAsia" w:hAnsiTheme="minorEastAsia" w:eastAsiaTheme="minorEastAsia"/>
          <w:sz w:val="24"/>
          <w:szCs w:val="24"/>
          <w:highlight w:val="none"/>
          <w:lang w:eastAsia="zh-CN"/>
        </w:rPr>
        <w:t>投标人</w:t>
      </w:r>
      <w:r>
        <w:rPr>
          <w:rFonts w:hint="eastAsia" w:cs="宋体" w:asciiTheme="minorEastAsia" w:hAnsiTheme="minorEastAsia" w:eastAsiaTheme="minorEastAsia"/>
          <w:sz w:val="24"/>
          <w:szCs w:val="24"/>
          <w:highlight w:val="none"/>
        </w:rPr>
        <w:t>的纪律要求</w:t>
      </w:r>
      <w:bookmarkEnd w:id="334"/>
      <w:bookmarkEnd w:id="335"/>
      <w:bookmarkEnd w:id="336"/>
      <w:bookmarkEnd w:id="337"/>
      <w:bookmarkEnd w:id="338"/>
      <w:bookmarkEnd w:id="339"/>
      <w:bookmarkEnd w:id="340"/>
      <w:bookmarkEnd w:id="341"/>
      <w:bookmarkEnd w:id="342"/>
      <w:bookmarkEnd w:id="343"/>
    </w:p>
    <w:p w14:paraId="0282F017">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sz w:val="24"/>
          <w:szCs w:val="24"/>
          <w:highlight w:val="none"/>
          <w:lang w:eastAsia="zh-CN"/>
        </w:rPr>
        <w:t>投标人</w:t>
      </w:r>
      <w:r>
        <w:rPr>
          <w:rFonts w:hint="eastAsia" w:cs="宋体" w:asciiTheme="minorEastAsia" w:hAnsiTheme="minorEastAsia" w:eastAsiaTheme="minorEastAsia"/>
          <w:sz w:val="24"/>
          <w:szCs w:val="24"/>
          <w:highlight w:val="none"/>
        </w:rPr>
        <w:t>不得相互串通投标或者与</w:t>
      </w:r>
      <w:r>
        <w:rPr>
          <w:rFonts w:hint="eastAsia" w:cs="宋体" w:asciiTheme="minorEastAsia" w:hAnsiTheme="minorEastAsia"/>
          <w:sz w:val="24"/>
          <w:szCs w:val="24"/>
          <w:highlight w:val="none"/>
          <w:lang w:eastAsia="zh-CN"/>
        </w:rPr>
        <w:t>招标人</w:t>
      </w:r>
      <w:r>
        <w:rPr>
          <w:rFonts w:hint="eastAsia" w:cs="宋体" w:asciiTheme="minorEastAsia" w:hAnsiTheme="minorEastAsia" w:eastAsiaTheme="minorEastAsia"/>
          <w:sz w:val="24"/>
          <w:szCs w:val="24"/>
          <w:highlight w:val="none"/>
        </w:rPr>
        <w:t>串通投标，不得向</w:t>
      </w:r>
      <w:r>
        <w:rPr>
          <w:rFonts w:hint="eastAsia" w:cs="宋体" w:asciiTheme="minorEastAsia" w:hAnsiTheme="minorEastAsia"/>
          <w:sz w:val="24"/>
          <w:szCs w:val="24"/>
          <w:highlight w:val="none"/>
          <w:lang w:eastAsia="zh-CN"/>
        </w:rPr>
        <w:t>招标人</w:t>
      </w:r>
      <w:r>
        <w:rPr>
          <w:rFonts w:hint="eastAsia" w:cs="宋体" w:asciiTheme="minorEastAsia" w:hAnsiTheme="minorEastAsia" w:eastAsiaTheme="minorEastAsia"/>
          <w:sz w:val="24"/>
          <w:szCs w:val="24"/>
          <w:highlight w:val="none"/>
        </w:rPr>
        <w:t>或者磋商小组成员行贿谋取成交，不得以他人名义投标或者以其他方式弄虚作假骗取成交；</w:t>
      </w:r>
      <w:r>
        <w:rPr>
          <w:rFonts w:hint="eastAsia" w:cs="宋体" w:asciiTheme="minorEastAsia" w:hAnsiTheme="minorEastAsia"/>
          <w:sz w:val="24"/>
          <w:szCs w:val="24"/>
          <w:highlight w:val="none"/>
          <w:lang w:eastAsia="zh-CN"/>
        </w:rPr>
        <w:t>投标人</w:t>
      </w:r>
      <w:r>
        <w:rPr>
          <w:rFonts w:hint="eastAsia" w:cs="宋体" w:asciiTheme="minorEastAsia" w:hAnsiTheme="minorEastAsia" w:eastAsiaTheme="minorEastAsia"/>
          <w:sz w:val="24"/>
          <w:szCs w:val="24"/>
          <w:highlight w:val="none"/>
        </w:rPr>
        <w:t>不得以任何方式干扰、影响评标工作。</w:t>
      </w:r>
    </w:p>
    <w:p w14:paraId="3B2FC639">
      <w:pPr>
        <w:pStyle w:val="5"/>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cs="宋体" w:asciiTheme="minorEastAsia" w:hAnsiTheme="minorEastAsia" w:eastAsiaTheme="minorEastAsia"/>
          <w:sz w:val="24"/>
          <w:szCs w:val="24"/>
          <w:highlight w:val="none"/>
        </w:rPr>
      </w:pPr>
      <w:bookmarkStart w:id="344" w:name="_Toc144974545"/>
      <w:bookmarkStart w:id="345" w:name="_Toc179632595"/>
      <w:bookmarkStart w:id="346" w:name="_Toc77586950"/>
      <w:bookmarkStart w:id="347" w:name="_Toc296602464"/>
      <w:bookmarkStart w:id="348" w:name="_Toc246996221"/>
      <w:bookmarkStart w:id="349" w:name="_Toc246996964"/>
      <w:bookmarkStart w:id="350" w:name="_Toc247085735"/>
      <w:bookmarkStart w:id="351" w:name="_Toc152045577"/>
      <w:bookmarkStart w:id="352" w:name="_Toc152042353"/>
      <w:bookmarkStart w:id="353" w:name="_Toc77586857"/>
      <w:r>
        <w:rPr>
          <w:rFonts w:hint="eastAsia" w:cs="宋体" w:asciiTheme="minorEastAsia" w:hAnsiTheme="minorEastAsia" w:eastAsiaTheme="minorEastAsia"/>
          <w:sz w:val="24"/>
          <w:szCs w:val="24"/>
          <w:highlight w:val="none"/>
        </w:rPr>
        <w:t>7.3 对磋商小组成员的纪律要求</w:t>
      </w:r>
      <w:bookmarkEnd w:id="344"/>
      <w:bookmarkEnd w:id="345"/>
      <w:bookmarkEnd w:id="346"/>
      <w:bookmarkEnd w:id="347"/>
      <w:bookmarkEnd w:id="348"/>
      <w:bookmarkEnd w:id="349"/>
      <w:bookmarkEnd w:id="350"/>
      <w:bookmarkEnd w:id="351"/>
      <w:bookmarkEnd w:id="352"/>
      <w:bookmarkEnd w:id="353"/>
    </w:p>
    <w:p w14:paraId="32A8E256">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磋商小组成员不得收受他人的财物或者其他好处，不得向他人透漏对磋商响应文件的评审和比较、成交候选人的推荐情况以及评标有关的其他情况。在评标活动中，磋商小组成员应当客观、公正地履行职责，遵守职业道德，不得擅离职守，影响评标程序正常进行，不得使用第三章“评标办法”没有规定的评审因素和标准进行评标。</w:t>
      </w:r>
    </w:p>
    <w:p w14:paraId="51FE7BA8">
      <w:pPr>
        <w:pStyle w:val="5"/>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cs="宋体" w:asciiTheme="minorEastAsia" w:hAnsiTheme="minorEastAsia" w:eastAsiaTheme="minorEastAsia"/>
          <w:sz w:val="24"/>
          <w:szCs w:val="24"/>
          <w:highlight w:val="none"/>
        </w:rPr>
      </w:pPr>
      <w:bookmarkStart w:id="354" w:name="_Toc246996965"/>
      <w:bookmarkStart w:id="355" w:name="_Toc77586951"/>
      <w:bookmarkStart w:id="356" w:name="_Toc296602465"/>
      <w:bookmarkStart w:id="357" w:name="_Toc179632596"/>
      <w:bookmarkStart w:id="358" w:name="_Toc152045578"/>
      <w:bookmarkStart w:id="359" w:name="_Toc152042354"/>
      <w:bookmarkStart w:id="360" w:name="_Toc77586858"/>
      <w:bookmarkStart w:id="361" w:name="_Toc247085736"/>
      <w:bookmarkStart w:id="362" w:name="_Toc246996222"/>
      <w:bookmarkStart w:id="363" w:name="_Toc144974546"/>
      <w:r>
        <w:rPr>
          <w:rFonts w:hint="eastAsia" w:cs="宋体" w:asciiTheme="minorEastAsia" w:hAnsiTheme="minorEastAsia" w:eastAsiaTheme="minorEastAsia"/>
          <w:sz w:val="24"/>
          <w:szCs w:val="24"/>
          <w:highlight w:val="none"/>
        </w:rPr>
        <w:t>7.4 对与评标活动有关的工作人员的纪律要求</w:t>
      </w:r>
      <w:bookmarkEnd w:id="354"/>
      <w:bookmarkEnd w:id="355"/>
      <w:bookmarkEnd w:id="356"/>
      <w:bookmarkEnd w:id="357"/>
      <w:bookmarkEnd w:id="358"/>
      <w:bookmarkEnd w:id="359"/>
      <w:bookmarkEnd w:id="360"/>
      <w:bookmarkEnd w:id="361"/>
      <w:bookmarkEnd w:id="362"/>
    </w:p>
    <w:p w14:paraId="7093839B">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bookmarkStart w:id="364" w:name="_Toc152042355"/>
      <w:r>
        <w:rPr>
          <w:rFonts w:hint="eastAsia" w:cs="宋体" w:asciiTheme="minorEastAsia" w:hAnsiTheme="minorEastAsia" w:eastAsiaTheme="minorEastAsia"/>
          <w:sz w:val="24"/>
          <w:szCs w:val="24"/>
          <w:highlight w:val="none"/>
        </w:rPr>
        <w:t>与评标活动有关的工作人员不得收受他人的财物或者其他好处，不得向他人透漏对磋商响应文件的评审和比较、成交候选人的推荐情况以及评标有关的其他情况。在评标活动中，与评标活动有关的工作人员不得擅离职守，影响评标程序正常进行。</w:t>
      </w:r>
      <w:bookmarkEnd w:id="364"/>
    </w:p>
    <w:p w14:paraId="0A1284F1">
      <w:pPr>
        <w:pStyle w:val="5"/>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cs="宋体" w:asciiTheme="minorEastAsia" w:hAnsiTheme="minorEastAsia" w:eastAsiaTheme="minorEastAsia"/>
          <w:sz w:val="24"/>
          <w:szCs w:val="24"/>
          <w:highlight w:val="none"/>
        </w:rPr>
      </w:pPr>
      <w:bookmarkStart w:id="365" w:name="_Toc246996966"/>
      <w:bookmarkStart w:id="366" w:name="_Toc246996223"/>
      <w:bookmarkStart w:id="367" w:name="_Toc296602466"/>
      <w:bookmarkStart w:id="368" w:name="_Toc152045579"/>
      <w:bookmarkStart w:id="369" w:name="_Toc77586952"/>
      <w:bookmarkStart w:id="370" w:name="_Toc179632597"/>
      <w:bookmarkStart w:id="371" w:name="_Toc247085737"/>
      <w:bookmarkStart w:id="372" w:name="_Toc77586859"/>
      <w:bookmarkStart w:id="373" w:name="_Toc152042356"/>
      <w:r>
        <w:rPr>
          <w:rFonts w:hint="eastAsia" w:cs="宋体" w:asciiTheme="minorEastAsia" w:hAnsiTheme="minorEastAsia" w:eastAsiaTheme="minorEastAsia"/>
          <w:sz w:val="24"/>
          <w:szCs w:val="24"/>
          <w:highlight w:val="none"/>
        </w:rPr>
        <w:t>7.5 投诉</w:t>
      </w:r>
      <w:bookmarkEnd w:id="363"/>
      <w:bookmarkEnd w:id="365"/>
      <w:bookmarkEnd w:id="366"/>
      <w:bookmarkEnd w:id="367"/>
      <w:bookmarkEnd w:id="368"/>
      <w:bookmarkEnd w:id="369"/>
      <w:bookmarkEnd w:id="370"/>
      <w:bookmarkEnd w:id="371"/>
      <w:bookmarkEnd w:id="372"/>
      <w:bookmarkEnd w:id="373"/>
    </w:p>
    <w:p w14:paraId="373A3B36">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sz w:val="24"/>
          <w:szCs w:val="24"/>
          <w:highlight w:val="none"/>
          <w:lang w:eastAsia="zh-CN"/>
        </w:rPr>
        <w:t>投标人</w:t>
      </w:r>
      <w:r>
        <w:rPr>
          <w:rFonts w:hint="eastAsia" w:cs="宋体" w:asciiTheme="minorEastAsia" w:hAnsiTheme="minorEastAsia" w:eastAsiaTheme="minorEastAsia"/>
          <w:sz w:val="24"/>
          <w:szCs w:val="24"/>
          <w:highlight w:val="none"/>
        </w:rPr>
        <w:t>和其他利害关系人认为本次招标活动违反法律、法规和规章规定的，有权向有关行政监督部门投诉。</w:t>
      </w:r>
    </w:p>
    <w:p w14:paraId="4A0B4362">
      <w:pPr>
        <w:pageBreakBefore w:val="0"/>
        <w:widowControl w:val="0"/>
        <w:tabs>
          <w:tab w:val="left" w:pos="3520"/>
        </w:tabs>
        <w:kinsoku/>
        <w:wordWrap/>
        <w:overflowPunct/>
        <w:topLinePunct w:val="0"/>
        <w:autoSpaceDE/>
        <w:autoSpaceDN/>
        <w:bidi w:val="0"/>
        <w:adjustRightInd w:val="0"/>
        <w:snapToGrid w:val="0"/>
        <w:spacing w:beforeAutospacing="0" w:afterAutospacing="0" w:line="360" w:lineRule="auto"/>
        <w:ind w:left="0" w:leftChars="0" w:right="0" w:rightChars="0" w:firstLine="482" w:firstLineChars="200"/>
        <w:textAlignment w:val="auto"/>
        <w:rPr>
          <w:rFonts w:cs="宋体" w:asciiTheme="minorEastAsia" w:hAnsiTheme="minorEastAsia" w:eastAsiaTheme="minorEastAsia"/>
          <w:b/>
          <w:sz w:val="24"/>
          <w:szCs w:val="24"/>
          <w:highlight w:val="none"/>
        </w:rPr>
      </w:pPr>
      <w:bookmarkStart w:id="374" w:name="_Toc77586860"/>
      <w:bookmarkStart w:id="375" w:name="_Toc296602467"/>
      <w:bookmarkStart w:id="376" w:name="_Toc77586953"/>
      <w:bookmarkStart w:id="377" w:name="_Toc152045580"/>
      <w:bookmarkStart w:id="378" w:name="_Toc247085738"/>
      <w:bookmarkStart w:id="379" w:name="_Toc246996967"/>
      <w:bookmarkStart w:id="380" w:name="_Toc179632598"/>
      <w:bookmarkStart w:id="381" w:name="_Toc152042357"/>
      <w:bookmarkStart w:id="382" w:name="_Toc246996224"/>
      <w:bookmarkStart w:id="383" w:name="_Toc144974547"/>
      <w:r>
        <w:rPr>
          <w:rFonts w:hint="eastAsia" w:cs="宋体" w:asciiTheme="minorEastAsia" w:hAnsiTheme="minorEastAsia" w:eastAsiaTheme="minorEastAsia"/>
          <w:b/>
          <w:sz w:val="24"/>
          <w:szCs w:val="24"/>
          <w:highlight w:val="none"/>
        </w:rPr>
        <w:t>8.需要补充的其他内容</w:t>
      </w:r>
      <w:bookmarkEnd w:id="374"/>
      <w:bookmarkEnd w:id="375"/>
      <w:bookmarkEnd w:id="376"/>
      <w:bookmarkEnd w:id="377"/>
      <w:bookmarkEnd w:id="378"/>
      <w:bookmarkEnd w:id="379"/>
      <w:bookmarkEnd w:id="380"/>
      <w:bookmarkEnd w:id="381"/>
      <w:bookmarkEnd w:id="382"/>
      <w:bookmarkEnd w:id="383"/>
      <w:r>
        <w:rPr>
          <w:rFonts w:cs="宋体" w:asciiTheme="minorEastAsia" w:hAnsiTheme="minorEastAsia" w:eastAsiaTheme="minorEastAsia"/>
          <w:b/>
          <w:sz w:val="24"/>
          <w:szCs w:val="24"/>
          <w:highlight w:val="none"/>
        </w:rPr>
        <w:tab/>
      </w:r>
    </w:p>
    <w:p w14:paraId="502E3B21">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需要补充的其他内容：见</w:t>
      </w:r>
      <w:r>
        <w:rPr>
          <w:rFonts w:hint="eastAsia" w:cs="宋体" w:asciiTheme="minorEastAsia" w:hAnsiTheme="minorEastAsia"/>
          <w:sz w:val="24"/>
          <w:szCs w:val="24"/>
          <w:highlight w:val="none"/>
          <w:lang w:eastAsia="zh-CN"/>
        </w:rPr>
        <w:t>投标人</w:t>
      </w:r>
      <w:r>
        <w:rPr>
          <w:rFonts w:hint="eastAsia" w:cs="宋体" w:asciiTheme="minorEastAsia" w:hAnsiTheme="minorEastAsia" w:eastAsiaTheme="minorEastAsia"/>
          <w:sz w:val="24"/>
          <w:szCs w:val="24"/>
          <w:highlight w:val="none"/>
        </w:rPr>
        <w:t>须知前附表。</w:t>
      </w:r>
    </w:p>
    <w:p w14:paraId="1A0322FF">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asciiTheme="minorEastAsia" w:hAnsiTheme="minorEastAsia" w:eastAsiaTheme="minorEastAsia"/>
          <w:highlight w:val="none"/>
        </w:rPr>
      </w:pPr>
    </w:p>
    <w:p w14:paraId="18D2CB70">
      <w:pPr>
        <w:pStyle w:val="18"/>
        <w:pageBreakBefore w:val="0"/>
        <w:kinsoku/>
        <w:overflowPunct/>
        <w:topLinePunct w:val="0"/>
        <w:bidi w:val="0"/>
        <w:adjustRightInd w:val="0"/>
        <w:snapToGrid w:val="0"/>
        <w:spacing w:beforeAutospacing="0" w:after="0" w:afterAutospacing="0" w:line="360" w:lineRule="auto"/>
        <w:ind w:left="0" w:leftChars="0" w:right="0" w:rightChars="0" w:firstLine="0" w:firstLineChars="0"/>
        <w:rPr>
          <w:rFonts w:hint="eastAsia"/>
          <w:highlight w:val="none"/>
        </w:rPr>
      </w:pPr>
    </w:p>
    <w:bookmarkEnd w:id="10"/>
    <w:p w14:paraId="6E52FCE8">
      <w:pPr>
        <w:pageBreakBefore w:val="0"/>
        <w:kinsoku/>
        <w:overflowPunct/>
        <w:topLinePunct w:val="0"/>
        <w:bidi w:val="0"/>
        <w:adjustRightInd w:val="0"/>
        <w:snapToGrid w:val="0"/>
        <w:spacing w:beforeAutospacing="0" w:afterAutospacing="0" w:line="360" w:lineRule="auto"/>
        <w:ind w:left="0" w:leftChars="0" w:right="0" w:rightChars="0" w:firstLine="0" w:firstLineChars="0"/>
        <w:contextualSpacing/>
        <w:outlineLvl w:val="9"/>
        <w:rPr>
          <w:rFonts w:hint="eastAsia" w:ascii="宋体" w:hAnsi="宋体" w:eastAsia="宋体" w:cs="宋体"/>
          <w:sz w:val="24"/>
          <w:szCs w:val="24"/>
          <w:highlight w:val="none"/>
          <w:lang w:val="en-US" w:eastAsia="zh-CN"/>
        </w:rPr>
      </w:pPr>
      <w:bookmarkStart w:id="384" w:name="_Toc16964"/>
      <w:r>
        <w:rPr>
          <w:rFonts w:hint="eastAsia" w:ascii="宋体" w:hAnsi="宋体" w:eastAsia="宋体" w:cs="宋体"/>
          <w:sz w:val="24"/>
          <w:szCs w:val="24"/>
          <w:highlight w:val="none"/>
          <w:lang w:val="en-US" w:eastAsia="zh-CN"/>
        </w:rPr>
        <w:br w:type="page"/>
      </w:r>
    </w:p>
    <w:p w14:paraId="2E216AB8">
      <w:pPr>
        <w:keepNext/>
        <w:keepLines/>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center"/>
        <w:textAlignment w:val="auto"/>
        <w:outlineLvl w:val="0"/>
        <w:rPr>
          <w:rFonts w:hint="eastAsia" w:ascii="宋体" w:hAnsi="宋体" w:eastAsia="宋体" w:cs="宋体"/>
          <w:b/>
          <w:bCs/>
          <w:sz w:val="36"/>
          <w:szCs w:val="36"/>
          <w:highlight w:val="none"/>
        </w:rPr>
      </w:pPr>
      <w:bookmarkStart w:id="385" w:name="_Toc18532"/>
      <w:r>
        <w:rPr>
          <w:rFonts w:hint="eastAsia" w:ascii="宋体" w:hAnsi="宋体" w:eastAsia="宋体" w:cs="宋体"/>
          <w:b/>
          <w:bCs/>
          <w:sz w:val="36"/>
          <w:szCs w:val="36"/>
          <w:highlight w:val="none"/>
        </w:rPr>
        <w:t>第</w:t>
      </w:r>
      <w:r>
        <w:rPr>
          <w:rFonts w:hint="eastAsia" w:ascii="宋体" w:hAnsi="宋体" w:eastAsia="宋体" w:cs="宋体"/>
          <w:b/>
          <w:bCs/>
          <w:sz w:val="36"/>
          <w:szCs w:val="36"/>
          <w:highlight w:val="none"/>
          <w:lang w:val="en-US" w:eastAsia="zh-CN"/>
        </w:rPr>
        <w:t>三</w:t>
      </w:r>
      <w:r>
        <w:rPr>
          <w:rFonts w:hint="eastAsia" w:ascii="宋体" w:hAnsi="宋体" w:eastAsia="宋体" w:cs="宋体"/>
          <w:b/>
          <w:bCs/>
          <w:sz w:val="36"/>
          <w:szCs w:val="36"/>
          <w:highlight w:val="none"/>
        </w:rPr>
        <w:t>章</w:t>
      </w:r>
      <w:r>
        <w:rPr>
          <w:rFonts w:hint="eastAsia" w:ascii="宋体" w:hAnsi="宋体" w:eastAsia="宋体" w:cs="宋体"/>
          <w:b/>
          <w:bCs/>
          <w:sz w:val="36"/>
          <w:szCs w:val="36"/>
          <w:highlight w:val="none"/>
          <w:lang w:val="en-US" w:eastAsia="zh-CN"/>
        </w:rPr>
        <w:t xml:space="preserve"> </w:t>
      </w:r>
      <w:r>
        <w:rPr>
          <w:rFonts w:hint="eastAsia" w:ascii="宋体" w:hAnsi="宋体" w:eastAsia="宋体" w:cs="宋体"/>
          <w:b/>
          <w:bCs/>
          <w:sz w:val="36"/>
          <w:szCs w:val="36"/>
          <w:highlight w:val="none"/>
        </w:rPr>
        <w:t>评标办法（综合评</w:t>
      </w:r>
      <w:r>
        <w:rPr>
          <w:rFonts w:hint="eastAsia" w:ascii="宋体" w:hAnsi="宋体" w:eastAsia="宋体" w:cs="宋体"/>
          <w:b/>
          <w:bCs/>
          <w:sz w:val="36"/>
          <w:szCs w:val="36"/>
          <w:highlight w:val="none"/>
          <w:lang w:val="en-US" w:eastAsia="zh-CN"/>
        </w:rPr>
        <w:t>分</w:t>
      </w:r>
      <w:r>
        <w:rPr>
          <w:rFonts w:hint="eastAsia" w:ascii="宋体" w:hAnsi="宋体" w:eastAsia="宋体" w:cs="宋体"/>
          <w:b/>
          <w:bCs/>
          <w:sz w:val="36"/>
          <w:szCs w:val="36"/>
          <w:highlight w:val="none"/>
        </w:rPr>
        <w:t>法）</w:t>
      </w:r>
      <w:bookmarkEnd w:id="385"/>
    </w:p>
    <w:p w14:paraId="4FF8941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color w:val="000000"/>
          <w:kern w:val="0"/>
          <w:sz w:val="28"/>
          <w:szCs w:val="32"/>
          <w:highlight w:val="none"/>
          <w:lang w:val="zh-CN"/>
        </w:rPr>
      </w:pPr>
      <w:bookmarkStart w:id="386" w:name="_Toc246996985"/>
      <w:bookmarkEnd w:id="386"/>
      <w:bookmarkStart w:id="387" w:name="_Toc7518074"/>
      <w:bookmarkEnd w:id="387"/>
      <w:bookmarkStart w:id="388" w:name="_Toc179632617"/>
      <w:bookmarkEnd w:id="388"/>
      <w:bookmarkStart w:id="389" w:name="_Toc152042376"/>
      <w:bookmarkEnd w:id="389"/>
      <w:bookmarkStart w:id="390" w:name="_Toc387669600"/>
      <w:bookmarkEnd w:id="390"/>
      <w:bookmarkStart w:id="391" w:name="_Toc144974566"/>
      <w:bookmarkEnd w:id="391"/>
      <w:bookmarkStart w:id="392" w:name="_Toc7518073"/>
      <w:bookmarkEnd w:id="392"/>
      <w:bookmarkStart w:id="393" w:name="_Toc247085758"/>
      <w:bookmarkEnd w:id="393"/>
      <w:bookmarkStart w:id="394" w:name="_Toc4293"/>
      <w:bookmarkEnd w:id="394"/>
      <w:bookmarkStart w:id="395" w:name="_Toc1005"/>
      <w:bookmarkEnd w:id="395"/>
      <w:bookmarkStart w:id="396" w:name="_Toc246996242"/>
      <w:bookmarkEnd w:id="396"/>
      <w:bookmarkStart w:id="397" w:name="_Toc358707206"/>
      <w:bookmarkEnd w:id="397"/>
      <w:bookmarkStart w:id="398" w:name="_Toc246996243"/>
      <w:bookmarkEnd w:id="398"/>
      <w:bookmarkStart w:id="399" w:name="_Toc247085757"/>
      <w:bookmarkEnd w:id="399"/>
      <w:bookmarkStart w:id="400" w:name="_Toc179632618"/>
      <w:bookmarkEnd w:id="400"/>
      <w:bookmarkStart w:id="401" w:name="_Toc358707205"/>
      <w:bookmarkEnd w:id="401"/>
      <w:bookmarkStart w:id="402" w:name="_Toc246996986"/>
      <w:bookmarkEnd w:id="402"/>
      <w:bookmarkStart w:id="403" w:name="_Toc152042377"/>
      <w:bookmarkEnd w:id="403"/>
      <w:bookmarkStart w:id="404" w:name="_Toc144974567"/>
      <w:bookmarkEnd w:id="404"/>
      <w:bookmarkStart w:id="405" w:name="_Toc57105664"/>
      <w:bookmarkStart w:id="406" w:name="_Toc152045600"/>
      <w:r>
        <w:rPr>
          <w:rFonts w:hint="eastAsia" w:ascii="宋体" w:hAnsi="宋体" w:eastAsia="宋体" w:cs="宋体"/>
          <w:b/>
          <w:bCs/>
          <w:color w:val="000000"/>
          <w:kern w:val="0"/>
          <w:sz w:val="28"/>
          <w:szCs w:val="32"/>
          <w:highlight w:val="none"/>
          <w:lang w:val="zh-CN"/>
        </w:rPr>
        <w:t>评标</w:t>
      </w:r>
      <w:r>
        <w:rPr>
          <w:rFonts w:hint="eastAsia" w:ascii="宋体" w:hAnsi="宋体" w:eastAsia="宋体" w:cs="宋体"/>
          <w:b/>
          <w:color w:val="000000"/>
          <w:kern w:val="0"/>
          <w:sz w:val="28"/>
          <w:szCs w:val="32"/>
          <w:highlight w:val="none"/>
          <w:lang w:val="zh-CN"/>
        </w:rPr>
        <w:t>办法前</w:t>
      </w:r>
      <w:r>
        <w:rPr>
          <w:rFonts w:hint="eastAsia" w:ascii="宋体" w:hAnsi="宋体" w:eastAsia="宋体" w:cs="宋体"/>
          <w:b/>
          <w:bCs/>
          <w:color w:val="000000"/>
          <w:kern w:val="0"/>
          <w:sz w:val="28"/>
          <w:szCs w:val="32"/>
          <w:highlight w:val="none"/>
          <w:lang w:val="zh-CN"/>
        </w:rPr>
        <w:t>附表</w:t>
      </w:r>
      <w:bookmarkEnd w:id="405"/>
    </w:p>
    <w:p w14:paraId="79354635">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cs="Calibri" w:asciiTheme="minorEastAsia" w:hAnsiTheme="minorEastAsia" w:eastAsiaTheme="minorEastAsia"/>
          <w:sz w:val="24"/>
          <w:highlight w:val="none"/>
        </w:rPr>
      </w:pPr>
      <w:bookmarkStart w:id="407" w:name="OLE_LINK1"/>
      <w:r>
        <w:rPr>
          <w:rFonts w:hint="eastAsia" w:cs="Calibri" w:asciiTheme="minorEastAsia" w:hAnsiTheme="minorEastAsia" w:eastAsiaTheme="minorEastAsia"/>
          <w:sz w:val="24"/>
          <w:highlight w:val="none"/>
        </w:rPr>
        <w:t>本次竞争性磋商的评审分为初步审查和详细审查。详细审查采用综合评分法，总分为100分。</w:t>
      </w:r>
      <w:bookmarkEnd w:id="407"/>
    </w:p>
    <w:p w14:paraId="50EFB7E5">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cs="Calibri" w:asciiTheme="minorEastAsia" w:hAnsiTheme="minorEastAsia" w:eastAsiaTheme="minorEastAsia"/>
          <w:b/>
          <w:bCs/>
          <w:sz w:val="24"/>
          <w:highlight w:val="none"/>
        </w:rPr>
      </w:pPr>
      <w:r>
        <w:rPr>
          <w:rFonts w:hint="eastAsia" w:cs="Calibri" w:asciiTheme="minorEastAsia" w:hAnsiTheme="minorEastAsia" w:eastAsiaTheme="minorEastAsia"/>
          <w:b/>
          <w:bCs/>
          <w:sz w:val="24"/>
          <w:highlight w:val="none"/>
        </w:rPr>
        <w:t>1、评标办法前附表</w:t>
      </w:r>
    </w:p>
    <w:p w14:paraId="23F6064F">
      <w:pPr>
        <w:pStyle w:val="34"/>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highlight w:val="none"/>
          <w:lang w:val="zh-CN"/>
        </w:rPr>
      </w:pPr>
    </w:p>
    <w:tbl>
      <w:tblPr>
        <w:tblStyle w:val="20"/>
        <w:tblW w:w="8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4"/>
        <w:gridCol w:w="1585"/>
        <w:gridCol w:w="1862"/>
        <w:gridCol w:w="4278"/>
      </w:tblGrid>
      <w:tr w14:paraId="7FC70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0" w:type="auto"/>
            <w:gridSpan w:val="2"/>
            <w:tcMar>
              <w:left w:w="57" w:type="dxa"/>
              <w:right w:w="57" w:type="dxa"/>
            </w:tcMar>
            <w:vAlign w:val="center"/>
          </w:tcPr>
          <w:p w14:paraId="132154AD">
            <w:pPr>
              <w:pStyle w:val="38"/>
              <w:pageBreakBefore w:val="0"/>
              <w:kinsoku/>
              <w:overflowPunct/>
              <w:topLinePunct w:val="0"/>
              <w:bidi w:val="0"/>
              <w:adjustRightInd w:val="0"/>
              <w:snapToGrid w:val="0"/>
              <w:spacing w:beforeAutospacing="0" w:afterAutospacing="0" w:line="360" w:lineRule="auto"/>
              <w:ind w:left="0" w:leftChars="0" w:right="0" w:rightChars="0" w:firstLine="0" w:firstLineChars="0"/>
              <w:jc w:val="both"/>
              <w:outlineLvl w:val="9"/>
              <w:rPr>
                <w:rFonts w:hint="eastAsia" w:ascii="宋体" w:hAnsi="宋体" w:eastAsia="宋体" w:cs="宋体"/>
                <w:b/>
                <w:bCs/>
                <w:sz w:val="24"/>
                <w:szCs w:val="22"/>
                <w:highlight w:val="none"/>
              </w:rPr>
            </w:pPr>
            <w:r>
              <w:rPr>
                <w:rFonts w:hint="eastAsia" w:ascii="宋体" w:hAnsi="宋体" w:eastAsia="宋体" w:cs="宋体"/>
                <w:b/>
                <w:bCs/>
                <w:sz w:val="24"/>
                <w:szCs w:val="22"/>
                <w:highlight w:val="none"/>
              </w:rPr>
              <w:t>条款号</w:t>
            </w:r>
          </w:p>
        </w:tc>
        <w:tc>
          <w:tcPr>
            <w:tcW w:w="2076" w:type="dxa"/>
            <w:tcMar>
              <w:left w:w="57" w:type="dxa"/>
              <w:right w:w="57" w:type="dxa"/>
            </w:tcMar>
            <w:vAlign w:val="center"/>
          </w:tcPr>
          <w:p w14:paraId="219F47E8">
            <w:pPr>
              <w:pStyle w:val="38"/>
              <w:pageBreakBefore w:val="0"/>
              <w:kinsoku/>
              <w:overflowPunct/>
              <w:topLinePunct w:val="0"/>
              <w:bidi w:val="0"/>
              <w:adjustRightInd w:val="0"/>
              <w:snapToGrid w:val="0"/>
              <w:spacing w:beforeAutospacing="0" w:afterAutospacing="0" w:line="360" w:lineRule="auto"/>
              <w:ind w:left="0" w:leftChars="0" w:right="0" w:rightChars="0" w:firstLine="0" w:firstLineChars="0"/>
              <w:jc w:val="both"/>
              <w:outlineLvl w:val="9"/>
              <w:rPr>
                <w:rFonts w:hint="eastAsia" w:ascii="宋体" w:hAnsi="宋体" w:eastAsia="宋体" w:cs="宋体"/>
                <w:b/>
                <w:bCs/>
                <w:sz w:val="24"/>
                <w:szCs w:val="22"/>
                <w:highlight w:val="none"/>
              </w:rPr>
            </w:pPr>
            <w:r>
              <w:rPr>
                <w:rFonts w:hint="eastAsia" w:ascii="宋体" w:hAnsi="宋体" w:eastAsia="宋体" w:cs="宋体"/>
                <w:b/>
                <w:bCs/>
                <w:sz w:val="24"/>
                <w:szCs w:val="22"/>
                <w:highlight w:val="none"/>
              </w:rPr>
              <w:t>评审因素</w:t>
            </w:r>
          </w:p>
        </w:tc>
        <w:tc>
          <w:tcPr>
            <w:tcW w:w="4883" w:type="dxa"/>
            <w:tcMar>
              <w:left w:w="57" w:type="dxa"/>
              <w:right w:w="57" w:type="dxa"/>
            </w:tcMar>
            <w:vAlign w:val="center"/>
          </w:tcPr>
          <w:p w14:paraId="46C4EDF7">
            <w:pPr>
              <w:pStyle w:val="38"/>
              <w:pageBreakBefore w:val="0"/>
              <w:kinsoku/>
              <w:overflowPunct/>
              <w:topLinePunct w:val="0"/>
              <w:bidi w:val="0"/>
              <w:adjustRightInd w:val="0"/>
              <w:snapToGrid w:val="0"/>
              <w:spacing w:beforeAutospacing="0" w:afterAutospacing="0" w:line="360" w:lineRule="auto"/>
              <w:ind w:left="0" w:leftChars="0" w:right="0" w:rightChars="0" w:firstLine="0" w:firstLineChars="0"/>
              <w:jc w:val="both"/>
              <w:outlineLvl w:val="9"/>
              <w:rPr>
                <w:rFonts w:hint="eastAsia" w:ascii="宋体" w:hAnsi="宋体" w:eastAsia="宋体" w:cs="宋体"/>
                <w:b/>
                <w:bCs/>
                <w:sz w:val="24"/>
                <w:szCs w:val="22"/>
                <w:highlight w:val="none"/>
              </w:rPr>
            </w:pPr>
            <w:r>
              <w:rPr>
                <w:rFonts w:hint="eastAsia" w:ascii="宋体" w:hAnsi="宋体" w:eastAsia="宋体" w:cs="宋体"/>
                <w:b/>
                <w:bCs/>
                <w:sz w:val="24"/>
                <w:szCs w:val="22"/>
                <w:highlight w:val="none"/>
              </w:rPr>
              <w:t>评审标准</w:t>
            </w:r>
          </w:p>
        </w:tc>
      </w:tr>
      <w:tr w14:paraId="56E2F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0" w:type="auto"/>
            <w:vMerge w:val="restart"/>
            <w:tcMar>
              <w:left w:w="57" w:type="dxa"/>
              <w:right w:w="57" w:type="dxa"/>
            </w:tcMar>
            <w:vAlign w:val="center"/>
          </w:tcPr>
          <w:p w14:paraId="5C40DD43">
            <w:pPr>
              <w:pStyle w:val="17"/>
              <w:pageBreakBefore w:val="0"/>
              <w:kinsoku/>
              <w:overflowPunct/>
              <w:topLinePunct w:val="0"/>
              <w:bidi w:val="0"/>
              <w:adjustRightInd w:val="0"/>
              <w:snapToGrid w:val="0"/>
              <w:spacing w:before="0" w:beforeAutospacing="0" w:after="0" w:afterAutospacing="0" w:line="360" w:lineRule="auto"/>
              <w:ind w:left="0" w:leftChars="0" w:right="0" w:rightChars="0" w:firstLine="0" w:firstLineChars="0"/>
              <w:jc w:val="center"/>
              <w:outlineLvl w:val="9"/>
              <w:rPr>
                <w:rFonts w:hint="eastAsia" w:ascii="宋体" w:hAnsi="宋体" w:eastAsia="宋体" w:cs="宋体"/>
                <w:highlight w:val="none"/>
              </w:rPr>
            </w:pPr>
            <w:r>
              <w:rPr>
                <w:rFonts w:hint="eastAsia" w:ascii="宋体" w:hAnsi="宋体" w:eastAsia="宋体" w:cs="宋体"/>
                <w:highlight w:val="none"/>
              </w:rPr>
              <w:t>2.1.1</w:t>
            </w:r>
          </w:p>
        </w:tc>
        <w:tc>
          <w:tcPr>
            <w:tcW w:w="0" w:type="auto"/>
            <w:vMerge w:val="restart"/>
            <w:tcMar>
              <w:left w:w="57" w:type="dxa"/>
              <w:right w:w="57" w:type="dxa"/>
            </w:tcMar>
            <w:vAlign w:val="center"/>
          </w:tcPr>
          <w:p w14:paraId="345EC9D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形式</w:t>
            </w:r>
            <w:r>
              <w:rPr>
                <w:rFonts w:hint="eastAsia" w:ascii="宋体" w:hAnsi="宋体" w:eastAsia="宋体" w:cs="宋体"/>
                <w:sz w:val="24"/>
                <w:szCs w:val="24"/>
                <w:highlight w:val="none"/>
              </w:rPr>
              <w:t>评审标准</w:t>
            </w:r>
          </w:p>
        </w:tc>
        <w:tc>
          <w:tcPr>
            <w:tcW w:w="2076" w:type="dxa"/>
            <w:tcMar>
              <w:left w:w="57" w:type="dxa"/>
              <w:right w:w="57" w:type="dxa"/>
            </w:tcMar>
            <w:vAlign w:val="center"/>
          </w:tcPr>
          <w:p w14:paraId="598FDCC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r>
              <w:rPr>
                <w:rFonts w:hint="eastAsia" w:ascii="宋体" w:hAnsi="宋体" w:eastAsia="宋体" w:cs="宋体"/>
                <w:color w:val="000000"/>
                <w:sz w:val="24"/>
                <w:szCs w:val="24"/>
                <w:highlight w:val="none"/>
                <w:lang w:eastAsia="zh-CN"/>
              </w:rPr>
              <w:t>投标人</w:t>
            </w:r>
            <w:r>
              <w:rPr>
                <w:rFonts w:hint="eastAsia" w:ascii="宋体" w:hAnsi="宋体" w:eastAsia="宋体" w:cs="宋体"/>
                <w:color w:val="000000"/>
                <w:sz w:val="24"/>
                <w:szCs w:val="24"/>
                <w:highlight w:val="none"/>
              </w:rPr>
              <w:t>名称</w:t>
            </w:r>
          </w:p>
        </w:tc>
        <w:tc>
          <w:tcPr>
            <w:tcW w:w="4883" w:type="dxa"/>
            <w:tcMar>
              <w:left w:w="57" w:type="dxa"/>
              <w:right w:w="57" w:type="dxa"/>
            </w:tcMar>
            <w:vAlign w:val="center"/>
          </w:tcPr>
          <w:p w14:paraId="1DF6C389">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outlineLvl w:val="9"/>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与营业执照一致。</w:t>
            </w:r>
          </w:p>
        </w:tc>
      </w:tr>
      <w:tr w14:paraId="2B3D7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0" w:type="auto"/>
            <w:vMerge w:val="continue"/>
            <w:tcMar>
              <w:left w:w="57" w:type="dxa"/>
              <w:right w:w="57" w:type="dxa"/>
            </w:tcMar>
            <w:vAlign w:val="center"/>
          </w:tcPr>
          <w:p w14:paraId="25BBAF8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0" w:type="auto"/>
            <w:vMerge w:val="continue"/>
            <w:tcMar>
              <w:left w:w="57" w:type="dxa"/>
              <w:right w:w="57" w:type="dxa"/>
            </w:tcMar>
            <w:vAlign w:val="center"/>
          </w:tcPr>
          <w:p w14:paraId="09B1FA2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2076" w:type="dxa"/>
            <w:tcMar>
              <w:left w:w="57" w:type="dxa"/>
              <w:right w:w="57" w:type="dxa"/>
            </w:tcMar>
            <w:vAlign w:val="center"/>
          </w:tcPr>
          <w:p w14:paraId="58B0370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签字盖章</w:t>
            </w:r>
          </w:p>
        </w:tc>
        <w:tc>
          <w:tcPr>
            <w:tcW w:w="4883" w:type="dxa"/>
            <w:tcMar>
              <w:left w:w="57" w:type="dxa"/>
              <w:right w:w="57" w:type="dxa"/>
            </w:tcMar>
            <w:vAlign w:val="center"/>
          </w:tcPr>
          <w:p w14:paraId="472F13C9">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outlineLvl w:val="9"/>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符合第二章“</w:t>
            </w:r>
            <w:r>
              <w:rPr>
                <w:rFonts w:hint="eastAsia" w:ascii="宋体" w:hAnsi="宋体" w:eastAsia="宋体" w:cs="宋体"/>
                <w:color w:val="000000"/>
                <w:sz w:val="24"/>
                <w:szCs w:val="24"/>
                <w:highlight w:val="none"/>
                <w:lang w:eastAsia="zh-CN"/>
              </w:rPr>
              <w:t>投标人</w:t>
            </w:r>
            <w:r>
              <w:rPr>
                <w:rFonts w:hint="eastAsia" w:ascii="宋体" w:hAnsi="宋体" w:eastAsia="宋体" w:cs="宋体"/>
                <w:color w:val="000000"/>
                <w:sz w:val="24"/>
                <w:szCs w:val="24"/>
                <w:highlight w:val="none"/>
              </w:rPr>
              <w:t>须知”规定。</w:t>
            </w:r>
          </w:p>
        </w:tc>
      </w:tr>
      <w:tr w14:paraId="4B602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0" w:type="auto"/>
            <w:vMerge w:val="continue"/>
            <w:tcMar>
              <w:left w:w="57" w:type="dxa"/>
              <w:right w:w="57" w:type="dxa"/>
            </w:tcMar>
            <w:vAlign w:val="center"/>
          </w:tcPr>
          <w:p w14:paraId="7834778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0" w:type="auto"/>
            <w:vMerge w:val="continue"/>
            <w:tcMar>
              <w:left w:w="57" w:type="dxa"/>
              <w:right w:w="57" w:type="dxa"/>
            </w:tcMar>
            <w:vAlign w:val="center"/>
          </w:tcPr>
          <w:p w14:paraId="11264B0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2076" w:type="dxa"/>
            <w:tcMar>
              <w:left w:w="57" w:type="dxa"/>
              <w:right w:w="57" w:type="dxa"/>
            </w:tcMar>
            <w:vAlign w:val="center"/>
          </w:tcPr>
          <w:p w14:paraId="0740FF5B">
            <w:pPr>
              <w:pStyle w:val="35"/>
              <w:pageBreakBefore w:val="0"/>
              <w:widowControl/>
              <w:kinsoku/>
              <w:overflowPunct/>
              <w:topLinePunct w:val="0"/>
              <w:bidi w:val="0"/>
              <w:adjustRightInd w:val="0"/>
              <w:snapToGrid w:val="0"/>
              <w:spacing w:beforeAutospacing="0" w:after="0" w:afterAutospacing="0" w:line="360" w:lineRule="auto"/>
              <w:ind w:left="0" w:leftChars="0" w:right="0" w:rightChars="0" w:firstLine="0" w:firstLineChars="0"/>
              <w:rPr>
                <w:rFonts w:hint="eastAsia" w:ascii="宋体" w:hAnsi="宋体" w:eastAsia="宋体" w:cs="宋体"/>
                <w:color w:val="000000"/>
                <w:sz w:val="24"/>
                <w:szCs w:val="24"/>
                <w:highlight w:val="none"/>
              </w:rPr>
            </w:pPr>
            <w:r>
              <w:rPr>
                <w:rFonts w:asciiTheme="minorEastAsia" w:hAnsiTheme="minorEastAsia" w:eastAsiaTheme="minorEastAsia"/>
                <w:color w:val="auto"/>
                <w:highlight w:val="none"/>
              </w:rPr>
              <w:t>响应文件格式</w:t>
            </w:r>
          </w:p>
        </w:tc>
        <w:tc>
          <w:tcPr>
            <w:tcW w:w="4883" w:type="dxa"/>
            <w:tcMar>
              <w:left w:w="57" w:type="dxa"/>
              <w:right w:w="57" w:type="dxa"/>
            </w:tcMar>
            <w:vAlign w:val="center"/>
          </w:tcPr>
          <w:p w14:paraId="7FD731A2">
            <w:pPr>
              <w:pStyle w:val="35"/>
              <w:pageBreakBefore w:val="0"/>
              <w:widowControl/>
              <w:kinsoku/>
              <w:overflowPunct/>
              <w:topLinePunct w:val="0"/>
              <w:bidi w:val="0"/>
              <w:adjustRightInd w:val="0"/>
              <w:snapToGrid w:val="0"/>
              <w:spacing w:beforeAutospacing="0" w:after="0" w:afterAutospacing="0" w:line="360" w:lineRule="auto"/>
              <w:ind w:left="0" w:leftChars="0" w:right="0" w:rightChars="0" w:firstLine="0" w:firstLineChars="0"/>
              <w:rPr>
                <w:rFonts w:hint="eastAsia" w:ascii="宋体" w:hAnsi="宋体" w:eastAsia="宋体" w:cs="宋体"/>
                <w:color w:val="000000"/>
                <w:sz w:val="24"/>
                <w:szCs w:val="24"/>
                <w:highlight w:val="none"/>
              </w:rPr>
            </w:pPr>
            <w:r>
              <w:rPr>
                <w:rFonts w:asciiTheme="minorEastAsia" w:hAnsiTheme="minorEastAsia" w:eastAsiaTheme="minorEastAsia"/>
                <w:color w:val="auto"/>
                <w:highlight w:val="none"/>
              </w:rPr>
              <w:t>符合第七章“响应文件格式”的要求。</w:t>
            </w:r>
          </w:p>
        </w:tc>
      </w:tr>
      <w:tr w14:paraId="06B19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0" w:type="auto"/>
            <w:vMerge w:val="continue"/>
            <w:tcMar>
              <w:left w:w="57" w:type="dxa"/>
              <w:right w:w="57" w:type="dxa"/>
            </w:tcMar>
            <w:vAlign w:val="center"/>
          </w:tcPr>
          <w:p w14:paraId="127E57E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0" w:type="auto"/>
            <w:vMerge w:val="continue"/>
            <w:tcMar>
              <w:left w:w="57" w:type="dxa"/>
              <w:right w:w="57" w:type="dxa"/>
            </w:tcMar>
            <w:vAlign w:val="center"/>
          </w:tcPr>
          <w:p w14:paraId="6A27F21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2076" w:type="dxa"/>
            <w:tcMar>
              <w:left w:w="57" w:type="dxa"/>
              <w:right w:w="57" w:type="dxa"/>
            </w:tcMar>
            <w:vAlign w:val="center"/>
          </w:tcPr>
          <w:p w14:paraId="49067C2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报价唯一</w:t>
            </w:r>
          </w:p>
        </w:tc>
        <w:tc>
          <w:tcPr>
            <w:tcW w:w="4883" w:type="dxa"/>
            <w:tcMar>
              <w:left w:w="57" w:type="dxa"/>
              <w:right w:w="57" w:type="dxa"/>
            </w:tcMar>
            <w:vAlign w:val="center"/>
          </w:tcPr>
          <w:p w14:paraId="4734F330">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outlineLvl w:val="9"/>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只能有一个有效报价。</w:t>
            </w:r>
          </w:p>
        </w:tc>
      </w:tr>
      <w:tr w14:paraId="7DE95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714" w:type="dxa"/>
            <w:vMerge w:val="restart"/>
            <w:tcMar>
              <w:left w:w="57" w:type="dxa"/>
              <w:right w:w="57" w:type="dxa"/>
            </w:tcMar>
            <w:vAlign w:val="center"/>
          </w:tcPr>
          <w:p w14:paraId="619EA10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2.1.2</w:t>
            </w:r>
          </w:p>
        </w:tc>
        <w:tc>
          <w:tcPr>
            <w:tcW w:w="766" w:type="dxa"/>
            <w:vMerge w:val="restart"/>
            <w:tcMar>
              <w:left w:w="57" w:type="dxa"/>
              <w:right w:w="57" w:type="dxa"/>
            </w:tcMar>
            <w:vAlign w:val="center"/>
          </w:tcPr>
          <w:p w14:paraId="75F8EBE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资格评审标准</w:t>
            </w:r>
          </w:p>
        </w:tc>
        <w:tc>
          <w:tcPr>
            <w:tcW w:w="2076" w:type="dxa"/>
            <w:tcMar>
              <w:left w:w="57" w:type="dxa"/>
              <w:right w:w="57" w:type="dxa"/>
            </w:tcMar>
            <w:vAlign w:val="center"/>
          </w:tcPr>
          <w:p w14:paraId="5E143C3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营业执照</w:t>
            </w:r>
          </w:p>
        </w:tc>
        <w:tc>
          <w:tcPr>
            <w:tcW w:w="4883" w:type="dxa"/>
            <w:vAlign w:val="center"/>
          </w:tcPr>
          <w:p w14:paraId="36A06BB1">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outlineLvl w:val="9"/>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具有有效的营业执照。</w:t>
            </w:r>
          </w:p>
        </w:tc>
      </w:tr>
      <w:tr w14:paraId="1AF17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714" w:type="dxa"/>
            <w:vMerge w:val="continue"/>
            <w:tcMar>
              <w:left w:w="57" w:type="dxa"/>
              <w:right w:w="57" w:type="dxa"/>
            </w:tcMar>
            <w:vAlign w:val="center"/>
          </w:tcPr>
          <w:p w14:paraId="36D8FE3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766" w:type="dxa"/>
            <w:vMerge w:val="continue"/>
            <w:tcMar>
              <w:left w:w="57" w:type="dxa"/>
              <w:right w:w="57" w:type="dxa"/>
            </w:tcMar>
            <w:vAlign w:val="center"/>
          </w:tcPr>
          <w:p w14:paraId="7E35310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2076" w:type="dxa"/>
            <w:tcMar>
              <w:left w:w="57" w:type="dxa"/>
              <w:right w:w="57" w:type="dxa"/>
            </w:tcMar>
            <w:vAlign w:val="center"/>
          </w:tcPr>
          <w:p w14:paraId="1A59DC3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资质证书</w:t>
            </w:r>
          </w:p>
        </w:tc>
        <w:tc>
          <w:tcPr>
            <w:tcW w:w="4883" w:type="dxa"/>
            <w:vAlign w:val="center"/>
          </w:tcPr>
          <w:p w14:paraId="3506C6D2">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outlineLvl w:val="9"/>
              <w:rPr>
                <w:rFonts w:hint="default" w:ascii="宋体" w:hAnsi="宋体" w:eastAsia="宋体" w:cs="宋体"/>
                <w:sz w:val="24"/>
                <w:szCs w:val="24"/>
                <w:highlight w:val="none"/>
                <w:lang w:val="en-US"/>
              </w:rPr>
            </w:pPr>
            <w:r>
              <w:rPr>
                <w:rFonts w:hint="eastAsia" w:ascii="宋体" w:hAnsi="宋体" w:eastAsia="宋体" w:cs="宋体"/>
                <w:sz w:val="24"/>
                <w:szCs w:val="24"/>
                <w:highlight w:val="none"/>
                <w:lang w:val="en-US" w:eastAsia="zh-CN"/>
              </w:rPr>
              <w:t>符合第一章招标公告要求</w:t>
            </w:r>
          </w:p>
        </w:tc>
      </w:tr>
      <w:tr w14:paraId="0C1D6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714" w:type="dxa"/>
            <w:vMerge w:val="continue"/>
            <w:tcMar>
              <w:left w:w="57" w:type="dxa"/>
              <w:right w:w="57" w:type="dxa"/>
            </w:tcMar>
            <w:vAlign w:val="center"/>
          </w:tcPr>
          <w:p w14:paraId="4CAB2FB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766" w:type="dxa"/>
            <w:vMerge w:val="continue"/>
            <w:tcMar>
              <w:left w:w="57" w:type="dxa"/>
              <w:right w:w="57" w:type="dxa"/>
            </w:tcMar>
            <w:vAlign w:val="center"/>
          </w:tcPr>
          <w:p w14:paraId="117BD4E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2076" w:type="dxa"/>
            <w:tcMar>
              <w:left w:w="57" w:type="dxa"/>
              <w:right w:w="57" w:type="dxa"/>
            </w:tcMar>
            <w:vAlign w:val="center"/>
          </w:tcPr>
          <w:p w14:paraId="7402639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项目经理</w:t>
            </w:r>
          </w:p>
        </w:tc>
        <w:tc>
          <w:tcPr>
            <w:tcW w:w="4883" w:type="dxa"/>
            <w:vAlign w:val="center"/>
          </w:tcPr>
          <w:p w14:paraId="443ACD10">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符合第一章招标公告要求</w:t>
            </w:r>
          </w:p>
        </w:tc>
      </w:tr>
      <w:tr w14:paraId="0254B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jc w:val="center"/>
        </w:trPr>
        <w:tc>
          <w:tcPr>
            <w:tcW w:w="714" w:type="dxa"/>
            <w:vMerge w:val="continue"/>
            <w:tcMar>
              <w:left w:w="57" w:type="dxa"/>
              <w:right w:w="57" w:type="dxa"/>
            </w:tcMar>
            <w:vAlign w:val="center"/>
          </w:tcPr>
          <w:p w14:paraId="75333C67">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p>
        </w:tc>
        <w:tc>
          <w:tcPr>
            <w:tcW w:w="766" w:type="dxa"/>
            <w:vMerge w:val="continue"/>
            <w:tcMar>
              <w:left w:w="57" w:type="dxa"/>
              <w:right w:w="57" w:type="dxa"/>
            </w:tcMar>
            <w:vAlign w:val="center"/>
          </w:tcPr>
          <w:p w14:paraId="579421C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2076" w:type="dxa"/>
            <w:tcMar>
              <w:left w:w="57" w:type="dxa"/>
              <w:right w:w="57" w:type="dxa"/>
            </w:tcMar>
            <w:vAlign w:val="center"/>
          </w:tcPr>
          <w:p w14:paraId="2D0DEB8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无商业贿赂及无不正当竞争承诺</w:t>
            </w:r>
          </w:p>
        </w:tc>
        <w:tc>
          <w:tcPr>
            <w:tcW w:w="4883" w:type="dxa"/>
            <w:vAlign w:val="center"/>
          </w:tcPr>
          <w:p w14:paraId="7C8BA8C1">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outlineLvl w:val="9"/>
              <w:rPr>
                <w:rFonts w:hint="eastAsia" w:ascii="宋体" w:hAnsi="宋体" w:eastAsia="宋体" w:cs="宋体"/>
                <w:sz w:val="24"/>
                <w:szCs w:val="22"/>
                <w:highlight w:val="none"/>
                <w:lang w:eastAsia="zh-CN"/>
              </w:rPr>
            </w:pPr>
            <w:r>
              <w:rPr>
                <w:rFonts w:hint="eastAsia" w:ascii="宋体" w:hAnsi="宋体" w:eastAsia="宋体" w:cs="宋体"/>
                <w:sz w:val="24"/>
                <w:szCs w:val="24"/>
                <w:highlight w:val="none"/>
                <w:lang w:val="en-US" w:eastAsia="zh-CN"/>
              </w:rPr>
              <w:t>符合第一章招标公告要求</w:t>
            </w:r>
          </w:p>
        </w:tc>
      </w:tr>
      <w:tr w14:paraId="6C582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714" w:type="dxa"/>
            <w:vMerge w:val="continue"/>
            <w:tcMar>
              <w:left w:w="57" w:type="dxa"/>
              <w:right w:w="57" w:type="dxa"/>
            </w:tcMar>
            <w:vAlign w:val="center"/>
          </w:tcPr>
          <w:p w14:paraId="0197D24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766" w:type="dxa"/>
            <w:vMerge w:val="continue"/>
            <w:tcMar>
              <w:left w:w="57" w:type="dxa"/>
              <w:right w:w="57" w:type="dxa"/>
            </w:tcMar>
            <w:vAlign w:val="center"/>
          </w:tcPr>
          <w:p w14:paraId="5C47DC5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2076" w:type="dxa"/>
            <w:tcMar>
              <w:left w:w="57" w:type="dxa"/>
              <w:right w:w="57" w:type="dxa"/>
            </w:tcMar>
            <w:vAlign w:val="center"/>
          </w:tcPr>
          <w:p w14:paraId="66B168E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信用查询</w:t>
            </w:r>
          </w:p>
        </w:tc>
        <w:tc>
          <w:tcPr>
            <w:tcW w:w="4883" w:type="dxa"/>
            <w:vAlign w:val="center"/>
          </w:tcPr>
          <w:p w14:paraId="5D53F52D">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outlineLvl w:val="9"/>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符合第一章招标公告要求</w:t>
            </w:r>
          </w:p>
        </w:tc>
      </w:tr>
      <w:tr w14:paraId="6F573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714" w:type="dxa"/>
            <w:vMerge w:val="continue"/>
            <w:tcMar>
              <w:left w:w="57" w:type="dxa"/>
              <w:right w:w="57" w:type="dxa"/>
            </w:tcMar>
            <w:vAlign w:val="center"/>
          </w:tcPr>
          <w:p w14:paraId="3797604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766" w:type="dxa"/>
            <w:vMerge w:val="continue"/>
            <w:tcMar>
              <w:left w:w="57" w:type="dxa"/>
              <w:right w:w="57" w:type="dxa"/>
            </w:tcMar>
            <w:vAlign w:val="center"/>
          </w:tcPr>
          <w:p w14:paraId="40A3412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2076" w:type="dxa"/>
            <w:tcMar>
              <w:left w:w="57" w:type="dxa"/>
              <w:right w:w="57" w:type="dxa"/>
            </w:tcMar>
            <w:vAlign w:val="center"/>
          </w:tcPr>
          <w:p w14:paraId="47E2C02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无拖欠农民工(员工)工资证明 (函)</w:t>
            </w:r>
          </w:p>
        </w:tc>
        <w:tc>
          <w:tcPr>
            <w:tcW w:w="4883" w:type="dxa"/>
            <w:vAlign w:val="center"/>
          </w:tcPr>
          <w:p w14:paraId="55012D8E">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符合第一章招标公告要求</w:t>
            </w:r>
          </w:p>
        </w:tc>
      </w:tr>
      <w:tr w14:paraId="08D0D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714" w:type="dxa"/>
            <w:vMerge w:val="continue"/>
            <w:tcMar>
              <w:left w:w="57" w:type="dxa"/>
              <w:right w:w="57" w:type="dxa"/>
            </w:tcMar>
            <w:vAlign w:val="center"/>
          </w:tcPr>
          <w:p w14:paraId="70591E9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766" w:type="dxa"/>
            <w:vMerge w:val="continue"/>
            <w:tcMar>
              <w:left w:w="57" w:type="dxa"/>
              <w:right w:w="57" w:type="dxa"/>
            </w:tcMar>
            <w:vAlign w:val="center"/>
          </w:tcPr>
          <w:p w14:paraId="1C3D8BD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2076" w:type="dxa"/>
            <w:tcMar>
              <w:left w:w="57" w:type="dxa"/>
              <w:right w:w="57" w:type="dxa"/>
            </w:tcMar>
            <w:vAlign w:val="center"/>
          </w:tcPr>
          <w:p w14:paraId="7511CED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非联合体投标</w:t>
            </w:r>
          </w:p>
        </w:tc>
        <w:tc>
          <w:tcPr>
            <w:tcW w:w="4883" w:type="dxa"/>
            <w:vAlign w:val="center"/>
          </w:tcPr>
          <w:p w14:paraId="35730DFF">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符合第一章招标公告要求</w:t>
            </w:r>
          </w:p>
        </w:tc>
      </w:tr>
      <w:tr w14:paraId="58298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0" w:type="auto"/>
            <w:vMerge w:val="restart"/>
            <w:tcMar>
              <w:left w:w="57" w:type="dxa"/>
              <w:right w:w="57" w:type="dxa"/>
            </w:tcMar>
            <w:vAlign w:val="center"/>
          </w:tcPr>
          <w:p w14:paraId="3018AC9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2.1.3</w:t>
            </w:r>
          </w:p>
        </w:tc>
        <w:tc>
          <w:tcPr>
            <w:tcW w:w="0" w:type="auto"/>
            <w:vMerge w:val="restart"/>
            <w:tcMar>
              <w:left w:w="57" w:type="dxa"/>
              <w:right w:w="57" w:type="dxa"/>
            </w:tcMar>
            <w:vAlign w:val="center"/>
          </w:tcPr>
          <w:p w14:paraId="5514523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响应性评审标准</w:t>
            </w:r>
          </w:p>
        </w:tc>
        <w:tc>
          <w:tcPr>
            <w:tcW w:w="2076" w:type="dxa"/>
            <w:tcMar>
              <w:left w:w="57" w:type="dxa"/>
              <w:right w:w="57" w:type="dxa"/>
            </w:tcMar>
            <w:vAlign w:val="center"/>
          </w:tcPr>
          <w:p w14:paraId="46D81A8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r>
              <w:rPr>
                <w:rFonts w:hint="eastAsia" w:ascii="宋体" w:hAnsi="宋体" w:eastAsia="宋体" w:cs="宋体"/>
                <w:color w:val="000000"/>
                <w:sz w:val="24"/>
                <w:szCs w:val="24"/>
                <w:highlight w:val="none"/>
                <w:lang w:eastAsia="zh-CN"/>
              </w:rPr>
              <w:t>磋商范围</w:t>
            </w:r>
          </w:p>
        </w:tc>
        <w:tc>
          <w:tcPr>
            <w:tcW w:w="4883" w:type="dxa"/>
            <w:vAlign w:val="center"/>
          </w:tcPr>
          <w:p w14:paraId="4FF1EAAA">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施工图纸和工程量清单所包含的全部内容</w:t>
            </w:r>
          </w:p>
        </w:tc>
      </w:tr>
      <w:tr w14:paraId="4C98E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0" w:type="auto"/>
            <w:vMerge w:val="continue"/>
            <w:tcMar>
              <w:left w:w="57" w:type="dxa"/>
              <w:right w:w="57" w:type="dxa"/>
            </w:tcMar>
            <w:vAlign w:val="center"/>
          </w:tcPr>
          <w:p w14:paraId="1E315C8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0" w:type="auto"/>
            <w:vMerge w:val="continue"/>
            <w:tcMar>
              <w:left w:w="57" w:type="dxa"/>
              <w:right w:w="57" w:type="dxa"/>
            </w:tcMar>
            <w:vAlign w:val="center"/>
          </w:tcPr>
          <w:p w14:paraId="15B3BB5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2076" w:type="dxa"/>
            <w:tcMar>
              <w:left w:w="57" w:type="dxa"/>
              <w:right w:w="57" w:type="dxa"/>
            </w:tcMar>
            <w:vAlign w:val="center"/>
          </w:tcPr>
          <w:p w14:paraId="20538DA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计划工期</w:t>
            </w:r>
          </w:p>
        </w:tc>
        <w:tc>
          <w:tcPr>
            <w:tcW w:w="4883" w:type="dxa"/>
            <w:vAlign w:val="center"/>
          </w:tcPr>
          <w:p w14:paraId="55A73E27">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default" w:ascii="宋体" w:hAnsi="宋体" w:eastAsia="宋体" w:cs="宋体"/>
                <w:sz w:val="24"/>
                <w:szCs w:val="24"/>
                <w:highlight w:val="none"/>
                <w:lang w:val="en-US"/>
              </w:rPr>
            </w:pPr>
            <w:r>
              <w:rPr>
                <w:rFonts w:hint="eastAsia" w:ascii="宋体" w:hAnsi="宋体" w:eastAsia="宋体" w:cs="宋体"/>
                <w:sz w:val="24"/>
                <w:szCs w:val="24"/>
                <w:highlight w:val="none"/>
                <w:lang w:val="en-US" w:eastAsia="zh-CN"/>
              </w:rPr>
              <w:t>符合第一章招标公告要求</w:t>
            </w:r>
          </w:p>
        </w:tc>
      </w:tr>
      <w:tr w14:paraId="54AA7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0" w:type="auto"/>
            <w:vMerge w:val="continue"/>
            <w:tcMar>
              <w:left w:w="57" w:type="dxa"/>
              <w:right w:w="57" w:type="dxa"/>
            </w:tcMar>
            <w:vAlign w:val="center"/>
          </w:tcPr>
          <w:p w14:paraId="6B20C2E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0" w:type="auto"/>
            <w:vMerge w:val="continue"/>
            <w:tcMar>
              <w:left w:w="57" w:type="dxa"/>
              <w:right w:w="57" w:type="dxa"/>
            </w:tcMar>
            <w:vAlign w:val="center"/>
          </w:tcPr>
          <w:p w14:paraId="164B1F5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2076" w:type="dxa"/>
            <w:tcMar>
              <w:left w:w="57" w:type="dxa"/>
              <w:right w:w="57" w:type="dxa"/>
            </w:tcMar>
            <w:vAlign w:val="center"/>
          </w:tcPr>
          <w:p w14:paraId="439A4EB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质量要求</w:t>
            </w:r>
          </w:p>
        </w:tc>
        <w:tc>
          <w:tcPr>
            <w:tcW w:w="4883" w:type="dxa"/>
            <w:vAlign w:val="center"/>
          </w:tcPr>
          <w:p w14:paraId="1039BC8C">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符合第一章招标公告要求</w:t>
            </w:r>
          </w:p>
        </w:tc>
      </w:tr>
      <w:tr w14:paraId="08529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0" w:type="auto"/>
            <w:vMerge w:val="continue"/>
            <w:tcMar>
              <w:left w:w="57" w:type="dxa"/>
              <w:right w:w="57" w:type="dxa"/>
            </w:tcMar>
            <w:vAlign w:val="center"/>
          </w:tcPr>
          <w:p w14:paraId="748B9AC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0" w:type="auto"/>
            <w:vMerge w:val="continue"/>
            <w:tcMar>
              <w:left w:w="57" w:type="dxa"/>
              <w:right w:w="57" w:type="dxa"/>
            </w:tcMar>
            <w:vAlign w:val="center"/>
          </w:tcPr>
          <w:p w14:paraId="77E519E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2076" w:type="dxa"/>
            <w:tcMar>
              <w:left w:w="57" w:type="dxa"/>
              <w:right w:w="57" w:type="dxa"/>
            </w:tcMar>
            <w:vAlign w:val="center"/>
          </w:tcPr>
          <w:p w14:paraId="3388966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磋商有效期</w:t>
            </w:r>
          </w:p>
        </w:tc>
        <w:tc>
          <w:tcPr>
            <w:tcW w:w="4883" w:type="dxa"/>
            <w:vAlign w:val="center"/>
          </w:tcPr>
          <w:p w14:paraId="6FA5BFE8">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cs="宋体"/>
                <w:sz w:val="24"/>
                <w:szCs w:val="24"/>
                <w:highlight w:val="none"/>
              </w:rPr>
              <w:t>响应文件递交截止之日起60日历天</w:t>
            </w:r>
          </w:p>
        </w:tc>
      </w:tr>
      <w:tr w14:paraId="17B5C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6" w:hRule="atLeast"/>
          <w:jc w:val="center"/>
        </w:trPr>
        <w:tc>
          <w:tcPr>
            <w:tcW w:w="0" w:type="auto"/>
            <w:vMerge w:val="continue"/>
            <w:tcMar>
              <w:left w:w="57" w:type="dxa"/>
              <w:right w:w="57" w:type="dxa"/>
            </w:tcMar>
            <w:vAlign w:val="center"/>
          </w:tcPr>
          <w:p w14:paraId="072CB48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0" w:type="auto"/>
            <w:vMerge w:val="continue"/>
            <w:tcMar>
              <w:left w:w="57" w:type="dxa"/>
              <w:right w:w="57" w:type="dxa"/>
            </w:tcMar>
            <w:vAlign w:val="center"/>
          </w:tcPr>
          <w:p w14:paraId="25EC580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2076" w:type="dxa"/>
            <w:tcMar>
              <w:left w:w="57" w:type="dxa"/>
              <w:right w:w="57" w:type="dxa"/>
            </w:tcMar>
            <w:vAlign w:val="center"/>
          </w:tcPr>
          <w:p w14:paraId="3B3F67F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磋商价格</w:t>
            </w:r>
          </w:p>
        </w:tc>
        <w:tc>
          <w:tcPr>
            <w:tcW w:w="4883" w:type="dxa"/>
            <w:vAlign w:val="center"/>
          </w:tcPr>
          <w:p w14:paraId="26029D44">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bCs/>
                <w:sz w:val="24"/>
                <w:szCs w:val="24"/>
                <w:highlight w:val="none"/>
              </w:rPr>
              <w:t>本次磋商采用二轮（最终）报价法，</w:t>
            </w:r>
            <w:r>
              <w:rPr>
                <w:rFonts w:hint="eastAsia" w:ascii="宋体" w:hAnsi="宋体" w:eastAsia="宋体" w:cs="宋体"/>
                <w:bCs/>
                <w:sz w:val="24"/>
                <w:szCs w:val="24"/>
                <w:highlight w:val="none"/>
                <w:lang w:eastAsia="zh-CN"/>
              </w:rPr>
              <w:t>投标人</w:t>
            </w:r>
            <w:r>
              <w:rPr>
                <w:rFonts w:hint="eastAsia" w:ascii="宋体" w:hAnsi="宋体" w:eastAsia="宋体" w:cs="宋体"/>
                <w:bCs/>
                <w:sz w:val="24"/>
                <w:szCs w:val="24"/>
                <w:highlight w:val="none"/>
              </w:rPr>
              <w:t>递交的响应文件中的报价为第一轮报价，</w:t>
            </w:r>
            <w:r>
              <w:rPr>
                <w:rFonts w:hint="eastAsia" w:ascii="宋体" w:hAnsi="宋体" w:eastAsia="宋体" w:cs="宋体"/>
                <w:sz w:val="24"/>
                <w:highlight w:val="none"/>
                <w:lang w:eastAsia="zh-CN"/>
              </w:rPr>
              <w:t>投标人</w:t>
            </w:r>
            <w:r>
              <w:rPr>
                <w:rFonts w:hint="eastAsia" w:ascii="宋体" w:hAnsi="宋体" w:eastAsia="宋体" w:cs="宋体"/>
                <w:sz w:val="24"/>
                <w:highlight w:val="none"/>
              </w:rPr>
              <w:t>的两轮磋商报价都不得高于</w:t>
            </w:r>
            <w:r>
              <w:rPr>
                <w:rFonts w:hint="eastAsia" w:ascii="宋体" w:hAnsi="宋体" w:eastAsia="宋体" w:cs="宋体"/>
                <w:sz w:val="24"/>
                <w:highlight w:val="none"/>
                <w:lang w:eastAsia="zh-CN"/>
              </w:rPr>
              <w:t>招标人</w:t>
            </w:r>
            <w:r>
              <w:rPr>
                <w:rFonts w:hint="eastAsia" w:ascii="宋体" w:hAnsi="宋体" w:eastAsia="宋体" w:cs="宋体"/>
                <w:sz w:val="24"/>
                <w:highlight w:val="none"/>
              </w:rPr>
              <w:t>公布的控制价，否则其投标将被否决。</w:t>
            </w:r>
          </w:p>
        </w:tc>
      </w:tr>
    </w:tbl>
    <w:p w14:paraId="602B17EA">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cs="仿宋_GB2312" w:asciiTheme="minorEastAsia" w:hAnsiTheme="minorEastAsia" w:eastAsiaTheme="minorEastAsia"/>
          <w:b/>
          <w:kern w:val="1"/>
          <w:sz w:val="24"/>
          <w:highlight w:val="none"/>
          <w:lang w:val="zh-CN"/>
        </w:rPr>
      </w:pPr>
      <w:r>
        <w:rPr>
          <w:rFonts w:hint="eastAsia" w:cs="仿宋_GB2312" w:asciiTheme="minorEastAsia" w:hAnsiTheme="minorEastAsia" w:eastAsiaTheme="minorEastAsia"/>
          <w:b/>
          <w:kern w:val="1"/>
          <w:sz w:val="24"/>
          <w:highlight w:val="none"/>
          <w:lang w:val="zh-CN"/>
        </w:rPr>
        <w:t>二、详细评审</w:t>
      </w:r>
    </w:p>
    <w:p w14:paraId="282F697F">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cs="仿宋_GB2312" w:asciiTheme="minorEastAsia" w:hAnsiTheme="minorEastAsia" w:eastAsiaTheme="minorEastAsia"/>
          <w:b/>
          <w:kern w:val="1"/>
          <w:sz w:val="24"/>
          <w:highlight w:val="none"/>
          <w:lang w:val="zh-CN"/>
        </w:rPr>
      </w:pPr>
    </w:p>
    <w:tbl>
      <w:tblPr>
        <w:tblStyle w:val="20"/>
        <w:tblW w:w="886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5"/>
        <w:gridCol w:w="879"/>
        <w:gridCol w:w="615"/>
        <w:gridCol w:w="929"/>
        <w:gridCol w:w="4556"/>
        <w:gridCol w:w="1146"/>
      </w:tblGrid>
      <w:tr w14:paraId="18C61C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1" w:hRule="atLeast"/>
          <w:jc w:val="center"/>
        </w:trPr>
        <w:tc>
          <w:tcPr>
            <w:tcW w:w="8860" w:type="dxa"/>
            <w:gridSpan w:val="6"/>
            <w:tcBorders>
              <w:tl2br w:val="nil"/>
              <w:tr2bl w:val="nil"/>
            </w:tcBorders>
            <w:vAlign w:val="center"/>
          </w:tcPr>
          <w:p w14:paraId="293E532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cs="宋体" w:asciiTheme="minorEastAsia" w:hAnsiTheme="minorEastAsia" w:eastAsiaTheme="minorEastAsia"/>
                <w:kern w:val="1"/>
                <w:sz w:val="24"/>
                <w:szCs w:val="24"/>
                <w:highlight w:val="none"/>
                <w:lang w:eastAsia="en-US" w:bidi="en-US"/>
              </w:rPr>
            </w:pPr>
            <w:r>
              <w:rPr>
                <w:rFonts w:hint="eastAsia" w:cs="宋体" w:asciiTheme="minorEastAsia" w:hAnsiTheme="minorEastAsia" w:eastAsiaTheme="minorEastAsia"/>
                <w:b/>
                <w:kern w:val="1"/>
                <w:sz w:val="24"/>
                <w:szCs w:val="24"/>
                <w:highlight w:val="none"/>
                <w:lang w:eastAsia="en-US" w:bidi="en-US"/>
              </w:rPr>
              <w:t>评分部分（满分100分）</w:t>
            </w:r>
          </w:p>
        </w:tc>
      </w:tr>
      <w:tr w14:paraId="70DE8C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333" w:hRule="atLeast"/>
          <w:jc w:val="center"/>
        </w:trPr>
        <w:tc>
          <w:tcPr>
            <w:tcW w:w="1614" w:type="dxa"/>
            <w:gridSpan w:val="2"/>
            <w:tcBorders>
              <w:tl2br w:val="nil"/>
              <w:tr2bl w:val="nil"/>
            </w:tcBorders>
            <w:vAlign w:val="center"/>
          </w:tcPr>
          <w:p w14:paraId="0AF1AC8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cs="宋体" w:asciiTheme="minorEastAsia" w:hAnsiTheme="minorEastAsia" w:eastAsiaTheme="minorEastAsia"/>
                <w:kern w:val="1"/>
                <w:sz w:val="24"/>
                <w:szCs w:val="24"/>
                <w:highlight w:val="none"/>
                <w:lang w:eastAsia="en-US" w:bidi="en-US"/>
              </w:rPr>
            </w:pPr>
            <w:r>
              <w:rPr>
                <w:rFonts w:hint="eastAsia" w:cs="宋体" w:asciiTheme="minorEastAsia" w:hAnsiTheme="minorEastAsia" w:eastAsiaTheme="minorEastAsia"/>
                <w:kern w:val="1"/>
                <w:sz w:val="24"/>
                <w:szCs w:val="24"/>
                <w:highlight w:val="none"/>
                <w:lang w:eastAsia="en-US" w:bidi="en-US"/>
              </w:rPr>
              <w:t>分值构成</w:t>
            </w:r>
          </w:p>
          <w:p w14:paraId="5D590F3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cs="宋体" w:asciiTheme="minorEastAsia" w:hAnsiTheme="minorEastAsia" w:eastAsiaTheme="minorEastAsia"/>
                <w:kern w:val="1"/>
                <w:sz w:val="24"/>
                <w:szCs w:val="24"/>
                <w:highlight w:val="none"/>
                <w:lang w:eastAsia="en-US" w:bidi="en-US"/>
              </w:rPr>
            </w:pPr>
            <w:r>
              <w:rPr>
                <w:rFonts w:hint="eastAsia" w:cs="宋体" w:asciiTheme="minorEastAsia" w:hAnsiTheme="minorEastAsia" w:eastAsiaTheme="minorEastAsia"/>
                <w:kern w:val="1"/>
                <w:sz w:val="24"/>
                <w:szCs w:val="24"/>
                <w:highlight w:val="none"/>
                <w:lang w:eastAsia="en-US" w:bidi="en-US"/>
              </w:rPr>
              <w:t>(总分100分)</w:t>
            </w:r>
          </w:p>
        </w:tc>
        <w:tc>
          <w:tcPr>
            <w:tcW w:w="7246" w:type="dxa"/>
            <w:gridSpan w:val="4"/>
            <w:tcBorders>
              <w:tl2br w:val="nil"/>
              <w:tr2bl w:val="nil"/>
            </w:tcBorders>
            <w:vAlign w:val="center"/>
          </w:tcPr>
          <w:p w14:paraId="76347540">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cs="宋体" w:asciiTheme="minorEastAsia" w:hAnsiTheme="minorEastAsia" w:eastAsiaTheme="minorEastAsia"/>
                <w:kern w:val="1"/>
                <w:sz w:val="24"/>
                <w:szCs w:val="24"/>
                <w:highlight w:val="none"/>
                <w:lang w:bidi="en-US"/>
              </w:rPr>
            </w:pPr>
            <w:r>
              <w:rPr>
                <w:rFonts w:hint="eastAsia" w:cs="宋体" w:asciiTheme="minorEastAsia" w:hAnsiTheme="minorEastAsia" w:eastAsiaTheme="minorEastAsia"/>
                <w:kern w:val="1"/>
                <w:sz w:val="24"/>
                <w:szCs w:val="24"/>
                <w:highlight w:val="none"/>
                <w:lang w:bidi="en-US"/>
              </w:rPr>
              <w:t>商务标：</w:t>
            </w:r>
            <w:r>
              <w:rPr>
                <w:rFonts w:hint="eastAsia" w:cs="宋体" w:asciiTheme="minorEastAsia" w:hAnsiTheme="minorEastAsia" w:eastAsiaTheme="minorEastAsia"/>
                <w:kern w:val="1"/>
                <w:sz w:val="24"/>
                <w:szCs w:val="24"/>
                <w:highlight w:val="none"/>
                <w:u w:val="single"/>
                <w:lang w:bidi="en-US"/>
              </w:rPr>
              <w:t>30</w:t>
            </w:r>
            <w:r>
              <w:rPr>
                <w:rFonts w:hint="eastAsia" w:cs="宋体" w:asciiTheme="minorEastAsia" w:hAnsiTheme="minorEastAsia" w:eastAsiaTheme="minorEastAsia"/>
                <w:kern w:val="1"/>
                <w:sz w:val="24"/>
                <w:szCs w:val="24"/>
                <w:highlight w:val="none"/>
                <w:lang w:bidi="en-US"/>
              </w:rPr>
              <w:t>分</w:t>
            </w:r>
          </w:p>
          <w:p w14:paraId="29F78495">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cs="宋体" w:asciiTheme="minorEastAsia" w:hAnsiTheme="minorEastAsia" w:eastAsiaTheme="minorEastAsia"/>
                <w:kern w:val="1"/>
                <w:sz w:val="24"/>
                <w:szCs w:val="24"/>
                <w:highlight w:val="none"/>
                <w:lang w:bidi="en-US"/>
              </w:rPr>
            </w:pPr>
            <w:r>
              <w:rPr>
                <w:rFonts w:hint="eastAsia" w:cs="宋体" w:asciiTheme="minorEastAsia" w:hAnsiTheme="minorEastAsia" w:eastAsiaTheme="minorEastAsia"/>
                <w:kern w:val="1"/>
                <w:sz w:val="24"/>
                <w:szCs w:val="24"/>
                <w:highlight w:val="none"/>
                <w:lang w:bidi="en-US"/>
              </w:rPr>
              <w:t>技术标：</w:t>
            </w:r>
            <w:r>
              <w:rPr>
                <w:rFonts w:hint="eastAsia" w:cs="宋体" w:asciiTheme="minorEastAsia" w:hAnsiTheme="minorEastAsia" w:eastAsiaTheme="minorEastAsia"/>
                <w:kern w:val="1"/>
                <w:sz w:val="24"/>
                <w:szCs w:val="24"/>
                <w:highlight w:val="none"/>
                <w:u w:val="single"/>
                <w:lang w:bidi="en-US"/>
              </w:rPr>
              <w:t>50</w:t>
            </w:r>
            <w:r>
              <w:rPr>
                <w:rFonts w:hint="eastAsia" w:cs="宋体" w:asciiTheme="minorEastAsia" w:hAnsiTheme="minorEastAsia" w:eastAsiaTheme="minorEastAsia"/>
                <w:kern w:val="1"/>
                <w:sz w:val="24"/>
                <w:szCs w:val="24"/>
                <w:highlight w:val="none"/>
                <w:lang w:bidi="en-US"/>
              </w:rPr>
              <w:t>分</w:t>
            </w:r>
          </w:p>
          <w:p w14:paraId="44CCA3B7">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cs="宋体" w:asciiTheme="minorEastAsia" w:hAnsiTheme="minorEastAsia" w:eastAsiaTheme="minorEastAsia"/>
                <w:kern w:val="1"/>
                <w:sz w:val="24"/>
                <w:szCs w:val="24"/>
                <w:highlight w:val="none"/>
                <w:lang w:bidi="en-US"/>
              </w:rPr>
            </w:pPr>
            <w:r>
              <w:rPr>
                <w:rFonts w:hint="eastAsia" w:cs="宋体" w:asciiTheme="minorEastAsia" w:hAnsiTheme="minorEastAsia" w:eastAsiaTheme="minorEastAsia"/>
                <w:kern w:val="1"/>
                <w:sz w:val="24"/>
                <w:szCs w:val="24"/>
                <w:highlight w:val="none"/>
                <w:lang w:bidi="en-US"/>
              </w:rPr>
              <w:t>综合标：</w:t>
            </w:r>
            <w:r>
              <w:rPr>
                <w:rFonts w:hint="eastAsia" w:cs="宋体" w:asciiTheme="minorEastAsia" w:hAnsiTheme="minorEastAsia" w:eastAsiaTheme="minorEastAsia"/>
                <w:kern w:val="1"/>
                <w:sz w:val="24"/>
                <w:szCs w:val="24"/>
                <w:highlight w:val="none"/>
                <w:u w:val="single"/>
                <w:lang w:bidi="en-US"/>
              </w:rPr>
              <w:t>20</w:t>
            </w:r>
            <w:r>
              <w:rPr>
                <w:rFonts w:hint="eastAsia" w:cs="宋体" w:asciiTheme="minorEastAsia" w:hAnsiTheme="minorEastAsia" w:eastAsiaTheme="minorEastAsia"/>
                <w:kern w:val="1"/>
                <w:sz w:val="24"/>
                <w:szCs w:val="24"/>
                <w:highlight w:val="none"/>
                <w:lang w:bidi="en-US"/>
              </w:rPr>
              <w:t>分</w:t>
            </w:r>
          </w:p>
        </w:tc>
      </w:tr>
      <w:tr w14:paraId="34AEF0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63" w:hRule="atLeast"/>
          <w:jc w:val="center"/>
        </w:trPr>
        <w:tc>
          <w:tcPr>
            <w:tcW w:w="1614" w:type="dxa"/>
            <w:gridSpan w:val="2"/>
            <w:tcBorders>
              <w:tl2br w:val="nil"/>
              <w:tr2bl w:val="nil"/>
            </w:tcBorders>
            <w:vAlign w:val="center"/>
          </w:tcPr>
          <w:p w14:paraId="395CDE2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cs="宋体" w:asciiTheme="minorEastAsia" w:hAnsiTheme="minorEastAsia" w:eastAsiaTheme="minorEastAsia"/>
                <w:b/>
                <w:kern w:val="1"/>
                <w:sz w:val="24"/>
                <w:szCs w:val="24"/>
                <w:highlight w:val="none"/>
                <w:lang w:eastAsia="en-US" w:bidi="en-US"/>
              </w:rPr>
            </w:pPr>
            <w:r>
              <w:rPr>
                <w:rFonts w:hint="eastAsia" w:cs="宋体" w:asciiTheme="minorEastAsia" w:hAnsiTheme="minorEastAsia" w:eastAsiaTheme="minorEastAsia"/>
                <w:b/>
                <w:kern w:val="1"/>
                <w:sz w:val="24"/>
                <w:szCs w:val="24"/>
                <w:highlight w:val="none"/>
                <w:lang w:eastAsia="en-US" w:bidi="en-US"/>
              </w:rPr>
              <w:t>评分因素</w:t>
            </w:r>
          </w:p>
        </w:tc>
        <w:tc>
          <w:tcPr>
            <w:tcW w:w="7246" w:type="dxa"/>
            <w:gridSpan w:val="4"/>
            <w:tcBorders>
              <w:tl2br w:val="nil"/>
              <w:tr2bl w:val="nil"/>
            </w:tcBorders>
            <w:vAlign w:val="center"/>
          </w:tcPr>
          <w:p w14:paraId="1BC5C73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cs="宋体" w:asciiTheme="minorEastAsia" w:hAnsiTheme="minorEastAsia" w:eastAsiaTheme="minorEastAsia"/>
                <w:b/>
                <w:kern w:val="1"/>
                <w:sz w:val="24"/>
                <w:szCs w:val="24"/>
                <w:highlight w:val="none"/>
                <w:lang w:eastAsia="en-US" w:bidi="en-US"/>
              </w:rPr>
            </w:pPr>
            <w:r>
              <w:rPr>
                <w:rFonts w:hint="eastAsia" w:cs="宋体" w:asciiTheme="minorEastAsia" w:hAnsiTheme="minorEastAsia" w:eastAsiaTheme="minorEastAsia"/>
                <w:b/>
                <w:kern w:val="1"/>
                <w:sz w:val="24"/>
                <w:szCs w:val="24"/>
                <w:highlight w:val="none"/>
                <w:lang w:eastAsia="en-US" w:bidi="en-US"/>
              </w:rPr>
              <w:t>评分标准</w:t>
            </w:r>
          </w:p>
        </w:tc>
      </w:tr>
      <w:tr w14:paraId="3D2CCA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256" w:hRule="atLeast"/>
          <w:jc w:val="center"/>
        </w:trPr>
        <w:tc>
          <w:tcPr>
            <w:tcW w:w="735" w:type="dxa"/>
            <w:tcBorders>
              <w:tl2br w:val="nil"/>
              <w:tr2bl w:val="nil"/>
            </w:tcBorders>
            <w:vAlign w:val="center"/>
          </w:tcPr>
          <w:p w14:paraId="76F6869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cs="宋体" w:asciiTheme="minorEastAsia" w:hAnsiTheme="minorEastAsia" w:eastAsiaTheme="minorEastAsia"/>
                <w:kern w:val="1"/>
                <w:sz w:val="24"/>
                <w:szCs w:val="24"/>
                <w:highlight w:val="none"/>
                <w:lang w:eastAsia="en-US" w:bidi="en-US"/>
              </w:rPr>
            </w:pPr>
            <w:r>
              <w:rPr>
                <w:rFonts w:hint="eastAsia" w:cs="宋体" w:asciiTheme="minorEastAsia" w:hAnsiTheme="minorEastAsia" w:eastAsiaTheme="minorEastAsia"/>
                <w:kern w:val="1"/>
                <w:sz w:val="24"/>
                <w:szCs w:val="24"/>
                <w:highlight w:val="none"/>
                <w:lang w:eastAsia="en-US" w:bidi="en-US"/>
              </w:rPr>
              <w:t>商务标（</w:t>
            </w:r>
            <w:r>
              <w:rPr>
                <w:rFonts w:hint="eastAsia" w:cs="宋体" w:asciiTheme="minorEastAsia" w:hAnsiTheme="minorEastAsia" w:eastAsiaTheme="minorEastAsia"/>
                <w:kern w:val="1"/>
                <w:sz w:val="24"/>
                <w:szCs w:val="24"/>
                <w:highlight w:val="none"/>
                <w:lang w:bidi="en-US"/>
              </w:rPr>
              <w:t>3</w:t>
            </w:r>
            <w:r>
              <w:rPr>
                <w:rFonts w:hint="eastAsia" w:cs="宋体" w:asciiTheme="minorEastAsia" w:hAnsiTheme="minorEastAsia" w:eastAsiaTheme="minorEastAsia"/>
                <w:kern w:val="1"/>
                <w:sz w:val="24"/>
                <w:szCs w:val="24"/>
                <w:highlight w:val="none"/>
                <w:lang w:eastAsia="en-US" w:bidi="en-US"/>
              </w:rPr>
              <w:t>0分）</w:t>
            </w:r>
          </w:p>
        </w:tc>
        <w:tc>
          <w:tcPr>
            <w:tcW w:w="879" w:type="dxa"/>
            <w:tcBorders>
              <w:tl2br w:val="nil"/>
              <w:tr2bl w:val="nil"/>
            </w:tcBorders>
            <w:vAlign w:val="center"/>
          </w:tcPr>
          <w:p w14:paraId="4F708E8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cs="宋体" w:asciiTheme="minorEastAsia" w:hAnsiTheme="minorEastAsia" w:eastAsiaTheme="minorEastAsia"/>
                <w:kern w:val="1"/>
                <w:sz w:val="24"/>
                <w:szCs w:val="24"/>
                <w:highlight w:val="none"/>
                <w:lang w:eastAsia="en-US" w:bidi="en-US"/>
              </w:rPr>
            </w:pPr>
            <w:r>
              <w:rPr>
                <w:rFonts w:hint="eastAsia" w:cs="宋体" w:asciiTheme="minorEastAsia" w:hAnsiTheme="minorEastAsia"/>
                <w:kern w:val="1"/>
                <w:sz w:val="24"/>
                <w:szCs w:val="24"/>
                <w:highlight w:val="none"/>
                <w:lang w:val="en-US" w:eastAsia="zh-CN" w:bidi="en-US"/>
              </w:rPr>
              <w:t>2.2.1磋商</w:t>
            </w:r>
            <w:r>
              <w:rPr>
                <w:rFonts w:hint="eastAsia" w:cs="宋体" w:asciiTheme="minorEastAsia" w:hAnsiTheme="minorEastAsia" w:eastAsiaTheme="minorEastAsia"/>
                <w:kern w:val="1"/>
                <w:sz w:val="24"/>
                <w:szCs w:val="24"/>
                <w:highlight w:val="none"/>
                <w:lang w:eastAsia="en-US" w:bidi="en-US"/>
              </w:rPr>
              <w:t>报价</w:t>
            </w:r>
          </w:p>
        </w:tc>
        <w:tc>
          <w:tcPr>
            <w:tcW w:w="7246" w:type="dxa"/>
            <w:gridSpan w:val="4"/>
            <w:tcBorders>
              <w:tl2br w:val="nil"/>
              <w:tr2bl w:val="nil"/>
            </w:tcBorders>
            <w:vAlign w:val="center"/>
          </w:tcPr>
          <w:p w14:paraId="4F1862D3">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cs="宋体" w:asciiTheme="minorEastAsia" w:hAnsiTheme="minorEastAsia" w:eastAsiaTheme="minorEastAsia"/>
                <w:sz w:val="24"/>
                <w:szCs w:val="24"/>
                <w:highlight w:val="none"/>
                <w:lang w:bidi="en-US"/>
              </w:rPr>
            </w:pPr>
            <w:r>
              <w:rPr>
                <w:rFonts w:hint="eastAsia" w:cs="宋体" w:asciiTheme="minorEastAsia" w:hAnsiTheme="minorEastAsia" w:eastAsiaTheme="minorEastAsia"/>
                <w:sz w:val="24"/>
                <w:szCs w:val="24"/>
                <w:highlight w:val="none"/>
                <w:lang w:bidi="en-US"/>
              </w:rPr>
              <w:t xml:space="preserve">按照《财政部关于加强政府采购货物和服务项目价格评审管理的通知》（财库【2007】2 号）规定，综合评分法中的价格分用低价优先法计算，即满足竞争性磋商文件要求且投标价格最低的投标报价为评标基准价，其价格分为满分30 分。 </w:t>
            </w:r>
          </w:p>
          <w:p w14:paraId="47AE9CC6">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cs="宋体" w:asciiTheme="minorEastAsia" w:hAnsiTheme="minorEastAsia" w:eastAsiaTheme="minorEastAsia"/>
                <w:sz w:val="24"/>
                <w:szCs w:val="24"/>
                <w:highlight w:val="none"/>
                <w:lang w:bidi="en-US"/>
              </w:rPr>
            </w:pPr>
            <w:r>
              <w:rPr>
                <w:rFonts w:hint="eastAsia" w:cs="宋体" w:asciiTheme="minorEastAsia" w:hAnsiTheme="minorEastAsia" w:eastAsiaTheme="minorEastAsia"/>
                <w:sz w:val="24"/>
                <w:szCs w:val="24"/>
                <w:highlight w:val="none"/>
                <w:lang w:bidi="en-US"/>
              </w:rPr>
              <w:t>其他</w:t>
            </w:r>
            <w:r>
              <w:rPr>
                <w:rFonts w:hint="eastAsia" w:cs="宋体" w:asciiTheme="minorEastAsia" w:hAnsiTheme="minorEastAsia"/>
                <w:sz w:val="24"/>
                <w:szCs w:val="24"/>
                <w:highlight w:val="none"/>
                <w:lang w:eastAsia="zh-CN" w:bidi="en-US"/>
              </w:rPr>
              <w:t>投标人</w:t>
            </w:r>
            <w:r>
              <w:rPr>
                <w:rFonts w:hint="eastAsia" w:cs="宋体" w:asciiTheme="minorEastAsia" w:hAnsiTheme="minorEastAsia" w:eastAsiaTheme="minorEastAsia"/>
                <w:sz w:val="24"/>
                <w:szCs w:val="24"/>
                <w:highlight w:val="none"/>
                <w:lang w:bidi="en-US"/>
              </w:rPr>
              <w:t xml:space="preserve">的价格分统一按照下列公式计算： </w:t>
            </w:r>
          </w:p>
          <w:p w14:paraId="2422DB43">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cs="宋体" w:asciiTheme="minorEastAsia" w:hAnsiTheme="minorEastAsia" w:eastAsiaTheme="minorEastAsia"/>
                <w:sz w:val="24"/>
                <w:szCs w:val="24"/>
                <w:highlight w:val="none"/>
                <w:lang w:bidi="en-US"/>
              </w:rPr>
            </w:pPr>
            <w:r>
              <w:rPr>
                <w:rFonts w:hint="eastAsia" w:cs="宋体" w:asciiTheme="minorEastAsia" w:hAnsiTheme="minorEastAsia" w:eastAsiaTheme="minorEastAsia"/>
                <w:sz w:val="24"/>
                <w:szCs w:val="24"/>
                <w:highlight w:val="none"/>
                <w:lang w:bidi="en-US"/>
              </w:rPr>
              <w:t>最终磋商报价得分=(磋商基准价／最后磋商报价)×30</w:t>
            </w:r>
          </w:p>
          <w:p w14:paraId="0EDCBD50">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cs="宋体" w:asciiTheme="minorEastAsia" w:hAnsiTheme="minorEastAsia" w:eastAsiaTheme="minorEastAsia"/>
                <w:sz w:val="24"/>
                <w:szCs w:val="24"/>
                <w:highlight w:val="none"/>
                <w:lang w:bidi="en-US"/>
              </w:rPr>
            </w:pPr>
            <w:r>
              <w:rPr>
                <w:rFonts w:hint="eastAsia" w:cs="宋体" w:asciiTheme="minorEastAsia" w:hAnsiTheme="minorEastAsia" w:eastAsiaTheme="minorEastAsia"/>
                <w:sz w:val="24"/>
                <w:szCs w:val="24"/>
                <w:highlight w:val="none"/>
                <w:lang w:bidi="en-US"/>
              </w:rPr>
              <w:t>注：1、</w:t>
            </w:r>
            <w:r>
              <w:rPr>
                <w:rFonts w:hint="eastAsia" w:ascii="宋体" w:hAnsi="宋体" w:eastAsia="宋体" w:cs="宋体"/>
                <w:snapToGrid w:val="0"/>
                <w:spacing w:val="11"/>
                <w:kern w:val="2"/>
                <w:sz w:val="24"/>
                <w:szCs w:val="24"/>
                <w:highlight w:val="none"/>
                <w:lang w:val="en-US" w:eastAsia="zh-CN" w:bidi="ar-SA"/>
              </w:rPr>
              <w:t>促进中小型企业发展，执行财政部、工信部印发的《政府采购促进中小型企业发展暂行办法》，</w:t>
            </w:r>
            <w:r>
              <w:rPr>
                <w:rFonts w:hint="eastAsia" w:ascii="宋体" w:hAnsi="宋体" w:eastAsia="宋体" w:cs="宋体"/>
                <w:b/>
                <w:bCs/>
                <w:snapToGrid w:val="0"/>
                <w:spacing w:val="11"/>
                <w:kern w:val="2"/>
                <w:sz w:val="24"/>
                <w:szCs w:val="24"/>
                <w:highlight w:val="none"/>
                <w:lang w:val="en-US" w:eastAsia="zh-CN" w:bidi="ar-SA"/>
              </w:rPr>
              <w:t>对小型和微型企业的报价给予20%的扣除（监狱企业、残疾人福利性企业视同小型、微型企业），</w:t>
            </w:r>
            <w:r>
              <w:rPr>
                <w:rFonts w:hint="eastAsia" w:ascii="宋体" w:hAnsi="宋体" w:eastAsia="宋体" w:cs="宋体"/>
                <w:snapToGrid w:val="0"/>
                <w:spacing w:val="11"/>
                <w:kern w:val="2"/>
                <w:sz w:val="24"/>
                <w:szCs w:val="24"/>
                <w:highlight w:val="none"/>
                <w:lang w:val="en-US" w:eastAsia="zh-CN" w:bidi="ar-SA"/>
              </w:rPr>
              <w:t>用扣除后的价格参与评审，参加政府采购活动的中小企业应当提供《中小企业声明函》并提供证明材料，未填写中小企业声明函的在评标过程中不予认可；参加政府采购活动的残疾人福利性企业应当提供《残疾人福利性单位声明函》并提供证明材料，未填写残疾人福利性单位声明函的在评标过程中不予认可。中标人如为小型和微型企业的，并在投标时填写了中小企业声明函，若不能提供或提供的材料与磋商时做出的声明不符，招标人有权取消该成交人的成交资格，并对因其造成的损失进行追责。</w:t>
            </w:r>
          </w:p>
          <w:p w14:paraId="348673ED">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cs="宋体" w:asciiTheme="minorEastAsia" w:hAnsiTheme="minorEastAsia" w:eastAsiaTheme="minorEastAsia"/>
                <w:sz w:val="24"/>
                <w:szCs w:val="24"/>
                <w:highlight w:val="none"/>
                <w:lang w:bidi="en-US"/>
              </w:rPr>
            </w:pPr>
            <w:r>
              <w:rPr>
                <w:rFonts w:hint="eastAsia" w:cs="宋体" w:asciiTheme="minorEastAsia" w:hAnsiTheme="minorEastAsia"/>
                <w:sz w:val="24"/>
                <w:szCs w:val="24"/>
                <w:highlight w:val="none"/>
                <w:lang w:val="en-US" w:eastAsia="zh-CN" w:bidi="en-US"/>
              </w:rPr>
              <w:t>2</w:t>
            </w:r>
            <w:r>
              <w:rPr>
                <w:rFonts w:hint="eastAsia" w:cs="宋体" w:asciiTheme="minorEastAsia" w:hAnsiTheme="minorEastAsia" w:eastAsiaTheme="minorEastAsia"/>
                <w:sz w:val="24"/>
                <w:szCs w:val="24"/>
                <w:highlight w:val="none"/>
                <w:lang w:bidi="en-US"/>
              </w:rPr>
              <w:t>、评标委员会认为</w:t>
            </w:r>
            <w:r>
              <w:rPr>
                <w:rFonts w:hint="eastAsia" w:cs="宋体" w:asciiTheme="minorEastAsia" w:hAnsiTheme="minorEastAsia"/>
                <w:sz w:val="24"/>
                <w:szCs w:val="24"/>
                <w:highlight w:val="none"/>
                <w:lang w:eastAsia="zh-CN" w:bidi="en-US"/>
              </w:rPr>
              <w:t>投标人</w:t>
            </w:r>
            <w:r>
              <w:rPr>
                <w:rFonts w:hint="eastAsia" w:cs="宋体" w:asciiTheme="minorEastAsia" w:hAnsiTheme="minorEastAsia" w:eastAsiaTheme="minorEastAsia"/>
                <w:sz w:val="24"/>
                <w:szCs w:val="24"/>
                <w:highlight w:val="none"/>
                <w:lang w:bidi="en-US"/>
              </w:rPr>
              <w:t>的报价明显低于其他通过符合性审查</w:t>
            </w:r>
            <w:r>
              <w:rPr>
                <w:rFonts w:hint="eastAsia" w:cs="宋体" w:asciiTheme="minorEastAsia" w:hAnsiTheme="minorEastAsia"/>
                <w:sz w:val="24"/>
                <w:szCs w:val="24"/>
                <w:highlight w:val="none"/>
                <w:lang w:eastAsia="zh-CN" w:bidi="en-US"/>
              </w:rPr>
              <w:t>投标人</w:t>
            </w:r>
            <w:r>
              <w:rPr>
                <w:rFonts w:hint="eastAsia" w:cs="宋体" w:asciiTheme="minorEastAsia" w:hAnsiTheme="minorEastAsia" w:eastAsiaTheme="minorEastAsia"/>
                <w:sz w:val="24"/>
                <w:szCs w:val="24"/>
                <w:highlight w:val="none"/>
                <w:lang w:bidi="en-US"/>
              </w:rPr>
              <w:t>的报价，有可能影响产品质量或者不能诚信履约的，应当要求其在评标现场合理的时间内提供书面说明，必要时提交相关证明材料；</w:t>
            </w:r>
            <w:r>
              <w:rPr>
                <w:rFonts w:hint="eastAsia" w:cs="宋体" w:asciiTheme="minorEastAsia" w:hAnsiTheme="minorEastAsia"/>
                <w:sz w:val="24"/>
                <w:szCs w:val="24"/>
                <w:highlight w:val="none"/>
                <w:lang w:eastAsia="zh-CN" w:bidi="en-US"/>
              </w:rPr>
              <w:t>投标人</w:t>
            </w:r>
            <w:r>
              <w:rPr>
                <w:rFonts w:hint="eastAsia" w:cs="宋体" w:asciiTheme="minorEastAsia" w:hAnsiTheme="minorEastAsia" w:eastAsiaTheme="minorEastAsia"/>
                <w:sz w:val="24"/>
                <w:szCs w:val="24"/>
                <w:highlight w:val="none"/>
                <w:lang w:bidi="en-US"/>
              </w:rPr>
              <w:t>不能证明其报价合理性的，评标委员会应当将其作为无效报价处理。</w:t>
            </w:r>
          </w:p>
          <w:p w14:paraId="61F63D4D">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cs="宋体" w:asciiTheme="minorEastAsia" w:hAnsiTheme="minorEastAsia" w:eastAsiaTheme="minorEastAsia"/>
                <w:sz w:val="24"/>
                <w:szCs w:val="24"/>
                <w:highlight w:val="none"/>
                <w:lang w:bidi="en-US"/>
              </w:rPr>
            </w:pPr>
            <w:r>
              <w:rPr>
                <w:rFonts w:hint="eastAsia" w:cs="宋体" w:asciiTheme="minorEastAsia" w:hAnsiTheme="minorEastAsia"/>
                <w:sz w:val="24"/>
                <w:szCs w:val="24"/>
                <w:highlight w:val="none"/>
                <w:lang w:val="en-US" w:eastAsia="zh-CN" w:bidi="en-US"/>
              </w:rPr>
              <w:t>3</w:t>
            </w:r>
            <w:r>
              <w:rPr>
                <w:rFonts w:hint="eastAsia" w:cs="宋体" w:asciiTheme="minorEastAsia" w:hAnsiTheme="minorEastAsia" w:eastAsiaTheme="minorEastAsia"/>
                <w:sz w:val="24"/>
                <w:szCs w:val="24"/>
                <w:highlight w:val="none"/>
                <w:lang w:val="en-US" w:eastAsia="zh-CN" w:bidi="en-US"/>
              </w:rPr>
              <w:t>、</w:t>
            </w:r>
            <w:r>
              <w:rPr>
                <w:rFonts w:hint="eastAsia" w:cs="宋体" w:asciiTheme="minorEastAsia" w:hAnsiTheme="minorEastAsia" w:eastAsiaTheme="minorEastAsia"/>
                <w:sz w:val="24"/>
                <w:szCs w:val="24"/>
                <w:highlight w:val="none"/>
                <w:lang w:eastAsia="zh-CN" w:bidi="en-US"/>
              </w:rPr>
              <w:t>超过最高限价的报价招标人不予接受，做无效标处理。</w:t>
            </w:r>
          </w:p>
        </w:tc>
      </w:tr>
      <w:tr w14:paraId="647E7F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898" w:hRule="atLeast"/>
          <w:jc w:val="center"/>
        </w:trPr>
        <w:tc>
          <w:tcPr>
            <w:tcW w:w="735" w:type="dxa"/>
            <w:vMerge w:val="restart"/>
            <w:tcBorders>
              <w:tl2br w:val="nil"/>
              <w:tr2bl w:val="nil"/>
            </w:tcBorders>
            <w:vAlign w:val="center"/>
          </w:tcPr>
          <w:p w14:paraId="10CC147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cs="宋体" w:asciiTheme="minorEastAsia" w:hAnsiTheme="minorEastAsia" w:eastAsiaTheme="minorEastAsia"/>
                <w:spacing w:val="6"/>
                <w:kern w:val="1"/>
                <w:sz w:val="24"/>
                <w:szCs w:val="24"/>
                <w:highlight w:val="none"/>
                <w:lang w:eastAsia="en-US" w:bidi="en-US"/>
              </w:rPr>
            </w:pPr>
            <w:r>
              <w:rPr>
                <w:rFonts w:hint="eastAsia" w:cs="宋体" w:asciiTheme="minorEastAsia" w:hAnsiTheme="minorEastAsia" w:eastAsiaTheme="minorEastAsia"/>
                <w:spacing w:val="6"/>
                <w:kern w:val="1"/>
                <w:sz w:val="24"/>
                <w:szCs w:val="24"/>
                <w:highlight w:val="none"/>
                <w:lang w:eastAsia="en-US" w:bidi="en-US"/>
              </w:rPr>
              <w:t>技术标</w:t>
            </w:r>
          </w:p>
          <w:p w14:paraId="36ADEE3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cs="宋体" w:asciiTheme="minorEastAsia" w:hAnsiTheme="minorEastAsia" w:eastAsiaTheme="minorEastAsia"/>
                <w:spacing w:val="6"/>
                <w:kern w:val="1"/>
                <w:sz w:val="24"/>
                <w:szCs w:val="24"/>
                <w:highlight w:val="none"/>
                <w:lang w:eastAsia="en-US" w:bidi="en-US"/>
              </w:rPr>
            </w:pPr>
            <w:r>
              <w:rPr>
                <w:rFonts w:hint="eastAsia" w:cs="宋体" w:asciiTheme="minorEastAsia" w:hAnsiTheme="minorEastAsia" w:eastAsiaTheme="minorEastAsia"/>
                <w:spacing w:val="6"/>
                <w:kern w:val="1"/>
                <w:sz w:val="24"/>
                <w:szCs w:val="24"/>
                <w:highlight w:val="none"/>
                <w:lang w:eastAsia="en-US" w:bidi="en-US"/>
              </w:rPr>
              <w:t>（</w:t>
            </w:r>
            <w:r>
              <w:rPr>
                <w:rFonts w:hint="eastAsia" w:cs="宋体" w:asciiTheme="minorEastAsia" w:hAnsiTheme="minorEastAsia" w:eastAsiaTheme="minorEastAsia"/>
                <w:spacing w:val="6"/>
                <w:kern w:val="1"/>
                <w:sz w:val="24"/>
                <w:szCs w:val="24"/>
                <w:highlight w:val="none"/>
                <w:lang w:bidi="en-US"/>
              </w:rPr>
              <w:t>50</w:t>
            </w:r>
            <w:r>
              <w:rPr>
                <w:rFonts w:hint="eastAsia" w:cs="宋体" w:asciiTheme="minorEastAsia" w:hAnsiTheme="minorEastAsia" w:eastAsiaTheme="minorEastAsia"/>
                <w:spacing w:val="6"/>
                <w:kern w:val="1"/>
                <w:sz w:val="24"/>
                <w:szCs w:val="24"/>
                <w:highlight w:val="none"/>
                <w:lang w:eastAsia="en-US" w:bidi="en-US"/>
              </w:rPr>
              <w:t>分）</w:t>
            </w:r>
          </w:p>
        </w:tc>
        <w:tc>
          <w:tcPr>
            <w:tcW w:w="879" w:type="dxa"/>
            <w:vMerge w:val="restart"/>
            <w:tcBorders>
              <w:tl2br w:val="nil"/>
              <w:tr2bl w:val="nil"/>
            </w:tcBorders>
            <w:vAlign w:val="center"/>
          </w:tcPr>
          <w:p w14:paraId="2D51E4E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cs="宋体" w:asciiTheme="minorEastAsia" w:hAnsiTheme="minorEastAsia" w:eastAsiaTheme="minorEastAsia"/>
                <w:spacing w:val="6"/>
                <w:kern w:val="1"/>
                <w:sz w:val="24"/>
                <w:szCs w:val="24"/>
                <w:highlight w:val="none"/>
                <w:lang w:bidi="en-US"/>
              </w:rPr>
            </w:pPr>
            <w:r>
              <w:rPr>
                <w:rFonts w:hint="eastAsia" w:cs="宋体" w:asciiTheme="minorEastAsia" w:hAnsiTheme="minorEastAsia"/>
                <w:spacing w:val="6"/>
                <w:kern w:val="1"/>
                <w:sz w:val="24"/>
                <w:szCs w:val="24"/>
                <w:highlight w:val="none"/>
                <w:lang w:val="en-US" w:eastAsia="zh-CN" w:bidi="en-US"/>
              </w:rPr>
              <w:t>2.2.2</w:t>
            </w:r>
            <w:r>
              <w:rPr>
                <w:rFonts w:hint="eastAsia" w:cs="宋体" w:asciiTheme="minorEastAsia" w:hAnsiTheme="minorEastAsia" w:eastAsiaTheme="minorEastAsia"/>
                <w:spacing w:val="6"/>
                <w:kern w:val="1"/>
                <w:sz w:val="24"/>
                <w:szCs w:val="24"/>
                <w:highlight w:val="none"/>
                <w:lang w:bidi="en-US"/>
              </w:rPr>
              <w:t>施工组织设计</w:t>
            </w:r>
          </w:p>
          <w:p w14:paraId="0720516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cs="宋体" w:asciiTheme="minorEastAsia" w:hAnsiTheme="minorEastAsia" w:eastAsiaTheme="minorEastAsia"/>
                <w:spacing w:val="6"/>
                <w:kern w:val="1"/>
                <w:sz w:val="24"/>
                <w:szCs w:val="24"/>
                <w:highlight w:val="none"/>
                <w:lang w:bidi="en-US"/>
              </w:rPr>
            </w:pPr>
            <w:r>
              <w:rPr>
                <w:rFonts w:hint="eastAsia" w:cs="宋体" w:asciiTheme="minorEastAsia" w:hAnsiTheme="minorEastAsia" w:eastAsiaTheme="minorEastAsia"/>
                <w:spacing w:val="6"/>
                <w:kern w:val="1"/>
                <w:sz w:val="24"/>
                <w:szCs w:val="24"/>
                <w:highlight w:val="none"/>
                <w:lang w:bidi="en-US"/>
              </w:rPr>
              <w:t>评分标准</w:t>
            </w:r>
          </w:p>
        </w:tc>
        <w:tc>
          <w:tcPr>
            <w:tcW w:w="1544" w:type="dxa"/>
            <w:gridSpan w:val="2"/>
            <w:tcBorders>
              <w:tl2br w:val="nil"/>
              <w:tr2bl w:val="nil"/>
            </w:tcBorders>
            <w:vAlign w:val="center"/>
          </w:tcPr>
          <w:p w14:paraId="7081706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内容完整性</w:t>
            </w:r>
          </w:p>
        </w:tc>
        <w:tc>
          <w:tcPr>
            <w:tcW w:w="4556" w:type="dxa"/>
            <w:tcBorders>
              <w:tl2br w:val="nil"/>
              <w:tr2bl w:val="nil"/>
            </w:tcBorders>
            <w:vAlign w:val="center"/>
          </w:tcPr>
          <w:p w14:paraId="6CB75F5F">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技术标的主要内容具有完整性，符合招标文件的要求。</w:t>
            </w:r>
          </w:p>
        </w:tc>
        <w:tc>
          <w:tcPr>
            <w:tcW w:w="1146" w:type="dxa"/>
            <w:tcBorders>
              <w:tl2br w:val="nil"/>
              <w:tr2bl w:val="nil"/>
            </w:tcBorders>
            <w:vAlign w:val="center"/>
          </w:tcPr>
          <w:p w14:paraId="67855AE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cs="宋体" w:asciiTheme="minorEastAsia" w:hAnsiTheme="minorEastAsia" w:eastAsiaTheme="minorEastAsia"/>
                <w:sz w:val="24"/>
                <w:szCs w:val="24"/>
                <w:highlight w:val="none"/>
              </w:rPr>
            </w:pPr>
            <w:r>
              <w:rPr>
                <w:rFonts w:hint="eastAsia" w:cs="宋体" w:asciiTheme="minorEastAsia" w:hAnsiTheme="minorEastAsia"/>
                <w:sz w:val="24"/>
                <w:szCs w:val="24"/>
                <w:highlight w:val="none"/>
                <w:lang w:val="en-US" w:eastAsia="zh-CN"/>
              </w:rPr>
              <w:t>0</w:t>
            </w:r>
            <w:r>
              <w:rPr>
                <w:rFonts w:hint="eastAsia" w:cs="宋体" w:asciiTheme="minorEastAsia" w:hAnsiTheme="minorEastAsia" w:eastAsiaTheme="minorEastAsia"/>
                <w:sz w:val="24"/>
                <w:szCs w:val="24"/>
                <w:highlight w:val="none"/>
              </w:rPr>
              <w:t>-</w:t>
            </w:r>
            <w:r>
              <w:rPr>
                <w:rFonts w:hint="eastAsia" w:cs="宋体" w:asciiTheme="minorEastAsia" w:hAnsiTheme="minorEastAsia"/>
                <w:sz w:val="24"/>
                <w:szCs w:val="24"/>
                <w:highlight w:val="none"/>
                <w:lang w:val="en-US" w:eastAsia="zh-CN"/>
              </w:rPr>
              <w:t>2</w:t>
            </w:r>
            <w:r>
              <w:rPr>
                <w:rFonts w:hint="eastAsia" w:cs="宋体" w:asciiTheme="minorEastAsia" w:hAnsiTheme="minorEastAsia" w:eastAsiaTheme="minorEastAsia"/>
                <w:sz w:val="24"/>
                <w:szCs w:val="24"/>
                <w:highlight w:val="none"/>
              </w:rPr>
              <w:t>分</w:t>
            </w:r>
          </w:p>
        </w:tc>
      </w:tr>
      <w:tr w14:paraId="686B3E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768" w:hRule="atLeast"/>
          <w:jc w:val="center"/>
        </w:trPr>
        <w:tc>
          <w:tcPr>
            <w:tcW w:w="735" w:type="dxa"/>
            <w:vMerge w:val="continue"/>
            <w:tcBorders>
              <w:tl2br w:val="nil"/>
              <w:tr2bl w:val="nil"/>
            </w:tcBorders>
          </w:tcPr>
          <w:p w14:paraId="087019B2">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cs="宋体" w:asciiTheme="minorEastAsia" w:hAnsiTheme="minorEastAsia" w:eastAsiaTheme="minorEastAsia"/>
                <w:kern w:val="1"/>
                <w:sz w:val="24"/>
                <w:szCs w:val="24"/>
                <w:highlight w:val="none"/>
                <w:lang w:bidi="en-US"/>
              </w:rPr>
            </w:pPr>
          </w:p>
        </w:tc>
        <w:tc>
          <w:tcPr>
            <w:tcW w:w="879" w:type="dxa"/>
            <w:vMerge w:val="continue"/>
            <w:tcBorders>
              <w:tl2br w:val="nil"/>
              <w:tr2bl w:val="nil"/>
            </w:tcBorders>
          </w:tcPr>
          <w:p w14:paraId="18A3D633">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cs="宋体" w:asciiTheme="minorEastAsia" w:hAnsiTheme="minorEastAsia" w:eastAsiaTheme="minorEastAsia"/>
                <w:kern w:val="1"/>
                <w:sz w:val="24"/>
                <w:szCs w:val="24"/>
                <w:highlight w:val="none"/>
                <w:lang w:bidi="en-US"/>
              </w:rPr>
            </w:pPr>
          </w:p>
        </w:tc>
        <w:tc>
          <w:tcPr>
            <w:tcW w:w="1544" w:type="dxa"/>
            <w:gridSpan w:val="2"/>
            <w:tcBorders>
              <w:tl2br w:val="nil"/>
              <w:tr2bl w:val="nil"/>
            </w:tcBorders>
            <w:vAlign w:val="center"/>
          </w:tcPr>
          <w:p w14:paraId="1BCFD698">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主要施工方案与技术措施</w:t>
            </w:r>
          </w:p>
        </w:tc>
        <w:tc>
          <w:tcPr>
            <w:tcW w:w="4556" w:type="dxa"/>
            <w:tcBorders>
              <w:tl2br w:val="nil"/>
              <w:tr2bl w:val="nil"/>
            </w:tcBorders>
            <w:vAlign w:val="center"/>
          </w:tcPr>
          <w:p w14:paraId="6389FC4A">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施工方案（含工程特点、施工重点与难点及绿色施工）总体安排合理，运用先进、合理的施工工艺、施工机械；对施工难点有先进和合理的建议。</w:t>
            </w:r>
          </w:p>
        </w:tc>
        <w:tc>
          <w:tcPr>
            <w:tcW w:w="1146" w:type="dxa"/>
            <w:tcBorders>
              <w:tl2br w:val="nil"/>
              <w:tr2bl w:val="nil"/>
            </w:tcBorders>
            <w:vAlign w:val="center"/>
          </w:tcPr>
          <w:p w14:paraId="0400AB2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 xml:space="preserve"> </w:t>
            </w:r>
            <w:r>
              <w:rPr>
                <w:rFonts w:hint="eastAsia" w:cs="宋体" w:asciiTheme="minorEastAsia" w:hAnsiTheme="minorEastAsia"/>
                <w:sz w:val="24"/>
                <w:szCs w:val="24"/>
                <w:highlight w:val="none"/>
                <w:lang w:val="en-US" w:eastAsia="zh-CN"/>
              </w:rPr>
              <w:t>0</w:t>
            </w:r>
            <w:r>
              <w:rPr>
                <w:rFonts w:hint="eastAsia" w:cs="宋体" w:asciiTheme="minorEastAsia" w:hAnsiTheme="minorEastAsia" w:eastAsiaTheme="minorEastAsia"/>
                <w:sz w:val="24"/>
                <w:szCs w:val="24"/>
                <w:highlight w:val="none"/>
              </w:rPr>
              <w:t>-</w:t>
            </w:r>
            <w:r>
              <w:rPr>
                <w:rFonts w:hint="eastAsia" w:cs="宋体" w:asciiTheme="minorEastAsia" w:hAnsiTheme="minorEastAsia"/>
                <w:sz w:val="24"/>
                <w:szCs w:val="24"/>
                <w:highlight w:val="none"/>
                <w:lang w:val="en-US" w:eastAsia="zh-CN"/>
              </w:rPr>
              <w:t>5</w:t>
            </w:r>
            <w:r>
              <w:rPr>
                <w:rFonts w:hint="eastAsia" w:cs="宋体" w:asciiTheme="minorEastAsia" w:hAnsiTheme="minorEastAsia" w:eastAsiaTheme="minorEastAsia"/>
                <w:sz w:val="24"/>
                <w:szCs w:val="24"/>
                <w:highlight w:val="none"/>
              </w:rPr>
              <w:t>分</w:t>
            </w:r>
          </w:p>
        </w:tc>
      </w:tr>
      <w:tr w14:paraId="40E9F4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72" w:hRule="atLeast"/>
          <w:jc w:val="center"/>
        </w:trPr>
        <w:tc>
          <w:tcPr>
            <w:tcW w:w="735" w:type="dxa"/>
            <w:vMerge w:val="continue"/>
            <w:tcBorders>
              <w:tl2br w:val="nil"/>
              <w:tr2bl w:val="nil"/>
            </w:tcBorders>
          </w:tcPr>
          <w:p w14:paraId="230EAE86">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cs="宋体" w:asciiTheme="minorEastAsia" w:hAnsiTheme="minorEastAsia" w:eastAsiaTheme="minorEastAsia"/>
                <w:kern w:val="1"/>
                <w:sz w:val="24"/>
                <w:szCs w:val="24"/>
                <w:highlight w:val="none"/>
                <w:lang w:bidi="en-US"/>
              </w:rPr>
            </w:pPr>
          </w:p>
        </w:tc>
        <w:tc>
          <w:tcPr>
            <w:tcW w:w="879" w:type="dxa"/>
            <w:vMerge w:val="continue"/>
            <w:tcBorders>
              <w:tl2br w:val="nil"/>
              <w:tr2bl w:val="nil"/>
            </w:tcBorders>
          </w:tcPr>
          <w:p w14:paraId="3DF36F9C">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cs="宋体" w:asciiTheme="minorEastAsia" w:hAnsiTheme="minorEastAsia" w:eastAsiaTheme="minorEastAsia"/>
                <w:kern w:val="1"/>
                <w:sz w:val="24"/>
                <w:szCs w:val="24"/>
                <w:highlight w:val="none"/>
                <w:lang w:bidi="en-US"/>
              </w:rPr>
            </w:pPr>
          </w:p>
        </w:tc>
        <w:tc>
          <w:tcPr>
            <w:tcW w:w="1544" w:type="dxa"/>
            <w:gridSpan w:val="2"/>
            <w:tcBorders>
              <w:tl2br w:val="nil"/>
              <w:tr2bl w:val="nil"/>
            </w:tcBorders>
            <w:vAlign w:val="center"/>
          </w:tcPr>
          <w:p w14:paraId="47297CA1">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质量管理体系与措施</w:t>
            </w:r>
          </w:p>
        </w:tc>
        <w:tc>
          <w:tcPr>
            <w:tcW w:w="4556" w:type="dxa"/>
            <w:tcBorders>
              <w:tl2br w:val="nil"/>
              <w:tr2bl w:val="nil"/>
            </w:tcBorders>
            <w:vAlign w:val="center"/>
          </w:tcPr>
          <w:p w14:paraId="48DD6112">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组织机构形式合理，有完善的指挥系统、质量监控系统、联络协调系统，对项目提出先进、可行、具体的保证措施。主体结构质量保证措施完整得力、经济、安全、切实可行。主体结构、装饰装修按照工程建设强制性标准和其他技术标准施工，不得偷工减料。</w:t>
            </w:r>
          </w:p>
        </w:tc>
        <w:tc>
          <w:tcPr>
            <w:tcW w:w="1146" w:type="dxa"/>
            <w:tcBorders>
              <w:tl2br w:val="nil"/>
              <w:tr2bl w:val="nil"/>
            </w:tcBorders>
            <w:vAlign w:val="center"/>
          </w:tcPr>
          <w:p w14:paraId="21D790B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cs="宋体" w:asciiTheme="minorEastAsia" w:hAnsiTheme="minorEastAsia" w:eastAsiaTheme="minorEastAsia"/>
                <w:sz w:val="24"/>
                <w:szCs w:val="24"/>
                <w:highlight w:val="none"/>
              </w:rPr>
            </w:pPr>
            <w:r>
              <w:rPr>
                <w:rFonts w:hint="eastAsia" w:cs="宋体" w:asciiTheme="minorEastAsia" w:hAnsiTheme="minorEastAsia"/>
                <w:sz w:val="24"/>
                <w:szCs w:val="24"/>
                <w:highlight w:val="none"/>
                <w:lang w:val="en-US" w:eastAsia="zh-CN"/>
              </w:rPr>
              <w:t>0</w:t>
            </w:r>
            <w:r>
              <w:rPr>
                <w:rFonts w:hint="eastAsia" w:cs="宋体" w:asciiTheme="minorEastAsia" w:hAnsiTheme="minorEastAsia" w:eastAsiaTheme="minorEastAsia"/>
                <w:sz w:val="24"/>
                <w:szCs w:val="24"/>
                <w:highlight w:val="none"/>
              </w:rPr>
              <w:t>-</w:t>
            </w:r>
            <w:r>
              <w:rPr>
                <w:rFonts w:hint="eastAsia" w:cs="宋体" w:asciiTheme="minorEastAsia" w:hAnsiTheme="minorEastAsia" w:eastAsiaTheme="minorEastAsia"/>
                <w:sz w:val="24"/>
                <w:szCs w:val="24"/>
                <w:highlight w:val="none"/>
                <w:lang w:val="en-US" w:eastAsia="zh-CN"/>
              </w:rPr>
              <w:t>5</w:t>
            </w:r>
            <w:r>
              <w:rPr>
                <w:rFonts w:hint="eastAsia" w:cs="宋体" w:asciiTheme="minorEastAsia" w:hAnsiTheme="minorEastAsia" w:eastAsiaTheme="minorEastAsia"/>
                <w:sz w:val="24"/>
                <w:szCs w:val="24"/>
                <w:highlight w:val="none"/>
              </w:rPr>
              <w:t>分</w:t>
            </w:r>
          </w:p>
        </w:tc>
      </w:tr>
      <w:tr w14:paraId="3C2119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761" w:hRule="atLeast"/>
          <w:jc w:val="center"/>
        </w:trPr>
        <w:tc>
          <w:tcPr>
            <w:tcW w:w="735" w:type="dxa"/>
            <w:vMerge w:val="continue"/>
            <w:tcBorders>
              <w:tl2br w:val="nil"/>
              <w:tr2bl w:val="nil"/>
            </w:tcBorders>
          </w:tcPr>
          <w:p w14:paraId="6A7D4206">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cs="宋体" w:asciiTheme="minorEastAsia" w:hAnsiTheme="minorEastAsia" w:eastAsiaTheme="minorEastAsia"/>
                <w:kern w:val="1"/>
                <w:sz w:val="24"/>
                <w:szCs w:val="24"/>
                <w:highlight w:val="none"/>
                <w:lang w:bidi="en-US"/>
              </w:rPr>
            </w:pPr>
          </w:p>
        </w:tc>
        <w:tc>
          <w:tcPr>
            <w:tcW w:w="879" w:type="dxa"/>
            <w:vMerge w:val="continue"/>
            <w:tcBorders>
              <w:tl2br w:val="nil"/>
              <w:tr2bl w:val="nil"/>
            </w:tcBorders>
          </w:tcPr>
          <w:p w14:paraId="018F1A9B">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cs="宋体" w:asciiTheme="minorEastAsia" w:hAnsiTheme="minorEastAsia" w:eastAsiaTheme="minorEastAsia"/>
                <w:kern w:val="1"/>
                <w:sz w:val="24"/>
                <w:szCs w:val="24"/>
                <w:highlight w:val="none"/>
                <w:lang w:bidi="en-US"/>
              </w:rPr>
            </w:pPr>
          </w:p>
        </w:tc>
        <w:tc>
          <w:tcPr>
            <w:tcW w:w="1544" w:type="dxa"/>
            <w:gridSpan w:val="2"/>
            <w:tcBorders>
              <w:tl2br w:val="nil"/>
              <w:tr2bl w:val="nil"/>
            </w:tcBorders>
            <w:vAlign w:val="center"/>
          </w:tcPr>
          <w:p w14:paraId="2517906F">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安全管理体系与措施</w:t>
            </w:r>
          </w:p>
        </w:tc>
        <w:tc>
          <w:tcPr>
            <w:tcW w:w="4556" w:type="dxa"/>
            <w:tcBorders>
              <w:tl2br w:val="nil"/>
              <w:tr2bl w:val="nil"/>
            </w:tcBorders>
            <w:vAlign w:val="center"/>
          </w:tcPr>
          <w:p w14:paraId="2E26FF58">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施工安全生产保障体系健全，安全管理制度完善，安全管理目标具体，全员安全责任制明确，现场安全管理组织机构、人员配备满足国家规定要求。根据工程特点、周边环境和施工工艺，现场重大危险源辨识全面，制定有项目危险性较大的分部分项工程清单并明确有相应的安全管理措施。安全技术方案措施科学合理、先进可行。</w:t>
            </w:r>
          </w:p>
        </w:tc>
        <w:tc>
          <w:tcPr>
            <w:tcW w:w="1146" w:type="dxa"/>
            <w:tcBorders>
              <w:tl2br w:val="nil"/>
              <w:tr2bl w:val="nil"/>
            </w:tcBorders>
            <w:vAlign w:val="center"/>
          </w:tcPr>
          <w:p w14:paraId="77B7AF0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 xml:space="preserve"> </w:t>
            </w:r>
            <w:r>
              <w:rPr>
                <w:rFonts w:hint="eastAsia" w:cs="宋体" w:asciiTheme="minorEastAsia" w:hAnsiTheme="minorEastAsia"/>
                <w:sz w:val="24"/>
                <w:szCs w:val="24"/>
                <w:highlight w:val="none"/>
                <w:lang w:val="en-US" w:eastAsia="zh-CN"/>
              </w:rPr>
              <w:t>0</w:t>
            </w:r>
            <w:r>
              <w:rPr>
                <w:rFonts w:hint="eastAsia" w:cs="宋体" w:asciiTheme="minorEastAsia" w:hAnsiTheme="minorEastAsia" w:eastAsiaTheme="minorEastAsia"/>
                <w:sz w:val="24"/>
                <w:szCs w:val="24"/>
                <w:highlight w:val="none"/>
              </w:rPr>
              <w:t>-</w:t>
            </w:r>
            <w:r>
              <w:rPr>
                <w:rFonts w:hint="eastAsia" w:cs="宋体" w:asciiTheme="minorEastAsia" w:hAnsiTheme="minorEastAsia"/>
                <w:sz w:val="24"/>
                <w:szCs w:val="24"/>
                <w:highlight w:val="none"/>
                <w:lang w:val="en-US" w:eastAsia="zh-CN"/>
              </w:rPr>
              <w:t>5</w:t>
            </w:r>
            <w:r>
              <w:rPr>
                <w:rFonts w:hint="eastAsia" w:cs="宋体" w:asciiTheme="minorEastAsia" w:hAnsiTheme="minorEastAsia" w:eastAsiaTheme="minorEastAsia"/>
                <w:sz w:val="24"/>
                <w:szCs w:val="24"/>
                <w:highlight w:val="none"/>
              </w:rPr>
              <w:t>分</w:t>
            </w:r>
          </w:p>
        </w:tc>
      </w:tr>
      <w:tr w14:paraId="69D38B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382" w:hRule="atLeast"/>
          <w:jc w:val="center"/>
        </w:trPr>
        <w:tc>
          <w:tcPr>
            <w:tcW w:w="735" w:type="dxa"/>
            <w:vMerge w:val="continue"/>
            <w:tcBorders>
              <w:tl2br w:val="nil"/>
              <w:tr2bl w:val="nil"/>
            </w:tcBorders>
          </w:tcPr>
          <w:p w14:paraId="3EB073F6">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cs="宋体" w:asciiTheme="minorEastAsia" w:hAnsiTheme="minorEastAsia" w:eastAsiaTheme="minorEastAsia"/>
                <w:kern w:val="1"/>
                <w:sz w:val="24"/>
                <w:szCs w:val="24"/>
                <w:highlight w:val="none"/>
                <w:lang w:eastAsia="en-US" w:bidi="en-US"/>
              </w:rPr>
            </w:pPr>
          </w:p>
        </w:tc>
        <w:tc>
          <w:tcPr>
            <w:tcW w:w="879" w:type="dxa"/>
            <w:vMerge w:val="continue"/>
            <w:tcBorders>
              <w:tl2br w:val="nil"/>
              <w:tr2bl w:val="nil"/>
            </w:tcBorders>
          </w:tcPr>
          <w:p w14:paraId="7D50320A">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cs="宋体" w:asciiTheme="minorEastAsia" w:hAnsiTheme="minorEastAsia" w:eastAsiaTheme="minorEastAsia"/>
                <w:kern w:val="1"/>
                <w:sz w:val="24"/>
                <w:szCs w:val="24"/>
                <w:highlight w:val="none"/>
                <w:lang w:eastAsia="en-US" w:bidi="en-US"/>
              </w:rPr>
            </w:pPr>
          </w:p>
        </w:tc>
        <w:tc>
          <w:tcPr>
            <w:tcW w:w="1544" w:type="dxa"/>
            <w:gridSpan w:val="2"/>
            <w:tcBorders>
              <w:tl2br w:val="nil"/>
              <w:tr2bl w:val="nil"/>
            </w:tcBorders>
            <w:vAlign w:val="center"/>
          </w:tcPr>
          <w:p w14:paraId="7417C9C0">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文明施工、环境保护管理体系及施工现场扬尘治理措施</w:t>
            </w:r>
          </w:p>
        </w:tc>
        <w:tc>
          <w:tcPr>
            <w:tcW w:w="4556" w:type="dxa"/>
            <w:tcBorders>
              <w:tl2br w:val="nil"/>
              <w:tr2bl w:val="nil"/>
            </w:tcBorders>
            <w:vAlign w:val="center"/>
          </w:tcPr>
          <w:p w14:paraId="451D688D">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创安全文明标准化工地目标明确，有针对项目实际情况，科学可行的创建计划和符合相关标准、规范、规程的创建保证措施和安全文明措施费用投入使用计划，现场施工区、生活区、办公区等设置科学规范，符合有关文明施工、健康卫生的规定。施工现场扬尘治理措施符合河南省《城市房屋建筑和市政基础设施工程及道路扬尘污染防治标准》（DBJ41/174）的规定，防治方案科学、先进。</w:t>
            </w:r>
          </w:p>
        </w:tc>
        <w:tc>
          <w:tcPr>
            <w:tcW w:w="1146" w:type="dxa"/>
            <w:tcBorders>
              <w:tl2br w:val="nil"/>
              <w:tr2bl w:val="nil"/>
            </w:tcBorders>
            <w:vAlign w:val="center"/>
          </w:tcPr>
          <w:p w14:paraId="5ADE1C9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cs="宋体" w:asciiTheme="minorEastAsia" w:hAnsiTheme="minorEastAsia" w:eastAsiaTheme="minorEastAsia"/>
                <w:sz w:val="24"/>
                <w:szCs w:val="24"/>
                <w:highlight w:val="none"/>
              </w:rPr>
            </w:pPr>
            <w:r>
              <w:rPr>
                <w:rFonts w:hint="eastAsia" w:cs="宋体" w:asciiTheme="minorEastAsia" w:hAnsiTheme="minorEastAsia"/>
                <w:sz w:val="24"/>
                <w:szCs w:val="24"/>
                <w:highlight w:val="none"/>
                <w:lang w:val="en-US" w:eastAsia="zh-CN"/>
              </w:rPr>
              <w:t>0</w:t>
            </w:r>
            <w:r>
              <w:rPr>
                <w:rFonts w:hint="eastAsia" w:cs="宋体" w:asciiTheme="minorEastAsia" w:hAnsiTheme="minorEastAsia" w:eastAsiaTheme="minorEastAsia"/>
                <w:sz w:val="24"/>
                <w:szCs w:val="24"/>
                <w:highlight w:val="none"/>
              </w:rPr>
              <w:t>-</w:t>
            </w:r>
            <w:r>
              <w:rPr>
                <w:rFonts w:hint="eastAsia" w:cs="宋体" w:asciiTheme="minorEastAsia" w:hAnsiTheme="minorEastAsia"/>
                <w:sz w:val="24"/>
                <w:szCs w:val="24"/>
                <w:highlight w:val="none"/>
                <w:lang w:val="en-US" w:eastAsia="zh-CN"/>
              </w:rPr>
              <w:t>5</w:t>
            </w:r>
            <w:r>
              <w:rPr>
                <w:rFonts w:hint="eastAsia" w:cs="宋体" w:asciiTheme="minorEastAsia" w:hAnsiTheme="minorEastAsia" w:eastAsiaTheme="minorEastAsia"/>
                <w:sz w:val="24"/>
                <w:szCs w:val="24"/>
                <w:highlight w:val="none"/>
              </w:rPr>
              <w:t>分</w:t>
            </w:r>
          </w:p>
        </w:tc>
      </w:tr>
      <w:tr w14:paraId="0A94A4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324" w:hRule="atLeast"/>
          <w:jc w:val="center"/>
        </w:trPr>
        <w:tc>
          <w:tcPr>
            <w:tcW w:w="735" w:type="dxa"/>
            <w:vMerge w:val="continue"/>
            <w:tcBorders>
              <w:tl2br w:val="nil"/>
              <w:tr2bl w:val="nil"/>
            </w:tcBorders>
          </w:tcPr>
          <w:p w14:paraId="6642DA96">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cs="宋体" w:asciiTheme="minorEastAsia" w:hAnsiTheme="minorEastAsia" w:eastAsiaTheme="minorEastAsia"/>
                <w:kern w:val="1"/>
                <w:sz w:val="24"/>
                <w:szCs w:val="24"/>
                <w:highlight w:val="none"/>
                <w:lang w:bidi="en-US"/>
              </w:rPr>
            </w:pPr>
          </w:p>
        </w:tc>
        <w:tc>
          <w:tcPr>
            <w:tcW w:w="879" w:type="dxa"/>
            <w:vMerge w:val="continue"/>
            <w:tcBorders>
              <w:tl2br w:val="nil"/>
              <w:tr2bl w:val="nil"/>
            </w:tcBorders>
          </w:tcPr>
          <w:p w14:paraId="41FDCED9">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cs="宋体" w:asciiTheme="minorEastAsia" w:hAnsiTheme="minorEastAsia" w:eastAsiaTheme="minorEastAsia"/>
                <w:kern w:val="1"/>
                <w:sz w:val="24"/>
                <w:szCs w:val="24"/>
                <w:highlight w:val="none"/>
                <w:lang w:bidi="en-US"/>
              </w:rPr>
            </w:pPr>
          </w:p>
        </w:tc>
        <w:tc>
          <w:tcPr>
            <w:tcW w:w="1544" w:type="dxa"/>
            <w:gridSpan w:val="2"/>
            <w:tcBorders>
              <w:tl2br w:val="nil"/>
              <w:tr2bl w:val="nil"/>
            </w:tcBorders>
            <w:vAlign w:val="center"/>
          </w:tcPr>
          <w:p w14:paraId="1176720F">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工期保证措施</w:t>
            </w:r>
          </w:p>
        </w:tc>
        <w:tc>
          <w:tcPr>
            <w:tcW w:w="4556" w:type="dxa"/>
            <w:tcBorders>
              <w:tl2br w:val="nil"/>
              <w:tr2bl w:val="nil"/>
            </w:tcBorders>
            <w:vAlign w:val="center"/>
          </w:tcPr>
          <w:p w14:paraId="3CA7E67D">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工期承诺满足招标文件要求，工期保证措施合理且有针对性，有具体的违约责任承诺。</w:t>
            </w:r>
          </w:p>
        </w:tc>
        <w:tc>
          <w:tcPr>
            <w:tcW w:w="1146" w:type="dxa"/>
            <w:tcBorders>
              <w:tl2br w:val="nil"/>
              <w:tr2bl w:val="nil"/>
            </w:tcBorders>
            <w:vAlign w:val="center"/>
          </w:tcPr>
          <w:p w14:paraId="04A7DF7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cs="宋体" w:asciiTheme="minorEastAsia" w:hAnsiTheme="minorEastAsia" w:eastAsiaTheme="minorEastAsia"/>
                <w:sz w:val="24"/>
                <w:szCs w:val="24"/>
                <w:highlight w:val="none"/>
              </w:rPr>
            </w:pPr>
            <w:r>
              <w:rPr>
                <w:rFonts w:hint="eastAsia" w:cs="宋体" w:asciiTheme="minorEastAsia" w:hAnsiTheme="minorEastAsia"/>
                <w:sz w:val="24"/>
                <w:szCs w:val="24"/>
                <w:highlight w:val="none"/>
                <w:lang w:val="en-US" w:eastAsia="zh-CN"/>
              </w:rPr>
              <w:t>0</w:t>
            </w:r>
            <w:r>
              <w:rPr>
                <w:rFonts w:hint="eastAsia" w:cs="宋体" w:asciiTheme="minorEastAsia" w:hAnsiTheme="minorEastAsia" w:eastAsiaTheme="minorEastAsia"/>
                <w:sz w:val="24"/>
                <w:szCs w:val="24"/>
                <w:highlight w:val="none"/>
              </w:rPr>
              <w:t>-</w:t>
            </w:r>
            <w:r>
              <w:rPr>
                <w:rFonts w:hint="eastAsia" w:cs="宋体" w:asciiTheme="minorEastAsia" w:hAnsiTheme="minorEastAsia" w:eastAsiaTheme="minorEastAsia"/>
                <w:sz w:val="24"/>
                <w:szCs w:val="24"/>
                <w:highlight w:val="none"/>
                <w:lang w:val="en-US" w:eastAsia="zh-CN"/>
              </w:rPr>
              <w:t>5</w:t>
            </w:r>
            <w:r>
              <w:rPr>
                <w:rFonts w:hint="eastAsia" w:cs="宋体" w:asciiTheme="minorEastAsia" w:hAnsiTheme="minorEastAsia" w:eastAsiaTheme="minorEastAsia"/>
                <w:sz w:val="24"/>
                <w:szCs w:val="24"/>
                <w:highlight w:val="none"/>
              </w:rPr>
              <w:t>分</w:t>
            </w:r>
          </w:p>
        </w:tc>
      </w:tr>
      <w:tr w14:paraId="38F32E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382" w:hRule="atLeast"/>
          <w:jc w:val="center"/>
        </w:trPr>
        <w:tc>
          <w:tcPr>
            <w:tcW w:w="735" w:type="dxa"/>
            <w:vMerge w:val="continue"/>
            <w:tcBorders>
              <w:tl2br w:val="nil"/>
              <w:tr2bl w:val="nil"/>
            </w:tcBorders>
          </w:tcPr>
          <w:p w14:paraId="5862921C">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cs="宋体" w:asciiTheme="minorEastAsia" w:hAnsiTheme="minorEastAsia" w:eastAsiaTheme="minorEastAsia"/>
                <w:kern w:val="1"/>
                <w:sz w:val="24"/>
                <w:szCs w:val="24"/>
                <w:highlight w:val="none"/>
                <w:lang w:bidi="en-US"/>
              </w:rPr>
            </w:pPr>
          </w:p>
        </w:tc>
        <w:tc>
          <w:tcPr>
            <w:tcW w:w="879" w:type="dxa"/>
            <w:vMerge w:val="continue"/>
            <w:tcBorders>
              <w:tl2br w:val="nil"/>
              <w:tr2bl w:val="nil"/>
            </w:tcBorders>
          </w:tcPr>
          <w:p w14:paraId="70FD3489">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cs="宋体" w:asciiTheme="minorEastAsia" w:hAnsiTheme="minorEastAsia" w:eastAsiaTheme="minorEastAsia"/>
                <w:kern w:val="1"/>
                <w:sz w:val="24"/>
                <w:szCs w:val="24"/>
                <w:highlight w:val="none"/>
                <w:lang w:bidi="en-US"/>
              </w:rPr>
            </w:pPr>
          </w:p>
        </w:tc>
        <w:tc>
          <w:tcPr>
            <w:tcW w:w="1544" w:type="dxa"/>
            <w:gridSpan w:val="2"/>
            <w:tcBorders>
              <w:tl2br w:val="nil"/>
              <w:tr2bl w:val="nil"/>
            </w:tcBorders>
            <w:vAlign w:val="center"/>
          </w:tcPr>
          <w:p w14:paraId="4F32555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拟投入资源配备计划</w:t>
            </w:r>
          </w:p>
        </w:tc>
        <w:tc>
          <w:tcPr>
            <w:tcW w:w="4556" w:type="dxa"/>
            <w:tcBorders>
              <w:tl2br w:val="nil"/>
              <w:tr2bl w:val="nil"/>
            </w:tcBorders>
            <w:vAlign w:val="center"/>
          </w:tcPr>
          <w:p w14:paraId="0552B679">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1.机械：投入计划与进度计划呼应，采用先进机械设备且配置合理、先进，满足安全技术规范和施工进度需要；PC构件运输、安装设备满足施工要求；</w:t>
            </w:r>
          </w:p>
          <w:p w14:paraId="4A71A9AB">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2.劳动力：投入计划与进度计划呼应，较好满足施工需要，调配投入计划合理、准确；</w:t>
            </w:r>
          </w:p>
          <w:p w14:paraId="2C540D09">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3.主要物资计划：主要物资投入计划与进度计划呼应，较好满足施工需要，调配投入计划合理、准确。</w:t>
            </w:r>
          </w:p>
        </w:tc>
        <w:tc>
          <w:tcPr>
            <w:tcW w:w="1146" w:type="dxa"/>
            <w:tcBorders>
              <w:tl2br w:val="nil"/>
              <w:tr2bl w:val="nil"/>
            </w:tcBorders>
            <w:vAlign w:val="center"/>
          </w:tcPr>
          <w:p w14:paraId="6FF9AF4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cs="宋体" w:asciiTheme="minorEastAsia" w:hAnsiTheme="minorEastAsia" w:eastAsiaTheme="minorEastAsia"/>
                <w:sz w:val="24"/>
                <w:szCs w:val="24"/>
                <w:highlight w:val="none"/>
              </w:rPr>
            </w:pPr>
            <w:r>
              <w:rPr>
                <w:rFonts w:hint="eastAsia" w:cs="宋体" w:asciiTheme="minorEastAsia" w:hAnsiTheme="minorEastAsia"/>
                <w:sz w:val="24"/>
                <w:szCs w:val="24"/>
                <w:highlight w:val="none"/>
                <w:lang w:val="en-US" w:eastAsia="zh-CN"/>
              </w:rPr>
              <w:t>0</w:t>
            </w:r>
            <w:r>
              <w:rPr>
                <w:rFonts w:hint="eastAsia" w:cs="宋体" w:asciiTheme="minorEastAsia" w:hAnsiTheme="minorEastAsia" w:eastAsiaTheme="minorEastAsia"/>
                <w:sz w:val="24"/>
                <w:szCs w:val="24"/>
                <w:highlight w:val="none"/>
              </w:rPr>
              <w:t>-</w:t>
            </w:r>
            <w:r>
              <w:rPr>
                <w:rFonts w:hint="eastAsia" w:cs="宋体" w:asciiTheme="minorEastAsia" w:hAnsiTheme="minorEastAsia" w:eastAsiaTheme="minorEastAsia"/>
                <w:sz w:val="24"/>
                <w:szCs w:val="24"/>
                <w:highlight w:val="none"/>
                <w:lang w:val="en-US" w:eastAsia="zh-CN"/>
              </w:rPr>
              <w:t>5</w:t>
            </w:r>
            <w:r>
              <w:rPr>
                <w:rFonts w:hint="eastAsia" w:cs="宋体" w:asciiTheme="minorEastAsia" w:hAnsiTheme="minorEastAsia" w:eastAsiaTheme="minorEastAsia"/>
                <w:sz w:val="24"/>
                <w:szCs w:val="24"/>
                <w:highlight w:val="none"/>
              </w:rPr>
              <w:t>分</w:t>
            </w:r>
          </w:p>
        </w:tc>
      </w:tr>
      <w:tr w14:paraId="619461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898" w:hRule="atLeast"/>
          <w:jc w:val="center"/>
        </w:trPr>
        <w:tc>
          <w:tcPr>
            <w:tcW w:w="735" w:type="dxa"/>
            <w:vMerge w:val="continue"/>
            <w:tcBorders>
              <w:tl2br w:val="nil"/>
              <w:tr2bl w:val="nil"/>
            </w:tcBorders>
          </w:tcPr>
          <w:p w14:paraId="2527EFC0">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cs="宋体" w:asciiTheme="minorEastAsia" w:hAnsiTheme="minorEastAsia" w:eastAsiaTheme="minorEastAsia"/>
                <w:kern w:val="1"/>
                <w:sz w:val="24"/>
                <w:szCs w:val="24"/>
                <w:highlight w:val="none"/>
                <w:lang w:bidi="en-US"/>
              </w:rPr>
            </w:pPr>
          </w:p>
        </w:tc>
        <w:tc>
          <w:tcPr>
            <w:tcW w:w="879" w:type="dxa"/>
            <w:vMerge w:val="continue"/>
            <w:tcBorders>
              <w:tl2br w:val="nil"/>
              <w:tr2bl w:val="nil"/>
            </w:tcBorders>
          </w:tcPr>
          <w:p w14:paraId="3581D86B">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cs="宋体" w:asciiTheme="minorEastAsia" w:hAnsiTheme="minorEastAsia" w:eastAsiaTheme="minorEastAsia"/>
                <w:kern w:val="1"/>
                <w:sz w:val="24"/>
                <w:szCs w:val="24"/>
                <w:highlight w:val="none"/>
                <w:lang w:bidi="en-US"/>
              </w:rPr>
            </w:pPr>
          </w:p>
        </w:tc>
        <w:tc>
          <w:tcPr>
            <w:tcW w:w="1544" w:type="dxa"/>
            <w:gridSpan w:val="2"/>
            <w:tcBorders>
              <w:tl2br w:val="nil"/>
              <w:tr2bl w:val="nil"/>
            </w:tcBorders>
            <w:vAlign w:val="center"/>
          </w:tcPr>
          <w:p w14:paraId="18F5AE86">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施工进度表</w:t>
            </w:r>
          </w:p>
        </w:tc>
        <w:tc>
          <w:tcPr>
            <w:tcW w:w="4556" w:type="dxa"/>
            <w:tcBorders>
              <w:tl2br w:val="nil"/>
              <w:tr2bl w:val="nil"/>
            </w:tcBorders>
            <w:vAlign w:val="center"/>
          </w:tcPr>
          <w:p w14:paraId="7DF5622D">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关键线路清晰、准确、完整、计划编制合理、可行、满足招标文件对工期的要求。</w:t>
            </w:r>
          </w:p>
        </w:tc>
        <w:tc>
          <w:tcPr>
            <w:tcW w:w="1146" w:type="dxa"/>
            <w:tcBorders>
              <w:tl2br w:val="nil"/>
              <w:tr2bl w:val="nil"/>
            </w:tcBorders>
            <w:vAlign w:val="center"/>
          </w:tcPr>
          <w:p w14:paraId="6E961DA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cs="宋体" w:asciiTheme="minorEastAsia" w:hAnsiTheme="minorEastAsia" w:eastAsiaTheme="minorEastAsia"/>
                <w:sz w:val="24"/>
                <w:szCs w:val="24"/>
                <w:highlight w:val="none"/>
              </w:rPr>
            </w:pPr>
            <w:r>
              <w:rPr>
                <w:rFonts w:hint="eastAsia" w:cs="宋体" w:asciiTheme="minorEastAsia" w:hAnsiTheme="minorEastAsia"/>
                <w:sz w:val="24"/>
                <w:szCs w:val="24"/>
                <w:highlight w:val="none"/>
                <w:lang w:val="en-US" w:eastAsia="zh-CN"/>
              </w:rPr>
              <w:t>0</w:t>
            </w:r>
            <w:r>
              <w:rPr>
                <w:rFonts w:hint="eastAsia" w:cs="宋体" w:asciiTheme="minorEastAsia" w:hAnsiTheme="minorEastAsia" w:eastAsiaTheme="minorEastAsia"/>
                <w:sz w:val="24"/>
                <w:szCs w:val="24"/>
                <w:highlight w:val="none"/>
              </w:rPr>
              <w:t>-</w:t>
            </w:r>
            <w:r>
              <w:rPr>
                <w:rFonts w:hint="eastAsia" w:cs="宋体" w:asciiTheme="minorEastAsia" w:hAnsiTheme="minorEastAsia" w:eastAsiaTheme="minorEastAsia"/>
                <w:sz w:val="24"/>
                <w:szCs w:val="24"/>
                <w:highlight w:val="none"/>
                <w:lang w:val="en-US" w:eastAsia="zh-CN"/>
              </w:rPr>
              <w:t>3</w:t>
            </w:r>
            <w:r>
              <w:rPr>
                <w:rFonts w:hint="eastAsia" w:cs="宋体" w:asciiTheme="minorEastAsia" w:hAnsiTheme="minorEastAsia" w:eastAsiaTheme="minorEastAsia"/>
                <w:sz w:val="24"/>
                <w:szCs w:val="24"/>
                <w:highlight w:val="none"/>
              </w:rPr>
              <w:t>分</w:t>
            </w:r>
          </w:p>
        </w:tc>
      </w:tr>
      <w:tr w14:paraId="485B43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333" w:hRule="atLeast"/>
          <w:jc w:val="center"/>
        </w:trPr>
        <w:tc>
          <w:tcPr>
            <w:tcW w:w="735" w:type="dxa"/>
            <w:vMerge w:val="continue"/>
            <w:tcBorders>
              <w:tl2br w:val="nil"/>
              <w:tr2bl w:val="nil"/>
            </w:tcBorders>
          </w:tcPr>
          <w:p w14:paraId="64928F41">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cs="宋体" w:asciiTheme="minorEastAsia" w:hAnsiTheme="minorEastAsia" w:eastAsiaTheme="minorEastAsia"/>
                <w:kern w:val="1"/>
                <w:sz w:val="24"/>
                <w:szCs w:val="24"/>
                <w:highlight w:val="none"/>
                <w:lang w:bidi="en-US"/>
              </w:rPr>
            </w:pPr>
          </w:p>
        </w:tc>
        <w:tc>
          <w:tcPr>
            <w:tcW w:w="879" w:type="dxa"/>
            <w:vMerge w:val="continue"/>
            <w:tcBorders>
              <w:tl2br w:val="nil"/>
              <w:tr2bl w:val="nil"/>
            </w:tcBorders>
          </w:tcPr>
          <w:p w14:paraId="7FB8D117">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cs="宋体" w:asciiTheme="minorEastAsia" w:hAnsiTheme="minorEastAsia" w:eastAsiaTheme="minorEastAsia"/>
                <w:kern w:val="1"/>
                <w:sz w:val="24"/>
                <w:szCs w:val="24"/>
                <w:highlight w:val="none"/>
                <w:lang w:bidi="en-US"/>
              </w:rPr>
            </w:pPr>
          </w:p>
        </w:tc>
        <w:tc>
          <w:tcPr>
            <w:tcW w:w="1544" w:type="dxa"/>
            <w:gridSpan w:val="2"/>
            <w:tcBorders>
              <w:tl2br w:val="nil"/>
              <w:tr2bl w:val="nil"/>
            </w:tcBorders>
            <w:vAlign w:val="center"/>
          </w:tcPr>
          <w:p w14:paraId="6657F3F4">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施工总平面图布置</w:t>
            </w:r>
          </w:p>
        </w:tc>
        <w:tc>
          <w:tcPr>
            <w:tcW w:w="4556" w:type="dxa"/>
            <w:tcBorders>
              <w:tl2br w:val="nil"/>
              <w:tr2bl w:val="nil"/>
            </w:tcBorders>
            <w:vAlign w:val="center"/>
          </w:tcPr>
          <w:p w14:paraId="049B899B">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总体布置有针对性、合理、能较好满足施工需要，符合安全、文明施工要求；材料堆放有序。</w:t>
            </w:r>
          </w:p>
        </w:tc>
        <w:tc>
          <w:tcPr>
            <w:tcW w:w="1146" w:type="dxa"/>
            <w:tcBorders>
              <w:tl2br w:val="nil"/>
              <w:tr2bl w:val="nil"/>
            </w:tcBorders>
            <w:vAlign w:val="center"/>
          </w:tcPr>
          <w:p w14:paraId="5C3E96F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cs="宋体" w:asciiTheme="minorEastAsia" w:hAnsiTheme="minorEastAsia" w:eastAsiaTheme="minorEastAsia"/>
                <w:sz w:val="24"/>
                <w:szCs w:val="24"/>
                <w:highlight w:val="none"/>
              </w:rPr>
            </w:pPr>
            <w:r>
              <w:rPr>
                <w:rFonts w:hint="eastAsia" w:cs="宋体" w:asciiTheme="minorEastAsia" w:hAnsiTheme="minorEastAsia"/>
                <w:sz w:val="24"/>
                <w:szCs w:val="24"/>
                <w:highlight w:val="none"/>
                <w:lang w:val="en-US" w:eastAsia="zh-CN"/>
              </w:rPr>
              <w:t>0</w:t>
            </w:r>
            <w:r>
              <w:rPr>
                <w:rFonts w:hint="eastAsia" w:cs="宋体" w:asciiTheme="minorEastAsia" w:hAnsiTheme="minorEastAsia" w:eastAsiaTheme="minorEastAsia"/>
                <w:sz w:val="24"/>
                <w:szCs w:val="24"/>
                <w:highlight w:val="none"/>
              </w:rPr>
              <w:t>-3分</w:t>
            </w:r>
          </w:p>
        </w:tc>
      </w:tr>
      <w:tr w14:paraId="378C37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761" w:hRule="atLeast"/>
          <w:jc w:val="center"/>
        </w:trPr>
        <w:tc>
          <w:tcPr>
            <w:tcW w:w="735" w:type="dxa"/>
            <w:vMerge w:val="continue"/>
            <w:tcBorders>
              <w:tl2br w:val="nil"/>
              <w:tr2bl w:val="nil"/>
            </w:tcBorders>
          </w:tcPr>
          <w:p w14:paraId="6469058B">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cs="宋体" w:asciiTheme="minorEastAsia" w:hAnsiTheme="minorEastAsia" w:eastAsiaTheme="minorEastAsia"/>
                <w:kern w:val="1"/>
                <w:sz w:val="24"/>
                <w:szCs w:val="24"/>
                <w:highlight w:val="none"/>
                <w:lang w:bidi="en-US"/>
              </w:rPr>
            </w:pPr>
          </w:p>
        </w:tc>
        <w:tc>
          <w:tcPr>
            <w:tcW w:w="879" w:type="dxa"/>
            <w:vMerge w:val="continue"/>
            <w:tcBorders>
              <w:tl2br w:val="nil"/>
              <w:tr2bl w:val="nil"/>
            </w:tcBorders>
          </w:tcPr>
          <w:p w14:paraId="00251E78">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cs="宋体" w:asciiTheme="minorEastAsia" w:hAnsiTheme="minorEastAsia" w:eastAsiaTheme="minorEastAsia"/>
                <w:kern w:val="1"/>
                <w:sz w:val="24"/>
                <w:szCs w:val="24"/>
                <w:highlight w:val="none"/>
                <w:lang w:bidi="en-US"/>
              </w:rPr>
            </w:pPr>
          </w:p>
        </w:tc>
        <w:tc>
          <w:tcPr>
            <w:tcW w:w="1544" w:type="dxa"/>
            <w:gridSpan w:val="2"/>
            <w:tcBorders>
              <w:tl2br w:val="nil"/>
              <w:tr2bl w:val="nil"/>
            </w:tcBorders>
            <w:vAlign w:val="center"/>
          </w:tcPr>
          <w:p w14:paraId="174B66BC">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技术创新的应用实施措施</w:t>
            </w:r>
          </w:p>
        </w:tc>
        <w:tc>
          <w:tcPr>
            <w:tcW w:w="4556" w:type="dxa"/>
            <w:tcBorders>
              <w:tl2br w:val="nil"/>
              <w:tr2bl w:val="nil"/>
            </w:tcBorders>
            <w:vAlign w:val="center"/>
          </w:tcPr>
          <w:p w14:paraId="1AEF9050">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节能减排、绿色施工、工艺创新、装配式建筑等技术创新的应用实施措施符合工程情况，具有针对性、可行性、经济适用性。</w:t>
            </w:r>
          </w:p>
        </w:tc>
        <w:tc>
          <w:tcPr>
            <w:tcW w:w="1146" w:type="dxa"/>
            <w:tcBorders>
              <w:tl2br w:val="nil"/>
              <w:tr2bl w:val="nil"/>
            </w:tcBorders>
            <w:vAlign w:val="center"/>
          </w:tcPr>
          <w:p w14:paraId="10F6F4F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cs="宋体" w:asciiTheme="minorEastAsia" w:hAnsiTheme="minorEastAsia" w:eastAsiaTheme="minorEastAsia"/>
                <w:sz w:val="24"/>
                <w:szCs w:val="24"/>
                <w:highlight w:val="none"/>
              </w:rPr>
            </w:pPr>
            <w:r>
              <w:rPr>
                <w:rFonts w:hint="eastAsia" w:cs="宋体" w:asciiTheme="minorEastAsia" w:hAnsiTheme="minorEastAsia"/>
                <w:sz w:val="24"/>
                <w:szCs w:val="24"/>
                <w:highlight w:val="none"/>
                <w:lang w:val="en-US" w:eastAsia="zh-CN"/>
              </w:rPr>
              <w:t>0</w:t>
            </w:r>
            <w:r>
              <w:rPr>
                <w:rFonts w:hint="eastAsia" w:cs="宋体" w:asciiTheme="minorEastAsia" w:hAnsiTheme="minorEastAsia" w:eastAsiaTheme="minorEastAsia"/>
                <w:sz w:val="24"/>
                <w:szCs w:val="24"/>
                <w:highlight w:val="none"/>
              </w:rPr>
              <w:t>-3分</w:t>
            </w:r>
          </w:p>
        </w:tc>
      </w:tr>
      <w:tr w14:paraId="2FB67B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198" w:hRule="atLeast"/>
          <w:jc w:val="center"/>
        </w:trPr>
        <w:tc>
          <w:tcPr>
            <w:tcW w:w="735" w:type="dxa"/>
            <w:vMerge w:val="continue"/>
            <w:tcBorders>
              <w:tl2br w:val="nil"/>
              <w:tr2bl w:val="nil"/>
            </w:tcBorders>
          </w:tcPr>
          <w:p w14:paraId="4508753C">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cs="宋体" w:asciiTheme="minorEastAsia" w:hAnsiTheme="minorEastAsia" w:eastAsiaTheme="minorEastAsia"/>
                <w:kern w:val="1"/>
                <w:sz w:val="24"/>
                <w:szCs w:val="24"/>
                <w:highlight w:val="none"/>
                <w:lang w:bidi="en-US"/>
              </w:rPr>
            </w:pPr>
          </w:p>
        </w:tc>
        <w:tc>
          <w:tcPr>
            <w:tcW w:w="879" w:type="dxa"/>
            <w:vMerge w:val="continue"/>
            <w:tcBorders>
              <w:tl2br w:val="nil"/>
              <w:tr2bl w:val="nil"/>
            </w:tcBorders>
          </w:tcPr>
          <w:p w14:paraId="2A2DB01D">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cs="宋体" w:asciiTheme="minorEastAsia" w:hAnsiTheme="minorEastAsia" w:eastAsiaTheme="minorEastAsia"/>
                <w:kern w:val="1"/>
                <w:sz w:val="24"/>
                <w:szCs w:val="24"/>
                <w:highlight w:val="none"/>
                <w:lang w:bidi="en-US"/>
              </w:rPr>
            </w:pPr>
          </w:p>
        </w:tc>
        <w:tc>
          <w:tcPr>
            <w:tcW w:w="1544" w:type="dxa"/>
            <w:gridSpan w:val="2"/>
            <w:tcBorders>
              <w:tl2br w:val="nil"/>
              <w:tr2bl w:val="nil"/>
            </w:tcBorders>
            <w:vAlign w:val="center"/>
          </w:tcPr>
          <w:p w14:paraId="1963924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采用新工艺、新技术、新设备、新材料、BIM等的程度</w:t>
            </w:r>
          </w:p>
        </w:tc>
        <w:tc>
          <w:tcPr>
            <w:tcW w:w="4556" w:type="dxa"/>
            <w:tcBorders>
              <w:tl2br w:val="nil"/>
              <w:tr2bl w:val="nil"/>
            </w:tcBorders>
            <w:vAlign w:val="center"/>
          </w:tcPr>
          <w:p w14:paraId="46AFE86F">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采用新工艺、新技术、新设备、新材料、BIM等的程度满足设计要求，符合施工需要和相应技术标准等规定，经济适用。</w:t>
            </w:r>
          </w:p>
        </w:tc>
        <w:tc>
          <w:tcPr>
            <w:tcW w:w="1146" w:type="dxa"/>
            <w:tcBorders>
              <w:tl2br w:val="nil"/>
              <w:tr2bl w:val="nil"/>
            </w:tcBorders>
            <w:vAlign w:val="center"/>
          </w:tcPr>
          <w:p w14:paraId="7E38392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cs="宋体" w:asciiTheme="minorEastAsia" w:hAnsiTheme="minorEastAsia" w:eastAsiaTheme="minorEastAsia"/>
                <w:sz w:val="24"/>
                <w:szCs w:val="24"/>
                <w:highlight w:val="none"/>
              </w:rPr>
            </w:pPr>
            <w:r>
              <w:rPr>
                <w:rFonts w:hint="eastAsia" w:cs="宋体" w:asciiTheme="minorEastAsia" w:hAnsiTheme="minorEastAsia"/>
                <w:sz w:val="24"/>
                <w:szCs w:val="24"/>
                <w:highlight w:val="none"/>
                <w:lang w:val="en-US" w:eastAsia="zh-CN"/>
              </w:rPr>
              <w:t>0</w:t>
            </w:r>
            <w:r>
              <w:rPr>
                <w:rFonts w:hint="eastAsia" w:cs="宋体" w:asciiTheme="minorEastAsia" w:hAnsiTheme="minorEastAsia" w:eastAsiaTheme="minorEastAsia"/>
                <w:sz w:val="24"/>
                <w:szCs w:val="24"/>
                <w:highlight w:val="none"/>
              </w:rPr>
              <w:t>-3分</w:t>
            </w:r>
          </w:p>
        </w:tc>
      </w:tr>
      <w:tr w14:paraId="1A5C57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768" w:hRule="atLeast"/>
          <w:jc w:val="center"/>
        </w:trPr>
        <w:tc>
          <w:tcPr>
            <w:tcW w:w="735" w:type="dxa"/>
            <w:vMerge w:val="continue"/>
            <w:tcBorders>
              <w:tl2br w:val="nil"/>
              <w:tr2bl w:val="nil"/>
            </w:tcBorders>
          </w:tcPr>
          <w:p w14:paraId="764896AB">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cs="宋体" w:asciiTheme="minorEastAsia" w:hAnsiTheme="minorEastAsia" w:eastAsiaTheme="minorEastAsia"/>
                <w:kern w:val="1"/>
                <w:sz w:val="24"/>
                <w:szCs w:val="24"/>
                <w:highlight w:val="none"/>
                <w:lang w:bidi="en-US"/>
              </w:rPr>
            </w:pPr>
          </w:p>
        </w:tc>
        <w:tc>
          <w:tcPr>
            <w:tcW w:w="879" w:type="dxa"/>
            <w:vMerge w:val="continue"/>
            <w:tcBorders>
              <w:tl2br w:val="nil"/>
              <w:tr2bl w:val="nil"/>
            </w:tcBorders>
          </w:tcPr>
          <w:p w14:paraId="50CDC735">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cs="宋体" w:asciiTheme="minorEastAsia" w:hAnsiTheme="minorEastAsia" w:eastAsiaTheme="minorEastAsia"/>
                <w:kern w:val="1"/>
                <w:sz w:val="24"/>
                <w:szCs w:val="24"/>
                <w:highlight w:val="none"/>
                <w:lang w:bidi="en-US"/>
              </w:rPr>
            </w:pPr>
          </w:p>
        </w:tc>
        <w:tc>
          <w:tcPr>
            <w:tcW w:w="1544" w:type="dxa"/>
            <w:gridSpan w:val="2"/>
            <w:tcBorders>
              <w:tl2br w:val="nil"/>
              <w:tr2bl w:val="nil"/>
            </w:tcBorders>
            <w:vAlign w:val="center"/>
          </w:tcPr>
          <w:p w14:paraId="11EC70F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施工现场实施信息化监控和数据处理</w:t>
            </w:r>
          </w:p>
        </w:tc>
        <w:tc>
          <w:tcPr>
            <w:tcW w:w="4556" w:type="dxa"/>
            <w:tcBorders>
              <w:tl2br w:val="nil"/>
              <w:tr2bl w:val="nil"/>
            </w:tcBorders>
            <w:vAlign w:val="center"/>
          </w:tcPr>
          <w:p w14:paraId="1CE03222">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施工现场实施信息化监控和数据处理系统布置合理，满足需要。</w:t>
            </w:r>
          </w:p>
        </w:tc>
        <w:tc>
          <w:tcPr>
            <w:tcW w:w="1146" w:type="dxa"/>
            <w:tcBorders>
              <w:tl2br w:val="nil"/>
              <w:tr2bl w:val="nil"/>
            </w:tcBorders>
            <w:vAlign w:val="center"/>
          </w:tcPr>
          <w:p w14:paraId="2E177A7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cs="宋体" w:asciiTheme="minorEastAsia" w:hAnsiTheme="minorEastAsia" w:eastAsiaTheme="minorEastAsia"/>
                <w:sz w:val="24"/>
                <w:szCs w:val="24"/>
                <w:highlight w:val="none"/>
              </w:rPr>
            </w:pPr>
            <w:r>
              <w:rPr>
                <w:rFonts w:hint="eastAsia" w:cs="宋体" w:asciiTheme="minorEastAsia" w:hAnsiTheme="minorEastAsia"/>
                <w:sz w:val="24"/>
                <w:szCs w:val="24"/>
                <w:highlight w:val="none"/>
                <w:lang w:val="en-US" w:eastAsia="zh-CN"/>
              </w:rPr>
              <w:t>0</w:t>
            </w:r>
            <w:r>
              <w:rPr>
                <w:rFonts w:hint="eastAsia" w:cs="宋体" w:asciiTheme="minorEastAsia" w:hAnsiTheme="minorEastAsia" w:eastAsiaTheme="minorEastAsia"/>
                <w:sz w:val="24"/>
                <w:szCs w:val="24"/>
                <w:highlight w:val="none"/>
              </w:rPr>
              <w:t>-3分</w:t>
            </w:r>
          </w:p>
        </w:tc>
      </w:tr>
      <w:tr w14:paraId="076088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324" w:hRule="atLeast"/>
          <w:jc w:val="center"/>
        </w:trPr>
        <w:tc>
          <w:tcPr>
            <w:tcW w:w="735" w:type="dxa"/>
            <w:vMerge w:val="continue"/>
            <w:tcBorders>
              <w:tl2br w:val="nil"/>
              <w:tr2bl w:val="nil"/>
            </w:tcBorders>
          </w:tcPr>
          <w:p w14:paraId="039C4485">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cs="宋体" w:asciiTheme="minorEastAsia" w:hAnsiTheme="minorEastAsia" w:eastAsiaTheme="minorEastAsia"/>
                <w:kern w:val="1"/>
                <w:sz w:val="24"/>
                <w:szCs w:val="24"/>
                <w:highlight w:val="none"/>
                <w:lang w:bidi="en-US"/>
              </w:rPr>
            </w:pPr>
          </w:p>
        </w:tc>
        <w:tc>
          <w:tcPr>
            <w:tcW w:w="879" w:type="dxa"/>
            <w:vMerge w:val="continue"/>
            <w:tcBorders>
              <w:tl2br w:val="nil"/>
              <w:tr2bl w:val="nil"/>
            </w:tcBorders>
          </w:tcPr>
          <w:p w14:paraId="3E356002">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cs="宋体" w:asciiTheme="minorEastAsia" w:hAnsiTheme="minorEastAsia" w:eastAsiaTheme="minorEastAsia"/>
                <w:kern w:val="1"/>
                <w:sz w:val="24"/>
                <w:szCs w:val="24"/>
                <w:highlight w:val="none"/>
                <w:lang w:bidi="en-US"/>
              </w:rPr>
            </w:pPr>
          </w:p>
        </w:tc>
        <w:tc>
          <w:tcPr>
            <w:tcW w:w="1544" w:type="dxa"/>
            <w:gridSpan w:val="2"/>
            <w:tcBorders>
              <w:tl2br w:val="nil"/>
              <w:tr2bl w:val="nil"/>
            </w:tcBorders>
            <w:vAlign w:val="center"/>
          </w:tcPr>
          <w:p w14:paraId="23A6C17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风险管理措施</w:t>
            </w:r>
          </w:p>
        </w:tc>
        <w:tc>
          <w:tcPr>
            <w:tcW w:w="4556" w:type="dxa"/>
            <w:tcBorders>
              <w:tl2br w:val="nil"/>
              <w:tr2bl w:val="nil"/>
            </w:tcBorders>
            <w:vAlign w:val="center"/>
          </w:tcPr>
          <w:p w14:paraId="5A98563D">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风险防控管理措施齐全，风险预控符合规范要求，风险控制要点定位准确，各阶段风险控制及应急措施得力。</w:t>
            </w:r>
          </w:p>
        </w:tc>
        <w:tc>
          <w:tcPr>
            <w:tcW w:w="1146" w:type="dxa"/>
            <w:tcBorders>
              <w:tl2br w:val="nil"/>
              <w:tr2bl w:val="nil"/>
            </w:tcBorders>
            <w:vAlign w:val="center"/>
          </w:tcPr>
          <w:p w14:paraId="23CE402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cs="宋体" w:asciiTheme="minorEastAsia" w:hAnsiTheme="minorEastAsia" w:eastAsiaTheme="minorEastAsia"/>
                <w:sz w:val="24"/>
                <w:szCs w:val="24"/>
                <w:highlight w:val="none"/>
              </w:rPr>
            </w:pPr>
            <w:r>
              <w:rPr>
                <w:rFonts w:hint="eastAsia" w:cs="宋体" w:asciiTheme="minorEastAsia" w:hAnsiTheme="minorEastAsia"/>
                <w:sz w:val="24"/>
                <w:szCs w:val="24"/>
                <w:highlight w:val="none"/>
                <w:lang w:val="en-US" w:eastAsia="zh-CN"/>
              </w:rPr>
              <w:t>0</w:t>
            </w:r>
            <w:r>
              <w:rPr>
                <w:rFonts w:hint="eastAsia" w:cs="宋体" w:asciiTheme="minorEastAsia" w:hAnsiTheme="minorEastAsia" w:eastAsiaTheme="minorEastAsia"/>
                <w:sz w:val="24"/>
                <w:szCs w:val="24"/>
                <w:highlight w:val="none"/>
              </w:rPr>
              <w:t>-</w:t>
            </w:r>
            <w:r>
              <w:rPr>
                <w:rFonts w:hint="eastAsia" w:cs="宋体" w:asciiTheme="minorEastAsia" w:hAnsiTheme="minorEastAsia" w:eastAsiaTheme="minorEastAsia"/>
                <w:sz w:val="24"/>
                <w:szCs w:val="24"/>
                <w:highlight w:val="none"/>
                <w:lang w:val="en-US" w:eastAsia="zh-CN"/>
              </w:rPr>
              <w:t>3</w:t>
            </w:r>
            <w:r>
              <w:rPr>
                <w:rFonts w:hint="eastAsia" w:cs="宋体" w:asciiTheme="minorEastAsia" w:hAnsiTheme="minorEastAsia" w:eastAsiaTheme="minorEastAsia"/>
                <w:sz w:val="24"/>
                <w:szCs w:val="24"/>
                <w:highlight w:val="none"/>
              </w:rPr>
              <w:t>分</w:t>
            </w:r>
          </w:p>
        </w:tc>
      </w:tr>
      <w:tr w14:paraId="612A01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898" w:hRule="atLeast"/>
          <w:jc w:val="center"/>
        </w:trPr>
        <w:tc>
          <w:tcPr>
            <w:tcW w:w="735" w:type="dxa"/>
            <w:vMerge w:val="restart"/>
            <w:tcBorders>
              <w:tl2br w:val="nil"/>
              <w:tr2bl w:val="nil"/>
            </w:tcBorders>
            <w:vAlign w:val="center"/>
          </w:tcPr>
          <w:p w14:paraId="613D95C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cs="宋体" w:asciiTheme="minorEastAsia" w:hAnsiTheme="minorEastAsia" w:eastAsiaTheme="minorEastAsia"/>
                <w:kern w:val="1"/>
                <w:sz w:val="24"/>
                <w:szCs w:val="24"/>
                <w:highlight w:val="none"/>
                <w:lang w:eastAsia="en-US" w:bidi="en-US"/>
              </w:rPr>
            </w:pPr>
            <w:r>
              <w:rPr>
                <w:rFonts w:hint="eastAsia" w:cs="宋体" w:asciiTheme="minorEastAsia" w:hAnsiTheme="minorEastAsia"/>
                <w:kern w:val="1"/>
                <w:sz w:val="24"/>
                <w:szCs w:val="24"/>
                <w:highlight w:val="none"/>
                <w:lang w:val="en-US" w:eastAsia="zh-CN" w:bidi="en-US"/>
              </w:rPr>
              <w:t>2.2.3</w:t>
            </w:r>
            <w:r>
              <w:rPr>
                <w:rFonts w:hint="eastAsia" w:cs="宋体" w:asciiTheme="minorEastAsia" w:hAnsiTheme="minorEastAsia" w:eastAsiaTheme="minorEastAsia"/>
                <w:kern w:val="1"/>
                <w:sz w:val="24"/>
                <w:szCs w:val="24"/>
                <w:highlight w:val="none"/>
                <w:lang w:eastAsia="en-US" w:bidi="en-US"/>
              </w:rPr>
              <w:t>综合标</w:t>
            </w:r>
          </w:p>
          <w:p w14:paraId="305CB62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cs="宋体" w:asciiTheme="minorEastAsia" w:hAnsiTheme="minorEastAsia" w:eastAsiaTheme="minorEastAsia"/>
                <w:kern w:val="1"/>
                <w:sz w:val="24"/>
                <w:szCs w:val="24"/>
                <w:highlight w:val="none"/>
                <w:lang w:eastAsia="en-US" w:bidi="en-US"/>
              </w:rPr>
            </w:pPr>
            <w:r>
              <w:rPr>
                <w:rFonts w:hint="eastAsia" w:cs="宋体" w:asciiTheme="minorEastAsia" w:hAnsiTheme="minorEastAsia" w:eastAsiaTheme="minorEastAsia"/>
                <w:kern w:val="1"/>
                <w:sz w:val="24"/>
                <w:szCs w:val="24"/>
                <w:highlight w:val="none"/>
                <w:lang w:eastAsia="en-US" w:bidi="en-US"/>
              </w:rPr>
              <w:t>（</w:t>
            </w:r>
            <w:r>
              <w:rPr>
                <w:rFonts w:hint="eastAsia" w:cs="宋体" w:asciiTheme="minorEastAsia" w:hAnsiTheme="minorEastAsia" w:eastAsiaTheme="minorEastAsia"/>
                <w:kern w:val="1"/>
                <w:sz w:val="24"/>
                <w:szCs w:val="24"/>
                <w:highlight w:val="none"/>
                <w:lang w:bidi="en-US"/>
              </w:rPr>
              <w:t>20</w:t>
            </w:r>
            <w:r>
              <w:rPr>
                <w:rFonts w:hint="eastAsia" w:cs="宋体" w:asciiTheme="minorEastAsia" w:hAnsiTheme="minorEastAsia" w:eastAsiaTheme="minorEastAsia"/>
                <w:kern w:val="1"/>
                <w:sz w:val="24"/>
                <w:szCs w:val="24"/>
                <w:highlight w:val="none"/>
                <w:lang w:eastAsia="en-US" w:bidi="en-US"/>
              </w:rPr>
              <w:t>分）</w:t>
            </w:r>
          </w:p>
        </w:tc>
        <w:tc>
          <w:tcPr>
            <w:tcW w:w="1494" w:type="dxa"/>
            <w:gridSpan w:val="2"/>
            <w:tcBorders>
              <w:tl2br w:val="nil"/>
              <w:tr2bl w:val="nil"/>
            </w:tcBorders>
            <w:vAlign w:val="center"/>
          </w:tcPr>
          <w:p w14:paraId="788A44B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企业业绩</w:t>
            </w:r>
          </w:p>
          <w:p w14:paraId="5B4EFF7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0-6分</w:t>
            </w:r>
          </w:p>
        </w:tc>
        <w:tc>
          <w:tcPr>
            <w:tcW w:w="6631" w:type="dxa"/>
            <w:gridSpan w:val="3"/>
            <w:tcBorders>
              <w:tl2br w:val="nil"/>
              <w:tr2bl w:val="nil"/>
            </w:tcBorders>
            <w:vAlign w:val="center"/>
          </w:tcPr>
          <w:p w14:paraId="394D020F">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cs="宋体" w:asciiTheme="minorEastAsia" w:hAnsiTheme="minorEastAsia" w:eastAsiaTheme="minorEastAsia"/>
                <w:sz w:val="24"/>
                <w:szCs w:val="24"/>
                <w:highlight w:val="none"/>
              </w:rPr>
            </w:pPr>
            <w:r>
              <w:rPr>
                <w:rFonts w:hint="eastAsia" w:cs="宋体" w:asciiTheme="minorEastAsia" w:hAnsiTheme="minorEastAsia"/>
                <w:bCs/>
                <w:kern w:val="1"/>
                <w:sz w:val="24"/>
                <w:szCs w:val="24"/>
                <w:highlight w:val="none"/>
                <w:lang w:val="zh-CN"/>
              </w:rPr>
              <w:t>2021</w:t>
            </w:r>
            <w:r>
              <w:rPr>
                <w:rFonts w:hint="eastAsia" w:cs="宋体" w:asciiTheme="minorEastAsia" w:hAnsiTheme="minorEastAsia" w:eastAsiaTheme="minorEastAsia"/>
                <w:bCs/>
                <w:kern w:val="1"/>
                <w:sz w:val="24"/>
                <w:szCs w:val="24"/>
                <w:highlight w:val="none"/>
                <w:lang w:val="zh-CN"/>
              </w:rPr>
              <w:t>年1月1日以来承担过类似业绩每份2分，最多得6分，</w:t>
            </w:r>
            <w:r>
              <w:rPr>
                <w:rFonts w:hint="eastAsia" w:ascii="宋体" w:hAnsi="宋体" w:eastAsia="宋体" w:cs="宋体"/>
                <w:sz w:val="24"/>
                <w:szCs w:val="24"/>
                <w:highlight w:val="none"/>
              </w:rPr>
              <w:t>未提供者不得分</w:t>
            </w:r>
            <w:r>
              <w:rPr>
                <w:rFonts w:hint="eastAsia" w:ascii="宋体" w:hAnsi="宋体" w:eastAsia="宋体" w:cs="宋体"/>
                <w:sz w:val="24"/>
                <w:szCs w:val="24"/>
                <w:highlight w:val="none"/>
                <w:lang w:eastAsia="zh-CN"/>
              </w:rPr>
              <w:t>。</w:t>
            </w:r>
            <w:r>
              <w:rPr>
                <w:rFonts w:hint="eastAsia" w:cs="宋体" w:asciiTheme="minorEastAsia" w:hAnsiTheme="minorEastAsia" w:eastAsiaTheme="minorEastAsia"/>
                <w:bCs/>
                <w:kern w:val="1"/>
                <w:sz w:val="24"/>
                <w:szCs w:val="24"/>
                <w:highlight w:val="none"/>
                <w:lang w:val="zh-CN"/>
              </w:rPr>
              <w:t>（</w:t>
            </w:r>
            <w:r>
              <w:rPr>
                <w:rFonts w:hint="eastAsia" w:ascii="宋体" w:hAnsi="宋体" w:eastAsia="宋体" w:cs="宋体"/>
                <w:b/>
                <w:bCs/>
                <w:color w:val="000000"/>
                <w:sz w:val="24"/>
                <w:szCs w:val="24"/>
                <w:highlight w:val="none"/>
              </w:rPr>
              <w:t>以</w:t>
            </w:r>
            <w:r>
              <w:rPr>
                <w:rFonts w:hint="eastAsia" w:ascii="宋体" w:hAnsi="宋体" w:eastAsia="宋体" w:cs="宋体"/>
                <w:b/>
                <w:bCs/>
                <w:sz w:val="24"/>
                <w:szCs w:val="24"/>
                <w:highlight w:val="none"/>
              </w:rPr>
              <w:t>合同协议书</w:t>
            </w:r>
            <w:r>
              <w:rPr>
                <w:rFonts w:hint="eastAsia" w:ascii="宋体" w:hAnsi="宋体" w:eastAsia="宋体" w:cs="宋体"/>
                <w:b/>
                <w:bCs/>
                <w:sz w:val="24"/>
                <w:szCs w:val="24"/>
                <w:highlight w:val="none"/>
                <w:lang w:val="en-US" w:eastAsia="zh-CN"/>
              </w:rPr>
              <w:t>和</w:t>
            </w:r>
            <w:r>
              <w:rPr>
                <w:rFonts w:hint="eastAsia" w:ascii="宋体" w:hAnsi="宋体" w:eastAsia="宋体" w:cs="宋体"/>
                <w:b/>
                <w:bCs/>
                <w:sz w:val="24"/>
                <w:szCs w:val="24"/>
                <w:highlight w:val="none"/>
              </w:rPr>
              <w:t>中标通知书</w:t>
            </w:r>
            <w:r>
              <w:rPr>
                <w:rFonts w:hint="eastAsia" w:ascii="宋体" w:hAnsi="宋体" w:eastAsia="宋体" w:cs="宋体"/>
                <w:b/>
                <w:bCs/>
                <w:color w:val="000000"/>
                <w:sz w:val="24"/>
                <w:szCs w:val="24"/>
                <w:highlight w:val="none"/>
                <w:lang w:val="en-US" w:eastAsia="zh-CN"/>
              </w:rPr>
              <w:t>为准</w:t>
            </w:r>
            <w:r>
              <w:rPr>
                <w:rFonts w:hint="eastAsia" w:cs="宋体" w:asciiTheme="minorEastAsia" w:hAnsiTheme="minorEastAsia" w:eastAsiaTheme="minorEastAsia"/>
                <w:bCs/>
                <w:kern w:val="1"/>
                <w:sz w:val="24"/>
                <w:szCs w:val="24"/>
                <w:highlight w:val="none"/>
                <w:lang w:val="zh-CN"/>
              </w:rPr>
              <w:t>）</w:t>
            </w:r>
          </w:p>
        </w:tc>
      </w:tr>
      <w:tr w14:paraId="153297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328" w:hRule="atLeast"/>
          <w:jc w:val="center"/>
        </w:trPr>
        <w:tc>
          <w:tcPr>
            <w:tcW w:w="735" w:type="dxa"/>
            <w:vMerge w:val="continue"/>
            <w:tcBorders>
              <w:tl2br w:val="nil"/>
              <w:tr2bl w:val="nil"/>
            </w:tcBorders>
            <w:vAlign w:val="center"/>
          </w:tcPr>
          <w:p w14:paraId="396E3B5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cs="宋体" w:asciiTheme="minorEastAsia" w:hAnsiTheme="minorEastAsia" w:eastAsiaTheme="minorEastAsia"/>
                <w:kern w:val="1"/>
                <w:sz w:val="24"/>
                <w:szCs w:val="24"/>
                <w:highlight w:val="none"/>
                <w:lang w:bidi="en-US"/>
              </w:rPr>
            </w:pPr>
          </w:p>
        </w:tc>
        <w:tc>
          <w:tcPr>
            <w:tcW w:w="1494" w:type="dxa"/>
            <w:gridSpan w:val="2"/>
            <w:tcBorders>
              <w:tl2br w:val="nil"/>
              <w:tr2bl w:val="nil"/>
            </w:tcBorders>
            <w:vAlign w:val="center"/>
          </w:tcPr>
          <w:p w14:paraId="79CE7EF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项目经理业绩</w:t>
            </w:r>
          </w:p>
          <w:p w14:paraId="5BCDB73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cs="宋体" w:asciiTheme="minorEastAsia" w:hAnsiTheme="minorEastAsia" w:eastAsiaTheme="minorEastAsia"/>
                <w:sz w:val="24"/>
                <w:szCs w:val="24"/>
                <w:highlight w:val="none"/>
              </w:rPr>
            </w:pPr>
            <w:r>
              <w:rPr>
                <w:rFonts w:cs="宋体" w:asciiTheme="minorEastAsia" w:hAnsiTheme="minorEastAsia" w:eastAsiaTheme="minorEastAsia"/>
                <w:sz w:val="24"/>
                <w:szCs w:val="24"/>
                <w:highlight w:val="none"/>
              </w:rPr>
              <w:t>0-</w:t>
            </w:r>
            <w:r>
              <w:rPr>
                <w:rFonts w:hint="eastAsia" w:cs="宋体" w:asciiTheme="minorEastAsia" w:hAnsiTheme="minorEastAsia"/>
                <w:sz w:val="24"/>
                <w:szCs w:val="24"/>
                <w:highlight w:val="none"/>
                <w:lang w:val="en-US" w:eastAsia="zh-CN"/>
              </w:rPr>
              <w:t>2</w:t>
            </w:r>
            <w:r>
              <w:rPr>
                <w:rFonts w:hint="eastAsia" w:cs="宋体" w:asciiTheme="minorEastAsia" w:hAnsiTheme="minorEastAsia" w:eastAsiaTheme="minorEastAsia"/>
                <w:sz w:val="24"/>
                <w:szCs w:val="24"/>
                <w:highlight w:val="none"/>
              </w:rPr>
              <w:t>分</w:t>
            </w:r>
          </w:p>
        </w:tc>
        <w:tc>
          <w:tcPr>
            <w:tcW w:w="6631" w:type="dxa"/>
            <w:gridSpan w:val="3"/>
            <w:tcBorders>
              <w:tl2br w:val="nil"/>
              <w:tr2bl w:val="nil"/>
            </w:tcBorders>
            <w:vAlign w:val="center"/>
          </w:tcPr>
          <w:p w14:paraId="695C9A3D">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cs="宋体" w:asciiTheme="minorEastAsia" w:hAnsiTheme="minorEastAsia" w:eastAsiaTheme="minorEastAsia"/>
                <w:sz w:val="24"/>
                <w:szCs w:val="24"/>
                <w:highlight w:val="none"/>
              </w:rPr>
            </w:pPr>
            <w:r>
              <w:rPr>
                <w:rFonts w:hint="eastAsia" w:cs="宋体" w:asciiTheme="minorEastAsia" w:hAnsiTheme="minorEastAsia"/>
                <w:bCs/>
                <w:kern w:val="1"/>
                <w:sz w:val="24"/>
                <w:szCs w:val="24"/>
                <w:highlight w:val="none"/>
                <w:lang w:val="zh-CN"/>
              </w:rPr>
              <w:t>2021</w:t>
            </w:r>
            <w:r>
              <w:rPr>
                <w:rFonts w:hint="eastAsia" w:cs="宋体" w:asciiTheme="minorEastAsia" w:hAnsiTheme="minorEastAsia" w:eastAsiaTheme="minorEastAsia"/>
                <w:bCs/>
                <w:kern w:val="1"/>
                <w:sz w:val="24"/>
                <w:szCs w:val="24"/>
                <w:highlight w:val="none"/>
                <w:lang w:val="zh-CN"/>
              </w:rPr>
              <w:t>年1月1日以来项目经理承担过类似业绩每份</w:t>
            </w:r>
            <w:r>
              <w:rPr>
                <w:rFonts w:hint="eastAsia" w:cs="宋体" w:asciiTheme="minorEastAsia" w:hAnsiTheme="minorEastAsia"/>
                <w:bCs/>
                <w:kern w:val="1"/>
                <w:sz w:val="24"/>
                <w:szCs w:val="24"/>
                <w:highlight w:val="none"/>
                <w:lang w:val="en-US" w:eastAsia="zh-CN"/>
              </w:rPr>
              <w:t>1</w:t>
            </w:r>
            <w:r>
              <w:rPr>
                <w:rFonts w:hint="eastAsia" w:cs="宋体" w:asciiTheme="minorEastAsia" w:hAnsiTheme="minorEastAsia" w:eastAsiaTheme="minorEastAsia"/>
                <w:bCs/>
                <w:kern w:val="1"/>
                <w:sz w:val="24"/>
                <w:szCs w:val="24"/>
                <w:highlight w:val="none"/>
                <w:lang w:val="zh-CN"/>
              </w:rPr>
              <w:t>分，最多得</w:t>
            </w:r>
            <w:r>
              <w:rPr>
                <w:rFonts w:hint="eastAsia" w:cs="宋体" w:asciiTheme="minorEastAsia" w:hAnsiTheme="minorEastAsia"/>
                <w:bCs/>
                <w:kern w:val="1"/>
                <w:sz w:val="24"/>
                <w:szCs w:val="24"/>
                <w:highlight w:val="none"/>
                <w:lang w:val="en-US" w:eastAsia="zh-CN"/>
              </w:rPr>
              <w:t>2</w:t>
            </w:r>
            <w:r>
              <w:rPr>
                <w:rFonts w:hint="eastAsia" w:cs="宋体" w:asciiTheme="minorEastAsia" w:hAnsiTheme="minorEastAsia" w:eastAsiaTheme="minorEastAsia"/>
                <w:bCs/>
                <w:kern w:val="1"/>
                <w:sz w:val="24"/>
                <w:szCs w:val="24"/>
                <w:highlight w:val="none"/>
                <w:lang w:val="zh-CN"/>
              </w:rPr>
              <w:t>分（</w:t>
            </w:r>
            <w:r>
              <w:rPr>
                <w:rFonts w:hint="eastAsia" w:ascii="宋体" w:hAnsi="宋体" w:eastAsia="宋体" w:cs="宋体"/>
                <w:b/>
                <w:bCs/>
                <w:color w:val="000000"/>
                <w:sz w:val="24"/>
                <w:szCs w:val="24"/>
                <w:highlight w:val="none"/>
              </w:rPr>
              <w:t>以</w:t>
            </w:r>
            <w:r>
              <w:rPr>
                <w:rFonts w:hint="eastAsia" w:ascii="宋体" w:hAnsi="宋体" w:eastAsia="宋体" w:cs="宋体"/>
                <w:b/>
                <w:bCs/>
                <w:sz w:val="24"/>
                <w:szCs w:val="24"/>
                <w:highlight w:val="none"/>
              </w:rPr>
              <w:t>合同协议书</w:t>
            </w:r>
            <w:r>
              <w:rPr>
                <w:rFonts w:hint="eastAsia" w:ascii="宋体" w:hAnsi="宋体" w:eastAsia="宋体" w:cs="宋体"/>
                <w:b/>
                <w:bCs/>
                <w:sz w:val="24"/>
                <w:szCs w:val="24"/>
                <w:highlight w:val="none"/>
                <w:lang w:val="en-US" w:eastAsia="zh-CN"/>
              </w:rPr>
              <w:t>和</w:t>
            </w:r>
            <w:r>
              <w:rPr>
                <w:rFonts w:hint="eastAsia" w:ascii="宋体" w:hAnsi="宋体" w:eastAsia="宋体" w:cs="宋体"/>
                <w:b/>
                <w:bCs/>
                <w:sz w:val="24"/>
                <w:szCs w:val="24"/>
                <w:highlight w:val="none"/>
              </w:rPr>
              <w:t>中标通知书</w:t>
            </w:r>
            <w:r>
              <w:rPr>
                <w:rFonts w:hint="eastAsia" w:ascii="宋体" w:hAnsi="宋体" w:eastAsia="宋体" w:cs="宋体"/>
                <w:b/>
                <w:bCs/>
                <w:color w:val="000000"/>
                <w:sz w:val="24"/>
                <w:szCs w:val="24"/>
                <w:highlight w:val="none"/>
                <w:lang w:val="en-US" w:eastAsia="zh-CN"/>
              </w:rPr>
              <w:t>为准，企业业绩与项目经理业绩不累计计分</w:t>
            </w:r>
            <w:r>
              <w:rPr>
                <w:rFonts w:hint="eastAsia" w:cs="宋体" w:asciiTheme="minorEastAsia" w:hAnsiTheme="minorEastAsia" w:eastAsiaTheme="minorEastAsia"/>
                <w:bCs/>
                <w:kern w:val="1"/>
                <w:sz w:val="24"/>
                <w:szCs w:val="24"/>
                <w:highlight w:val="none"/>
                <w:lang w:val="zh-CN"/>
              </w:rPr>
              <w:t>）</w:t>
            </w:r>
          </w:p>
        </w:tc>
      </w:tr>
      <w:tr w14:paraId="2B7FEE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1" w:hRule="atLeast"/>
          <w:jc w:val="center"/>
        </w:trPr>
        <w:tc>
          <w:tcPr>
            <w:tcW w:w="735" w:type="dxa"/>
            <w:vMerge w:val="continue"/>
            <w:tcBorders>
              <w:tl2br w:val="nil"/>
              <w:tr2bl w:val="nil"/>
            </w:tcBorders>
            <w:vAlign w:val="center"/>
          </w:tcPr>
          <w:p w14:paraId="231CF00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cs="宋体" w:asciiTheme="minorEastAsia" w:hAnsiTheme="minorEastAsia" w:eastAsiaTheme="minorEastAsia"/>
                <w:kern w:val="1"/>
                <w:sz w:val="24"/>
                <w:szCs w:val="24"/>
                <w:highlight w:val="none"/>
                <w:lang w:bidi="en-US"/>
              </w:rPr>
            </w:pPr>
          </w:p>
        </w:tc>
        <w:tc>
          <w:tcPr>
            <w:tcW w:w="1494" w:type="dxa"/>
            <w:gridSpan w:val="2"/>
            <w:tcBorders>
              <w:tl2br w:val="nil"/>
              <w:tr2bl w:val="nil"/>
            </w:tcBorders>
            <w:vAlign w:val="center"/>
          </w:tcPr>
          <w:p w14:paraId="0F2D480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履职尽责承诺</w:t>
            </w:r>
          </w:p>
          <w:p w14:paraId="44757D1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0-</w:t>
            </w:r>
            <w:r>
              <w:rPr>
                <w:rFonts w:hint="eastAsia" w:cs="宋体" w:asciiTheme="minorEastAsia" w:hAnsiTheme="minorEastAsia"/>
                <w:sz w:val="24"/>
                <w:szCs w:val="24"/>
                <w:highlight w:val="none"/>
                <w:lang w:val="en-US" w:eastAsia="zh-CN"/>
              </w:rPr>
              <w:t>5</w:t>
            </w:r>
            <w:r>
              <w:rPr>
                <w:rFonts w:hint="eastAsia" w:cs="宋体" w:asciiTheme="minorEastAsia" w:hAnsiTheme="minorEastAsia" w:eastAsiaTheme="minorEastAsia"/>
                <w:sz w:val="24"/>
                <w:szCs w:val="24"/>
                <w:highlight w:val="none"/>
              </w:rPr>
              <w:t>分</w:t>
            </w:r>
          </w:p>
        </w:tc>
        <w:tc>
          <w:tcPr>
            <w:tcW w:w="6631" w:type="dxa"/>
            <w:gridSpan w:val="3"/>
            <w:tcBorders>
              <w:tl2br w:val="nil"/>
              <w:tr2bl w:val="nil"/>
            </w:tcBorders>
            <w:vAlign w:val="center"/>
          </w:tcPr>
          <w:p w14:paraId="6D4597C8">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具有全面、详实、可行、合法有效的书面保证技术措施落实到位的承诺和落实不到位的处理承诺，其中包括各关键岗位人员（项目经理、技术负责人及相关技术人员等）的在岗、更换等履职尽责承诺。</w:t>
            </w:r>
          </w:p>
        </w:tc>
      </w:tr>
      <w:tr w14:paraId="6E3D4D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172" w:hRule="atLeast"/>
          <w:jc w:val="center"/>
        </w:trPr>
        <w:tc>
          <w:tcPr>
            <w:tcW w:w="735" w:type="dxa"/>
            <w:vMerge w:val="continue"/>
            <w:tcBorders>
              <w:tl2br w:val="nil"/>
              <w:tr2bl w:val="nil"/>
            </w:tcBorders>
            <w:vAlign w:val="center"/>
          </w:tcPr>
          <w:p w14:paraId="5BE5B00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cs="宋体" w:asciiTheme="minorEastAsia" w:hAnsiTheme="minorEastAsia" w:eastAsiaTheme="minorEastAsia"/>
                <w:kern w:val="1"/>
                <w:sz w:val="24"/>
                <w:szCs w:val="24"/>
                <w:highlight w:val="none"/>
                <w:lang w:bidi="en-US"/>
              </w:rPr>
            </w:pPr>
          </w:p>
        </w:tc>
        <w:tc>
          <w:tcPr>
            <w:tcW w:w="1494" w:type="dxa"/>
            <w:gridSpan w:val="2"/>
            <w:tcBorders>
              <w:tl2br w:val="nil"/>
              <w:tr2bl w:val="nil"/>
            </w:tcBorders>
            <w:vAlign w:val="center"/>
          </w:tcPr>
          <w:p w14:paraId="1AD2D6D5">
            <w:pPr>
              <w:spacing w:after="0" w:line="400" w:lineRule="exact"/>
              <w:jc w:val="center"/>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优惠承诺</w:t>
            </w:r>
          </w:p>
          <w:p w14:paraId="241A6EFA">
            <w:pPr>
              <w:spacing w:after="0" w:line="400" w:lineRule="exact"/>
              <w:jc w:val="center"/>
              <w:rPr>
                <w:rFonts w:hint="eastAsia" w:cs="宋体" w:asciiTheme="minorEastAsia" w:hAnsiTheme="minorEastAsia" w:eastAsiaTheme="minorEastAsia"/>
                <w:kern w:val="2"/>
                <w:sz w:val="24"/>
                <w:szCs w:val="24"/>
                <w:highlight w:val="none"/>
                <w:lang w:val="en-US" w:eastAsia="zh-CN" w:bidi="ar-SA"/>
              </w:rPr>
            </w:pPr>
            <w:r>
              <w:rPr>
                <w:rFonts w:hint="eastAsia" w:cs="宋体" w:asciiTheme="minorEastAsia" w:hAnsiTheme="minorEastAsia" w:eastAsiaTheme="minorEastAsia"/>
                <w:sz w:val="24"/>
                <w:szCs w:val="24"/>
                <w:highlight w:val="none"/>
              </w:rPr>
              <w:t>0-3分</w:t>
            </w:r>
          </w:p>
        </w:tc>
        <w:tc>
          <w:tcPr>
            <w:tcW w:w="6631" w:type="dxa"/>
            <w:gridSpan w:val="3"/>
            <w:tcBorders>
              <w:tl2br w:val="nil"/>
              <w:tr2bl w:val="nil"/>
            </w:tcBorders>
            <w:vAlign w:val="center"/>
          </w:tcPr>
          <w:p w14:paraId="3051CFF3">
            <w:pPr>
              <w:spacing w:after="0" w:line="400" w:lineRule="exact"/>
              <w:rPr>
                <w:rFonts w:hint="eastAsia" w:cs="宋体" w:asciiTheme="minorEastAsia" w:hAnsiTheme="minorEastAsia" w:eastAsiaTheme="minorEastAsia"/>
                <w:kern w:val="2"/>
                <w:sz w:val="24"/>
                <w:szCs w:val="24"/>
                <w:highlight w:val="none"/>
                <w:lang w:val="en-US" w:eastAsia="zh-CN" w:bidi="ar-SA"/>
              </w:rPr>
            </w:pPr>
            <w:r>
              <w:rPr>
                <w:rFonts w:hint="eastAsia" w:cs="宋体" w:asciiTheme="minorEastAsia" w:hAnsiTheme="minorEastAsia" w:eastAsiaTheme="minorEastAsia"/>
                <w:sz w:val="24"/>
                <w:szCs w:val="24"/>
                <w:highlight w:val="none"/>
              </w:rPr>
              <w:t>优惠承诺应是书面的符合工程实际情况，确保依法依规，优惠合理，详实可行。</w:t>
            </w:r>
          </w:p>
        </w:tc>
      </w:tr>
      <w:tr w14:paraId="39D2AC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198" w:hRule="atLeast"/>
          <w:jc w:val="center"/>
        </w:trPr>
        <w:tc>
          <w:tcPr>
            <w:tcW w:w="735" w:type="dxa"/>
            <w:vMerge w:val="continue"/>
            <w:tcBorders>
              <w:tl2br w:val="nil"/>
              <w:tr2bl w:val="nil"/>
            </w:tcBorders>
            <w:vAlign w:val="center"/>
          </w:tcPr>
          <w:p w14:paraId="41A4A78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cs="宋体" w:asciiTheme="minorEastAsia" w:hAnsiTheme="minorEastAsia" w:eastAsiaTheme="minorEastAsia"/>
                <w:kern w:val="1"/>
                <w:sz w:val="24"/>
                <w:szCs w:val="24"/>
                <w:highlight w:val="none"/>
                <w:lang w:bidi="en-US"/>
              </w:rPr>
            </w:pPr>
          </w:p>
        </w:tc>
        <w:tc>
          <w:tcPr>
            <w:tcW w:w="1494" w:type="dxa"/>
            <w:gridSpan w:val="2"/>
            <w:tcBorders>
              <w:tl2br w:val="nil"/>
              <w:tr2bl w:val="nil"/>
            </w:tcBorders>
            <w:vAlign w:val="center"/>
          </w:tcPr>
          <w:p w14:paraId="7DA8D6D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相关承诺</w:t>
            </w:r>
          </w:p>
          <w:p w14:paraId="3295550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0-</w:t>
            </w:r>
            <w:r>
              <w:rPr>
                <w:rFonts w:hint="eastAsia" w:cs="宋体" w:asciiTheme="minorEastAsia" w:hAnsiTheme="minorEastAsia"/>
                <w:sz w:val="24"/>
                <w:szCs w:val="24"/>
                <w:highlight w:val="none"/>
                <w:lang w:val="en-US" w:eastAsia="zh-CN"/>
              </w:rPr>
              <w:t>4</w:t>
            </w:r>
            <w:r>
              <w:rPr>
                <w:rFonts w:hint="eastAsia" w:cs="宋体" w:asciiTheme="minorEastAsia" w:hAnsiTheme="minorEastAsia" w:eastAsiaTheme="minorEastAsia"/>
                <w:sz w:val="24"/>
                <w:szCs w:val="24"/>
                <w:highlight w:val="none"/>
              </w:rPr>
              <w:t>分</w:t>
            </w:r>
          </w:p>
        </w:tc>
        <w:tc>
          <w:tcPr>
            <w:tcW w:w="6631" w:type="dxa"/>
            <w:gridSpan w:val="3"/>
            <w:tcBorders>
              <w:tl2br w:val="nil"/>
              <w:tr2bl w:val="nil"/>
            </w:tcBorders>
            <w:vAlign w:val="center"/>
          </w:tcPr>
          <w:p w14:paraId="5839FD57">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承诺质量达到国家规范要求、工期达到招标文件要求、工程进度及施工程序、项目部组成人员及现场管理服从</w:t>
            </w:r>
            <w:r>
              <w:rPr>
                <w:rFonts w:hint="eastAsia" w:cs="宋体" w:asciiTheme="minorEastAsia" w:hAnsiTheme="minorEastAsia"/>
                <w:sz w:val="24"/>
                <w:szCs w:val="24"/>
                <w:highlight w:val="none"/>
                <w:lang w:eastAsia="zh-CN"/>
              </w:rPr>
              <w:t>招标人</w:t>
            </w:r>
            <w:r>
              <w:rPr>
                <w:rFonts w:hint="eastAsia" w:cs="宋体" w:asciiTheme="minorEastAsia" w:hAnsiTheme="minorEastAsia" w:eastAsiaTheme="minorEastAsia"/>
                <w:sz w:val="24"/>
                <w:szCs w:val="24"/>
                <w:highlight w:val="none"/>
              </w:rPr>
              <w:t>及监理人管理并有具体措施。针对本工程的特点和要求，结合自身的条件和潜力，为招标人排忧解难，保修期外保修和其他实质性承诺。</w:t>
            </w:r>
          </w:p>
        </w:tc>
      </w:tr>
      <w:tr w14:paraId="6B25CB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370" w:hRule="atLeast"/>
          <w:jc w:val="center"/>
        </w:trPr>
        <w:tc>
          <w:tcPr>
            <w:tcW w:w="8860" w:type="dxa"/>
            <w:gridSpan w:val="6"/>
            <w:tcBorders>
              <w:tl2br w:val="nil"/>
              <w:tr2bl w:val="nil"/>
            </w:tcBorders>
            <w:vAlign w:val="center"/>
          </w:tcPr>
          <w:p w14:paraId="511F8B54">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cs="宋体" w:asciiTheme="minorEastAsia" w:hAnsiTheme="minorEastAsia" w:eastAsiaTheme="minorEastAsia"/>
                <w:b/>
                <w:sz w:val="24"/>
                <w:szCs w:val="24"/>
                <w:highlight w:val="none"/>
                <w:lang w:bidi="en-US"/>
              </w:rPr>
            </w:pPr>
            <w:r>
              <w:rPr>
                <w:rFonts w:hint="eastAsia" w:cs="宋体" w:asciiTheme="minorEastAsia" w:hAnsiTheme="minorEastAsia"/>
                <w:b/>
                <w:sz w:val="24"/>
                <w:szCs w:val="24"/>
                <w:highlight w:val="none"/>
                <w:lang w:eastAsia="zh-CN" w:bidi="en-US"/>
              </w:rPr>
              <w:t>投标人</w:t>
            </w:r>
            <w:r>
              <w:rPr>
                <w:rFonts w:hint="eastAsia" w:cs="宋体" w:asciiTheme="minorEastAsia" w:hAnsiTheme="minorEastAsia" w:eastAsiaTheme="minorEastAsia"/>
                <w:b/>
                <w:sz w:val="24"/>
                <w:szCs w:val="24"/>
                <w:highlight w:val="none"/>
                <w:lang w:bidi="en-US"/>
              </w:rPr>
              <w:t>综合得分=技术标得分+商务标得分+综合标得分</w:t>
            </w:r>
          </w:p>
          <w:p w14:paraId="0E9E22CF">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cs="宋体" w:asciiTheme="minorEastAsia" w:hAnsiTheme="minorEastAsia" w:eastAsiaTheme="minorEastAsia"/>
                <w:b/>
                <w:sz w:val="24"/>
                <w:szCs w:val="24"/>
                <w:highlight w:val="none"/>
                <w:lang w:bidi="en-US"/>
              </w:rPr>
            </w:pPr>
            <w:r>
              <w:rPr>
                <w:rFonts w:hint="eastAsia" w:cs="宋体" w:asciiTheme="minorEastAsia" w:hAnsiTheme="minorEastAsia"/>
                <w:b/>
                <w:sz w:val="24"/>
                <w:szCs w:val="24"/>
                <w:highlight w:val="none"/>
                <w:lang w:eastAsia="zh-CN" w:bidi="en-US"/>
              </w:rPr>
              <w:t>投标人</w:t>
            </w:r>
            <w:r>
              <w:rPr>
                <w:rFonts w:hint="eastAsia" w:cs="宋体" w:asciiTheme="minorEastAsia" w:hAnsiTheme="minorEastAsia" w:eastAsiaTheme="minorEastAsia"/>
                <w:b/>
                <w:sz w:val="24"/>
                <w:szCs w:val="24"/>
                <w:highlight w:val="none"/>
                <w:lang w:bidi="en-US"/>
              </w:rPr>
              <w:t>的报价应包含</w:t>
            </w:r>
            <w:r>
              <w:rPr>
                <w:rFonts w:hint="eastAsia" w:cs="宋体" w:asciiTheme="minorEastAsia" w:hAnsiTheme="minorEastAsia"/>
                <w:b/>
                <w:sz w:val="24"/>
                <w:szCs w:val="24"/>
                <w:highlight w:val="none"/>
                <w:lang w:eastAsia="zh-CN" w:bidi="en-US"/>
              </w:rPr>
              <w:t>投标人</w:t>
            </w:r>
            <w:r>
              <w:rPr>
                <w:rFonts w:hint="eastAsia" w:cs="宋体" w:asciiTheme="minorEastAsia" w:hAnsiTheme="minorEastAsia" w:eastAsiaTheme="minorEastAsia"/>
                <w:b/>
                <w:sz w:val="24"/>
                <w:szCs w:val="24"/>
                <w:highlight w:val="none"/>
                <w:lang w:bidi="en-US"/>
              </w:rPr>
              <w:t>所承诺的应达到的工程质量标准及其他承诺应达到的标准所包含的所有费用。</w:t>
            </w:r>
          </w:p>
        </w:tc>
      </w:tr>
    </w:tbl>
    <w:p w14:paraId="1413F0C3">
      <w:pPr>
        <w:pStyle w:val="34"/>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b/>
          <w:bCs/>
          <w:color w:val="000000"/>
          <w:kern w:val="0"/>
          <w:sz w:val="28"/>
          <w:szCs w:val="32"/>
          <w:highlight w:val="none"/>
          <w:lang w:val="zh-CN"/>
        </w:rPr>
      </w:pPr>
    </w:p>
    <w:p w14:paraId="612E2ED2">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
          <w:sz w:val="24"/>
          <w:szCs w:val="24"/>
          <w:highlight w:val="none"/>
        </w:rPr>
      </w:pPr>
      <w:r>
        <w:rPr>
          <w:rFonts w:hint="eastAsia" w:ascii="宋体" w:hAnsi="宋体" w:eastAsia="宋体" w:cs="宋体"/>
          <w:b/>
          <w:sz w:val="24"/>
          <w:szCs w:val="24"/>
          <w:highlight w:val="none"/>
        </w:rPr>
        <w:t>1.</w:t>
      </w:r>
      <w:bookmarkEnd w:id="406"/>
      <w:r>
        <w:rPr>
          <w:rFonts w:hint="eastAsia" w:ascii="宋体" w:hAnsi="宋体" w:eastAsia="宋体" w:cs="宋体"/>
          <w:b/>
          <w:sz w:val="24"/>
          <w:szCs w:val="24"/>
          <w:highlight w:val="none"/>
        </w:rPr>
        <w:t>评标方法</w:t>
      </w:r>
    </w:p>
    <w:p w14:paraId="4C82ACEE">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本次评标采用综合评</w:t>
      </w:r>
      <w:r>
        <w:rPr>
          <w:rFonts w:hint="eastAsia" w:ascii="宋体" w:hAnsi="宋体" w:eastAsia="宋体" w:cs="宋体"/>
          <w:sz w:val="24"/>
          <w:szCs w:val="24"/>
          <w:highlight w:val="none"/>
          <w:lang w:val="en-US" w:eastAsia="zh-CN"/>
        </w:rPr>
        <w:t>分</w:t>
      </w:r>
      <w:r>
        <w:rPr>
          <w:rFonts w:hint="eastAsia" w:ascii="宋体" w:hAnsi="宋体" w:eastAsia="宋体" w:cs="宋体"/>
          <w:sz w:val="24"/>
          <w:szCs w:val="24"/>
          <w:highlight w:val="none"/>
        </w:rPr>
        <w:t>法。磋商小组对满足磋商文件实质性要求的响应性文件，按照本章规定的评分标准进行打分，并按得分由高到低顺序推荐</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名成交候选人。</w:t>
      </w:r>
    </w:p>
    <w:p w14:paraId="2895EFD3">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
          <w:sz w:val="24"/>
          <w:szCs w:val="24"/>
          <w:highlight w:val="none"/>
        </w:rPr>
      </w:pPr>
      <w:bookmarkStart w:id="408" w:name="_Toc144974568"/>
      <w:bookmarkEnd w:id="408"/>
      <w:bookmarkStart w:id="409" w:name="_Toc179632619"/>
      <w:bookmarkEnd w:id="409"/>
      <w:bookmarkStart w:id="410" w:name="_Toc246996244"/>
      <w:bookmarkEnd w:id="410"/>
      <w:bookmarkStart w:id="411" w:name="_Toc358707207"/>
      <w:bookmarkEnd w:id="411"/>
      <w:bookmarkStart w:id="412" w:name="_Toc152045601"/>
      <w:bookmarkEnd w:id="412"/>
      <w:bookmarkStart w:id="413" w:name="_Toc4725"/>
      <w:bookmarkEnd w:id="413"/>
      <w:bookmarkStart w:id="414" w:name="_Toc152042378"/>
      <w:bookmarkEnd w:id="414"/>
      <w:bookmarkStart w:id="415" w:name="_Toc7518075"/>
      <w:bookmarkEnd w:id="415"/>
      <w:bookmarkStart w:id="416" w:name="_Toc247085759"/>
      <w:bookmarkEnd w:id="416"/>
      <w:bookmarkStart w:id="417" w:name="_Toc246996987"/>
      <w:r>
        <w:rPr>
          <w:rFonts w:hint="eastAsia" w:ascii="宋体" w:hAnsi="宋体" w:eastAsia="宋体" w:cs="宋体"/>
          <w:b/>
          <w:sz w:val="24"/>
          <w:szCs w:val="24"/>
          <w:highlight w:val="none"/>
        </w:rPr>
        <w:t>2.</w:t>
      </w:r>
      <w:bookmarkEnd w:id="417"/>
      <w:r>
        <w:rPr>
          <w:rFonts w:hint="eastAsia" w:ascii="宋体" w:hAnsi="宋体" w:eastAsia="宋体" w:cs="宋体"/>
          <w:b/>
          <w:sz w:val="24"/>
          <w:szCs w:val="24"/>
          <w:highlight w:val="none"/>
        </w:rPr>
        <w:t>评审标准</w:t>
      </w:r>
    </w:p>
    <w:p w14:paraId="0C21F950">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bookmarkStart w:id="418" w:name="_Toc152045602"/>
      <w:bookmarkEnd w:id="418"/>
      <w:bookmarkStart w:id="419" w:name="_Toc246996245"/>
      <w:bookmarkEnd w:id="419"/>
      <w:bookmarkStart w:id="420" w:name="_Toc246996988"/>
      <w:bookmarkEnd w:id="420"/>
      <w:bookmarkStart w:id="421" w:name="_Toc179632620"/>
      <w:bookmarkEnd w:id="421"/>
      <w:bookmarkStart w:id="422" w:name="_Toc152042379"/>
      <w:bookmarkEnd w:id="422"/>
      <w:bookmarkStart w:id="423" w:name="_Toc247085760"/>
      <w:bookmarkEnd w:id="423"/>
      <w:bookmarkStart w:id="424" w:name="_Toc144974569"/>
      <w:bookmarkEnd w:id="424"/>
      <w:bookmarkStart w:id="425" w:name="_Toc358707208"/>
      <w:r>
        <w:rPr>
          <w:rFonts w:hint="eastAsia" w:ascii="宋体" w:hAnsi="宋体" w:eastAsia="宋体" w:cs="宋体"/>
          <w:sz w:val="24"/>
          <w:szCs w:val="24"/>
          <w:highlight w:val="none"/>
        </w:rPr>
        <w:t xml:space="preserve">2.1 </w:t>
      </w:r>
      <w:bookmarkEnd w:id="425"/>
      <w:r>
        <w:rPr>
          <w:rFonts w:hint="eastAsia" w:ascii="宋体" w:hAnsi="宋体" w:eastAsia="宋体" w:cs="宋体"/>
          <w:sz w:val="24"/>
          <w:szCs w:val="24"/>
          <w:highlight w:val="none"/>
        </w:rPr>
        <w:t>初步评审标准</w:t>
      </w:r>
    </w:p>
    <w:p w14:paraId="3121FADB">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2.1.1</w:t>
      </w:r>
      <w:r>
        <w:rPr>
          <w:rFonts w:hint="eastAsia" w:ascii="宋体" w:hAnsi="宋体" w:eastAsia="宋体" w:cs="宋体"/>
          <w:sz w:val="24"/>
          <w:szCs w:val="24"/>
          <w:highlight w:val="none"/>
          <w:lang w:eastAsia="zh-CN"/>
        </w:rPr>
        <w:t>形式</w:t>
      </w:r>
      <w:r>
        <w:rPr>
          <w:rFonts w:hint="eastAsia" w:ascii="宋体" w:hAnsi="宋体" w:eastAsia="宋体" w:cs="宋体"/>
          <w:sz w:val="24"/>
          <w:szCs w:val="24"/>
          <w:highlight w:val="none"/>
        </w:rPr>
        <w:t>评审标准：见评标办法前附表。</w:t>
      </w:r>
    </w:p>
    <w:p w14:paraId="085D5647">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2.1.2 资格评审标准：见评标办法前附表。</w:t>
      </w:r>
    </w:p>
    <w:p w14:paraId="2228C00E">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pacing w:val="-1"/>
          <w:kern w:val="0"/>
          <w:sz w:val="24"/>
          <w:szCs w:val="24"/>
          <w:highlight w:val="none"/>
        </w:rPr>
      </w:pPr>
      <w:r>
        <w:rPr>
          <w:rFonts w:hint="eastAsia" w:ascii="宋体" w:hAnsi="宋体" w:eastAsia="宋体" w:cs="宋体"/>
          <w:spacing w:val="-1"/>
          <w:kern w:val="0"/>
          <w:sz w:val="24"/>
          <w:szCs w:val="24"/>
          <w:highlight w:val="none"/>
        </w:rPr>
        <w:t>2.1.3 响应评审标准：见评标办法前附表。</w:t>
      </w:r>
    </w:p>
    <w:p w14:paraId="2AFE60C1">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bookmarkStart w:id="426" w:name="_Toc358707209"/>
      <w:bookmarkEnd w:id="426"/>
      <w:bookmarkStart w:id="427" w:name="_Toc247085761"/>
      <w:bookmarkEnd w:id="427"/>
      <w:bookmarkStart w:id="428" w:name="_Toc152045603"/>
      <w:bookmarkEnd w:id="428"/>
      <w:bookmarkStart w:id="429" w:name="_Toc246996989"/>
      <w:bookmarkEnd w:id="429"/>
      <w:bookmarkStart w:id="430" w:name="_Toc179632621"/>
      <w:bookmarkEnd w:id="430"/>
      <w:bookmarkStart w:id="431" w:name="_Toc246996246"/>
      <w:bookmarkEnd w:id="431"/>
      <w:bookmarkStart w:id="432" w:name="_Toc152042380"/>
      <w:bookmarkEnd w:id="432"/>
      <w:bookmarkStart w:id="433" w:name="_Toc144974570"/>
      <w:r>
        <w:rPr>
          <w:rFonts w:hint="eastAsia" w:ascii="宋体" w:hAnsi="宋体" w:eastAsia="宋体" w:cs="宋体"/>
          <w:sz w:val="24"/>
          <w:szCs w:val="24"/>
          <w:highlight w:val="none"/>
        </w:rPr>
        <w:t xml:space="preserve">2.2 </w:t>
      </w:r>
      <w:bookmarkEnd w:id="433"/>
      <w:r>
        <w:rPr>
          <w:rFonts w:hint="eastAsia" w:ascii="宋体" w:hAnsi="宋体" w:eastAsia="宋体" w:cs="宋体"/>
          <w:sz w:val="24"/>
          <w:szCs w:val="24"/>
          <w:highlight w:val="none"/>
        </w:rPr>
        <w:t>评分标准</w:t>
      </w:r>
    </w:p>
    <w:p w14:paraId="67A44AC9">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2.2.</w:t>
      </w:r>
      <w:r>
        <w:rPr>
          <w:rFonts w:hint="eastAsia" w:ascii="宋体" w:hAnsi="宋体" w:eastAsia="宋体" w:cs="宋体"/>
          <w:sz w:val="24"/>
          <w:szCs w:val="24"/>
          <w:highlight w:val="none"/>
          <w:lang w:val="en-US" w:eastAsia="zh-CN"/>
        </w:rPr>
        <w:t>1商务标</w:t>
      </w:r>
      <w:r>
        <w:rPr>
          <w:rFonts w:hint="eastAsia" w:ascii="宋体" w:hAnsi="宋体" w:eastAsia="宋体" w:cs="宋体"/>
          <w:sz w:val="24"/>
          <w:szCs w:val="24"/>
          <w:highlight w:val="none"/>
        </w:rPr>
        <w:t>评分标准：见评标办法前附表；</w:t>
      </w:r>
    </w:p>
    <w:p w14:paraId="56894AE5">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2.2.</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技术</w:t>
      </w:r>
      <w:r>
        <w:rPr>
          <w:rFonts w:hint="eastAsia" w:ascii="宋体" w:hAnsi="宋体" w:eastAsia="宋体" w:cs="宋体"/>
          <w:sz w:val="24"/>
          <w:szCs w:val="24"/>
          <w:highlight w:val="none"/>
          <w:lang w:val="en-US" w:eastAsia="zh-CN"/>
        </w:rPr>
        <w:t>标</w:t>
      </w:r>
      <w:r>
        <w:rPr>
          <w:rFonts w:hint="eastAsia" w:ascii="宋体" w:hAnsi="宋体" w:eastAsia="宋体" w:cs="宋体"/>
          <w:sz w:val="24"/>
          <w:szCs w:val="24"/>
          <w:highlight w:val="none"/>
        </w:rPr>
        <w:t>评分标准：见评标办法前附表；</w:t>
      </w:r>
    </w:p>
    <w:p w14:paraId="71DE5CC7">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2.2.3</w:t>
      </w:r>
      <w:r>
        <w:rPr>
          <w:rFonts w:hint="eastAsia" w:ascii="宋体" w:hAnsi="宋体" w:eastAsia="宋体" w:cs="宋体"/>
          <w:sz w:val="24"/>
          <w:szCs w:val="24"/>
          <w:highlight w:val="none"/>
          <w:lang w:val="en-US" w:eastAsia="zh-CN"/>
        </w:rPr>
        <w:t>综合标</w:t>
      </w:r>
      <w:r>
        <w:rPr>
          <w:rFonts w:hint="eastAsia" w:ascii="宋体" w:hAnsi="宋体" w:eastAsia="宋体" w:cs="宋体"/>
          <w:sz w:val="24"/>
          <w:szCs w:val="24"/>
          <w:highlight w:val="none"/>
        </w:rPr>
        <w:t>评分标准：见评标办法前附表。</w:t>
      </w:r>
    </w:p>
    <w:p w14:paraId="262494A5">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
          <w:sz w:val="24"/>
          <w:szCs w:val="24"/>
          <w:highlight w:val="none"/>
        </w:rPr>
      </w:pPr>
      <w:bookmarkStart w:id="434" w:name="_Toc246996990"/>
      <w:bookmarkEnd w:id="434"/>
      <w:bookmarkStart w:id="435" w:name="_Toc152045604"/>
      <w:bookmarkEnd w:id="435"/>
      <w:bookmarkStart w:id="436" w:name="_Toc179632622"/>
      <w:bookmarkEnd w:id="436"/>
      <w:bookmarkStart w:id="437" w:name="_Toc247085762"/>
      <w:bookmarkEnd w:id="437"/>
      <w:bookmarkStart w:id="438" w:name="_Toc246996247"/>
      <w:bookmarkEnd w:id="438"/>
      <w:bookmarkStart w:id="439" w:name="_Toc7518076"/>
      <w:bookmarkEnd w:id="439"/>
      <w:bookmarkStart w:id="440" w:name="_Toc4463"/>
      <w:bookmarkEnd w:id="440"/>
      <w:bookmarkStart w:id="441" w:name="_Toc358707210"/>
      <w:bookmarkEnd w:id="441"/>
      <w:bookmarkStart w:id="442" w:name="_Toc144974571"/>
      <w:bookmarkEnd w:id="442"/>
      <w:bookmarkStart w:id="443" w:name="_Toc152042381"/>
      <w:r>
        <w:rPr>
          <w:rFonts w:hint="eastAsia" w:ascii="宋体" w:hAnsi="宋体" w:eastAsia="宋体" w:cs="宋体"/>
          <w:b/>
          <w:sz w:val="24"/>
          <w:szCs w:val="24"/>
          <w:highlight w:val="none"/>
        </w:rPr>
        <w:t>3.</w:t>
      </w:r>
      <w:bookmarkEnd w:id="443"/>
      <w:r>
        <w:rPr>
          <w:rFonts w:hint="eastAsia" w:ascii="宋体" w:hAnsi="宋体" w:eastAsia="宋体" w:cs="宋体"/>
          <w:b/>
          <w:sz w:val="24"/>
          <w:szCs w:val="24"/>
          <w:highlight w:val="none"/>
        </w:rPr>
        <w:t>评标程序</w:t>
      </w:r>
    </w:p>
    <w:p w14:paraId="440FF547">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3.1.1 评标委员会依据本章评标办法前附表第2.1.1项、第2.1.2项、第2.1.3项规定的评审标准对投标文件进行初步评审。有一项不符合评审标准的，其投标将被否决。</w:t>
      </w:r>
    </w:p>
    <w:p w14:paraId="7971D0AE">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3.2</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有以下情形之一的，其投标作无效标处理：</w:t>
      </w:r>
    </w:p>
    <w:p w14:paraId="1C3808C1">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（1）串通投标或弄虚作假或有其他违法行为的；</w:t>
      </w:r>
    </w:p>
    <w:p w14:paraId="484AC84B">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（2）不按磋商小组要求澄清、说明或补正的。</w:t>
      </w:r>
    </w:p>
    <w:p w14:paraId="00A7000C">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3.3投标报价有算术错误的，磋商小组按以下原则对投标报价进行修正，修正的价格经</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书面确认后具有约束力。</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不接受修正价格的，其投标被否决。</w:t>
      </w:r>
    </w:p>
    <w:p w14:paraId="34A05162">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bookmarkStart w:id="444" w:name="_Toc152042383"/>
      <w:bookmarkEnd w:id="444"/>
      <w:r>
        <w:rPr>
          <w:rFonts w:hint="eastAsia" w:ascii="宋体" w:hAnsi="宋体" w:eastAsia="宋体" w:cs="宋体"/>
          <w:sz w:val="24"/>
          <w:szCs w:val="24"/>
          <w:highlight w:val="none"/>
        </w:rPr>
        <w:t>磋商文件中的大写金额与小写金额不一致的，以大写金额为准；</w:t>
      </w:r>
    </w:p>
    <w:p w14:paraId="4288DF06">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bookmarkStart w:id="445" w:name="_Toc358707212"/>
      <w:bookmarkEnd w:id="445"/>
      <w:bookmarkStart w:id="446" w:name="_Toc179632624"/>
      <w:bookmarkEnd w:id="446"/>
      <w:bookmarkStart w:id="447" w:name="_Toc246996249"/>
      <w:bookmarkEnd w:id="447"/>
      <w:bookmarkStart w:id="448" w:name="_Toc246996992"/>
      <w:bookmarkEnd w:id="448"/>
      <w:bookmarkStart w:id="449" w:name="_Toc144974573"/>
      <w:bookmarkEnd w:id="449"/>
      <w:bookmarkStart w:id="450" w:name="_Toc152045606"/>
      <w:bookmarkEnd w:id="450"/>
      <w:bookmarkStart w:id="451" w:name="_Toc247085764"/>
      <w:bookmarkEnd w:id="451"/>
      <w:bookmarkStart w:id="452" w:name="_Toc152042384"/>
      <w:r>
        <w:rPr>
          <w:rFonts w:hint="eastAsia" w:ascii="宋体" w:hAnsi="宋体" w:eastAsia="宋体" w:cs="宋体"/>
          <w:sz w:val="24"/>
          <w:szCs w:val="24"/>
          <w:highlight w:val="none"/>
        </w:rPr>
        <w:t>3.4</w:t>
      </w:r>
      <w:bookmarkEnd w:id="452"/>
      <w:r>
        <w:rPr>
          <w:rFonts w:hint="eastAsia" w:ascii="宋体" w:hAnsi="宋体" w:eastAsia="宋体" w:cs="宋体"/>
          <w:sz w:val="24"/>
          <w:szCs w:val="24"/>
          <w:highlight w:val="none"/>
        </w:rPr>
        <w:t>详细评审</w:t>
      </w:r>
    </w:p>
    <w:p w14:paraId="3B47006B">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bookmarkStart w:id="453" w:name="_Toc247085765"/>
      <w:bookmarkEnd w:id="453"/>
      <w:bookmarkStart w:id="454" w:name="_Toc144974575"/>
      <w:bookmarkEnd w:id="454"/>
      <w:bookmarkStart w:id="455" w:name="_Toc246996993"/>
      <w:bookmarkEnd w:id="455"/>
      <w:bookmarkStart w:id="456" w:name="_Toc152045607"/>
      <w:bookmarkEnd w:id="456"/>
      <w:bookmarkStart w:id="457" w:name="_Toc358707213"/>
      <w:bookmarkEnd w:id="457"/>
      <w:bookmarkStart w:id="458" w:name="_Toc179632625"/>
      <w:bookmarkEnd w:id="458"/>
      <w:bookmarkStart w:id="459" w:name="_Toc246996250"/>
      <w:bookmarkEnd w:id="459"/>
      <w:bookmarkStart w:id="460" w:name="_Toc152042385"/>
      <w:r>
        <w:rPr>
          <w:rFonts w:hint="eastAsia" w:ascii="宋体" w:hAnsi="宋体" w:eastAsia="宋体" w:cs="宋体"/>
          <w:sz w:val="24"/>
          <w:szCs w:val="24"/>
          <w:highlight w:val="none"/>
        </w:rPr>
        <w:t>3.4.1 磋商小组按本章第2.2款规定的量化因素和分值进行打分，并计算出综合评估得分。</w:t>
      </w:r>
      <w:bookmarkEnd w:id="460"/>
    </w:p>
    <w:p w14:paraId="4319A227">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（1）按本章第2.2.1规定的评审因素和分值对磋商报价计算出得分；</w:t>
      </w:r>
    </w:p>
    <w:p w14:paraId="7B2B580F">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（2）按本章第2.2.2规定的评审因素和分值对技术部分计算出得分；</w:t>
      </w:r>
    </w:p>
    <w:p w14:paraId="16E64631">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（3）按本章第2.2.3规定的评审因素和分值对</w:t>
      </w:r>
      <w:r>
        <w:rPr>
          <w:rFonts w:hint="eastAsia" w:ascii="宋体" w:hAnsi="宋体" w:eastAsia="宋体" w:cs="宋体"/>
          <w:sz w:val="24"/>
          <w:szCs w:val="24"/>
          <w:highlight w:val="none"/>
          <w:lang w:val="en-US" w:eastAsia="zh-CN"/>
        </w:rPr>
        <w:t>综合</w:t>
      </w:r>
      <w:r>
        <w:rPr>
          <w:rFonts w:hint="eastAsia" w:ascii="宋体" w:hAnsi="宋体" w:eastAsia="宋体" w:cs="宋体"/>
          <w:sz w:val="24"/>
          <w:szCs w:val="24"/>
          <w:highlight w:val="none"/>
        </w:rPr>
        <w:t>部分计算出得分；</w:t>
      </w:r>
    </w:p>
    <w:p w14:paraId="3370BD74">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3.4.2 </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得分=磋商报价+技术部分+商务部分。</w:t>
      </w:r>
    </w:p>
    <w:p w14:paraId="68ED1492">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3.4.3 在磋商小组完成对技术部分、磋商报价和商务部分的汇总后取平均值，计分过程按四舍五入取至小数点后两位，最终得分取至小数点后二位。作为该</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的最终得分。</w:t>
      </w:r>
    </w:p>
    <w:p w14:paraId="7AA97867">
      <w:pPr>
        <w:pageBreakBefore w:val="0"/>
        <w:kinsoku/>
        <w:wordWrap/>
        <w:overflowPunct/>
        <w:topLinePunct w:val="0"/>
        <w:bidi w:val="0"/>
        <w:adjustRightInd w:val="0"/>
        <w:snapToGrid w:val="0"/>
        <w:spacing w:beforeAutospacing="0" w:afterAutospacing="0" w:line="360" w:lineRule="auto"/>
        <w:ind w:right="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3.4.4磋商小组发现</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的报价明显低于其他投标报价，使得其投标报价可能低于其个别成本的，应当要求该</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做出书面说明并提供相应的证明材料。</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不能合理说明或者不能提供相应证明材料的，磋商小组应当认定该</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以低于成本报价竞标，否决其投标。</w:t>
      </w:r>
    </w:p>
    <w:p w14:paraId="61298FB9">
      <w:pPr>
        <w:pageBreakBefore w:val="0"/>
        <w:kinsoku/>
        <w:wordWrap/>
        <w:overflowPunct/>
        <w:topLinePunct w:val="0"/>
        <w:bidi w:val="0"/>
        <w:adjustRightInd w:val="0"/>
        <w:snapToGrid w:val="0"/>
        <w:spacing w:beforeAutospacing="0" w:afterAutospacing="0" w:line="360" w:lineRule="auto"/>
        <w:ind w:right="0"/>
        <w:jc w:val="both"/>
        <w:rPr>
          <w:rFonts w:hint="eastAsia" w:ascii="宋体" w:hAnsi="宋体" w:eastAsia="宋体" w:cs="宋体"/>
          <w:color w:val="000000"/>
          <w:sz w:val="24"/>
          <w:highlight w:val="none"/>
        </w:rPr>
      </w:pPr>
      <w:r>
        <w:rPr>
          <w:rFonts w:hint="eastAsia" w:ascii="宋体" w:hAnsi="宋体" w:eastAsia="宋体" w:cs="宋体"/>
          <w:b w:val="0"/>
          <w:bCs w:val="0"/>
          <w:snapToGrid w:val="0"/>
          <w:color w:val="000000"/>
          <w:sz w:val="24"/>
          <w:szCs w:val="24"/>
          <w:highlight w:val="none"/>
          <w:lang w:val="en-US" w:eastAsia="zh-CN"/>
        </w:rPr>
        <w:t>3.4.5磋商小组</w:t>
      </w:r>
      <w:r>
        <w:rPr>
          <w:rFonts w:hint="eastAsia" w:ascii="宋体" w:hAnsi="宋体" w:eastAsia="宋体" w:cs="宋体"/>
          <w:b w:val="0"/>
          <w:bCs w:val="0"/>
          <w:snapToGrid w:val="0"/>
          <w:color w:val="000000"/>
          <w:sz w:val="24"/>
          <w:szCs w:val="24"/>
          <w:highlight w:val="none"/>
        </w:rPr>
        <w:t>否决投标时应审慎。因招标文件表述歧义或逻辑错误等原因，造成投标文件表述不一致的，不作为否决投标的因素，投标人明显打字或排版错误且不影响实质内容的，</w:t>
      </w:r>
      <w:r>
        <w:rPr>
          <w:rFonts w:hint="eastAsia" w:ascii="宋体" w:hAnsi="宋体" w:eastAsia="宋体" w:cs="宋体"/>
          <w:b w:val="0"/>
          <w:bCs w:val="0"/>
          <w:snapToGrid w:val="0"/>
          <w:color w:val="000000"/>
          <w:sz w:val="24"/>
          <w:szCs w:val="24"/>
          <w:highlight w:val="none"/>
          <w:lang w:eastAsia="zh-CN"/>
        </w:rPr>
        <w:t>磋商小组</w:t>
      </w:r>
      <w:r>
        <w:rPr>
          <w:rFonts w:hint="eastAsia" w:ascii="宋体" w:hAnsi="宋体" w:eastAsia="宋体" w:cs="宋体"/>
          <w:b w:val="0"/>
          <w:bCs w:val="0"/>
          <w:snapToGrid w:val="0"/>
          <w:color w:val="000000"/>
          <w:sz w:val="24"/>
          <w:szCs w:val="24"/>
          <w:highlight w:val="none"/>
        </w:rPr>
        <w:t>可要求投标人作出书面澄清、说明或补正，不予以否决投标。</w:t>
      </w:r>
    </w:p>
    <w:p w14:paraId="18A28156">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3.5 响应性文件的澄清和补正</w:t>
      </w:r>
    </w:p>
    <w:p w14:paraId="7E2783F2">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3.5.1在评标过程中，磋商小组可以书面形式要求</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对所提交响应性文件中不明确的内容进行书面澄清或说明，或者对细微偏差进行补正。磋商小组不接受</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主动提出的澄清、说明或补正。</w:t>
      </w:r>
    </w:p>
    <w:p w14:paraId="480CB970">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3.5.2 澄清、说明和补正不得改变响应性文件的实质性内容。</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的书面澄清、说明和补正属于响应性文件的组成部分。</w:t>
      </w:r>
    </w:p>
    <w:p w14:paraId="08D9EF27">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3.5.3 磋商小组对</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提交的澄清、说明或补正有疑问的，可以要求</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进一步澄清、说明或补正，直至满足磋商小组的要求。</w:t>
      </w:r>
    </w:p>
    <w:p w14:paraId="39B35454">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bookmarkStart w:id="461" w:name="_Toc144974576"/>
      <w:bookmarkEnd w:id="461"/>
      <w:bookmarkStart w:id="462" w:name="_Toc246996994"/>
      <w:bookmarkEnd w:id="462"/>
      <w:bookmarkStart w:id="463" w:name="_Toc358707214"/>
      <w:bookmarkEnd w:id="463"/>
      <w:bookmarkStart w:id="464" w:name="_Toc152042386"/>
      <w:bookmarkEnd w:id="464"/>
      <w:bookmarkStart w:id="465" w:name="_Toc246996251"/>
      <w:bookmarkEnd w:id="465"/>
      <w:bookmarkStart w:id="466" w:name="_Toc7518077"/>
      <w:bookmarkEnd w:id="466"/>
      <w:bookmarkStart w:id="467" w:name="_Toc152045608"/>
      <w:bookmarkEnd w:id="467"/>
      <w:bookmarkStart w:id="468" w:name="_Toc179632626"/>
      <w:bookmarkEnd w:id="468"/>
      <w:bookmarkStart w:id="469" w:name="_Toc247085766"/>
      <w:r>
        <w:rPr>
          <w:rFonts w:hint="eastAsia" w:ascii="宋体" w:hAnsi="宋体" w:eastAsia="宋体" w:cs="宋体"/>
          <w:sz w:val="24"/>
          <w:szCs w:val="24"/>
          <w:highlight w:val="none"/>
        </w:rPr>
        <w:t xml:space="preserve">3.6 </w:t>
      </w:r>
      <w:bookmarkEnd w:id="469"/>
      <w:r>
        <w:rPr>
          <w:rFonts w:hint="eastAsia" w:ascii="宋体" w:hAnsi="宋体" w:eastAsia="宋体" w:cs="宋体"/>
          <w:sz w:val="24"/>
          <w:szCs w:val="24"/>
          <w:highlight w:val="none"/>
        </w:rPr>
        <w:t>评标结果</w:t>
      </w:r>
    </w:p>
    <w:p w14:paraId="4E81C12B">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3.6.1除第二章“</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须知”前附表授权直接确定成交人外，磋商小组按照得分由高到低的顺序推荐成交候选人。</w:t>
      </w:r>
      <w:r>
        <w:rPr>
          <w:rFonts w:hint="eastAsia" w:cs="宋体" w:asciiTheme="minorEastAsia" w:hAnsiTheme="minorEastAsia" w:eastAsiaTheme="minorEastAsia"/>
          <w:sz w:val="24"/>
          <w:szCs w:val="24"/>
          <w:highlight w:val="none"/>
          <w:lang w:bidi="en-US"/>
        </w:rPr>
        <w:t>得分相同的，按响应报价由低到高顺序排列；得分且响应报价相同的，按技术指标优劣顺序排列。</w:t>
      </w:r>
    </w:p>
    <w:p w14:paraId="5F4320B5">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contextualSpacing/>
        <w:jc w:val="both"/>
        <w:textAlignment w:val="auto"/>
        <w:outlineLvl w:val="0"/>
        <w:rPr>
          <w:rFonts w:hint="eastAsia" w:ascii="宋体" w:hAnsi="宋体" w:eastAsia="宋体" w:cs="宋体"/>
          <w:sz w:val="24"/>
          <w:szCs w:val="24"/>
          <w:highlight w:val="none"/>
        </w:rPr>
      </w:pPr>
      <w:bookmarkStart w:id="470" w:name="_Toc17470"/>
      <w:r>
        <w:rPr>
          <w:rFonts w:hint="eastAsia" w:ascii="宋体" w:hAnsi="宋体" w:eastAsia="宋体" w:cs="宋体"/>
          <w:sz w:val="24"/>
          <w:szCs w:val="24"/>
          <w:highlight w:val="none"/>
        </w:rPr>
        <w:t>3.6.2 磋商小组完成评标后，应当向</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提交书面评标报告。</w:t>
      </w:r>
      <w:bookmarkEnd w:id="470"/>
    </w:p>
    <w:p w14:paraId="2A9C80D8">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contextualSpacing/>
        <w:jc w:val="center"/>
        <w:textAlignment w:val="auto"/>
        <w:outlineLvl w:val="0"/>
        <w:rPr>
          <w:rFonts w:hint="eastAsia" w:ascii="宋体" w:hAnsi="宋体" w:eastAsia="宋体" w:cs="宋体"/>
          <w:sz w:val="24"/>
          <w:szCs w:val="24"/>
          <w:highlight w:val="none"/>
        </w:rPr>
      </w:pPr>
    </w:p>
    <w:p w14:paraId="5796E570">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contextualSpacing/>
        <w:jc w:val="center"/>
        <w:textAlignment w:val="auto"/>
        <w:outlineLvl w:val="0"/>
        <w:rPr>
          <w:rFonts w:hint="eastAsia" w:ascii="宋体" w:hAnsi="宋体" w:eastAsia="宋体" w:cs="宋体"/>
          <w:sz w:val="24"/>
          <w:szCs w:val="24"/>
          <w:highlight w:val="none"/>
        </w:rPr>
      </w:pPr>
    </w:p>
    <w:p w14:paraId="232452A0">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contextualSpacing/>
        <w:jc w:val="center"/>
        <w:textAlignment w:val="auto"/>
        <w:outlineLvl w:val="0"/>
        <w:rPr>
          <w:rFonts w:hint="eastAsia" w:asciiTheme="majorEastAsia" w:hAnsiTheme="majorEastAsia" w:eastAsiaTheme="majorEastAsia" w:cstheme="majorEastAsia"/>
          <w:b/>
          <w:bCs/>
          <w:sz w:val="36"/>
          <w:szCs w:val="36"/>
          <w:highlight w:val="none"/>
          <w:lang w:val="en-US" w:eastAsia="zh-CN"/>
        </w:rPr>
      </w:pPr>
      <w:bookmarkStart w:id="471" w:name="_Toc6637"/>
      <w:r>
        <w:rPr>
          <w:rFonts w:hint="eastAsia" w:asciiTheme="majorEastAsia" w:hAnsiTheme="majorEastAsia" w:eastAsiaTheme="majorEastAsia" w:cstheme="majorEastAsia"/>
          <w:b/>
          <w:bCs/>
          <w:sz w:val="36"/>
          <w:szCs w:val="36"/>
          <w:highlight w:val="none"/>
          <w:lang w:val="en-US" w:eastAsia="zh-CN"/>
        </w:rPr>
        <w:t>第四章 合同条款</w:t>
      </w:r>
      <w:bookmarkEnd w:id="471"/>
    </w:p>
    <w:bookmarkEnd w:id="384"/>
    <w:p w14:paraId="7ADF4823">
      <w:pPr>
        <w:keepNext/>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1"/>
        <w:rPr>
          <w:rFonts w:cs="楷体" w:asciiTheme="minorEastAsia" w:hAnsiTheme="minorEastAsia" w:eastAsiaTheme="minorEastAsia"/>
          <w:kern w:val="2"/>
          <w:sz w:val="24"/>
          <w:szCs w:val="24"/>
          <w:highlight w:val="none"/>
        </w:rPr>
      </w:pPr>
      <w:bookmarkStart w:id="472" w:name="_Toc375040676"/>
      <w:bookmarkEnd w:id="472"/>
      <w:bookmarkStart w:id="473" w:name="_Toc69718835"/>
      <w:r>
        <w:rPr>
          <w:rFonts w:hint="eastAsia" w:cs="Calibri" w:asciiTheme="minorEastAsia" w:hAnsiTheme="minorEastAsia" w:eastAsiaTheme="minorEastAsia"/>
          <w:sz w:val="24"/>
          <w:highlight w:val="none"/>
        </w:rPr>
        <w:t>此合同仅供参考。以最终</w:t>
      </w:r>
      <w:r>
        <w:rPr>
          <w:rFonts w:hint="eastAsia" w:cs="Calibri" w:asciiTheme="minorEastAsia" w:hAnsiTheme="minorEastAsia"/>
          <w:sz w:val="24"/>
          <w:highlight w:val="none"/>
          <w:lang w:eastAsia="zh-CN"/>
        </w:rPr>
        <w:t>招标人</w:t>
      </w:r>
      <w:r>
        <w:rPr>
          <w:rFonts w:hint="eastAsia" w:cs="Calibri" w:asciiTheme="minorEastAsia" w:hAnsiTheme="minorEastAsia" w:eastAsiaTheme="minorEastAsia"/>
          <w:sz w:val="24"/>
          <w:highlight w:val="none"/>
        </w:rPr>
        <w:t>与成交人签定的合同条款为准进行公示</w:t>
      </w:r>
    </w:p>
    <w:p w14:paraId="4A9FFFE2">
      <w:pPr>
        <w:keepNext/>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1"/>
        <w:rPr>
          <w:rFonts w:cs="楷体" w:asciiTheme="minorEastAsia" w:hAnsiTheme="minorEastAsia" w:eastAsiaTheme="minorEastAsia"/>
          <w:b/>
          <w:bCs/>
          <w:kern w:val="2"/>
          <w:sz w:val="24"/>
          <w:szCs w:val="24"/>
          <w:highlight w:val="none"/>
        </w:rPr>
      </w:pPr>
      <w:r>
        <w:rPr>
          <w:rFonts w:hint="eastAsia" w:cs="楷体" w:asciiTheme="minorEastAsia" w:hAnsiTheme="minorEastAsia" w:eastAsiaTheme="minorEastAsia"/>
          <w:b/>
          <w:bCs/>
          <w:kern w:val="2"/>
          <w:sz w:val="24"/>
          <w:szCs w:val="24"/>
          <w:highlight w:val="none"/>
        </w:rPr>
        <w:t>第一节</w:t>
      </w:r>
      <w:bookmarkEnd w:id="473"/>
      <w:r>
        <w:rPr>
          <w:rFonts w:hint="eastAsia" w:cs="楷体" w:asciiTheme="minorEastAsia" w:hAnsiTheme="minorEastAsia" w:eastAsiaTheme="minorEastAsia"/>
          <w:b/>
          <w:bCs/>
          <w:kern w:val="2"/>
          <w:sz w:val="24"/>
          <w:szCs w:val="24"/>
          <w:highlight w:val="none"/>
        </w:rPr>
        <w:t xml:space="preserve"> 合同协议书</w:t>
      </w:r>
    </w:p>
    <w:p w14:paraId="291BD3F0">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b/>
          <w:bCs/>
          <w:kern w:val="2"/>
          <w:sz w:val="24"/>
          <w:szCs w:val="24"/>
          <w:highlight w:val="none"/>
          <w:u w:val="single"/>
        </w:rPr>
      </w:pPr>
      <w:r>
        <w:rPr>
          <w:rFonts w:hint="eastAsia" w:cs="楷体" w:asciiTheme="minorEastAsia" w:hAnsiTheme="minorEastAsia" w:eastAsiaTheme="minorEastAsia"/>
          <w:b/>
          <w:bCs/>
          <w:kern w:val="2"/>
          <w:sz w:val="24"/>
          <w:szCs w:val="24"/>
          <w:highlight w:val="none"/>
        </w:rPr>
        <w:t>发包人（全称）：</w:t>
      </w:r>
      <w:r>
        <w:rPr>
          <w:rFonts w:hint="eastAsia" w:cs="楷体" w:asciiTheme="minorEastAsia" w:hAnsiTheme="minorEastAsia" w:eastAsiaTheme="minorEastAsia"/>
          <w:b/>
          <w:bCs/>
          <w:kern w:val="2"/>
          <w:sz w:val="24"/>
          <w:szCs w:val="24"/>
          <w:highlight w:val="none"/>
          <w:u w:val="single"/>
        </w:rPr>
        <w:t xml:space="preserve">                            </w:t>
      </w:r>
      <w:r>
        <w:rPr>
          <w:rFonts w:hint="eastAsia" w:cs="楷体" w:asciiTheme="minorEastAsia" w:hAnsiTheme="minorEastAsia" w:eastAsiaTheme="minorEastAsia"/>
          <w:b/>
          <w:bCs/>
          <w:kern w:val="2"/>
          <w:sz w:val="24"/>
          <w:szCs w:val="24"/>
          <w:highlight w:val="none"/>
        </w:rPr>
        <w:t xml:space="preserve">. </w:t>
      </w:r>
    </w:p>
    <w:p w14:paraId="32701CE9">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b/>
          <w:bCs/>
          <w:kern w:val="2"/>
          <w:sz w:val="24"/>
          <w:szCs w:val="24"/>
          <w:highlight w:val="none"/>
          <w:u w:val="single"/>
        </w:rPr>
      </w:pPr>
      <w:r>
        <w:rPr>
          <w:rFonts w:hint="eastAsia" w:cs="楷体" w:asciiTheme="minorEastAsia" w:hAnsiTheme="minorEastAsia" w:eastAsiaTheme="minorEastAsia"/>
          <w:b/>
          <w:bCs/>
          <w:kern w:val="2"/>
          <w:sz w:val="24"/>
          <w:szCs w:val="24"/>
          <w:highlight w:val="none"/>
        </w:rPr>
        <w:t>承包人（全称）：</w:t>
      </w:r>
      <w:r>
        <w:rPr>
          <w:rFonts w:hint="eastAsia" w:cs="楷体" w:asciiTheme="minorEastAsia" w:hAnsiTheme="minorEastAsia" w:eastAsiaTheme="minorEastAsia"/>
          <w:b/>
          <w:bCs/>
          <w:kern w:val="2"/>
          <w:sz w:val="24"/>
          <w:szCs w:val="24"/>
          <w:highlight w:val="none"/>
          <w:u w:val="single"/>
        </w:rPr>
        <w:t xml:space="preserve">                            .</w:t>
      </w:r>
    </w:p>
    <w:p w14:paraId="1A6DDCC7">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根据《中华人民共和国合同法》、《中华人民共和国建筑法》及有关法律规定，遵循平等、自愿、公平和诚实信用的原则，双方就工程施工及有关事项协商一致，共同达成如下协议：</w:t>
      </w:r>
    </w:p>
    <w:p w14:paraId="5BFE6D7A">
      <w:pPr>
        <w:keepNext/>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outlineLvl w:val="3"/>
        <w:rPr>
          <w:rFonts w:cs="楷体" w:asciiTheme="minorEastAsia" w:hAnsiTheme="minorEastAsia" w:eastAsiaTheme="minorEastAsia"/>
          <w:b/>
          <w:bCs/>
          <w:kern w:val="2"/>
          <w:sz w:val="24"/>
          <w:szCs w:val="24"/>
          <w:highlight w:val="none"/>
        </w:rPr>
      </w:pPr>
      <w:bookmarkStart w:id="474" w:name="_Toc351203481"/>
      <w:bookmarkEnd w:id="474"/>
      <w:r>
        <w:rPr>
          <w:rFonts w:hint="eastAsia" w:cs="楷体" w:asciiTheme="minorEastAsia" w:hAnsiTheme="minorEastAsia" w:eastAsiaTheme="minorEastAsia"/>
          <w:b/>
          <w:bCs/>
          <w:kern w:val="2"/>
          <w:sz w:val="24"/>
          <w:szCs w:val="24"/>
          <w:highlight w:val="none"/>
        </w:rPr>
        <w:t>一、工程概况</w:t>
      </w:r>
    </w:p>
    <w:p w14:paraId="647C0D06">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u w:val="single"/>
        </w:rPr>
      </w:pPr>
      <w:r>
        <w:rPr>
          <w:rFonts w:hint="eastAsia" w:cs="楷体" w:asciiTheme="minorEastAsia" w:hAnsiTheme="minorEastAsia" w:eastAsiaTheme="minorEastAsia"/>
          <w:kern w:val="2"/>
          <w:sz w:val="24"/>
          <w:szCs w:val="24"/>
          <w:highlight w:val="none"/>
        </w:rPr>
        <w:t>1.工程名称：</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352EDB1D">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2.工程地点：</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7D3B4068">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3.工程立项批准文号：</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38E795F1">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4.资金来源：</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02AA25E5">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5.工程内容：</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307CD3F2">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群体工程应附《承包人承揽工程项目一览表》（附件1）。</w:t>
      </w:r>
    </w:p>
    <w:p w14:paraId="7CD42A09">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6.工程承包范围：</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1A65AD8C">
      <w:pPr>
        <w:keepNext/>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outlineLvl w:val="3"/>
        <w:rPr>
          <w:rFonts w:cs="楷体" w:asciiTheme="minorEastAsia" w:hAnsiTheme="minorEastAsia" w:eastAsiaTheme="minorEastAsia"/>
          <w:b/>
          <w:bCs/>
          <w:kern w:val="2"/>
          <w:sz w:val="24"/>
          <w:szCs w:val="24"/>
          <w:highlight w:val="none"/>
        </w:rPr>
      </w:pPr>
      <w:bookmarkStart w:id="475" w:name="_Toc351203482"/>
      <w:bookmarkEnd w:id="475"/>
      <w:r>
        <w:rPr>
          <w:rFonts w:hint="eastAsia" w:cs="楷体" w:asciiTheme="minorEastAsia" w:hAnsiTheme="minorEastAsia" w:eastAsiaTheme="minorEastAsia"/>
          <w:b/>
          <w:bCs/>
          <w:kern w:val="2"/>
          <w:sz w:val="24"/>
          <w:szCs w:val="24"/>
          <w:highlight w:val="none"/>
        </w:rPr>
        <w:t>二、合同工期</w:t>
      </w:r>
    </w:p>
    <w:p w14:paraId="35FEF8B2">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计划开工日期：</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年</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月</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日。</w:t>
      </w:r>
    </w:p>
    <w:p w14:paraId="75E45C33">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计划竣工日期：</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年</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月</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日。</w:t>
      </w:r>
    </w:p>
    <w:p w14:paraId="71ABF76E">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工期总日历天数：</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天。工期总日历天数与根据前述计划开竣工日期计算的工期天数不一致的，以工期总日历天数为准。</w:t>
      </w:r>
    </w:p>
    <w:p w14:paraId="09FD48FC">
      <w:pPr>
        <w:keepNext/>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outlineLvl w:val="3"/>
        <w:rPr>
          <w:rFonts w:cs="楷体" w:asciiTheme="minorEastAsia" w:hAnsiTheme="minorEastAsia" w:eastAsiaTheme="minorEastAsia"/>
          <w:b/>
          <w:bCs/>
          <w:kern w:val="2"/>
          <w:sz w:val="24"/>
          <w:szCs w:val="24"/>
          <w:highlight w:val="none"/>
        </w:rPr>
      </w:pPr>
      <w:bookmarkStart w:id="476" w:name="_Toc351203483"/>
      <w:bookmarkEnd w:id="476"/>
      <w:r>
        <w:rPr>
          <w:rFonts w:hint="eastAsia" w:cs="楷体" w:asciiTheme="minorEastAsia" w:hAnsiTheme="minorEastAsia" w:eastAsiaTheme="minorEastAsia"/>
          <w:b/>
          <w:bCs/>
          <w:kern w:val="2"/>
          <w:sz w:val="24"/>
          <w:szCs w:val="24"/>
          <w:highlight w:val="none"/>
        </w:rPr>
        <w:t>三、质量标准</w:t>
      </w:r>
    </w:p>
    <w:p w14:paraId="6D3D2BF0">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工程质量</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6A41433E">
      <w:pPr>
        <w:keepNext/>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outlineLvl w:val="3"/>
        <w:rPr>
          <w:rFonts w:cs="楷体" w:asciiTheme="minorEastAsia" w:hAnsiTheme="minorEastAsia" w:eastAsiaTheme="minorEastAsia"/>
          <w:b/>
          <w:bCs/>
          <w:kern w:val="2"/>
          <w:sz w:val="24"/>
          <w:szCs w:val="24"/>
          <w:highlight w:val="none"/>
        </w:rPr>
      </w:pPr>
      <w:r>
        <w:rPr>
          <w:rFonts w:hint="eastAsia" w:cs="楷体" w:asciiTheme="minorEastAsia" w:hAnsiTheme="minorEastAsia" w:eastAsiaTheme="minorEastAsia"/>
          <w:b/>
          <w:bCs/>
          <w:kern w:val="2"/>
          <w:sz w:val="24"/>
          <w:szCs w:val="24"/>
          <w:highlight w:val="none"/>
        </w:rPr>
        <w:t>四、签约合同价与合同价格形式</w:t>
      </w:r>
      <w:r>
        <w:rPr>
          <w:rFonts w:hint="eastAsia" w:cs="楷体" w:asciiTheme="minorEastAsia" w:hAnsiTheme="minorEastAsia" w:eastAsiaTheme="minorEastAsia"/>
          <w:b/>
          <w:bCs/>
          <w:kern w:val="2"/>
          <w:sz w:val="24"/>
          <w:szCs w:val="24"/>
          <w:highlight w:val="none"/>
        </w:rPr>
        <w:tab/>
      </w:r>
    </w:p>
    <w:p w14:paraId="548280E3">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1.签约合同价为：人民币（大写</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r>
        <w:rPr>
          <w:rFonts w:hint="eastAsia" w:cs="Times New Roman" w:asciiTheme="minorEastAsia" w:hAnsiTheme="minorEastAsia" w:eastAsiaTheme="minorEastAsia"/>
          <w:kern w:val="2"/>
          <w:sz w:val="24"/>
          <w:szCs w:val="24"/>
          <w:highlight w:val="none"/>
        </w:rPr>
        <w:t>¥</w:t>
      </w:r>
      <w:r>
        <w:rPr>
          <w:rFonts w:hint="eastAsia" w:cs="Times New Roman"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元)；</w:t>
      </w:r>
    </w:p>
    <w:p w14:paraId="2393F866">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其中：</w:t>
      </w:r>
    </w:p>
    <w:p w14:paraId="58D85A46">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（1）安全文明施工费：</w:t>
      </w:r>
    </w:p>
    <w:p w14:paraId="3FC55A95">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人民币（大写</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 (</w:t>
      </w:r>
      <w:r>
        <w:rPr>
          <w:rFonts w:hint="eastAsia" w:cs="Times New Roman" w:asciiTheme="minorEastAsia" w:hAnsiTheme="minorEastAsia" w:eastAsiaTheme="minorEastAsia"/>
          <w:kern w:val="2"/>
          <w:sz w:val="24"/>
          <w:szCs w:val="24"/>
          <w:highlight w:val="none"/>
        </w:rPr>
        <w:t>¥</w:t>
      </w:r>
      <w:r>
        <w:rPr>
          <w:rFonts w:hint="eastAsia" w:cs="Times New Roman"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元)；</w:t>
      </w:r>
    </w:p>
    <w:p w14:paraId="0861ECE1">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（2）材料和工程设备暂估价金额：</w:t>
      </w:r>
    </w:p>
    <w:p w14:paraId="6CAF5202">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人民币（大写</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 (</w:t>
      </w:r>
      <w:r>
        <w:rPr>
          <w:rFonts w:hint="eastAsia" w:cs="Times New Roman" w:asciiTheme="minorEastAsia" w:hAnsiTheme="minorEastAsia" w:eastAsiaTheme="minorEastAsia"/>
          <w:kern w:val="2"/>
          <w:sz w:val="24"/>
          <w:szCs w:val="24"/>
          <w:highlight w:val="none"/>
        </w:rPr>
        <w:t>¥</w:t>
      </w:r>
      <w:r>
        <w:rPr>
          <w:rFonts w:hint="eastAsia" w:cs="Times New Roman"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元)；</w:t>
      </w:r>
    </w:p>
    <w:p w14:paraId="278BE32F">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（3）专业工程暂估价金额：</w:t>
      </w:r>
    </w:p>
    <w:p w14:paraId="3BA9C4BD">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人民币（大写</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 (</w:t>
      </w:r>
      <w:r>
        <w:rPr>
          <w:rFonts w:hint="eastAsia" w:cs="Times New Roman" w:asciiTheme="minorEastAsia" w:hAnsiTheme="minorEastAsia" w:eastAsiaTheme="minorEastAsia"/>
          <w:kern w:val="2"/>
          <w:sz w:val="24"/>
          <w:szCs w:val="24"/>
          <w:highlight w:val="none"/>
        </w:rPr>
        <w:t>¥</w:t>
      </w:r>
      <w:r>
        <w:rPr>
          <w:rFonts w:hint="eastAsia" w:cs="Times New Roman"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元)；</w:t>
      </w:r>
    </w:p>
    <w:p w14:paraId="1E22AC3B">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（4）暂列金额：</w:t>
      </w:r>
    </w:p>
    <w:p w14:paraId="54AA6C10">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人民币（大写</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 (</w:t>
      </w:r>
      <w:r>
        <w:rPr>
          <w:rFonts w:hint="eastAsia" w:cs="Times New Roman" w:asciiTheme="minorEastAsia" w:hAnsiTheme="minorEastAsia" w:eastAsiaTheme="minorEastAsia"/>
          <w:kern w:val="2"/>
          <w:sz w:val="24"/>
          <w:szCs w:val="24"/>
          <w:highlight w:val="none"/>
        </w:rPr>
        <w:t>¥</w:t>
      </w:r>
      <w:r>
        <w:rPr>
          <w:rFonts w:hint="eastAsia" w:cs="Times New Roman"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元)。</w:t>
      </w:r>
    </w:p>
    <w:p w14:paraId="77D4D3D2">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2.合同价格形式：</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1EE783D8">
      <w:pPr>
        <w:keepNext/>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outlineLvl w:val="3"/>
        <w:rPr>
          <w:rFonts w:cs="楷体" w:asciiTheme="minorEastAsia" w:hAnsiTheme="minorEastAsia" w:eastAsiaTheme="minorEastAsia"/>
          <w:b/>
          <w:bCs/>
          <w:kern w:val="2"/>
          <w:sz w:val="24"/>
          <w:szCs w:val="24"/>
          <w:highlight w:val="none"/>
        </w:rPr>
      </w:pPr>
      <w:bookmarkStart w:id="477" w:name="_Toc351203485"/>
      <w:bookmarkEnd w:id="477"/>
      <w:r>
        <w:rPr>
          <w:rFonts w:hint="eastAsia" w:cs="楷体" w:asciiTheme="minorEastAsia" w:hAnsiTheme="minorEastAsia" w:eastAsiaTheme="minorEastAsia"/>
          <w:b/>
          <w:bCs/>
          <w:kern w:val="2"/>
          <w:sz w:val="24"/>
          <w:szCs w:val="24"/>
          <w:highlight w:val="none"/>
        </w:rPr>
        <w:t>五、项目经理</w:t>
      </w:r>
    </w:p>
    <w:p w14:paraId="4289D92B">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承包人项目经理：</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2118E245">
      <w:pPr>
        <w:keepNext/>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outlineLvl w:val="3"/>
        <w:rPr>
          <w:rFonts w:cs="楷体" w:asciiTheme="minorEastAsia" w:hAnsiTheme="minorEastAsia" w:eastAsiaTheme="minorEastAsia"/>
          <w:b/>
          <w:bCs/>
          <w:kern w:val="2"/>
          <w:sz w:val="24"/>
          <w:szCs w:val="24"/>
          <w:highlight w:val="none"/>
        </w:rPr>
      </w:pPr>
      <w:bookmarkStart w:id="478" w:name="_Toc351203486"/>
      <w:bookmarkEnd w:id="478"/>
      <w:r>
        <w:rPr>
          <w:rFonts w:hint="eastAsia" w:cs="楷体" w:asciiTheme="minorEastAsia" w:hAnsiTheme="minorEastAsia" w:eastAsiaTheme="minorEastAsia"/>
          <w:b/>
          <w:bCs/>
          <w:kern w:val="2"/>
          <w:sz w:val="24"/>
          <w:szCs w:val="24"/>
          <w:highlight w:val="none"/>
        </w:rPr>
        <w:t>六、合同文件构成</w:t>
      </w:r>
    </w:p>
    <w:p w14:paraId="2CF6B106">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本协议书与下列文件一起构成合同文件：</w:t>
      </w:r>
    </w:p>
    <w:p w14:paraId="0B1EA5A5">
      <w:pPr>
        <w:pageBreakBefore w:val="0"/>
        <w:kinsoku/>
        <w:wordWrap w:val="0"/>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（1）成交通知书（如果有）；</w:t>
      </w:r>
    </w:p>
    <w:p w14:paraId="1C983F89">
      <w:pPr>
        <w:pageBreakBefore w:val="0"/>
        <w:kinsoku/>
        <w:wordWrap w:val="0"/>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 xml:space="preserve">（2）磋商函及其附录（如果有）； </w:t>
      </w:r>
    </w:p>
    <w:p w14:paraId="15496490">
      <w:pPr>
        <w:pageBreakBefore w:val="0"/>
        <w:kinsoku/>
        <w:wordWrap w:val="0"/>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（3）专用合同条款及其附件；</w:t>
      </w:r>
    </w:p>
    <w:p w14:paraId="08D3DD80">
      <w:pPr>
        <w:pageBreakBefore w:val="0"/>
        <w:kinsoku/>
        <w:wordWrap w:val="0"/>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（4）通用合同条款；</w:t>
      </w:r>
    </w:p>
    <w:p w14:paraId="7A12F88F">
      <w:pPr>
        <w:pageBreakBefore w:val="0"/>
        <w:kinsoku/>
        <w:wordWrap w:val="0"/>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（5）技术标准和要求；</w:t>
      </w:r>
    </w:p>
    <w:p w14:paraId="064BF25E">
      <w:pPr>
        <w:pageBreakBefore w:val="0"/>
        <w:kinsoku/>
        <w:wordWrap w:val="0"/>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（6）图纸；</w:t>
      </w:r>
    </w:p>
    <w:p w14:paraId="595CF6EA">
      <w:pPr>
        <w:pageBreakBefore w:val="0"/>
        <w:kinsoku/>
        <w:wordWrap w:val="0"/>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（7）已标价工程量清单或预算书；</w:t>
      </w:r>
    </w:p>
    <w:p w14:paraId="6C9C7B3D">
      <w:pPr>
        <w:pageBreakBefore w:val="0"/>
        <w:kinsoku/>
        <w:wordWrap w:val="0"/>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（8）其他合同文件。</w:t>
      </w:r>
    </w:p>
    <w:p w14:paraId="08C895E4">
      <w:pPr>
        <w:pageBreakBefore w:val="0"/>
        <w:kinsoku/>
        <w:wordWrap w:val="0"/>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在合同订立及履行过程中形成的与合同有关的文件均构成合同文件组成部分。</w:t>
      </w:r>
    </w:p>
    <w:p w14:paraId="6D62526B">
      <w:pPr>
        <w:pageBreakBefore w:val="0"/>
        <w:kinsoku/>
        <w:wordWrap w:val="0"/>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上述各项合同文件包括合同当事人就该项合同文件所做出的补充和修改，属于同一类内容的文件，应以最新签署的为准。专用合同条款及其附件须经合同当事人签字或盖章。</w:t>
      </w:r>
    </w:p>
    <w:p w14:paraId="7F0CAD03">
      <w:pPr>
        <w:keepNext/>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outlineLvl w:val="3"/>
        <w:rPr>
          <w:rFonts w:cs="楷体" w:asciiTheme="minorEastAsia" w:hAnsiTheme="minorEastAsia" w:eastAsiaTheme="minorEastAsia"/>
          <w:b/>
          <w:bCs/>
          <w:kern w:val="2"/>
          <w:sz w:val="24"/>
          <w:szCs w:val="24"/>
          <w:highlight w:val="none"/>
        </w:rPr>
      </w:pPr>
      <w:bookmarkStart w:id="479" w:name="_Toc351203487"/>
      <w:bookmarkEnd w:id="479"/>
      <w:r>
        <w:rPr>
          <w:rFonts w:hint="eastAsia" w:cs="楷体" w:asciiTheme="minorEastAsia" w:hAnsiTheme="minorEastAsia" w:eastAsiaTheme="minorEastAsia"/>
          <w:b/>
          <w:bCs/>
          <w:kern w:val="2"/>
          <w:sz w:val="24"/>
          <w:szCs w:val="24"/>
          <w:highlight w:val="none"/>
        </w:rPr>
        <w:t>七、承诺</w:t>
      </w:r>
    </w:p>
    <w:p w14:paraId="29942589">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1.发包人承诺按照法律规定履行项目审批手续、筹集工程建设资金并按照合同约定的期限和方式支付合同价款。</w:t>
      </w:r>
    </w:p>
    <w:p w14:paraId="3BBA2502">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2.承包人承诺按照法律规定及合同约定组织完成工程施工，确保工程质量和安全，不进行转包及违法分包，并在缺陷责任期及保修期内承担相应的工程维修责任。</w:t>
      </w:r>
    </w:p>
    <w:p w14:paraId="3CB6F1C1">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3.发包人和承包人通过磋商形式签订合同的，双方理解并承诺不再就同一工程另行签订与合同实质性内容相背离的协议。</w:t>
      </w:r>
    </w:p>
    <w:p w14:paraId="5CE67B3E">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b/>
          <w:kern w:val="2"/>
          <w:sz w:val="24"/>
          <w:szCs w:val="24"/>
          <w:highlight w:val="none"/>
        </w:rPr>
      </w:pPr>
      <w:bookmarkStart w:id="480" w:name="_Toc351203488"/>
      <w:bookmarkEnd w:id="480"/>
      <w:r>
        <w:rPr>
          <w:rFonts w:hint="eastAsia" w:cs="楷体" w:asciiTheme="minorEastAsia" w:hAnsiTheme="minorEastAsia" w:eastAsiaTheme="minorEastAsia"/>
          <w:b/>
          <w:bCs/>
          <w:kern w:val="2"/>
          <w:sz w:val="24"/>
          <w:szCs w:val="24"/>
          <w:highlight w:val="none"/>
        </w:rPr>
        <w:t>八、词语含义</w:t>
      </w:r>
    </w:p>
    <w:p w14:paraId="21D240E7">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本协议书中词语含义与第二部分通用合同条款中赋予的含义相同。</w:t>
      </w:r>
    </w:p>
    <w:p w14:paraId="3648B6D3">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b/>
          <w:kern w:val="2"/>
          <w:sz w:val="24"/>
          <w:szCs w:val="24"/>
          <w:highlight w:val="none"/>
        </w:rPr>
      </w:pPr>
      <w:bookmarkStart w:id="481" w:name="_Toc351203489"/>
      <w:bookmarkEnd w:id="481"/>
      <w:r>
        <w:rPr>
          <w:rFonts w:hint="eastAsia" w:cs="楷体" w:asciiTheme="minorEastAsia" w:hAnsiTheme="minorEastAsia" w:eastAsiaTheme="minorEastAsia"/>
          <w:b/>
          <w:kern w:val="2"/>
          <w:sz w:val="24"/>
          <w:szCs w:val="24"/>
          <w:highlight w:val="none"/>
        </w:rPr>
        <w:t>九、签订时间</w:t>
      </w:r>
    </w:p>
    <w:p w14:paraId="6C4F613B">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本合同于</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年</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月</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日签订。</w:t>
      </w:r>
    </w:p>
    <w:p w14:paraId="238232A9">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b/>
          <w:kern w:val="2"/>
          <w:sz w:val="24"/>
          <w:szCs w:val="24"/>
          <w:highlight w:val="none"/>
        </w:rPr>
      </w:pPr>
      <w:bookmarkStart w:id="482" w:name="_Toc351203490"/>
      <w:bookmarkEnd w:id="482"/>
      <w:r>
        <w:rPr>
          <w:rFonts w:hint="eastAsia" w:cs="楷体" w:asciiTheme="minorEastAsia" w:hAnsiTheme="minorEastAsia" w:eastAsiaTheme="minorEastAsia"/>
          <w:b/>
          <w:kern w:val="2"/>
          <w:sz w:val="24"/>
          <w:szCs w:val="24"/>
          <w:highlight w:val="none"/>
        </w:rPr>
        <w:t>十、签订地点</w:t>
      </w:r>
    </w:p>
    <w:p w14:paraId="18A776C0">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本合同在</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签订。</w:t>
      </w:r>
    </w:p>
    <w:p w14:paraId="732A5C63">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b/>
          <w:kern w:val="2"/>
          <w:sz w:val="24"/>
          <w:szCs w:val="24"/>
          <w:highlight w:val="none"/>
        </w:rPr>
      </w:pPr>
      <w:bookmarkStart w:id="483" w:name="_Toc351203491"/>
      <w:bookmarkEnd w:id="483"/>
      <w:r>
        <w:rPr>
          <w:rFonts w:hint="eastAsia" w:cs="楷体" w:asciiTheme="minorEastAsia" w:hAnsiTheme="minorEastAsia" w:eastAsiaTheme="minorEastAsia"/>
          <w:b/>
          <w:kern w:val="2"/>
          <w:sz w:val="24"/>
          <w:szCs w:val="24"/>
          <w:highlight w:val="none"/>
        </w:rPr>
        <w:t>十一、补充协议</w:t>
      </w:r>
    </w:p>
    <w:p w14:paraId="70F53FFE">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合同未尽事宜，合同当事人另行签订补充协议，补充协议是合同的组成部分。</w:t>
      </w:r>
    </w:p>
    <w:p w14:paraId="018F6329">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b/>
          <w:kern w:val="2"/>
          <w:sz w:val="24"/>
          <w:szCs w:val="24"/>
          <w:highlight w:val="none"/>
        </w:rPr>
      </w:pPr>
      <w:bookmarkStart w:id="484" w:name="_Toc351203492"/>
      <w:bookmarkEnd w:id="484"/>
      <w:r>
        <w:rPr>
          <w:rFonts w:hint="eastAsia" w:cs="楷体" w:asciiTheme="minorEastAsia" w:hAnsiTheme="minorEastAsia" w:eastAsiaTheme="minorEastAsia"/>
          <w:b/>
          <w:kern w:val="2"/>
          <w:sz w:val="24"/>
          <w:szCs w:val="24"/>
          <w:highlight w:val="none"/>
        </w:rPr>
        <w:t>十二、合同生效</w:t>
      </w:r>
    </w:p>
    <w:p w14:paraId="50BF78F4">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本合同自</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生效。</w:t>
      </w:r>
    </w:p>
    <w:p w14:paraId="3433C4B9">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b/>
          <w:kern w:val="2"/>
          <w:sz w:val="24"/>
          <w:szCs w:val="24"/>
          <w:highlight w:val="none"/>
        </w:rPr>
      </w:pPr>
      <w:bookmarkStart w:id="485" w:name="_Toc351203493"/>
      <w:bookmarkEnd w:id="485"/>
      <w:r>
        <w:rPr>
          <w:rFonts w:hint="eastAsia" w:cs="楷体" w:asciiTheme="minorEastAsia" w:hAnsiTheme="minorEastAsia" w:eastAsiaTheme="minorEastAsia"/>
          <w:b/>
          <w:kern w:val="2"/>
          <w:sz w:val="24"/>
          <w:szCs w:val="24"/>
          <w:highlight w:val="none"/>
        </w:rPr>
        <w:t>十三、合同份数</w:t>
      </w:r>
    </w:p>
    <w:p w14:paraId="14108F3A">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本合同一式</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份，均具有同等法律效力，发包人执</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份，承包人执</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份。</w:t>
      </w:r>
    </w:p>
    <w:p w14:paraId="5402BFD5">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 xml:space="preserve"> </w:t>
      </w:r>
    </w:p>
    <w:p w14:paraId="445487B3">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发包人 ：(公章)                        承包人：(公章)</w:t>
      </w:r>
    </w:p>
    <w:p w14:paraId="423D3A05">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 xml:space="preserve">法定地址：                             法定地址：                   </w:t>
      </w:r>
    </w:p>
    <w:p w14:paraId="01BFB05B">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法定代表人或其                         法定代表人或其</w:t>
      </w:r>
    </w:p>
    <w:p w14:paraId="32BBA379">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委托代理人</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(签字)         委托代理人：</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(签字)</w:t>
      </w:r>
    </w:p>
    <w:p w14:paraId="22B407E3">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 xml:space="preserve">电话：                                 电话：                       </w:t>
      </w:r>
    </w:p>
    <w:p w14:paraId="6797757A">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 xml:space="preserve">传真：                                 传真：                       </w:t>
      </w:r>
    </w:p>
    <w:p w14:paraId="1A8A380A">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 xml:space="preserve">电子邮箱：                             电子邮箱：                   </w:t>
      </w:r>
    </w:p>
    <w:p w14:paraId="3A041C92">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 xml:space="preserve">开户银行：                             开户银行：                   </w:t>
      </w:r>
    </w:p>
    <w:p w14:paraId="714BE0A6">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 xml:space="preserve">账号：                                 账号：                       </w:t>
      </w:r>
    </w:p>
    <w:p w14:paraId="37696C86">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u w:val="single"/>
        </w:rPr>
      </w:pPr>
      <w:r>
        <w:rPr>
          <w:rFonts w:hint="eastAsia" w:cs="楷体" w:asciiTheme="minorEastAsia" w:hAnsiTheme="minorEastAsia" w:eastAsiaTheme="minorEastAsia"/>
          <w:kern w:val="2"/>
          <w:sz w:val="24"/>
          <w:szCs w:val="24"/>
          <w:highlight w:val="none"/>
        </w:rPr>
        <w:t>邮政编码：                             邮政编码：</w:t>
      </w:r>
    </w:p>
    <w:p w14:paraId="0A521D18">
      <w:pPr>
        <w:pStyle w:val="8"/>
        <w:keepNext w:val="0"/>
        <w:keepLines w:val="0"/>
        <w:pageBreakBefore w:val="0"/>
        <w:widowControl/>
        <w:kinsoku/>
        <w:wordWrap w:val="0"/>
        <w:overflowPunct/>
        <w:topLinePunct w:val="0"/>
        <w:autoSpaceDE/>
        <w:autoSpaceDN/>
        <w:bidi w:val="0"/>
        <w:adjustRightInd w:val="0"/>
        <w:snapToGrid w:val="0"/>
        <w:spacing w:beforeAutospacing="0" w:afterAutospacing="0" w:line="360" w:lineRule="auto"/>
        <w:ind w:left="0" w:leftChars="0" w:right="0" w:rightChars="0" w:firstLine="0" w:firstLineChars="0"/>
        <w:textAlignment w:val="auto"/>
        <w:rPr>
          <w:rFonts w:hint="eastAsia" w:ascii="宋体" w:hAnsi="宋体" w:cs="宋体"/>
          <w:bCs/>
          <w:color w:val="auto"/>
          <w:sz w:val="24"/>
          <w:highlight w:val="none"/>
        </w:rPr>
      </w:pPr>
    </w:p>
    <w:p w14:paraId="5D89A148">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jc w:val="center"/>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第二节 通用合同条款</w:t>
      </w:r>
    </w:p>
    <w:p w14:paraId="74B2F0DB">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本工程执行住房城乡建设部、国家工商行政管理局印发的《建设工程施工合同（示范文本）》（GF-2013-0201）的合同条件，依据竞争性磋商文件及其补充通知、答疑纪要、响应文件、成交通知书、</w:t>
      </w:r>
      <w:r>
        <w:rPr>
          <w:rFonts w:hint="eastAsia" w:cs="楷体" w:asciiTheme="minorEastAsia" w:hAnsiTheme="minorEastAsia"/>
          <w:kern w:val="2"/>
          <w:sz w:val="24"/>
          <w:szCs w:val="24"/>
          <w:highlight w:val="none"/>
          <w:lang w:eastAsia="zh-CN"/>
        </w:rPr>
        <w:t>投标人</w:t>
      </w:r>
      <w:r>
        <w:rPr>
          <w:rFonts w:hint="eastAsia" w:cs="楷体" w:asciiTheme="minorEastAsia" w:hAnsiTheme="minorEastAsia" w:eastAsiaTheme="minorEastAsia"/>
          <w:kern w:val="2"/>
          <w:sz w:val="24"/>
          <w:szCs w:val="24"/>
          <w:highlight w:val="none"/>
        </w:rPr>
        <w:t>在响应文件中承诺的质量、工期、服务承诺书签订施工合同。</w:t>
      </w:r>
    </w:p>
    <w:p w14:paraId="6D278E17">
      <w:pPr>
        <w:keepNext/>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jc w:val="center"/>
        <w:outlineLvl w:val="1"/>
        <w:rPr>
          <w:rFonts w:cs="楷体" w:asciiTheme="minorEastAsia" w:hAnsiTheme="minorEastAsia" w:eastAsiaTheme="minorEastAsia"/>
          <w:kern w:val="2"/>
          <w:sz w:val="24"/>
          <w:szCs w:val="24"/>
          <w:highlight w:val="none"/>
        </w:rPr>
      </w:pPr>
      <w:bookmarkStart w:id="486" w:name="_Toc375041754"/>
      <w:bookmarkEnd w:id="486"/>
      <w:bookmarkStart w:id="487" w:name="_Toc374947237"/>
      <w:bookmarkEnd w:id="487"/>
      <w:bookmarkStart w:id="488" w:name="_Toc498499552"/>
      <w:bookmarkEnd w:id="488"/>
      <w:bookmarkStart w:id="489" w:name="_Toc375040613"/>
      <w:bookmarkEnd w:id="489"/>
      <w:bookmarkStart w:id="490" w:name="_Toc375041560"/>
      <w:bookmarkEnd w:id="490"/>
      <w:bookmarkStart w:id="491" w:name="_Toc384309411"/>
      <w:bookmarkEnd w:id="491"/>
      <w:bookmarkStart w:id="492" w:name="_Toc375040677"/>
      <w:bookmarkEnd w:id="492"/>
      <w:bookmarkStart w:id="493" w:name="_Toc447871551"/>
      <w:bookmarkEnd w:id="493"/>
      <w:bookmarkStart w:id="494" w:name="_Toc445390636"/>
      <w:bookmarkEnd w:id="494"/>
      <w:bookmarkStart w:id="495" w:name="_Toc489024030"/>
      <w:bookmarkEnd w:id="495"/>
      <w:bookmarkStart w:id="496" w:name="_Toc375041311"/>
      <w:bookmarkEnd w:id="496"/>
      <w:bookmarkStart w:id="497" w:name="_Toc423959287"/>
      <w:bookmarkEnd w:id="497"/>
      <w:bookmarkStart w:id="498" w:name="_Toc69718837"/>
      <w:r>
        <w:rPr>
          <w:rFonts w:hint="eastAsia" w:cs="楷体" w:asciiTheme="minorEastAsia" w:hAnsiTheme="minorEastAsia" w:eastAsiaTheme="minorEastAsia"/>
          <w:kern w:val="2"/>
          <w:sz w:val="24"/>
          <w:szCs w:val="24"/>
          <w:highlight w:val="none"/>
        </w:rPr>
        <w:t>第三节</w:t>
      </w:r>
      <w:bookmarkEnd w:id="498"/>
      <w:r>
        <w:rPr>
          <w:rFonts w:hint="eastAsia" w:cs="楷体" w:asciiTheme="minorEastAsia" w:hAnsiTheme="minorEastAsia" w:eastAsiaTheme="minorEastAsia"/>
          <w:kern w:val="2"/>
          <w:sz w:val="24"/>
          <w:szCs w:val="24"/>
          <w:highlight w:val="none"/>
        </w:rPr>
        <w:t xml:space="preserve"> 专用合同条款</w:t>
      </w:r>
    </w:p>
    <w:p w14:paraId="06542CE6">
      <w:pPr>
        <w:keepNext/>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outlineLvl w:val="3"/>
        <w:rPr>
          <w:rFonts w:cs="楷体" w:asciiTheme="minorEastAsia" w:hAnsiTheme="minorEastAsia" w:eastAsiaTheme="minorEastAsia"/>
          <w:b/>
          <w:bCs/>
          <w:kern w:val="2"/>
          <w:sz w:val="24"/>
          <w:szCs w:val="24"/>
          <w:highlight w:val="none"/>
        </w:rPr>
      </w:pPr>
      <w:r>
        <w:rPr>
          <w:rFonts w:hint="eastAsia" w:cs="楷体" w:asciiTheme="minorEastAsia" w:hAnsiTheme="minorEastAsia" w:eastAsiaTheme="minorEastAsia"/>
          <w:b/>
          <w:bCs/>
          <w:kern w:val="2"/>
          <w:sz w:val="24"/>
          <w:szCs w:val="24"/>
          <w:highlight w:val="none"/>
        </w:rPr>
        <w:t>1.一般约定</w:t>
      </w:r>
    </w:p>
    <w:p w14:paraId="3DF5AEAE">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b/>
          <w:bCs/>
          <w:kern w:val="2"/>
          <w:sz w:val="24"/>
          <w:szCs w:val="24"/>
          <w:highlight w:val="none"/>
        </w:rPr>
      </w:pPr>
      <w:r>
        <w:rPr>
          <w:rFonts w:hint="eastAsia" w:cs="楷体" w:asciiTheme="minorEastAsia" w:hAnsiTheme="minorEastAsia" w:eastAsiaTheme="minorEastAsia"/>
          <w:b/>
          <w:bCs/>
          <w:kern w:val="2"/>
          <w:sz w:val="24"/>
          <w:szCs w:val="24"/>
          <w:highlight w:val="none"/>
        </w:rPr>
        <w:t>1.1 词语定义</w:t>
      </w:r>
    </w:p>
    <w:p w14:paraId="149B1317">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1.1.1合同当事人及人员</w:t>
      </w:r>
    </w:p>
    <w:p w14:paraId="75ED9906">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u w:val="single"/>
        </w:rPr>
      </w:pPr>
      <w:r>
        <w:rPr>
          <w:rFonts w:hint="eastAsia" w:cs="楷体" w:asciiTheme="minorEastAsia" w:hAnsiTheme="minorEastAsia" w:eastAsiaTheme="minorEastAsia"/>
          <w:kern w:val="2"/>
          <w:sz w:val="24"/>
          <w:szCs w:val="24"/>
          <w:highlight w:val="none"/>
        </w:rPr>
        <w:t>1.1.2发包人：</w:t>
      </w:r>
      <w:r>
        <w:rPr>
          <w:rFonts w:hint="eastAsia" w:cs="楷体" w:asciiTheme="minorEastAsia" w:hAnsiTheme="minorEastAsia" w:eastAsiaTheme="minorEastAsia"/>
          <w:kern w:val="2"/>
          <w:sz w:val="24"/>
          <w:szCs w:val="24"/>
          <w:highlight w:val="none"/>
          <w:u w:val="single"/>
        </w:rPr>
        <w:t xml:space="preserve">          </w:t>
      </w:r>
    </w:p>
    <w:p w14:paraId="329D5376">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u w:val="single"/>
        </w:rPr>
      </w:pPr>
      <w:r>
        <w:rPr>
          <w:rFonts w:hint="eastAsia" w:cs="楷体" w:asciiTheme="minorEastAsia" w:hAnsiTheme="minorEastAsia" w:eastAsiaTheme="minorEastAsia"/>
          <w:kern w:val="2"/>
          <w:sz w:val="24"/>
          <w:szCs w:val="24"/>
          <w:highlight w:val="none"/>
        </w:rPr>
        <w:t>1.1.3承包人：</w:t>
      </w:r>
      <w:r>
        <w:rPr>
          <w:rFonts w:hint="eastAsia" w:cs="楷体" w:asciiTheme="minorEastAsia" w:hAnsiTheme="minorEastAsia" w:eastAsiaTheme="minorEastAsia"/>
          <w:kern w:val="2"/>
          <w:sz w:val="24"/>
          <w:szCs w:val="24"/>
          <w:highlight w:val="none"/>
          <w:u w:val="single"/>
        </w:rPr>
        <w:t xml:space="preserve">            </w:t>
      </w:r>
    </w:p>
    <w:p w14:paraId="2C57DA01">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u w:val="single"/>
        </w:rPr>
      </w:pPr>
      <w:r>
        <w:rPr>
          <w:rFonts w:hint="eastAsia" w:cs="楷体" w:asciiTheme="minorEastAsia" w:hAnsiTheme="minorEastAsia" w:eastAsiaTheme="minorEastAsia"/>
          <w:kern w:val="2"/>
          <w:sz w:val="24"/>
          <w:szCs w:val="24"/>
          <w:highlight w:val="none"/>
        </w:rPr>
        <w:t>1.1.2.4监理人：</w:t>
      </w:r>
      <w:r>
        <w:rPr>
          <w:rFonts w:hint="eastAsia" w:cs="楷体" w:asciiTheme="minorEastAsia" w:hAnsiTheme="minorEastAsia" w:eastAsiaTheme="minorEastAsia"/>
          <w:kern w:val="2"/>
          <w:sz w:val="24"/>
          <w:szCs w:val="24"/>
          <w:highlight w:val="none"/>
          <w:u w:val="single"/>
        </w:rPr>
        <w:t xml:space="preserve">          </w:t>
      </w:r>
    </w:p>
    <w:p w14:paraId="4803A396">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u w:val="single"/>
        </w:rPr>
      </w:pPr>
      <w:r>
        <w:rPr>
          <w:rFonts w:hint="eastAsia" w:cs="楷体" w:asciiTheme="minorEastAsia" w:hAnsiTheme="minorEastAsia" w:eastAsiaTheme="minorEastAsia"/>
          <w:kern w:val="2"/>
          <w:sz w:val="24"/>
          <w:szCs w:val="24"/>
          <w:highlight w:val="none"/>
        </w:rPr>
        <w:t>1.1.2.5 设计人：</w:t>
      </w:r>
      <w:r>
        <w:rPr>
          <w:rFonts w:hint="eastAsia" w:cs="楷体" w:asciiTheme="minorEastAsia" w:hAnsiTheme="minorEastAsia" w:eastAsiaTheme="minorEastAsia"/>
          <w:kern w:val="2"/>
          <w:sz w:val="24"/>
          <w:szCs w:val="24"/>
          <w:highlight w:val="none"/>
          <w:u w:val="single"/>
        </w:rPr>
        <w:t xml:space="preserve">             </w:t>
      </w:r>
    </w:p>
    <w:p w14:paraId="2EAADF28">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1.1.3 工程和设备</w:t>
      </w:r>
    </w:p>
    <w:p w14:paraId="2CF23AB4">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1.1.3.7 作为施工现场组成部分的其他场所包括：</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197C8E38">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1.1.3.9 永久占地包括：</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01558CBB">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1.1.3.10临时占地包括：</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7DE9026B">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b/>
          <w:bCs/>
          <w:kern w:val="2"/>
          <w:sz w:val="24"/>
          <w:szCs w:val="24"/>
          <w:highlight w:val="none"/>
        </w:rPr>
        <w:t>1.3</w:t>
      </w:r>
      <w:r>
        <w:rPr>
          <w:rFonts w:hint="eastAsia" w:cs="楷体" w:asciiTheme="minorEastAsia" w:hAnsiTheme="minorEastAsia" w:eastAsiaTheme="minorEastAsia"/>
          <w:kern w:val="2"/>
          <w:sz w:val="24"/>
          <w:szCs w:val="24"/>
          <w:highlight w:val="none"/>
        </w:rPr>
        <w:t xml:space="preserve">法律 </w:t>
      </w:r>
    </w:p>
    <w:p w14:paraId="3DA5311B">
      <w:pPr>
        <w:pageBreakBefore w:val="0"/>
        <w:kinsoku/>
        <w:wordWrap w:val="0"/>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u w:val="single"/>
        </w:rPr>
      </w:pPr>
      <w:r>
        <w:rPr>
          <w:rFonts w:hint="eastAsia" w:cs="楷体" w:asciiTheme="minorEastAsia" w:hAnsiTheme="minorEastAsia" w:eastAsiaTheme="minorEastAsia"/>
          <w:kern w:val="2"/>
          <w:sz w:val="24"/>
          <w:szCs w:val="24"/>
          <w:highlight w:val="none"/>
        </w:rPr>
        <w:t>适用于合同的其他规范性文件：</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29C9998B">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b/>
          <w:bCs/>
          <w:kern w:val="2"/>
          <w:sz w:val="24"/>
          <w:szCs w:val="24"/>
          <w:highlight w:val="none"/>
        </w:rPr>
        <w:t xml:space="preserve">1.4 </w:t>
      </w:r>
      <w:r>
        <w:rPr>
          <w:rFonts w:hint="eastAsia" w:cs="楷体" w:asciiTheme="minorEastAsia" w:hAnsiTheme="minorEastAsia" w:eastAsiaTheme="minorEastAsia"/>
          <w:kern w:val="2"/>
          <w:sz w:val="24"/>
          <w:szCs w:val="24"/>
          <w:highlight w:val="none"/>
        </w:rPr>
        <w:t>标准和规范</w:t>
      </w:r>
    </w:p>
    <w:p w14:paraId="5C8EBF3C">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1.4.1适用于工程的标准规范包括：</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15BE3B4E">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u w:val="single"/>
        </w:rPr>
      </w:pPr>
      <w:r>
        <w:rPr>
          <w:rFonts w:hint="eastAsia" w:cs="楷体" w:asciiTheme="minorEastAsia" w:hAnsiTheme="minorEastAsia" w:eastAsiaTheme="minorEastAsia"/>
          <w:kern w:val="2"/>
          <w:sz w:val="24"/>
          <w:szCs w:val="24"/>
          <w:highlight w:val="none"/>
        </w:rPr>
        <w:t>1.4.2发包人提供国外标准、规范的名称：</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463247B5">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发包人提供国外标准、规范的份数：</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41A5179F">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发包人提供国外标准、规范的名称：</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031FDDF2">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1.4.3发包人对工程的技术标准和功能要求的特殊要求：</w:t>
      </w:r>
    </w:p>
    <w:p w14:paraId="669CA43E">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2B7A7548">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b/>
          <w:bCs/>
          <w:kern w:val="2"/>
          <w:sz w:val="24"/>
          <w:szCs w:val="24"/>
          <w:highlight w:val="none"/>
        </w:rPr>
        <w:t xml:space="preserve">1.5 </w:t>
      </w:r>
      <w:r>
        <w:rPr>
          <w:rFonts w:hint="eastAsia" w:cs="楷体" w:asciiTheme="minorEastAsia" w:hAnsiTheme="minorEastAsia" w:eastAsiaTheme="minorEastAsia"/>
          <w:kern w:val="2"/>
          <w:sz w:val="24"/>
          <w:szCs w:val="24"/>
          <w:highlight w:val="none"/>
        </w:rPr>
        <w:t>合同文件的优先顺序</w:t>
      </w:r>
    </w:p>
    <w:p w14:paraId="1270D2CD">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合同文件组成及优先顺序为：</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14BCC103">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b/>
          <w:bCs/>
          <w:kern w:val="2"/>
          <w:sz w:val="24"/>
          <w:szCs w:val="24"/>
          <w:highlight w:val="none"/>
        </w:rPr>
        <w:t>1.6</w:t>
      </w:r>
      <w:r>
        <w:rPr>
          <w:rFonts w:hint="eastAsia" w:cs="楷体" w:asciiTheme="minorEastAsia" w:hAnsiTheme="minorEastAsia" w:eastAsiaTheme="minorEastAsia"/>
          <w:kern w:val="2"/>
          <w:sz w:val="24"/>
          <w:szCs w:val="24"/>
          <w:highlight w:val="none"/>
        </w:rPr>
        <w:t xml:space="preserve"> 图纸和承包人文件</w:t>
      </w:r>
      <w:r>
        <w:rPr>
          <w:rFonts w:hint="eastAsia" w:cs="楷体" w:asciiTheme="minorEastAsia" w:hAnsiTheme="minorEastAsia" w:eastAsiaTheme="minorEastAsia"/>
          <w:kern w:val="2"/>
          <w:sz w:val="24"/>
          <w:szCs w:val="24"/>
          <w:highlight w:val="none"/>
        </w:rPr>
        <w:tab/>
      </w:r>
    </w:p>
    <w:p w14:paraId="2A4FB3E7">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1.6.1 图纸的提供</w:t>
      </w:r>
    </w:p>
    <w:p w14:paraId="1F460804">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发包人向承包人提供图纸的期限：</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2EBE5AE2">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发包人向承包人提供图纸的数量：</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p>
    <w:p w14:paraId="3A321172">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发包人向承包人提供图纸的内容：</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5E226586">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1.6.4 承包人文件</w:t>
      </w:r>
    </w:p>
    <w:p w14:paraId="1E68E525">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需要由承包人提供的文件，包括：</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215E05E3">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承包人提供的文件的数量为：</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7CEBF40A">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承包人提供的文件的形式为：</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7CB9F493">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发包人审批承包人文件的期限：</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4F3164F1">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1.6.5 现场图纸准备</w:t>
      </w:r>
    </w:p>
    <w:p w14:paraId="35BB0ABE">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关于现场图纸准备的约定：</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521A0BC6">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b/>
          <w:bCs/>
          <w:kern w:val="2"/>
          <w:sz w:val="24"/>
          <w:szCs w:val="24"/>
          <w:highlight w:val="none"/>
        </w:rPr>
        <w:t>1.7</w:t>
      </w:r>
      <w:r>
        <w:rPr>
          <w:rFonts w:hint="eastAsia" w:cs="楷体" w:asciiTheme="minorEastAsia" w:hAnsiTheme="minorEastAsia" w:eastAsiaTheme="minorEastAsia"/>
          <w:kern w:val="2"/>
          <w:sz w:val="24"/>
          <w:szCs w:val="24"/>
          <w:highlight w:val="none"/>
        </w:rPr>
        <w:t xml:space="preserve"> 联络</w:t>
      </w:r>
    </w:p>
    <w:p w14:paraId="7486D4DD">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1.7.1发包人和承包人应当在</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天内将与合同有关的通知、批准、证明、证书、指示、指令、要求、请求、同意、意见、确定和决定等书面函件送达对方当事人。</w:t>
      </w:r>
    </w:p>
    <w:p w14:paraId="186D5EB5">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1.7.2 发包人接收文件的地点：</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4286148B">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发包人指定的接收人为：</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11BB9989">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承包人接收文件的地点：</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5344E716">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承包人指定的接收人为：</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7095F0F8">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监理人接收文件的地点：</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69BC6400">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监理人指定的接收人为：</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21D726BB">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b/>
          <w:bCs/>
          <w:kern w:val="2"/>
          <w:sz w:val="24"/>
          <w:szCs w:val="24"/>
          <w:highlight w:val="none"/>
        </w:rPr>
        <w:t>1.10</w:t>
      </w:r>
      <w:r>
        <w:rPr>
          <w:rFonts w:hint="eastAsia" w:cs="楷体" w:asciiTheme="minorEastAsia" w:hAnsiTheme="minorEastAsia" w:eastAsiaTheme="minorEastAsia"/>
          <w:kern w:val="2"/>
          <w:sz w:val="24"/>
          <w:szCs w:val="24"/>
          <w:highlight w:val="none"/>
        </w:rPr>
        <w:t xml:space="preserve"> 交通运输</w:t>
      </w:r>
    </w:p>
    <w:p w14:paraId="019EC8C7">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1</w:t>
      </w:r>
      <w:bookmarkStart w:id="499" w:name="_Toc303539100"/>
      <w:bookmarkEnd w:id="499"/>
      <w:bookmarkStart w:id="500" w:name="_Toc300934943"/>
      <w:bookmarkEnd w:id="500"/>
      <w:bookmarkStart w:id="501" w:name="_Toc312677986"/>
      <w:bookmarkEnd w:id="501"/>
      <w:bookmarkStart w:id="502" w:name="_Toc304295521"/>
      <w:bookmarkEnd w:id="502"/>
      <w:bookmarkStart w:id="503" w:name="_Toc318581155"/>
      <w:r>
        <w:rPr>
          <w:rFonts w:hint="eastAsia" w:cs="楷体" w:asciiTheme="minorEastAsia" w:hAnsiTheme="minorEastAsia" w:eastAsiaTheme="minorEastAsia"/>
          <w:kern w:val="2"/>
          <w:sz w:val="24"/>
          <w:szCs w:val="24"/>
          <w:highlight w:val="none"/>
        </w:rPr>
        <w:t>.10.1 出入现场的权利</w:t>
      </w:r>
      <w:bookmarkEnd w:id="503"/>
    </w:p>
    <w:p w14:paraId="6D4B673C">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关于出入现场的权利的约定：</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4ECE8379">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1</w:t>
      </w:r>
      <w:bookmarkStart w:id="504" w:name="_Toc300934944"/>
      <w:bookmarkEnd w:id="504"/>
      <w:bookmarkStart w:id="505" w:name="_Toc303539101"/>
      <w:bookmarkEnd w:id="505"/>
      <w:bookmarkStart w:id="506" w:name="_Toc312677987"/>
      <w:bookmarkEnd w:id="506"/>
      <w:bookmarkStart w:id="507" w:name="_Toc318581156"/>
      <w:bookmarkEnd w:id="507"/>
      <w:bookmarkStart w:id="508" w:name="_Toc304295522"/>
      <w:r>
        <w:rPr>
          <w:rFonts w:hint="eastAsia" w:cs="楷体" w:asciiTheme="minorEastAsia" w:hAnsiTheme="minorEastAsia" w:eastAsiaTheme="minorEastAsia"/>
          <w:kern w:val="2"/>
          <w:sz w:val="24"/>
          <w:szCs w:val="24"/>
          <w:highlight w:val="none"/>
        </w:rPr>
        <w:t>.10.3 场内交通</w:t>
      </w:r>
      <w:bookmarkEnd w:id="508"/>
    </w:p>
    <w:p w14:paraId="6DDACD0D">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关于场外交通和场内交通的边界的约定：</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6BB020BD">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关于发包人向承包人免费提供满足工程施工需要的场内道路和交通设施的约定：</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bookmarkStart w:id="509" w:name="_Toc318581157"/>
      <w:bookmarkEnd w:id="509"/>
    </w:p>
    <w:p w14:paraId="16777A98">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1.10.4超大件和超重件的运输</w:t>
      </w:r>
    </w:p>
    <w:p w14:paraId="1D621979">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运输超大件或超重件所需的道路和桥梁临时加固改造费用和其他有关费用由</w:t>
      </w:r>
    </w:p>
    <w:p w14:paraId="7AB5420B">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u w:val="single"/>
        </w:rPr>
        <w:t xml:space="preserve">  承包人       </w:t>
      </w:r>
      <w:r>
        <w:rPr>
          <w:rFonts w:hint="eastAsia" w:cs="楷体" w:asciiTheme="minorEastAsia" w:hAnsiTheme="minorEastAsia" w:eastAsiaTheme="minorEastAsia"/>
          <w:kern w:val="2"/>
          <w:sz w:val="24"/>
          <w:szCs w:val="24"/>
          <w:highlight w:val="none"/>
        </w:rPr>
        <w:t>承担。</w:t>
      </w:r>
    </w:p>
    <w:p w14:paraId="669857B7">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bCs/>
          <w:kern w:val="2"/>
          <w:sz w:val="24"/>
          <w:szCs w:val="24"/>
          <w:highlight w:val="none"/>
        </w:rPr>
        <w:t>1.11</w:t>
      </w:r>
      <w:r>
        <w:rPr>
          <w:rFonts w:hint="eastAsia" w:cs="楷体" w:asciiTheme="minorEastAsia" w:hAnsiTheme="minorEastAsia" w:eastAsiaTheme="minorEastAsia"/>
          <w:kern w:val="2"/>
          <w:sz w:val="24"/>
          <w:szCs w:val="24"/>
          <w:highlight w:val="none"/>
        </w:rPr>
        <w:t xml:space="preserve"> 知识产权</w:t>
      </w:r>
    </w:p>
    <w:p w14:paraId="0F5A378F">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1.11.1关于发包人提供给承包人的图纸、发包人为实施工程自行编制或委托编制的技术规范以及反映发包人关于合同要求或其他类似性质的文件的著作权的归属：</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6C2EA31C">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关于发包人提供的上述文件的使用限制的要求：</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1C8FD691">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1.11.2 关于承包人为实施工程所编制文件的著作权的归属：</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4BA7A95E">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 xml:space="preserve">关于承包人提供的上述文件的使用限制的要求：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75076638">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 xml:space="preserve">1.11.4 承包人在施工过程中所采用的专利、专有技术、技术秘密的使用费的承担方式：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6269DD51">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bCs/>
          <w:kern w:val="2"/>
          <w:sz w:val="24"/>
          <w:szCs w:val="24"/>
          <w:highlight w:val="none"/>
        </w:rPr>
        <w:t>1.13</w:t>
      </w:r>
      <w:r>
        <w:rPr>
          <w:rFonts w:hint="eastAsia" w:cs="楷体" w:asciiTheme="minorEastAsia" w:hAnsiTheme="minorEastAsia" w:eastAsiaTheme="minorEastAsia"/>
          <w:kern w:val="2"/>
          <w:sz w:val="24"/>
          <w:szCs w:val="24"/>
          <w:highlight w:val="none"/>
        </w:rPr>
        <w:t>工程量清单错误的修正</w:t>
      </w:r>
    </w:p>
    <w:p w14:paraId="7D0EBEA5">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出现工程量清单错误时，是否调整合同价格：</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0D86EE88">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u w:val="single"/>
        </w:rPr>
      </w:pPr>
      <w:r>
        <w:rPr>
          <w:rFonts w:hint="eastAsia" w:cs="楷体" w:asciiTheme="minorEastAsia" w:hAnsiTheme="minorEastAsia" w:eastAsiaTheme="minorEastAsia"/>
          <w:kern w:val="2"/>
          <w:sz w:val="24"/>
          <w:szCs w:val="24"/>
          <w:highlight w:val="none"/>
        </w:rPr>
        <w:t>允许调整合同价格的工程量偏差范围：</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37DA44F4">
      <w:pPr>
        <w:keepNext/>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outlineLvl w:val="3"/>
        <w:rPr>
          <w:rFonts w:cs="楷体" w:asciiTheme="minorEastAsia" w:hAnsiTheme="minorEastAsia" w:eastAsiaTheme="minorEastAsia"/>
          <w:b/>
          <w:bCs/>
          <w:kern w:val="2"/>
          <w:sz w:val="24"/>
          <w:szCs w:val="24"/>
          <w:highlight w:val="none"/>
        </w:rPr>
      </w:pPr>
      <w:bookmarkStart w:id="510" w:name="_Toc351203634"/>
      <w:bookmarkEnd w:id="510"/>
      <w:r>
        <w:rPr>
          <w:rFonts w:hint="eastAsia" w:cs="楷体" w:asciiTheme="minorEastAsia" w:hAnsiTheme="minorEastAsia" w:eastAsiaTheme="minorEastAsia"/>
          <w:b/>
          <w:bCs/>
          <w:kern w:val="2"/>
          <w:sz w:val="24"/>
          <w:szCs w:val="24"/>
          <w:highlight w:val="none"/>
        </w:rPr>
        <w:t>2</w:t>
      </w:r>
      <w:bookmarkStart w:id="511" w:name="_Toc297120457"/>
      <w:bookmarkEnd w:id="511"/>
      <w:bookmarkStart w:id="512" w:name="_Toc297048343"/>
      <w:bookmarkEnd w:id="512"/>
      <w:bookmarkStart w:id="513" w:name="_Toc296347156"/>
      <w:bookmarkEnd w:id="513"/>
      <w:bookmarkStart w:id="514" w:name="_Toc296891197"/>
      <w:bookmarkEnd w:id="514"/>
      <w:bookmarkStart w:id="515" w:name="_Toc296346658"/>
      <w:bookmarkEnd w:id="515"/>
      <w:bookmarkStart w:id="516" w:name="_Toc296503157"/>
      <w:bookmarkEnd w:id="516"/>
      <w:bookmarkStart w:id="517" w:name="_Toc292559362"/>
      <w:bookmarkEnd w:id="517"/>
      <w:bookmarkStart w:id="518" w:name="_Toc296944496"/>
      <w:bookmarkEnd w:id="518"/>
      <w:bookmarkStart w:id="519" w:name="_Toc296890985"/>
      <w:bookmarkEnd w:id="519"/>
      <w:bookmarkStart w:id="520" w:name="_Toc292559867"/>
      <w:r>
        <w:rPr>
          <w:rFonts w:hint="eastAsia" w:cs="楷体" w:asciiTheme="minorEastAsia" w:hAnsiTheme="minorEastAsia" w:eastAsiaTheme="minorEastAsia"/>
          <w:b/>
          <w:bCs/>
          <w:kern w:val="2"/>
          <w:sz w:val="24"/>
          <w:szCs w:val="24"/>
          <w:highlight w:val="none"/>
        </w:rPr>
        <w:t>. 发包人</w:t>
      </w:r>
      <w:bookmarkEnd w:id="520"/>
    </w:p>
    <w:p w14:paraId="12A6C045">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bCs/>
          <w:kern w:val="2"/>
          <w:sz w:val="24"/>
          <w:szCs w:val="24"/>
          <w:highlight w:val="none"/>
        </w:rPr>
        <w:t>2.1</w:t>
      </w:r>
      <w:r>
        <w:rPr>
          <w:rFonts w:hint="eastAsia" w:cs="楷体" w:asciiTheme="minorEastAsia" w:hAnsiTheme="minorEastAsia" w:eastAsiaTheme="minorEastAsia"/>
          <w:kern w:val="2"/>
          <w:sz w:val="24"/>
          <w:szCs w:val="24"/>
          <w:highlight w:val="none"/>
        </w:rPr>
        <w:t xml:space="preserve"> 发包人代表</w:t>
      </w:r>
    </w:p>
    <w:p w14:paraId="1C5E1DDB">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u w:val="single"/>
        </w:rPr>
      </w:pPr>
      <w:r>
        <w:rPr>
          <w:rFonts w:hint="eastAsia" w:cs="楷体" w:asciiTheme="minorEastAsia" w:hAnsiTheme="minorEastAsia" w:eastAsiaTheme="minorEastAsia"/>
          <w:kern w:val="2"/>
          <w:sz w:val="24"/>
          <w:szCs w:val="24"/>
          <w:highlight w:val="none"/>
        </w:rPr>
        <w:t>发包人代表：</w:t>
      </w:r>
      <w:r>
        <w:rPr>
          <w:rFonts w:hint="eastAsia" w:cs="楷体" w:asciiTheme="minorEastAsia" w:hAnsiTheme="minorEastAsia" w:eastAsiaTheme="minorEastAsia"/>
          <w:kern w:val="2"/>
          <w:sz w:val="24"/>
          <w:szCs w:val="24"/>
          <w:highlight w:val="none"/>
          <w:u w:val="single"/>
        </w:rPr>
        <w:t xml:space="preserve">            </w:t>
      </w:r>
    </w:p>
    <w:p w14:paraId="49C28C87">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姓    名：</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0C8E2F50">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身份证号：</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70350D82">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职    务：</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0EA2D379">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联系电话：</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27F3D3A5">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电子信箱：</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0A1D5C8A">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通信地址：</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48B11CA2">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b/>
          <w:bCs/>
          <w:kern w:val="2"/>
          <w:sz w:val="24"/>
          <w:szCs w:val="24"/>
          <w:highlight w:val="none"/>
        </w:rPr>
      </w:pPr>
      <w:r>
        <w:rPr>
          <w:rFonts w:hint="eastAsia" w:cs="楷体" w:asciiTheme="minorEastAsia" w:hAnsiTheme="minorEastAsia" w:eastAsiaTheme="minorEastAsia"/>
          <w:kern w:val="2"/>
          <w:sz w:val="24"/>
          <w:szCs w:val="24"/>
          <w:highlight w:val="none"/>
        </w:rPr>
        <w:t>发包人对发包人代表的授权范围如下：</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703DC2B1">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bCs/>
          <w:kern w:val="2"/>
          <w:sz w:val="24"/>
          <w:szCs w:val="24"/>
          <w:highlight w:val="none"/>
        </w:rPr>
        <w:t>2.2</w:t>
      </w:r>
      <w:r>
        <w:rPr>
          <w:rFonts w:hint="eastAsia" w:cs="楷体" w:asciiTheme="minorEastAsia" w:hAnsiTheme="minorEastAsia" w:eastAsiaTheme="minorEastAsia"/>
          <w:kern w:val="2"/>
          <w:sz w:val="24"/>
          <w:szCs w:val="24"/>
          <w:highlight w:val="none"/>
        </w:rPr>
        <w:t>施工现场、施工条件和基础资料的提供</w:t>
      </w:r>
    </w:p>
    <w:p w14:paraId="28AEA8B2">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2.2.1 提供施工现场</w:t>
      </w:r>
    </w:p>
    <w:p w14:paraId="65DD0F19">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关于发包人移交施工现场的期限要求：</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18949CB7">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2.2.2 提供施工条件</w:t>
      </w:r>
    </w:p>
    <w:p w14:paraId="01B2AC77">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u w:val="single"/>
        </w:rPr>
      </w:pPr>
      <w:r>
        <w:rPr>
          <w:rFonts w:hint="eastAsia" w:cs="楷体" w:asciiTheme="minorEastAsia" w:hAnsiTheme="minorEastAsia" w:eastAsiaTheme="minorEastAsia"/>
          <w:kern w:val="2"/>
          <w:sz w:val="24"/>
          <w:szCs w:val="24"/>
          <w:highlight w:val="none"/>
        </w:rPr>
        <w:t>关于发包人应负责提供施工所需要的条件，包括：</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655F62B7">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bCs/>
          <w:kern w:val="2"/>
          <w:sz w:val="24"/>
          <w:szCs w:val="24"/>
          <w:highlight w:val="none"/>
        </w:rPr>
        <w:t>2.3</w:t>
      </w:r>
      <w:r>
        <w:rPr>
          <w:rFonts w:hint="eastAsia" w:cs="楷体" w:asciiTheme="minorEastAsia" w:hAnsiTheme="minorEastAsia" w:eastAsiaTheme="minorEastAsia"/>
          <w:kern w:val="2"/>
          <w:sz w:val="24"/>
          <w:szCs w:val="24"/>
          <w:highlight w:val="none"/>
        </w:rPr>
        <w:t xml:space="preserve"> 资金来源证明及支付担保</w:t>
      </w:r>
    </w:p>
    <w:p w14:paraId="65DBC7F4">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发包人提供资金来源证明的期限要求：</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225DF7BF">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发包人是否提供支付担保：</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6F1DC08C">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u w:val="single"/>
        </w:rPr>
      </w:pPr>
      <w:r>
        <w:rPr>
          <w:rFonts w:hint="eastAsia" w:cs="楷体" w:asciiTheme="minorEastAsia" w:hAnsiTheme="minorEastAsia" w:eastAsiaTheme="minorEastAsia"/>
          <w:kern w:val="2"/>
          <w:sz w:val="24"/>
          <w:szCs w:val="24"/>
          <w:highlight w:val="none"/>
        </w:rPr>
        <w:t>发包人提供支付担保的形式：</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4CD563CB">
      <w:pPr>
        <w:keepNext/>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outlineLvl w:val="3"/>
        <w:rPr>
          <w:rFonts w:cs="楷体" w:asciiTheme="minorEastAsia" w:hAnsiTheme="minorEastAsia" w:eastAsiaTheme="minorEastAsia"/>
          <w:b/>
          <w:bCs/>
          <w:kern w:val="2"/>
          <w:sz w:val="24"/>
          <w:szCs w:val="24"/>
          <w:highlight w:val="none"/>
        </w:rPr>
      </w:pPr>
      <w:bookmarkStart w:id="521" w:name="_Toc351203635"/>
      <w:bookmarkEnd w:id="521"/>
      <w:r>
        <w:rPr>
          <w:rFonts w:hint="eastAsia" w:cs="楷体" w:asciiTheme="minorEastAsia" w:hAnsiTheme="minorEastAsia" w:eastAsiaTheme="minorEastAsia"/>
          <w:b/>
          <w:bCs/>
          <w:kern w:val="2"/>
          <w:sz w:val="24"/>
          <w:szCs w:val="24"/>
          <w:highlight w:val="none"/>
        </w:rPr>
        <w:t>3</w:t>
      </w:r>
      <w:bookmarkStart w:id="522" w:name="_Toc296346659"/>
      <w:bookmarkEnd w:id="522"/>
      <w:bookmarkStart w:id="523" w:name="_Toc297120458"/>
      <w:bookmarkEnd w:id="523"/>
      <w:bookmarkStart w:id="524" w:name="_Toc296503158"/>
      <w:bookmarkEnd w:id="524"/>
      <w:bookmarkStart w:id="525" w:name="_Toc296347157"/>
      <w:bookmarkEnd w:id="525"/>
      <w:bookmarkStart w:id="526" w:name="_Toc296890986"/>
      <w:bookmarkEnd w:id="526"/>
      <w:bookmarkStart w:id="527" w:name="_Toc296944497"/>
      <w:bookmarkEnd w:id="527"/>
      <w:bookmarkStart w:id="528" w:name="_Toc297048344"/>
      <w:bookmarkEnd w:id="528"/>
      <w:bookmarkStart w:id="529" w:name="_Toc292559868"/>
      <w:bookmarkEnd w:id="529"/>
      <w:bookmarkStart w:id="530" w:name="_Toc292559363"/>
      <w:bookmarkEnd w:id="530"/>
      <w:bookmarkStart w:id="531" w:name="_Toc296891198"/>
      <w:r>
        <w:rPr>
          <w:rFonts w:hint="eastAsia" w:cs="楷体" w:asciiTheme="minorEastAsia" w:hAnsiTheme="minorEastAsia" w:eastAsiaTheme="minorEastAsia"/>
          <w:b/>
          <w:bCs/>
          <w:kern w:val="2"/>
          <w:sz w:val="24"/>
          <w:szCs w:val="24"/>
          <w:highlight w:val="none"/>
        </w:rPr>
        <w:t>. 承包人</w:t>
      </w:r>
      <w:bookmarkEnd w:id="531"/>
    </w:p>
    <w:p w14:paraId="2AD92C05">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b/>
          <w:bCs/>
          <w:kern w:val="2"/>
          <w:sz w:val="24"/>
          <w:szCs w:val="24"/>
          <w:highlight w:val="none"/>
        </w:rPr>
        <w:t xml:space="preserve">3.1 </w:t>
      </w:r>
      <w:r>
        <w:rPr>
          <w:rFonts w:hint="eastAsia" w:cs="楷体" w:asciiTheme="minorEastAsia" w:hAnsiTheme="minorEastAsia" w:eastAsiaTheme="minorEastAsia"/>
          <w:kern w:val="2"/>
          <w:sz w:val="24"/>
          <w:szCs w:val="24"/>
          <w:highlight w:val="none"/>
        </w:rPr>
        <w:t>承包人的一般义务</w:t>
      </w:r>
    </w:p>
    <w:p w14:paraId="6ED2ECB9">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u w:val="single"/>
        </w:rPr>
      </w:pPr>
      <w:r>
        <w:rPr>
          <w:rFonts w:hint="eastAsia" w:cs="楷体" w:asciiTheme="minorEastAsia" w:hAnsiTheme="minorEastAsia" w:eastAsiaTheme="minorEastAsia"/>
          <w:kern w:val="2"/>
          <w:sz w:val="24"/>
          <w:szCs w:val="24"/>
          <w:highlight w:val="none"/>
        </w:rPr>
        <w:t>（9）承包人提交的竣工资料的内容：</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14D07FE0">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承包人需要提交的竣工资料套数：</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1F6D4CD7">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承包人提交的竣工资料的费用承担：</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3F1EA89B">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承包人提交的竣工资料移交时间：</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55440A0E">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承包人提交的竣工资料形式要求：</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31AA2C8E">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（10）承包人应履行的其他义务：</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7C96C2F2">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bCs/>
          <w:kern w:val="2"/>
          <w:sz w:val="24"/>
          <w:szCs w:val="24"/>
          <w:highlight w:val="none"/>
        </w:rPr>
        <w:t>3.2</w:t>
      </w:r>
      <w:r>
        <w:rPr>
          <w:rFonts w:hint="eastAsia" w:cs="楷体" w:asciiTheme="minorEastAsia" w:hAnsiTheme="minorEastAsia" w:eastAsiaTheme="minorEastAsia"/>
          <w:kern w:val="2"/>
          <w:sz w:val="24"/>
          <w:szCs w:val="24"/>
          <w:highlight w:val="none"/>
        </w:rPr>
        <w:t xml:space="preserve"> 项目经理</w:t>
      </w:r>
    </w:p>
    <w:p w14:paraId="35355BCD">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3.2.1 项目经理：</w:t>
      </w:r>
    </w:p>
    <w:p w14:paraId="5BB39721">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姓    名：</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1D9DFD20">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身份证号：</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7766E199">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建造师执业资格等级：</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21232E9F">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建造师注册证书号：</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5967E88A">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建造师执业印章号：</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5849B31F">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安全生产考核合格证书号：</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5F636F8A">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联系电话：</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09E8AE25">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电子信箱：</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5DA716DB">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通信地址：</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57CA9F54">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承包人对项目经理的授权范围如下：。</w:t>
      </w:r>
    </w:p>
    <w:p w14:paraId="6D5ED903">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关于项目经理每月在施工现场的时间要求：</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64DAE735">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承包人未提交劳动合同，以及没有为项目经理缴纳社会保险证明的违约责任：</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13AC6902">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u w:val="single"/>
        </w:rPr>
      </w:pPr>
      <w:r>
        <w:rPr>
          <w:rFonts w:hint="eastAsia" w:cs="楷体" w:asciiTheme="minorEastAsia" w:hAnsiTheme="minorEastAsia" w:eastAsiaTheme="minorEastAsia"/>
          <w:kern w:val="2"/>
          <w:sz w:val="24"/>
          <w:szCs w:val="24"/>
          <w:highlight w:val="none"/>
        </w:rPr>
        <w:t>项目经理未经批准，擅自离开施工现场的违约责任：</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7E336D21">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3.2.3 承包人擅自更换项目经理的违约责任：</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15F98E38">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3.2.4 承包人无正当理由拒绝更换项目经理的违约责任：</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3A6A2A29">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bCs/>
          <w:kern w:val="2"/>
          <w:sz w:val="24"/>
          <w:szCs w:val="24"/>
          <w:highlight w:val="none"/>
        </w:rPr>
        <w:t>3.3</w:t>
      </w:r>
      <w:r>
        <w:rPr>
          <w:rFonts w:hint="eastAsia" w:cs="楷体" w:asciiTheme="minorEastAsia" w:hAnsiTheme="minorEastAsia" w:eastAsiaTheme="minorEastAsia"/>
          <w:kern w:val="2"/>
          <w:sz w:val="24"/>
          <w:szCs w:val="24"/>
          <w:highlight w:val="none"/>
        </w:rPr>
        <w:t xml:space="preserve"> 承包人人员</w:t>
      </w:r>
    </w:p>
    <w:p w14:paraId="6EC8297E">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3.3.1 承包人提交项目管理机构及施工现场管理人员安排报告的期限：</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3EBE1BF5">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3.3.3 承包人无正当理由拒绝撤换主要施工管理人员的违约责任：。</w:t>
      </w:r>
    </w:p>
    <w:p w14:paraId="760C19B5">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u w:val="single"/>
        </w:rPr>
      </w:pPr>
      <w:r>
        <w:rPr>
          <w:rFonts w:hint="eastAsia" w:cs="楷体" w:asciiTheme="minorEastAsia" w:hAnsiTheme="minorEastAsia" w:eastAsiaTheme="minorEastAsia"/>
          <w:kern w:val="2"/>
          <w:sz w:val="24"/>
          <w:szCs w:val="24"/>
          <w:highlight w:val="none"/>
        </w:rPr>
        <w:t>3.3.4 承包人主要施工管理人员离开施工现场的批准要求：</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78DB3EB6">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3.3.5承包人擅自更换主要施工管理人员的违约责任：</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 xml:space="preserve"> 。</w:t>
      </w:r>
    </w:p>
    <w:p w14:paraId="4D2575C3">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承包人主要施工管理人员擅自离开施工现场的违约责任：</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683B3C02">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bCs/>
          <w:kern w:val="2"/>
          <w:sz w:val="24"/>
          <w:szCs w:val="24"/>
          <w:highlight w:val="none"/>
        </w:rPr>
        <w:t>3</w:t>
      </w:r>
      <w:bookmarkStart w:id="532" w:name="_Toc304295523"/>
      <w:bookmarkEnd w:id="532"/>
      <w:bookmarkStart w:id="533" w:name="_Toc292559869"/>
      <w:bookmarkEnd w:id="533"/>
      <w:bookmarkStart w:id="534" w:name="_Toc296347158"/>
      <w:bookmarkEnd w:id="534"/>
      <w:bookmarkStart w:id="535" w:name="_Toc297216151"/>
      <w:bookmarkEnd w:id="535"/>
      <w:bookmarkStart w:id="536" w:name="_Toc296891199"/>
      <w:bookmarkEnd w:id="536"/>
      <w:bookmarkStart w:id="537" w:name="_Toc297048345"/>
      <w:bookmarkEnd w:id="537"/>
      <w:bookmarkStart w:id="538" w:name="_Toc312677988"/>
      <w:bookmarkEnd w:id="538"/>
      <w:bookmarkStart w:id="539" w:name="_Toc297123492"/>
      <w:bookmarkEnd w:id="539"/>
      <w:bookmarkStart w:id="540" w:name="_Toc296944498"/>
      <w:bookmarkEnd w:id="540"/>
      <w:bookmarkStart w:id="541" w:name="_Toc296503159"/>
      <w:bookmarkEnd w:id="541"/>
      <w:bookmarkStart w:id="542" w:name="_Toc296346660"/>
      <w:bookmarkEnd w:id="542"/>
      <w:bookmarkStart w:id="543" w:name="_Toc303539102"/>
      <w:bookmarkEnd w:id="543"/>
      <w:bookmarkStart w:id="544" w:name="_Toc300934945"/>
      <w:bookmarkEnd w:id="544"/>
      <w:bookmarkStart w:id="545" w:name="_Toc296890987"/>
      <w:bookmarkEnd w:id="545"/>
      <w:bookmarkStart w:id="546" w:name="_Toc297120459"/>
      <w:bookmarkEnd w:id="546"/>
      <w:bookmarkStart w:id="547" w:name="_Toc292559364"/>
      <w:r>
        <w:rPr>
          <w:rFonts w:hint="eastAsia" w:cs="楷体" w:asciiTheme="minorEastAsia" w:hAnsiTheme="minorEastAsia" w:eastAsiaTheme="minorEastAsia"/>
          <w:bCs/>
          <w:kern w:val="2"/>
          <w:sz w:val="24"/>
          <w:szCs w:val="24"/>
          <w:highlight w:val="none"/>
        </w:rPr>
        <w:t xml:space="preserve">.5 </w:t>
      </w:r>
      <w:bookmarkEnd w:id="547"/>
      <w:r>
        <w:rPr>
          <w:rFonts w:hint="eastAsia" w:cs="楷体" w:asciiTheme="minorEastAsia" w:hAnsiTheme="minorEastAsia" w:eastAsiaTheme="minorEastAsia"/>
          <w:kern w:val="2"/>
          <w:sz w:val="24"/>
          <w:szCs w:val="24"/>
          <w:highlight w:val="none"/>
        </w:rPr>
        <w:t>分包</w:t>
      </w:r>
    </w:p>
    <w:p w14:paraId="44865F17">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3</w:t>
      </w:r>
      <w:bookmarkStart w:id="548" w:name="_Toc318581158"/>
      <w:bookmarkEnd w:id="548"/>
      <w:bookmarkStart w:id="549" w:name="_Toc296347159"/>
      <w:bookmarkEnd w:id="549"/>
      <w:bookmarkStart w:id="550" w:name="_Toc304295524"/>
      <w:bookmarkEnd w:id="550"/>
      <w:bookmarkStart w:id="551" w:name="_Toc296890988"/>
      <w:bookmarkEnd w:id="551"/>
      <w:bookmarkStart w:id="552" w:name="_Toc300934946"/>
      <w:bookmarkEnd w:id="552"/>
      <w:bookmarkStart w:id="553" w:name="_Toc292559870"/>
      <w:bookmarkEnd w:id="553"/>
      <w:bookmarkStart w:id="554" w:name="_Toc296346661"/>
      <w:bookmarkEnd w:id="554"/>
      <w:bookmarkStart w:id="555" w:name="_Toc296944499"/>
      <w:bookmarkEnd w:id="555"/>
      <w:bookmarkStart w:id="556" w:name="_Toc297216152"/>
      <w:bookmarkEnd w:id="556"/>
      <w:bookmarkStart w:id="557" w:name="_Toc296891200"/>
      <w:bookmarkEnd w:id="557"/>
      <w:bookmarkStart w:id="558" w:name="_Toc297123493"/>
      <w:bookmarkEnd w:id="558"/>
      <w:bookmarkStart w:id="559" w:name="_Toc292559365"/>
      <w:bookmarkEnd w:id="559"/>
      <w:bookmarkStart w:id="560" w:name="_Toc312677989"/>
      <w:bookmarkEnd w:id="560"/>
      <w:bookmarkStart w:id="561" w:name="_Toc296503160"/>
      <w:bookmarkEnd w:id="561"/>
      <w:bookmarkStart w:id="562" w:name="_Toc297120460"/>
      <w:bookmarkEnd w:id="562"/>
      <w:bookmarkStart w:id="563" w:name="_Toc303539103"/>
      <w:bookmarkEnd w:id="563"/>
      <w:bookmarkStart w:id="564" w:name="_Toc297048346"/>
      <w:r>
        <w:rPr>
          <w:rFonts w:hint="eastAsia" w:cs="楷体" w:asciiTheme="minorEastAsia" w:hAnsiTheme="minorEastAsia" w:eastAsiaTheme="minorEastAsia"/>
          <w:kern w:val="2"/>
          <w:sz w:val="24"/>
          <w:szCs w:val="24"/>
          <w:highlight w:val="none"/>
        </w:rPr>
        <w:t>.5.1 分包的一般约定</w:t>
      </w:r>
      <w:bookmarkEnd w:id="564"/>
    </w:p>
    <w:p w14:paraId="520A9A7C">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禁止分包的工程包括：</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717C42F3">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u w:val="single"/>
        </w:rPr>
      </w:pPr>
      <w:r>
        <w:rPr>
          <w:rFonts w:hint="eastAsia" w:cs="楷体" w:asciiTheme="minorEastAsia" w:hAnsiTheme="minorEastAsia" w:eastAsiaTheme="minorEastAsia"/>
          <w:kern w:val="2"/>
          <w:sz w:val="24"/>
          <w:szCs w:val="24"/>
          <w:highlight w:val="none"/>
        </w:rPr>
        <w:t>主体结构、关键性工作的范围：。</w:t>
      </w:r>
      <w:bookmarkStart w:id="565" w:name="_Toc296503161"/>
      <w:bookmarkEnd w:id="565"/>
      <w:bookmarkStart w:id="566" w:name="_Toc297048347"/>
      <w:bookmarkEnd w:id="566"/>
      <w:bookmarkStart w:id="567" w:name="_Toc296347160"/>
      <w:bookmarkEnd w:id="567"/>
      <w:bookmarkStart w:id="568" w:name="_Toc297120461"/>
      <w:bookmarkEnd w:id="568"/>
      <w:bookmarkStart w:id="569" w:name="_Toc296890989"/>
      <w:bookmarkEnd w:id="569"/>
      <w:bookmarkStart w:id="570" w:name="_Toc296944500"/>
      <w:bookmarkEnd w:id="570"/>
      <w:bookmarkStart w:id="571" w:name="_Toc300934947"/>
      <w:bookmarkEnd w:id="571"/>
      <w:bookmarkStart w:id="572" w:name="_Toc297216153"/>
      <w:bookmarkEnd w:id="572"/>
      <w:bookmarkStart w:id="573" w:name="_Toc296346662"/>
      <w:bookmarkEnd w:id="573"/>
      <w:bookmarkStart w:id="574" w:name="_Toc296891201"/>
      <w:bookmarkEnd w:id="574"/>
      <w:bookmarkStart w:id="575" w:name="_Toc303539104"/>
      <w:bookmarkEnd w:id="575"/>
      <w:bookmarkStart w:id="576" w:name="_Toc297123494"/>
      <w:bookmarkEnd w:id="576"/>
      <w:bookmarkStart w:id="577" w:name="_Toc304295525"/>
      <w:bookmarkEnd w:id="577"/>
    </w:p>
    <w:p w14:paraId="107A392B">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3</w:t>
      </w:r>
      <w:bookmarkStart w:id="578" w:name="_Toc318581159"/>
      <w:bookmarkEnd w:id="578"/>
      <w:bookmarkStart w:id="579" w:name="_Toc312677990"/>
      <w:r>
        <w:rPr>
          <w:rFonts w:hint="eastAsia" w:cs="楷体" w:asciiTheme="minorEastAsia" w:hAnsiTheme="minorEastAsia" w:eastAsiaTheme="minorEastAsia"/>
          <w:kern w:val="2"/>
          <w:sz w:val="24"/>
          <w:szCs w:val="24"/>
          <w:highlight w:val="none"/>
        </w:rPr>
        <w:t>.5.2分包的确定</w:t>
      </w:r>
      <w:bookmarkEnd w:id="579"/>
    </w:p>
    <w:p w14:paraId="449C0D08">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u w:val="single"/>
        </w:rPr>
      </w:pPr>
      <w:r>
        <w:rPr>
          <w:rFonts w:hint="eastAsia" w:cs="楷体" w:asciiTheme="minorEastAsia" w:hAnsiTheme="minorEastAsia" w:eastAsiaTheme="minorEastAsia"/>
          <w:kern w:val="2"/>
          <w:sz w:val="24"/>
          <w:szCs w:val="24"/>
          <w:highlight w:val="none"/>
        </w:rPr>
        <w:t>允许分包的专业工程包括：</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6540A80E">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其他关于分包的约定：</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rPr>
        <w:t>。</w:t>
      </w:r>
    </w:p>
    <w:p w14:paraId="7F9FC3E1">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3.5.4 分包合同价款</w:t>
      </w:r>
    </w:p>
    <w:p w14:paraId="255FC3AA">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关于分包合同价款支付的约定：</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3BA47304">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bCs/>
          <w:kern w:val="2"/>
          <w:sz w:val="24"/>
          <w:szCs w:val="24"/>
          <w:highlight w:val="none"/>
        </w:rPr>
        <w:t>3.6</w:t>
      </w:r>
      <w:r>
        <w:rPr>
          <w:rFonts w:hint="eastAsia" w:cs="楷体" w:asciiTheme="minorEastAsia" w:hAnsiTheme="minorEastAsia" w:eastAsiaTheme="minorEastAsia"/>
          <w:kern w:val="2"/>
          <w:sz w:val="24"/>
          <w:szCs w:val="24"/>
          <w:highlight w:val="none"/>
        </w:rPr>
        <w:t xml:space="preserve"> 工程照管与成品、半成品保护</w:t>
      </w:r>
    </w:p>
    <w:p w14:paraId="0E80B4F1">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u w:val="single"/>
        </w:rPr>
      </w:pPr>
      <w:r>
        <w:rPr>
          <w:rFonts w:hint="eastAsia" w:cs="楷体" w:asciiTheme="minorEastAsia" w:hAnsiTheme="minorEastAsia" w:eastAsiaTheme="minorEastAsia"/>
          <w:kern w:val="2"/>
          <w:sz w:val="24"/>
          <w:szCs w:val="24"/>
          <w:highlight w:val="none"/>
        </w:rPr>
        <w:t>承包人负责照管工程及工程相关的材料、工程设备的起始时间：</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3551F004">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bCs/>
          <w:kern w:val="2"/>
          <w:sz w:val="24"/>
          <w:szCs w:val="24"/>
          <w:highlight w:val="none"/>
        </w:rPr>
        <w:t>3.7</w:t>
      </w:r>
      <w:r>
        <w:rPr>
          <w:rFonts w:hint="eastAsia" w:cs="楷体" w:asciiTheme="minorEastAsia" w:hAnsiTheme="minorEastAsia" w:eastAsiaTheme="minorEastAsia"/>
          <w:kern w:val="2"/>
          <w:sz w:val="24"/>
          <w:szCs w:val="24"/>
          <w:highlight w:val="none"/>
        </w:rPr>
        <w:t xml:space="preserve"> 履约担保</w:t>
      </w:r>
    </w:p>
    <w:p w14:paraId="745A3824">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承包人是否提供履约担保：</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710A5754">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承包人提供履约担保的形式、金额及期限的：</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21D9B297">
      <w:pPr>
        <w:keepNext/>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outlineLvl w:val="3"/>
        <w:rPr>
          <w:rFonts w:cs="楷体" w:asciiTheme="minorEastAsia" w:hAnsiTheme="minorEastAsia" w:eastAsiaTheme="minorEastAsia"/>
          <w:b/>
          <w:bCs/>
          <w:kern w:val="2"/>
          <w:sz w:val="24"/>
          <w:szCs w:val="24"/>
          <w:highlight w:val="none"/>
        </w:rPr>
      </w:pPr>
      <w:bookmarkStart w:id="580" w:name="_Toc351203636"/>
      <w:bookmarkEnd w:id="580"/>
      <w:r>
        <w:rPr>
          <w:rFonts w:hint="eastAsia" w:cs="楷体" w:asciiTheme="minorEastAsia" w:hAnsiTheme="minorEastAsia" w:eastAsiaTheme="minorEastAsia"/>
          <w:b/>
          <w:bCs/>
          <w:kern w:val="2"/>
          <w:sz w:val="24"/>
          <w:szCs w:val="24"/>
          <w:highlight w:val="none"/>
        </w:rPr>
        <w:t>4</w:t>
      </w:r>
      <w:bookmarkStart w:id="581" w:name="_Toc296346663"/>
      <w:bookmarkEnd w:id="581"/>
      <w:bookmarkStart w:id="582" w:name="_Toc296944501"/>
      <w:bookmarkEnd w:id="582"/>
      <w:bookmarkStart w:id="583" w:name="_Toc267251413"/>
      <w:bookmarkEnd w:id="583"/>
      <w:bookmarkStart w:id="584" w:name="_Toc297120462"/>
      <w:bookmarkEnd w:id="584"/>
      <w:bookmarkStart w:id="585" w:name="_Toc296347161"/>
      <w:bookmarkEnd w:id="585"/>
      <w:bookmarkStart w:id="586" w:name="_Toc296891202"/>
      <w:bookmarkEnd w:id="586"/>
      <w:bookmarkStart w:id="587" w:name="_Toc292559366"/>
      <w:bookmarkEnd w:id="587"/>
      <w:bookmarkStart w:id="588" w:name="_Toc296890990"/>
      <w:bookmarkEnd w:id="588"/>
      <w:bookmarkStart w:id="589" w:name="_Toc297048348"/>
      <w:bookmarkEnd w:id="589"/>
      <w:bookmarkStart w:id="590" w:name="_Toc296503162"/>
      <w:bookmarkEnd w:id="590"/>
      <w:bookmarkStart w:id="591" w:name="_Toc292559871"/>
      <w:r>
        <w:rPr>
          <w:rFonts w:hint="eastAsia" w:cs="楷体" w:asciiTheme="minorEastAsia" w:hAnsiTheme="minorEastAsia" w:eastAsiaTheme="minorEastAsia"/>
          <w:b/>
          <w:bCs/>
          <w:kern w:val="2"/>
          <w:sz w:val="24"/>
          <w:szCs w:val="24"/>
          <w:highlight w:val="none"/>
        </w:rPr>
        <w:t>. 监</w:t>
      </w:r>
      <w:bookmarkEnd w:id="591"/>
      <w:r>
        <w:rPr>
          <w:rFonts w:hint="eastAsia" w:cs="楷体" w:asciiTheme="minorEastAsia" w:hAnsiTheme="minorEastAsia" w:eastAsiaTheme="minorEastAsia"/>
          <w:b/>
          <w:bCs/>
          <w:kern w:val="2"/>
          <w:sz w:val="24"/>
          <w:szCs w:val="24"/>
          <w:highlight w:val="none"/>
        </w:rPr>
        <w:t>理人</w:t>
      </w:r>
    </w:p>
    <w:p w14:paraId="0817D7B9">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bCs/>
          <w:kern w:val="2"/>
          <w:sz w:val="24"/>
          <w:szCs w:val="24"/>
          <w:highlight w:val="none"/>
        </w:rPr>
        <w:t>4.1</w:t>
      </w:r>
      <w:r>
        <w:rPr>
          <w:rFonts w:hint="eastAsia" w:cs="楷体" w:asciiTheme="minorEastAsia" w:hAnsiTheme="minorEastAsia" w:eastAsiaTheme="minorEastAsia"/>
          <w:kern w:val="2"/>
          <w:sz w:val="24"/>
          <w:szCs w:val="24"/>
          <w:highlight w:val="none"/>
        </w:rPr>
        <w:t>监理人的一般规定</w:t>
      </w:r>
    </w:p>
    <w:p w14:paraId="6A75380B">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关于监理人的监理内容：</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3DB8554A">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关于监理人的监理权限：</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 xml:space="preserve">。 </w:t>
      </w:r>
    </w:p>
    <w:p w14:paraId="517164C2">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u w:val="single"/>
        </w:rPr>
      </w:pPr>
      <w:r>
        <w:rPr>
          <w:rFonts w:hint="eastAsia" w:cs="楷体" w:asciiTheme="minorEastAsia" w:hAnsiTheme="minorEastAsia" w:eastAsiaTheme="minorEastAsia"/>
          <w:kern w:val="2"/>
          <w:sz w:val="24"/>
          <w:szCs w:val="24"/>
          <w:highlight w:val="none"/>
        </w:rPr>
        <w:t>关于监理人在施工现场的办公场所、生活场所的提供和费用承担的约定：</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p>
    <w:p w14:paraId="335BF922">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bCs/>
          <w:kern w:val="2"/>
          <w:sz w:val="24"/>
          <w:szCs w:val="24"/>
          <w:highlight w:val="none"/>
        </w:rPr>
        <w:t>4.2</w:t>
      </w:r>
      <w:r>
        <w:rPr>
          <w:rFonts w:hint="eastAsia" w:cs="楷体" w:asciiTheme="minorEastAsia" w:hAnsiTheme="minorEastAsia" w:eastAsiaTheme="minorEastAsia"/>
          <w:kern w:val="2"/>
          <w:sz w:val="24"/>
          <w:szCs w:val="24"/>
          <w:highlight w:val="none"/>
        </w:rPr>
        <w:t xml:space="preserve"> 监理人员</w:t>
      </w:r>
    </w:p>
    <w:p w14:paraId="630A8D66">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总监理工程师：</w:t>
      </w:r>
    </w:p>
    <w:p w14:paraId="0A8DB7A2">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姓    名：</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61C376CD">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职    务：</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4D42F391">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监理工程师执业资格证书号：</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38B4C8E9">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联系电话：</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392931D2">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电子信箱：</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6D13826A">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通信地址：</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68FB4CE0">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关于监理人的其他约定：</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5731831A">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bCs/>
          <w:kern w:val="2"/>
          <w:sz w:val="24"/>
          <w:szCs w:val="24"/>
          <w:highlight w:val="none"/>
        </w:rPr>
        <w:t>4.3</w:t>
      </w:r>
      <w:r>
        <w:rPr>
          <w:rFonts w:hint="eastAsia" w:cs="楷体" w:asciiTheme="minorEastAsia" w:hAnsiTheme="minorEastAsia" w:eastAsiaTheme="minorEastAsia"/>
          <w:kern w:val="2"/>
          <w:sz w:val="24"/>
          <w:szCs w:val="24"/>
          <w:highlight w:val="none"/>
        </w:rPr>
        <w:t xml:space="preserve"> 商定或确定</w:t>
      </w:r>
    </w:p>
    <w:p w14:paraId="37F00E76">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bookmarkStart w:id="592" w:name="_Toc267251418"/>
      <w:bookmarkEnd w:id="592"/>
      <w:r>
        <w:rPr>
          <w:rFonts w:hint="eastAsia" w:cs="楷体" w:asciiTheme="minorEastAsia" w:hAnsiTheme="minorEastAsia" w:eastAsiaTheme="minorEastAsia"/>
          <w:kern w:val="2"/>
          <w:sz w:val="24"/>
          <w:szCs w:val="24"/>
          <w:highlight w:val="none"/>
        </w:rPr>
        <w:t>在发包人和承包人不能通过协商达成一致意见时，发包人授权监理人对以下事项进行确定：</w:t>
      </w:r>
    </w:p>
    <w:p w14:paraId="663610A4">
      <w:pPr>
        <w:pageBreakBefore w:val="0"/>
        <w:kinsoku/>
        <w:wordWrap w:val="0"/>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（1）</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101B7F40">
      <w:pPr>
        <w:pageBreakBefore w:val="0"/>
        <w:kinsoku/>
        <w:wordWrap w:val="0"/>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（2）</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7C7FD52A">
      <w:pPr>
        <w:pageBreakBefore w:val="0"/>
        <w:kinsoku/>
        <w:wordWrap w:val="0"/>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（3）</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3F4EB0E7">
      <w:pPr>
        <w:keepNext/>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outlineLvl w:val="3"/>
        <w:rPr>
          <w:rFonts w:cs="楷体" w:asciiTheme="minorEastAsia" w:hAnsiTheme="minorEastAsia" w:eastAsiaTheme="minorEastAsia"/>
          <w:b/>
          <w:bCs/>
          <w:kern w:val="2"/>
          <w:sz w:val="24"/>
          <w:szCs w:val="24"/>
          <w:highlight w:val="none"/>
        </w:rPr>
      </w:pPr>
      <w:bookmarkStart w:id="593" w:name="_Toc351203637"/>
      <w:bookmarkEnd w:id="593"/>
      <w:r>
        <w:rPr>
          <w:rFonts w:hint="eastAsia" w:cs="楷体" w:asciiTheme="minorEastAsia" w:hAnsiTheme="minorEastAsia" w:eastAsiaTheme="minorEastAsia"/>
          <w:b/>
          <w:bCs/>
          <w:kern w:val="2"/>
          <w:sz w:val="24"/>
          <w:szCs w:val="24"/>
          <w:highlight w:val="none"/>
        </w:rPr>
        <w:t>5</w:t>
      </w:r>
      <w:bookmarkStart w:id="594" w:name="_Toc296347162"/>
      <w:bookmarkEnd w:id="594"/>
      <w:bookmarkStart w:id="595" w:name="_Toc292559367"/>
      <w:bookmarkEnd w:id="595"/>
      <w:bookmarkStart w:id="596" w:name="_Toc296944502"/>
      <w:bookmarkEnd w:id="596"/>
      <w:bookmarkStart w:id="597" w:name="_Toc292559872"/>
      <w:bookmarkEnd w:id="597"/>
      <w:bookmarkStart w:id="598" w:name="_Toc296346664"/>
      <w:bookmarkEnd w:id="598"/>
      <w:bookmarkStart w:id="599" w:name="_Toc297120463"/>
      <w:bookmarkEnd w:id="599"/>
      <w:bookmarkStart w:id="600" w:name="_Toc296890991"/>
      <w:bookmarkEnd w:id="600"/>
      <w:bookmarkStart w:id="601" w:name="_Toc296891203"/>
      <w:bookmarkEnd w:id="601"/>
      <w:bookmarkStart w:id="602" w:name="_Toc297048349"/>
      <w:bookmarkEnd w:id="602"/>
      <w:bookmarkStart w:id="603" w:name="_Toc296503163"/>
      <w:r>
        <w:rPr>
          <w:rFonts w:hint="eastAsia" w:cs="楷体" w:asciiTheme="minorEastAsia" w:hAnsiTheme="minorEastAsia" w:eastAsiaTheme="minorEastAsia"/>
          <w:b/>
          <w:bCs/>
          <w:kern w:val="2"/>
          <w:sz w:val="24"/>
          <w:szCs w:val="24"/>
          <w:highlight w:val="none"/>
        </w:rPr>
        <w:t>. 工程质量</w:t>
      </w:r>
      <w:bookmarkEnd w:id="603"/>
    </w:p>
    <w:p w14:paraId="3F3394ED">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bCs/>
          <w:kern w:val="2"/>
          <w:sz w:val="24"/>
          <w:szCs w:val="24"/>
          <w:highlight w:val="none"/>
        </w:rPr>
        <w:t>5.1</w:t>
      </w:r>
      <w:r>
        <w:rPr>
          <w:rFonts w:hint="eastAsia" w:cs="楷体" w:asciiTheme="minorEastAsia" w:hAnsiTheme="minorEastAsia" w:eastAsiaTheme="minorEastAsia"/>
          <w:kern w:val="2"/>
          <w:sz w:val="24"/>
          <w:szCs w:val="24"/>
          <w:highlight w:val="none"/>
        </w:rPr>
        <w:t xml:space="preserve"> 质量要求</w:t>
      </w:r>
    </w:p>
    <w:p w14:paraId="1C284900">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5</w:t>
      </w:r>
      <w:bookmarkStart w:id="604" w:name="_Toc304295527"/>
      <w:bookmarkEnd w:id="604"/>
      <w:bookmarkStart w:id="605" w:name="_Toc312677997"/>
      <w:bookmarkEnd w:id="605"/>
      <w:bookmarkStart w:id="606" w:name="_Toc318581164"/>
      <w:bookmarkEnd w:id="606"/>
      <w:bookmarkStart w:id="607" w:name="_Toc303539106"/>
      <w:bookmarkEnd w:id="607"/>
      <w:bookmarkStart w:id="608" w:name="_Toc297216155"/>
      <w:bookmarkEnd w:id="608"/>
      <w:bookmarkStart w:id="609" w:name="_Toc297123496"/>
      <w:bookmarkEnd w:id="609"/>
      <w:bookmarkStart w:id="610" w:name="_Toc300934949"/>
      <w:r>
        <w:rPr>
          <w:rFonts w:hint="eastAsia" w:cs="楷体" w:asciiTheme="minorEastAsia" w:hAnsiTheme="minorEastAsia" w:eastAsiaTheme="minorEastAsia"/>
          <w:kern w:val="2"/>
          <w:sz w:val="24"/>
          <w:szCs w:val="24"/>
          <w:highlight w:val="none"/>
        </w:rPr>
        <w:t>.1.1 特殊质量标准和要求：</w:t>
      </w:r>
      <w:bookmarkEnd w:id="610"/>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1FFC7762">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关于工程奖项的约定：</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2FBC84C4">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bCs/>
          <w:kern w:val="2"/>
          <w:sz w:val="24"/>
          <w:szCs w:val="24"/>
          <w:highlight w:val="none"/>
        </w:rPr>
        <w:t>5.2</w:t>
      </w:r>
      <w:r>
        <w:rPr>
          <w:rFonts w:hint="eastAsia" w:cs="楷体" w:asciiTheme="minorEastAsia" w:hAnsiTheme="minorEastAsia" w:eastAsiaTheme="minorEastAsia"/>
          <w:kern w:val="2"/>
          <w:sz w:val="24"/>
          <w:szCs w:val="24"/>
          <w:highlight w:val="none"/>
        </w:rPr>
        <w:t xml:space="preserve"> 隐蔽工程检查</w:t>
      </w:r>
    </w:p>
    <w:p w14:paraId="4DFE79FA">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u w:val="single"/>
        </w:rPr>
      </w:pPr>
      <w:r>
        <w:rPr>
          <w:rFonts w:hint="eastAsia" w:cs="楷体" w:asciiTheme="minorEastAsia" w:hAnsiTheme="minorEastAsia" w:eastAsiaTheme="minorEastAsia"/>
          <w:kern w:val="2"/>
          <w:sz w:val="24"/>
          <w:szCs w:val="24"/>
          <w:highlight w:val="none"/>
        </w:rPr>
        <w:t>5.2.2承包人提前通知监理人隐蔽工程检查的期限的约定：</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5DBEA2F8">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监理人不能按时进行检查时，应提前</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小时提交书面延期要求。</w:t>
      </w:r>
    </w:p>
    <w:p w14:paraId="1888D23F">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关于延期最长不得超过：</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小时。</w:t>
      </w:r>
    </w:p>
    <w:p w14:paraId="7EF45359">
      <w:pPr>
        <w:keepNext/>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outlineLvl w:val="3"/>
        <w:rPr>
          <w:rFonts w:cs="楷体" w:asciiTheme="minorEastAsia" w:hAnsiTheme="minorEastAsia" w:eastAsiaTheme="minorEastAsia"/>
          <w:b/>
          <w:bCs/>
          <w:kern w:val="2"/>
          <w:sz w:val="24"/>
          <w:szCs w:val="24"/>
          <w:highlight w:val="none"/>
        </w:rPr>
      </w:pPr>
      <w:bookmarkStart w:id="611" w:name="_Toc351203638"/>
      <w:bookmarkEnd w:id="611"/>
      <w:r>
        <w:rPr>
          <w:rFonts w:hint="eastAsia" w:cs="楷体" w:asciiTheme="minorEastAsia" w:hAnsiTheme="minorEastAsia" w:eastAsiaTheme="minorEastAsia"/>
          <w:b/>
          <w:bCs/>
          <w:kern w:val="2"/>
          <w:sz w:val="24"/>
          <w:szCs w:val="24"/>
          <w:highlight w:val="none"/>
        </w:rPr>
        <w:t>6. 安全文明施工与环境保护</w:t>
      </w:r>
    </w:p>
    <w:p w14:paraId="4767997D">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bCs/>
          <w:kern w:val="2"/>
          <w:sz w:val="24"/>
          <w:szCs w:val="24"/>
          <w:highlight w:val="none"/>
        </w:rPr>
        <w:t>6.1</w:t>
      </w:r>
      <w:r>
        <w:rPr>
          <w:rFonts w:hint="eastAsia" w:cs="楷体" w:asciiTheme="minorEastAsia" w:hAnsiTheme="minorEastAsia" w:eastAsiaTheme="minorEastAsia"/>
          <w:kern w:val="2"/>
          <w:sz w:val="24"/>
          <w:szCs w:val="24"/>
          <w:highlight w:val="none"/>
        </w:rPr>
        <w:t>安全文明施工</w:t>
      </w:r>
    </w:p>
    <w:p w14:paraId="3C4E78F8">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6.1.1 项目安全生产的达标目标及相应事项的约定：。</w:t>
      </w:r>
    </w:p>
    <w:p w14:paraId="69D38A5E">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6.1.4 关于治安保卫的特别约定：</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1A02794C">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关于编制施工场地治安管理计划的约定：</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5C842B9E">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6.1.5 文明施工</w:t>
      </w:r>
    </w:p>
    <w:p w14:paraId="4C80C31A">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合同当事人对文明施工的要求：。</w:t>
      </w:r>
    </w:p>
    <w:p w14:paraId="56AF14B1">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6.1.6 关于安全文明施工费支付比例和支付期限的约定：</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5A27F1DD">
      <w:pPr>
        <w:keepNext/>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outlineLvl w:val="3"/>
        <w:rPr>
          <w:rFonts w:cs="楷体" w:asciiTheme="minorEastAsia" w:hAnsiTheme="minorEastAsia" w:eastAsiaTheme="minorEastAsia"/>
          <w:b/>
          <w:bCs/>
          <w:kern w:val="2"/>
          <w:sz w:val="24"/>
          <w:szCs w:val="24"/>
          <w:highlight w:val="none"/>
        </w:rPr>
      </w:pPr>
      <w:bookmarkStart w:id="612" w:name="_Toc351203639"/>
      <w:bookmarkEnd w:id="612"/>
      <w:r>
        <w:rPr>
          <w:rFonts w:hint="eastAsia" w:cs="楷体" w:asciiTheme="minorEastAsia" w:hAnsiTheme="minorEastAsia" w:eastAsiaTheme="minorEastAsia"/>
          <w:b/>
          <w:bCs/>
          <w:kern w:val="2"/>
          <w:sz w:val="24"/>
          <w:szCs w:val="24"/>
          <w:highlight w:val="none"/>
        </w:rPr>
        <w:t>7. 工期和进度</w:t>
      </w:r>
    </w:p>
    <w:p w14:paraId="48F4D874">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bCs/>
          <w:kern w:val="2"/>
          <w:sz w:val="24"/>
          <w:szCs w:val="24"/>
          <w:highlight w:val="none"/>
        </w:rPr>
        <w:t>7.1</w:t>
      </w:r>
      <w:r>
        <w:rPr>
          <w:rFonts w:hint="eastAsia" w:cs="楷体" w:asciiTheme="minorEastAsia" w:hAnsiTheme="minorEastAsia" w:eastAsiaTheme="minorEastAsia"/>
          <w:kern w:val="2"/>
          <w:sz w:val="24"/>
          <w:szCs w:val="24"/>
          <w:highlight w:val="none"/>
        </w:rPr>
        <w:t xml:space="preserve"> 施工组织设计</w:t>
      </w:r>
    </w:p>
    <w:p w14:paraId="624038A3">
      <w:pPr>
        <w:pageBreakBefore w:val="0"/>
        <w:kinsoku/>
        <w:wordWrap w:val="0"/>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u w:val="single"/>
        </w:rPr>
      </w:pPr>
      <w:r>
        <w:rPr>
          <w:rFonts w:hint="eastAsia" w:cs="楷体" w:asciiTheme="minorEastAsia" w:hAnsiTheme="minorEastAsia" w:eastAsiaTheme="minorEastAsia"/>
          <w:kern w:val="2"/>
          <w:sz w:val="24"/>
          <w:szCs w:val="24"/>
          <w:highlight w:val="none"/>
        </w:rPr>
        <w:t>7.1.1 合同当事人约定的施工组织设计应包括的其他内容：</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rPr>
        <w:t>。</w:t>
      </w:r>
    </w:p>
    <w:p w14:paraId="538DA4DD">
      <w:pPr>
        <w:pageBreakBefore w:val="0"/>
        <w:kinsoku/>
        <w:wordWrap w:val="0"/>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7.1.2 施工组织设计的提交和修改</w:t>
      </w:r>
    </w:p>
    <w:p w14:paraId="70C2CABC">
      <w:pPr>
        <w:pageBreakBefore w:val="0"/>
        <w:kinsoku/>
        <w:wordWrap w:val="0"/>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承包人提交详细施工组织设计的期限的约定：</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053B0C86">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u w:val="single"/>
        </w:rPr>
      </w:pPr>
      <w:r>
        <w:rPr>
          <w:rFonts w:hint="eastAsia" w:cs="楷体" w:asciiTheme="minorEastAsia" w:hAnsiTheme="minorEastAsia" w:eastAsiaTheme="minorEastAsia"/>
          <w:kern w:val="2"/>
          <w:sz w:val="24"/>
          <w:szCs w:val="24"/>
          <w:highlight w:val="none"/>
        </w:rPr>
        <w:t>发包人和监理人在收到详细的施工组织设计后确认或提出修改意见的期限：</w:t>
      </w:r>
    </w:p>
    <w:p w14:paraId="04B4E176">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04368F80">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bCs/>
          <w:kern w:val="2"/>
          <w:sz w:val="24"/>
          <w:szCs w:val="24"/>
          <w:highlight w:val="none"/>
        </w:rPr>
        <w:t>7</w:t>
      </w:r>
      <w:bookmarkStart w:id="613" w:name="_Toc312678005"/>
      <w:bookmarkEnd w:id="613"/>
      <w:bookmarkStart w:id="614" w:name="_Toc304295541"/>
      <w:bookmarkEnd w:id="614"/>
      <w:bookmarkStart w:id="615" w:name="_Toc303539123"/>
      <w:bookmarkEnd w:id="615"/>
      <w:bookmarkStart w:id="616" w:name="_Toc297123514"/>
      <w:bookmarkEnd w:id="616"/>
      <w:bookmarkStart w:id="617" w:name="_Toc297216173"/>
      <w:bookmarkEnd w:id="617"/>
      <w:bookmarkStart w:id="618" w:name="_Toc300934966"/>
      <w:bookmarkEnd w:id="618"/>
      <w:bookmarkStart w:id="619" w:name="_Toc312677479"/>
      <w:r>
        <w:rPr>
          <w:rFonts w:hint="eastAsia" w:cs="楷体" w:asciiTheme="minorEastAsia" w:hAnsiTheme="minorEastAsia" w:eastAsiaTheme="minorEastAsia"/>
          <w:bCs/>
          <w:kern w:val="2"/>
          <w:sz w:val="24"/>
          <w:szCs w:val="24"/>
          <w:highlight w:val="none"/>
        </w:rPr>
        <w:t>.2</w:t>
      </w:r>
      <w:bookmarkEnd w:id="619"/>
      <w:r>
        <w:rPr>
          <w:rFonts w:hint="eastAsia" w:cs="楷体" w:asciiTheme="minorEastAsia" w:hAnsiTheme="minorEastAsia" w:eastAsiaTheme="minorEastAsia"/>
          <w:kern w:val="2"/>
          <w:sz w:val="24"/>
          <w:szCs w:val="24"/>
          <w:highlight w:val="none"/>
        </w:rPr>
        <w:t xml:space="preserve"> 施工进度计划</w:t>
      </w:r>
    </w:p>
    <w:p w14:paraId="540FF528">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7.2.2 施工进度计划的修订</w:t>
      </w:r>
    </w:p>
    <w:p w14:paraId="13BAEA24">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u w:val="single"/>
        </w:rPr>
      </w:pPr>
      <w:r>
        <w:rPr>
          <w:rFonts w:hint="eastAsia" w:cs="楷体" w:asciiTheme="minorEastAsia" w:hAnsiTheme="minorEastAsia" w:eastAsiaTheme="minorEastAsia"/>
          <w:kern w:val="2"/>
          <w:sz w:val="24"/>
          <w:szCs w:val="24"/>
          <w:highlight w:val="none"/>
        </w:rPr>
        <w:t>发包人和监理人在收到修订的施工进度计划后确认或提出修改意见的期限：</w:t>
      </w:r>
    </w:p>
    <w:p w14:paraId="4E391059">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206EB8CA">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bCs/>
          <w:kern w:val="2"/>
          <w:sz w:val="24"/>
          <w:szCs w:val="24"/>
          <w:highlight w:val="none"/>
        </w:rPr>
        <w:t>7.3</w:t>
      </w:r>
      <w:r>
        <w:rPr>
          <w:rFonts w:hint="eastAsia" w:cs="楷体" w:asciiTheme="minorEastAsia" w:hAnsiTheme="minorEastAsia" w:eastAsiaTheme="minorEastAsia"/>
          <w:kern w:val="2"/>
          <w:sz w:val="24"/>
          <w:szCs w:val="24"/>
          <w:highlight w:val="none"/>
        </w:rPr>
        <w:t xml:space="preserve"> 开工</w:t>
      </w:r>
    </w:p>
    <w:p w14:paraId="4ACE2BC7">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7.3.1 开工准备</w:t>
      </w:r>
    </w:p>
    <w:p w14:paraId="76F88647">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u w:val="single"/>
        </w:rPr>
      </w:pPr>
      <w:r>
        <w:rPr>
          <w:rFonts w:hint="eastAsia" w:cs="楷体" w:asciiTheme="minorEastAsia" w:hAnsiTheme="minorEastAsia" w:eastAsiaTheme="minorEastAsia"/>
          <w:kern w:val="2"/>
          <w:sz w:val="24"/>
          <w:szCs w:val="24"/>
          <w:highlight w:val="none"/>
        </w:rPr>
        <w:t>关于承包人提交工程开工报审表的期限：</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390C8B8B">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u w:val="single"/>
        </w:rPr>
      </w:pPr>
      <w:r>
        <w:rPr>
          <w:rFonts w:hint="eastAsia" w:cs="楷体" w:asciiTheme="minorEastAsia" w:hAnsiTheme="minorEastAsia" w:eastAsiaTheme="minorEastAsia"/>
          <w:kern w:val="2"/>
          <w:sz w:val="24"/>
          <w:szCs w:val="24"/>
          <w:highlight w:val="none"/>
        </w:rPr>
        <w:t>关于发包人应完成的其他开工准备工作及期限：</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484A3436">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 xml:space="preserve">关于承包人应完成的其他开工准备工作及期限：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47C6A7B5">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7.3.2开工通知</w:t>
      </w:r>
    </w:p>
    <w:p w14:paraId="59BD3E13">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因发包人原因造成监理人未能在计划开工日期之日起</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天内发出开工通知的，承包人有权提出价格调整要求，或者解除合同。</w:t>
      </w:r>
    </w:p>
    <w:p w14:paraId="73D6F1F2">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bCs/>
          <w:kern w:val="2"/>
          <w:sz w:val="24"/>
          <w:szCs w:val="24"/>
          <w:highlight w:val="none"/>
        </w:rPr>
        <w:t>7.4</w:t>
      </w:r>
      <w:r>
        <w:rPr>
          <w:rFonts w:hint="eastAsia" w:cs="楷体" w:asciiTheme="minorEastAsia" w:hAnsiTheme="minorEastAsia" w:eastAsiaTheme="minorEastAsia"/>
          <w:kern w:val="2"/>
          <w:sz w:val="24"/>
          <w:szCs w:val="24"/>
          <w:highlight w:val="none"/>
        </w:rPr>
        <w:t xml:space="preserve"> 测量放线</w:t>
      </w:r>
    </w:p>
    <w:p w14:paraId="21E2F322">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u w:val="single"/>
        </w:rPr>
      </w:pPr>
      <w:r>
        <w:rPr>
          <w:rFonts w:hint="eastAsia" w:cs="楷体" w:asciiTheme="minorEastAsia" w:hAnsiTheme="minorEastAsia" w:eastAsiaTheme="minorEastAsia"/>
          <w:kern w:val="2"/>
          <w:sz w:val="24"/>
          <w:szCs w:val="24"/>
          <w:highlight w:val="none"/>
        </w:rPr>
        <w:t>7.4.1发包人通过监理人向承包人提供测量基准点、基准线和水准点及其书面资料的期限：</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7666CA94">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bCs/>
          <w:kern w:val="2"/>
          <w:sz w:val="24"/>
          <w:szCs w:val="24"/>
          <w:highlight w:val="none"/>
        </w:rPr>
        <w:t>7</w:t>
      </w:r>
      <w:bookmarkStart w:id="620" w:name="_Toc297123516"/>
      <w:bookmarkEnd w:id="620"/>
      <w:bookmarkStart w:id="621" w:name="_Toc304295546"/>
      <w:bookmarkEnd w:id="621"/>
      <w:bookmarkStart w:id="622" w:name="_Toc303539125"/>
      <w:bookmarkEnd w:id="622"/>
      <w:bookmarkStart w:id="623" w:name="_Toc300934968"/>
      <w:bookmarkEnd w:id="623"/>
      <w:bookmarkStart w:id="624" w:name="_Toc312677484"/>
      <w:bookmarkEnd w:id="624"/>
      <w:bookmarkStart w:id="625" w:name="_Toc312678010"/>
      <w:bookmarkEnd w:id="625"/>
      <w:bookmarkStart w:id="626" w:name="_Toc297216175"/>
      <w:r>
        <w:rPr>
          <w:rFonts w:hint="eastAsia" w:cs="楷体" w:asciiTheme="minorEastAsia" w:hAnsiTheme="minorEastAsia" w:eastAsiaTheme="minorEastAsia"/>
          <w:bCs/>
          <w:kern w:val="2"/>
          <w:sz w:val="24"/>
          <w:szCs w:val="24"/>
          <w:highlight w:val="none"/>
        </w:rPr>
        <w:t>.5</w:t>
      </w:r>
      <w:bookmarkEnd w:id="626"/>
      <w:r>
        <w:rPr>
          <w:rFonts w:hint="eastAsia" w:cs="楷体" w:asciiTheme="minorEastAsia" w:hAnsiTheme="minorEastAsia" w:eastAsiaTheme="minorEastAsia"/>
          <w:kern w:val="2"/>
          <w:sz w:val="24"/>
          <w:szCs w:val="24"/>
          <w:highlight w:val="none"/>
        </w:rPr>
        <w:t xml:space="preserve"> 工期延误</w:t>
      </w:r>
    </w:p>
    <w:p w14:paraId="109D060E">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7.5.1 因发包人原因导致工期延误</w:t>
      </w:r>
    </w:p>
    <w:p w14:paraId="3F1D07B9">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（7）因发包人原因导致工期延误的其他情形：</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5263C744">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7</w:t>
      </w:r>
      <w:bookmarkStart w:id="627" w:name="_Toc303539127"/>
      <w:bookmarkEnd w:id="627"/>
      <w:bookmarkStart w:id="628" w:name="_Toc297123518"/>
      <w:bookmarkEnd w:id="628"/>
      <w:bookmarkStart w:id="629" w:name="_Toc297216177"/>
      <w:bookmarkEnd w:id="629"/>
      <w:bookmarkStart w:id="630" w:name="_Toc300934970"/>
      <w:bookmarkEnd w:id="630"/>
      <w:bookmarkStart w:id="631" w:name="_Toc318581169"/>
      <w:bookmarkEnd w:id="631"/>
      <w:bookmarkStart w:id="632" w:name="_Toc312678012"/>
      <w:bookmarkEnd w:id="632"/>
      <w:bookmarkStart w:id="633" w:name="_Toc304295548"/>
      <w:bookmarkEnd w:id="633"/>
      <w:bookmarkStart w:id="634" w:name="_Toc312677486"/>
      <w:r>
        <w:rPr>
          <w:rFonts w:hint="eastAsia" w:cs="楷体" w:asciiTheme="minorEastAsia" w:hAnsiTheme="minorEastAsia" w:eastAsiaTheme="minorEastAsia"/>
          <w:kern w:val="2"/>
          <w:sz w:val="24"/>
          <w:szCs w:val="24"/>
          <w:highlight w:val="none"/>
        </w:rPr>
        <w:t>.5.2 因承包人原因导致工期延误</w:t>
      </w:r>
      <w:bookmarkEnd w:id="634"/>
    </w:p>
    <w:p w14:paraId="721A4D73">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因</w:t>
      </w:r>
      <w:bookmarkStart w:id="635" w:name="_Toc312677487"/>
      <w:bookmarkEnd w:id="635"/>
      <w:bookmarkStart w:id="636" w:name="_Toc312678013"/>
      <w:bookmarkEnd w:id="636"/>
      <w:bookmarkStart w:id="637" w:name="_Toc318581170"/>
      <w:r>
        <w:rPr>
          <w:rFonts w:hint="eastAsia" w:cs="楷体" w:asciiTheme="minorEastAsia" w:hAnsiTheme="minorEastAsia" w:eastAsiaTheme="minorEastAsia"/>
          <w:kern w:val="2"/>
          <w:sz w:val="24"/>
          <w:szCs w:val="24"/>
          <w:highlight w:val="none"/>
        </w:rPr>
        <w:t>承包人原因造成工期延误，逾期竣工违约金的计算方法为：</w:t>
      </w:r>
      <w:bookmarkEnd w:id="637"/>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rPr>
        <w:t>。</w:t>
      </w:r>
    </w:p>
    <w:p w14:paraId="788FD580">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因承包人原因造成工期延误，逾</w:t>
      </w:r>
      <w:bookmarkStart w:id="638" w:name="_Toc312678014"/>
      <w:bookmarkEnd w:id="638"/>
      <w:bookmarkStart w:id="639" w:name="_Toc318581171"/>
      <w:r>
        <w:rPr>
          <w:rFonts w:hint="eastAsia" w:cs="楷体" w:asciiTheme="minorEastAsia" w:hAnsiTheme="minorEastAsia" w:eastAsiaTheme="minorEastAsia"/>
          <w:kern w:val="2"/>
          <w:sz w:val="24"/>
          <w:szCs w:val="24"/>
          <w:highlight w:val="none"/>
        </w:rPr>
        <w:t>期竣工违约金的上限：</w:t>
      </w:r>
      <w:bookmarkEnd w:id="639"/>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rPr>
        <w:t>。</w:t>
      </w:r>
    </w:p>
    <w:p w14:paraId="6AC25132">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bCs/>
          <w:kern w:val="2"/>
          <w:sz w:val="24"/>
          <w:szCs w:val="24"/>
          <w:highlight w:val="none"/>
        </w:rPr>
        <w:t>7</w:t>
      </w:r>
      <w:bookmarkStart w:id="640" w:name="_Toc297123519"/>
      <w:bookmarkEnd w:id="640"/>
      <w:bookmarkStart w:id="641" w:name="_Toc312678015"/>
      <w:bookmarkEnd w:id="641"/>
      <w:bookmarkStart w:id="642" w:name="_Toc303539128"/>
      <w:bookmarkEnd w:id="642"/>
      <w:bookmarkStart w:id="643" w:name="_Toc304295549"/>
      <w:bookmarkEnd w:id="643"/>
      <w:bookmarkStart w:id="644" w:name="_Toc297216178"/>
      <w:bookmarkEnd w:id="644"/>
      <w:bookmarkStart w:id="645" w:name="_Toc300934971"/>
      <w:r>
        <w:rPr>
          <w:rFonts w:hint="eastAsia" w:cs="楷体" w:asciiTheme="minorEastAsia" w:hAnsiTheme="minorEastAsia" w:eastAsiaTheme="minorEastAsia"/>
          <w:bCs/>
          <w:kern w:val="2"/>
          <w:sz w:val="24"/>
          <w:szCs w:val="24"/>
          <w:highlight w:val="none"/>
        </w:rPr>
        <w:t>.6</w:t>
      </w:r>
      <w:bookmarkEnd w:id="645"/>
      <w:r>
        <w:rPr>
          <w:rFonts w:hint="eastAsia" w:cs="楷体" w:asciiTheme="minorEastAsia" w:hAnsiTheme="minorEastAsia" w:eastAsiaTheme="minorEastAsia"/>
          <w:kern w:val="2"/>
          <w:sz w:val="24"/>
          <w:szCs w:val="24"/>
          <w:highlight w:val="none"/>
        </w:rPr>
        <w:t xml:space="preserve"> 不利物质条件</w:t>
      </w:r>
    </w:p>
    <w:p w14:paraId="36331B87">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bookmarkStart w:id="646" w:name="_Toc300934972"/>
      <w:bookmarkEnd w:id="646"/>
      <w:bookmarkStart w:id="647" w:name="_Toc312678016"/>
      <w:bookmarkEnd w:id="647"/>
      <w:bookmarkStart w:id="648" w:name="_Toc318581172"/>
      <w:bookmarkEnd w:id="648"/>
      <w:bookmarkStart w:id="649" w:name="_Toc304295550"/>
      <w:bookmarkEnd w:id="649"/>
      <w:bookmarkStart w:id="650" w:name="_Toc303539129"/>
      <w:bookmarkEnd w:id="650"/>
      <w:bookmarkStart w:id="651" w:name="_Toc297123520"/>
      <w:bookmarkEnd w:id="651"/>
      <w:bookmarkStart w:id="652" w:name="_Toc297216179"/>
      <w:r>
        <w:rPr>
          <w:rFonts w:hint="eastAsia" w:cs="楷体" w:asciiTheme="minorEastAsia" w:hAnsiTheme="minorEastAsia" w:eastAsiaTheme="minorEastAsia"/>
          <w:kern w:val="2"/>
          <w:sz w:val="24"/>
          <w:szCs w:val="24"/>
          <w:highlight w:val="none"/>
        </w:rPr>
        <w:t>不利物质条件的其他情形和有关约定：</w:t>
      </w:r>
      <w:bookmarkEnd w:id="652"/>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2D7C925F">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bCs/>
          <w:kern w:val="2"/>
          <w:sz w:val="24"/>
          <w:szCs w:val="24"/>
          <w:highlight w:val="none"/>
        </w:rPr>
        <w:t>7</w:t>
      </w:r>
      <w:bookmarkStart w:id="653" w:name="_Toc297123521"/>
      <w:bookmarkEnd w:id="653"/>
      <w:bookmarkStart w:id="654" w:name="_Toc300934973"/>
      <w:bookmarkEnd w:id="654"/>
      <w:bookmarkStart w:id="655" w:name="_Toc312678017"/>
      <w:bookmarkEnd w:id="655"/>
      <w:bookmarkStart w:id="656" w:name="_Toc304295551"/>
      <w:bookmarkEnd w:id="656"/>
      <w:bookmarkStart w:id="657" w:name="_Toc303539130"/>
      <w:bookmarkEnd w:id="657"/>
      <w:bookmarkStart w:id="658" w:name="_Toc297216180"/>
      <w:r>
        <w:rPr>
          <w:rFonts w:hint="eastAsia" w:cs="楷体" w:asciiTheme="minorEastAsia" w:hAnsiTheme="minorEastAsia" w:eastAsiaTheme="minorEastAsia"/>
          <w:bCs/>
          <w:kern w:val="2"/>
          <w:sz w:val="24"/>
          <w:szCs w:val="24"/>
          <w:highlight w:val="none"/>
        </w:rPr>
        <w:t>.7</w:t>
      </w:r>
      <w:bookmarkEnd w:id="658"/>
      <w:r>
        <w:rPr>
          <w:rFonts w:hint="eastAsia" w:cs="楷体" w:asciiTheme="minorEastAsia" w:hAnsiTheme="minorEastAsia" w:eastAsiaTheme="minorEastAsia"/>
          <w:kern w:val="2"/>
          <w:sz w:val="24"/>
          <w:szCs w:val="24"/>
          <w:highlight w:val="none"/>
        </w:rPr>
        <w:t>异常恶劣的气候条件</w:t>
      </w:r>
    </w:p>
    <w:p w14:paraId="3F19045E">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发包人和承包人同意以下情形视为异常恶劣的气候条件：</w:t>
      </w:r>
    </w:p>
    <w:p w14:paraId="2081178A">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（1）</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72D3DFEE">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（2）</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676DB63C">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（3）</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1344457C">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bCs/>
          <w:kern w:val="2"/>
          <w:sz w:val="24"/>
          <w:szCs w:val="24"/>
          <w:highlight w:val="none"/>
        </w:rPr>
        <w:t>7.8</w:t>
      </w:r>
      <w:r>
        <w:rPr>
          <w:rFonts w:hint="eastAsia" w:cs="楷体" w:asciiTheme="minorEastAsia" w:hAnsiTheme="minorEastAsia" w:eastAsiaTheme="minorEastAsia"/>
          <w:kern w:val="2"/>
          <w:sz w:val="24"/>
          <w:szCs w:val="24"/>
          <w:highlight w:val="none"/>
        </w:rPr>
        <w:t xml:space="preserve"> 提前竣工的奖励</w:t>
      </w:r>
    </w:p>
    <w:p w14:paraId="1B7206F2">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u w:val="single"/>
        </w:rPr>
      </w:pPr>
      <w:r>
        <w:rPr>
          <w:rFonts w:hint="eastAsia" w:cs="楷体" w:asciiTheme="minorEastAsia" w:hAnsiTheme="minorEastAsia" w:eastAsiaTheme="minorEastAsia"/>
          <w:kern w:val="2"/>
          <w:sz w:val="24"/>
          <w:szCs w:val="24"/>
          <w:highlight w:val="none"/>
        </w:rPr>
        <w:t>7.8.1提前竣工的奖励：</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p>
    <w:p w14:paraId="1F8B8830">
      <w:pPr>
        <w:keepNext/>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outlineLvl w:val="3"/>
        <w:rPr>
          <w:rFonts w:cs="楷体" w:asciiTheme="minorEastAsia" w:hAnsiTheme="minorEastAsia" w:eastAsiaTheme="minorEastAsia"/>
          <w:b/>
          <w:bCs/>
          <w:kern w:val="2"/>
          <w:sz w:val="24"/>
          <w:szCs w:val="24"/>
          <w:highlight w:val="none"/>
        </w:rPr>
      </w:pPr>
      <w:bookmarkStart w:id="659" w:name="_Toc351203640"/>
      <w:bookmarkEnd w:id="659"/>
      <w:r>
        <w:rPr>
          <w:rFonts w:hint="eastAsia" w:cs="楷体" w:asciiTheme="minorEastAsia" w:hAnsiTheme="minorEastAsia" w:eastAsiaTheme="minorEastAsia"/>
          <w:b/>
          <w:bCs/>
          <w:kern w:val="2"/>
          <w:sz w:val="24"/>
          <w:szCs w:val="24"/>
          <w:highlight w:val="none"/>
        </w:rPr>
        <w:t>8. 材料与设备</w:t>
      </w:r>
    </w:p>
    <w:p w14:paraId="74C3E5F5">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bCs/>
          <w:kern w:val="2"/>
          <w:sz w:val="24"/>
          <w:szCs w:val="24"/>
          <w:highlight w:val="none"/>
        </w:rPr>
        <w:t>8</w:t>
      </w:r>
      <w:bookmarkStart w:id="660" w:name="_Toc312678019"/>
      <w:bookmarkEnd w:id="660"/>
      <w:bookmarkStart w:id="661" w:name="_Toc297120467"/>
      <w:bookmarkEnd w:id="661"/>
      <w:bookmarkStart w:id="662" w:name="_Toc267251424"/>
      <w:bookmarkEnd w:id="662"/>
      <w:bookmarkStart w:id="663" w:name="_Toc280868654"/>
      <w:bookmarkEnd w:id="663"/>
      <w:bookmarkStart w:id="664" w:name="_Toc296347166"/>
      <w:bookmarkEnd w:id="664"/>
      <w:bookmarkStart w:id="665" w:name="_Toc296891207"/>
      <w:bookmarkEnd w:id="665"/>
      <w:bookmarkStart w:id="666" w:name="_Toc297216186"/>
      <w:bookmarkEnd w:id="666"/>
      <w:bookmarkStart w:id="667" w:name="_Toc280868655"/>
      <w:bookmarkEnd w:id="667"/>
      <w:bookmarkStart w:id="668" w:name="_Toc303539136"/>
      <w:bookmarkEnd w:id="668"/>
      <w:bookmarkStart w:id="669" w:name="_Toc312677493"/>
      <w:bookmarkEnd w:id="669"/>
      <w:bookmarkStart w:id="670" w:name="_Toc296890995"/>
      <w:bookmarkEnd w:id="670"/>
      <w:bookmarkStart w:id="671" w:name="_Toc297048353"/>
      <w:bookmarkEnd w:id="671"/>
      <w:bookmarkStart w:id="672" w:name="_Toc296503167"/>
      <w:bookmarkEnd w:id="672"/>
      <w:bookmarkStart w:id="673" w:name="_Toc280868656"/>
      <w:bookmarkEnd w:id="673"/>
      <w:bookmarkStart w:id="674" w:name="_Toc297123527"/>
      <w:bookmarkEnd w:id="674"/>
      <w:bookmarkStart w:id="675" w:name="_Toc304295556"/>
      <w:bookmarkEnd w:id="675"/>
      <w:bookmarkStart w:id="676" w:name="_Toc296944506"/>
      <w:bookmarkEnd w:id="676"/>
      <w:bookmarkStart w:id="677" w:name="_Toc292559877"/>
      <w:bookmarkEnd w:id="677"/>
      <w:bookmarkStart w:id="678" w:name="_Toc292559372"/>
      <w:bookmarkEnd w:id="678"/>
      <w:bookmarkStart w:id="679" w:name="_Toc296346668"/>
      <w:bookmarkEnd w:id="679"/>
      <w:bookmarkStart w:id="680" w:name="_Toc300934979"/>
      <w:r>
        <w:rPr>
          <w:rFonts w:hint="eastAsia" w:cs="楷体" w:asciiTheme="minorEastAsia" w:hAnsiTheme="minorEastAsia" w:eastAsiaTheme="minorEastAsia"/>
          <w:bCs/>
          <w:kern w:val="2"/>
          <w:sz w:val="24"/>
          <w:szCs w:val="24"/>
          <w:highlight w:val="none"/>
        </w:rPr>
        <w:t>.4</w:t>
      </w:r>
      <w:bookmarkEnd w:id="680"/>
      <w:r>
        <w:rPr>
          <w:rFonts w:hint="eastAsia" w:cs="楷体" w:asciiTheme="minorEastAsia" w:hAnsiTheme="minorEastAsia" w:eastAsiaTheme="minorEastAsia"/>
          <w:kern w:val="2"/>
          <w:sz w:val="24"/>
          <w:szCs w:val="24"/>
          <w:highlight w:val="none"/>
        </w:rPr>
        <w:t>材料与工程设备的保管与使用</w:t>
      </w:r>
    </w:p>
    <w:p w14:paraId="3763F392">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8</w:t>
      </w:r>
      <w:bookmarkStart w:id="681" w:name="_Toc318581173"/>
      <w:bookmarkEnd w:id="681"/>
      <w:bookmarkStart w:id="682" w:name="_Toc296891208"/>
      <w:bookmarkEnd w:id="682"/>
      <w:bookmarkStart w:id="683" w:name="_Toc296890996"/>
      <w:bookmarkEnd w:id="683"/>
      <w:bookmarkStart w:id="684" w:name="_Toc300934980"/>
      <w:bookmarkEnd w:id="684"/>
      <w:bookmarkStart w:id="685" w:name="_Toc292559373"/>
      <w:bookmarkEnd w:id="685"/>
      <w:bookmarkStart w:id="686" w:name="_Toc312677494"/>
      <w:bookmarkEnd w:id="686"/>
      <w:bookmarkStart w:id="687" w:name="_Toc312678020"/>
      <w:bookmarkEnd w:id="687"/>
      <w:bookmarkStart w:id="688" w:name="_Toc296347167"/>
      <w:bookmarkEnd w:id="688"/>
      <w:bookmarkStart w:id="689" w:name="_Toc297048354"/>
      <w:bookmarkEnd w:id="689"/>
      <w:bookmarkStart w:id="690" w:name="_Toc297123528"/>
      <w:bookmarkEnd w:id="690"/>
      <w:bookmarkStart w:id="691" w:name="_Toc292559878"/>
      <w:bookmarkEnd w:id="691"/>
      <w:bookmarkStart w:id="692" w:name="_Toc296503168"/>
      <w:bookmarkEnd w:id="692"/>
      <w:bookmarkStart w:id="693" w:name="_Toc303539137"/>
      <w:bookmarkEnd w:id="693"/>
      <w:bookmarkStart w:id="694" w:name="_Toc297216187"/>
      <w:bookmarkEnd w:id="694"/>
      <w:bookmarkStart w:id="695" w:name="_Toc304295557"/>
      <w:bookmarkEnd w:id="695"/>
      <w:bookmarkStart w:id="696" w:name="_Toc297120468"/>
      <w:bookmarkEnd w:id="696"/>
      <w:bookmarkStart w:id="697" w:name="_Toc296944507"/>
      <w:bookmarkEnd w:id="697"/>
      <w:bookmarkStart w:id="698" w:name="_Toc296346669"/>
      <w:r>
        <w:rPr>
          <w:rFonts w:hint="eastAsia" w:cs="楷体" w:asciiTheme="minorEastAsia" w:hAnsiTheme="minorEastAsia" w:eastAsiaTheme="minorEastAsia"/>
          <w:kern w:val="2"/>
          <w:sz w:val="24"/>
          <w:szCs w:val="24"/>
          <w:highlight w:val="none"/>
        </w:rPr>
        <w:t>.4.1发包人供应的材料设备的保管费用的承担：</w:t>
      </w:r>
      <w:bookmarkEnd w:id="698"/>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754B29A7">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8.4.2 承包人采购材料设备的约定：土建主材由甲方指定品牌及产地，乙方自行采购，且必须是住建局登记备案的合格产品，须经发包人派驻工地代表及监理方认可签字后方可采购。安装主材若甲方指定品牌及产地，材料价格依实调整。甲方若不指定品牌及产地，按清单报价中执行。</w:t>
      </w:r>
    </w:p>
    <w:p w14:paraId="5AD2CF9C">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bCs/>
          <w:kern w:val="2"/>
          <w:sz w:val="24"/>
          <w:szCs w:val="24"/>
          <w:highlight w:val="none"/>
        </w:rPr>
        <w:t>8.6</w:t>
      </w:r>
      <w:r>
        <w:rPr>
          <w:rFonts w:hint="eastAsia" w:cs="楷体" w:asciiTheme="minorEastAsia" w:hAnsiTheme="minorEastAsia" w:eastAsiaTheme="minorEastAsia"/>
          <w:kern w:val="2"/>
          <w:sz w:val="24"/>
          <w:szCs w:val="24"/>
          <w:highlight w:val="none"/>
        </w:rPr>
        <w:t xml:space="preserve"> 样品</w:t>
      </w:r>
    </w:p>
    <w:p w14:paraId="55F34638">
      <w:pPr>
        <w:pageBreakBefore w:val="0"/>
        <w:kinsoku/>
        <w:wordWrap w:val="0"/>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8.6.1</w:t>
      </w:r>
      <w:r>
        <w:rPr>
          <w:rFonts w:hint="eastAsia" w:cs="楷体" w:asciiTheme="minorEastAsia" w:hAnsiTheme="minorEastAsia" w:eastAsiaTheme="minorEastAsia"/>
          <w:kern w:val="2"/>
          <w:sz w:val="24"/>
          <w:szCs w:val="24"/>
          <w:highlight w:val="none"/>
        </w:rPr>
        <w:tab/>
      </w:r>
      <w:r>
        <w:rPr>
          <w:rFonts w:hint="eastAsia" w:cs="楷体" w:asciiTheme="minorEastAsia" w:hAnsiTheme="minorEastAsia" w:eastAsiaTheme="minorEastAsia"/>
          <w:kern w:val="2"/>
          <w:sz w:val="24"/>
          <w:szCs w:val="24"/>
          <w:highlight w:val="none"/>
        </w:rPr>
        <w:t>样品的报送与封存</w:t>
      </w:r>
    </w:p>
    <w:p w14:paraId="657BB210">
      <w:pPr>
        <w:pageBreakBefore w:val="0"/>
        <w:kinsoku/>
        <w:wordWrap w:val="0"/>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需要承包人报送样品的材料或工程设备，样品的种类、名称、规格、数量要求：</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5B336E1D">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bCs/>
          <w:kern w:val="2"/>
          <w:sz w:val="24"/>
          <w:szCs w:val="24"/>
          <w:highlight w:val="none"/>
        </w:rPr>
        <w:t>8.8</w:t>
      </w:r>
      <w:r>
        <w:rPr>
          <w:rFonts w:hint="eastAsia" w:cs="楷体" w:asciiTheme="minorEastAsia" w:hAnsiTheme="minorEastAsia" w:eastAsiaTheme="minorEastAsia"/>
          <w:kern w:val="2"/>
          <w:sz w:val="24"/>
          <w:szCs w:val="24"/>
          <w:highlight w:val="none"/>
        </w:rPr>
        <w:t xml:space="preserve"> 施工设备和临时设施</w:t>
      </w:r>
    </w:p>
    <w:p w14:paraId="5E14EE96">
      <w:pPr>
        <w:pageBreakBefore w:val="0"/>
        <w:kinsoku/>
        <w:wordWrap w:val="0"/>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8.8.1 承包人提供的施工设备和临时设施</w:t>
      </w:r>
    </w:p>
    <w:p w14:paraId="5727E0A1">
      <w:pPr>
        <w:pageBreakBefore w:val="0"/>
        <w:kinsoku/>
        <w:wordWrap w:val="0"/>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关于修建临时设施费用承担的约定：</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4B90CB0D">
      <w:pPr>
        <w:keepNext/>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outlineLvl w:val="3"/>
        <w:rPr>
          <w:rFonts w:cs="楷体" w:asciiTheme="minorEastAsia" w:hAnsiTheme="minorEastAsia" w:eastAsiaTheme="minorEastAsia"/>
          <w:b/>
          <w:bCs/>
          <w:kern w:val="2"/>
          <w:sz w:val="24"/>
          <w:szCs w:val="24"/>
          <w:highlight w:val="none"/>
        </w:rPr>
      </w:pPr>
      <w:bookmarkStart w:id="699" w:name="_Toc351203641"/>
      <w:bookmarkEnd w:id="699"/>
      <w:r>
        <w:rPr>
          <w:rFonts w:hint="eastAsia" w:cs="楷体" w:asciiTheme="minorEastAsia" w:hAnsiTheme="minorEastAsia" w:eastAsiaTheme="minorEastAsia"/>
          <w:b/>
          <w:bCs/>
          <w:kern w:val="2"/>
          <w:sz w:val="24"/>
          <w:szCs w:val="24"/>
          <w:highlight w:val="none"/>
        </w:rPr>
        <w:t>9</w:t>
      </w:r>
      <w:bookmarkStart w:id="700" w:name="_Toc267251427"/>
      <w:bookmarkEnd w:id="700"/>
      <w:bookmarkStart w:id="701" w:name="_Toc296891213"/>
      <w:bookmarkEnd w:id="701"/>
      <w:bookmarkStart w:id="702" w:name="_Toc312678021"/>
      <w:bookmarkEnd w:id="702"/>
      <w:bookmarkStart w:id="703" w:name="_Toc297048359"/>
      <w:bookmarkEnd w:id="703"/>
      <w:bookmarkStart w:id="704" w:name="_Toc292559378"/>
      <w:bookmarkEnd w:id="704"/>
      <w:bookmarkStart w:id="705" w:name="_Toc296944512"/>
      <w:bookmarkEnd w:id="705"/>
      <w:bookmarkStart w:id="706" w:name="_Toc296503173"/>
      <w:bookmarkEnd w:id="706"/>
      <w:bookmarkStart w:id="707" w:name="_Toc297123533"/>
      <w:bookmarkEnd w:id="707"/>
      <w:bookmarkStart w:id="708" w:name="_Toc304295559"/>
      <w:bookmarkEnd w:id="708"/>
      <w:bookmarkStart w:id="709" w:name="_Toc296891001"/>
      <w:bookmarkEnd w:id="709"/>
      <w:bookmarkStart w:id="710" w:name="_Toc296347172"/>
      <w:bookmarkEnd w:id="710"/>
      <w:bookmarkStart w:id="711" w:name="_Toc292559883"/>
      <w:bookmarkEnd w:id="711"/>
      <w:bookmarkStart w:id="712" w:name="_Toc312677495"/>
      <w:bookmarkEnd w:id="712"/>
      <w:bookmarkStart w:id="713" w:name="_Toc297216192"/>
      <w:bookmarkEnd w:id="713"/>
      <w:bookmarkStart w:id="714" w:name="_Toc296346674"/>
      <w:bookmarkEnd w:id="714"/>
      <w:bookmarkStart w:id="715" w:name="_Toc300934982"/>
      <w:bookmarkEnd w:id="715"/>
      <w:bookmarkStart w:id="716" w:name="_Toc297120473"/>
      <w:bookmarkEnd w:id="716"/>
      <w:bookmarkStart w:id="717" w:name="_Toc303539139"/>
      <w:bookmarkEnd w:id="717"/>
      <w:bookmarkStart w:id="718" w:name="_Toc267251428"/>
      <w:r>
        <w:rPr>
          <w:rFonts w:hint="eastAsia" w:cs="楷体" w:asciiTheme="minorEastAsia" w:hAnsiTheme="minorEastAsia" w:eastAsiaTheme="minorEastAsia"/>
          <w:b/>
          <w:bCs/>
          <w:kern w:val="2"/>
          <w:sz w:val="24"/>
          <w:szCs w:val="24"/>
          <w:highlight w:val="none"/>
        </w:rPr>
        <w:t>. 试验与检验</w:t>
      </w:r>
      <w:bookmarkEnd w:id="718"/>
    </w:p>
    <w:p w14:paraId="54D6A9E6">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b/>
          <w:bCs/>
          <w:kern w:val="2"/>
          <w:sz w:val="24"/>
          <w:szCs w:val="24"/>
          <w:highlight w:val="none"/>
        </w:rPr>
        <w:t>9</w:t>
      </w:r>
      <w:bookmarkStart w:id="719" w:name="_Toc297123534"/>
      <w:bookmarkEnd w:id="719"/>
      <w:bookmarkStart w:id="720" w:name="_Toc297216193"/>
      <w:bookmarkEnd w:id="720"/>
      <w:bookmarkStart w:id="721" w:name="_Toc312678022"/>
      <w:bookmarkEnd w:id="721"/>
      <w:bookmarkStart w:id="722" w:name="_Toc304295560"/>
      <w:bookmarkEnd w:id="722"/>
      <w:bookmarkStart w:id="723" w:name="_Toc312677496"/>
      <w:bookmarkEnd w:id="723"/>
      <w:bookmarkStart w:id="724" w:name="_Toc303539140"/>
      <w:bookmarkEnd w:id="724"/>
      <w:bookmarkStart w:id="725" w:name="_Toc300934983"/>
      <w:r>
        <w:rPr>
          <w:rFonts w:hint="eastAsia" w:cs="楷体" w:asciiTheme="minorEastAsia" w:hAnsiTheme="minorEastAsia" w:eastAsiaTheme="minorEastAsia"/>
          <w:b/>
          <w:bCs/>
          <w:kern w:val="2"/>
          <w:sz w:val="24"/>
          <w:szCs w:val="24"/>
          <w:highlight w:val="none"/>
        </w:rPr>
        <w:t>.1</w:t>
      </w:r>
      <w:bookmarkEnd w:id="725"/>
      <w:r>
        <w:rPr>
          <w:rFonts w:hint="eastAsia" w:cs="楷体" w:asciiTheme="minorEastAsia" w:hAnsiTheme="minorEastAsia" w:eastAsiaTheme="minorEastAsia"/>
          <w:kern w:val="2"/>
          <w:sz w:val="24"/>
          <w:szCs w:val="24"/>
          <w:highlight w:val="none"/>
        </w:rPr>
        <w:t>试验设备与试验人员</w:t>
      </w:r>
    </w:p>
    <w:p w14:paraId="1E737586">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9</w:t>
      </w:r>
      <w:bookmarkStart w:id="726" w:name="_Toc303539141"/>
      <w:bookmarkEnd w:id="726"/>
      <w:bookmarkStart w:id="727" w:name="_Toc312677497"/>
      <w:bookmarkEnd w:id="727"/>
      <w:bookmarkStart w:id="728" w:name="_Toc312678023"/>
      <w:bookmarkEnd w:id="728"/>
      <w:bookmarkStart w:id="729" w:name="_Toc297123535"/>
      <w:bookmarkEnd w:id="729"/>
      <w:bookmarkStart w:id="730" w:name="_Toc300934984"/>
      <w:bookmarkEnd w:id="730"/>
      <w:bookmarkStart w:id="731" w:name="_Toc304295561"/>
      <w:bookmarkEnd w:id="731"/>
      <w:bookmarkStart w:id="732" w:name="_Toc297216194"/>
      <w:bookmarkEnd w:id="732"/>
      <w:bookmarkStart w:id="733" w:name="_Toc318581174"/>
      <w:r>
        <w:rPr>
          <w:rFonts w:hint="eastAsia" w:cs="楷体" w:asciiTheme="minorEastAsia" w:hAnsiTheme="minorEastAsia" w:eastAsiaTheme="minorEastAsia"/>
          <w:kern w:val="2"/>
          <w:sz w:val="24"/>
          <w:szCs w:val="24"/>
          <w:highlight w:val="none"/>
        </w:rPr>
        <w:t>.1.2 试验设备</w:t>
      </w:r>
      <w:bookmarkEnd w:id="733"/>
    </w:p>
    <w:p w14:paraId="75B285B8">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hint="eastAsia"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施工现场需要配置的试验场所：</w:t>
      </w:r>
      <w:bookmarkStart w:id="734" w:name="_Toc312677498"/>
      <w:bookmarkEnd w:id="734"/>
      <w:bookmarkStart w:id="735" w:name="_Toc300934985"/>
      <w:bookmarkEnd w:id="735"/>
      <w:bookmarkStart w:id="736" w:name="_Toc304295562"/>
      <w:bookmarkEnd w:id="736"/>
      <w:bookmarkStart w:id="737" w:name="_Toc297216195"/>
      <w:bookmarkEnd w:id="737"/>
      <w:bookmarkStart w:id="738" w:name="_Toc312678024"/>
      <w:bookmarkEnd w:id="738"/>
      <w:bookmarkStart w:id="739" w:name="_Toc303539142"/>
      <w:bookmarkEnd w:id="739"/>
      <w:bookmarkStart w:id="740" w:name="_Toc297123536"/>
      <w:bookmarkEnd w:id="740"/>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3627D224">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施工现场需要配备的试验设备：</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0DC94B72">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施工现场需要具备的其他试验条件：</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0CCF3371">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b/>
          <w:bCs/>
          <w:kern w:val="2"/>
          <w:sz w:val="24"/>
          <w:szCs w:val="24"/>
          <w:highlight w:val="none"/>
        </w:rPr>
        <w:t xml:space="preserve">9.4 </w:t>
      </w:r>
      <w:r>
        <w:rPr>
          <w:rFonts w:hint="eastAsia" w:cs="楷体" w:asciiTheme="minorEastAsia" w:hAnsiTheme="minorEastAsia" w:eastAsiaTheme="minorEastAsia"/>
          <w:kern w:val="2"/>
          <w:sz w:val="24"/>
          <w:szCs w:val="24"/>
          <w:highlight w:val="none"/>
        </w:rPr>
        <w:t xml:space="preserve">现场工艺试验 </w:t>
      </w:r>
    </w:p>
    <w:p w14:paraId="6460046B">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现场工艺试验的有关约定：</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4008A873">
      <w:pPr>
        <w:keepNext/>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outlineLvl w:val="3"/>
        <w:rPr>
          <w:rFonts w:cs="楷体" w:asciiTheme="minorEastAsia" w:hAnsiTheme="minorEastAsia" w:eastAsiaTheme="minorEastAsia"/>
          <w:b/>
          <w:bCs/>
          <w:kern w:val="2"/>
          <w:sz w:val="24"/>
          <w:szCs w:val="24"/>
          <w:highlight w:val="none"/>
        </w:rPr>
      </w:pPr>
      <w:bookmarkStart w:id="741" w:name="_Toc351203642"/>
      <w:bookmarkEnd w:id="741"/>
      <w:r>
        <w:rPr>
          <w:rFonts w:hint="eastAsia" w:cs="楷体" w:asciiTheme="minorEastAsia" w:hAnsiTheme="minorEastAsia" w:eastAsiaTheme="minorEastAsia"/>
          <w:b/>
          <w:bCs/>
          <w:kern w:val="2"/>
          <w:sz w:val="24"/>
          <w:szCs w:val="24"/>
          <w:highlight w:val="none"/>
        </w:rPr>
        <w:t>1</w:t>
      </w:r>
      <w:bookmarkStart w:id="742" w:name="_Toc312677499"/>
      <w:bookmarkEnd w:id="742"/>
      <w:bookmarkStart w:id="743" w:name="_Toc292559903"/>
      <w:bookmarkEnd w:id="743"/>
      <w:bookmarkStart w:id="744" w:name="_Toc296346694"/>
      <w:bookmarkEnd w:id="744"/>
      <w:bookmarkStart w:id="745" w:name="_Toc296891021"/>
      <w:bookmarkEnd w:id="745"/>
      <w:bookmarkStart w:id="746" w:name="_Toc300934989"/>
      <w:bookmarkEnd w:id="746"/>
      <w:bookmarkStart w:id="747" w:name="_Toc297120493"/>
      <w:bookmarkEnd w:id="747"/>
      <w:bookmarkStart w:id="748" w:name="_Toc267251439"/>
      <w:bookmarkEnd w:id="748"/>
      <w:bookmarkStart w:id="749" w:name="_Toc303539146"/>
      <w:bookmarkEnd w:id="749"/>
      <w:bookmarkStart w:id="750" w:name="_Toc297216199"/>
      <w:bookmarkEnd w:id="750"/>
      <w:bookmarkStart w:id="751" w:name="_Toc296503193"/>
      <w:bookmarkEnd w:id="751"/>
      <w:bookmarkStart w:id="752" w:name="_Toc292559398"/>
      <w:bookmarkEnd w:id="752"/>
      <w:bookmarkStart w:id="753" w:name="_Toc296891233"/>
      <w:bookmarkEnd w:id="753"/>
      <w:bookmarkStart w:id="754" w:name="_Toc296347192"/>
      <w:bookmarkEnd w:id="754"/>
      <w:bookmarkStart w:id="755" w:name="_Toc297048379"/>
      <w:bookmarkEnd w:id="755"/>
      <w:bookmarkStart w:id="756" w:name="_Toc267251437"/>
      <w:bookmarkEnd w:id="756"/>
      <w:bookmarkStart w:id="757" w:name="_Toc267251441"/>
      <w:bookmarkEnd w:id="757"/>
      <w:bookmarkStart w:id="758" w:name="_Toc267251435"/>
      <w:bookmarkEnd w:id="758"/>
      <w:bookmarkStart w:id="759" w:name="_Toc312678025"/>
      <w:bookmarkEnd w:id="759"/>
      <w:bookmarkStart w:id="760" w:name="_Toc267251440"/>
      <w:bookmarkEnd w:id="760"/>
      <w:bookmarkStart w:id="761" w:name="_Toc297123540"/>
      <w:bookmarkEnd w:id="761"/>
      <w:bookmarkStart w:id="762" w:name="_Toc304295566"/>
      <w:bookmarkEnd w:id="762"/>
      <w:bookmarkStart w:id="763" w:name="_Toc296944532"/>
      <w:bookmarkEnd w:id="763"/>
      <w:bookmarkStart w:id="764" w:name="_Toc267251433"/>
      <w:r>
        <w:rPr>
          <w:rFonts w:hint="eastAsia" w:cs="楷体" w:asciiTheme="minorEastAsia" w:hAnsiTheme="minorEastAsia" w:eastAsiaTheme="minorEastAsia"/>
          <w:b/>
          <w:bCs/>
          <w:kern w:val="2"/>
          <w:sz w:val="24"/>
          <w:szCs w:val="24"/>
          <w:highlight w:val="none"/>
        </w:rPr>
        <w:t>0. 变更</w:t>
      </w:r>
      <w:bookmarkEnd w:id="764"/>
    </w:p>
    <w:p w14:paraId="3758957D">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b/>
          <w:bCs/>
          <w:kern w:val="2"/>
          <w:sz w:val="24"/>
          <w:szCs w:val="24"/>
          <w:highlight w:val="none"/>
        </w:rPr>
        <w:t>1</w:t>
      </w:r>
      <w:bookmarkStart w:id="765" w:name="_Toc297048380"/>
      <w:bookmarkEnd w:id="765"/>
      <w:bookmarkStart w:id="766" w:name="_Toc292559399"/>
      <w:bookmarkEnd w:id="766"/>
      <w:bookmarkStart w:id="767" w:name="_Toc292559904"/>
      <w:bookmarkEnd w:id="767"/>
      <w:bookmarkStart w:id="768" w:name="_Toc296891234"/>
      <w:bookmarkEnd w:id="768"/>
      <w:bookmarkStart w:id="769" w:name="_Toc297216200"/>
      <w:bookmarkEnd w:id="769"/>
      <w:bookmarkStart w:id="770" w:name="_Toc296503194"/>
      <w:bookmarkEnd w:id="770"/>
      <w:bookmarkStart w:id="771" w:name="_Toc296891022"/>
      <w:bookmarkEnd w:id="771"/>
      <w:bookmarkStart w:id="772" w:name="_Toc300934990"/>
      <w:bookmarkEnd w:id="772"/>
      <w:bookmarkStart w:id="773" w:name="_Toc296346695"/>
      <w:bookmarkEnd w:id="773"/>
      <w:bookmarkStart w:id="774" w:name="_Toc303539147"/>
      <w:bookmarkEnd w:id="774"/>
      <w:bookmarkStart w:id="775" w:name="_Toc296347193"/>
      <w:bookmarkEnd w:id="775"/>
      <w:bookmarkStart w:id="776" w:name="_Toc297123541"/>
      <w:bookmarkEnd w:id="776"/>
      <w:bookmarkStart w:id="777" w:name="_Toc312678026"/>
      <w:bookmarkEnd w:id="777"/>
      <w:bookmarkStart w:id="778" w:name="_Toc296944533"/>
      <w:bookmarkEnd w:id="778"/>
      <w:bookmarkStart w:id="779" w:name="_Toc304295567"/>
      <w:bookmarkEnd w:id="779"/>
      <w:bookmarkStart w:id="780" w:name="_Toc297120494"/>
      <w:bookmarkEnd w:id="780"/>
      <w:bookmarkStart w:id="781" w:name="_Toc312677500"/>
      <w:r>
        <w:rPr>
          <w:rFonts w:hint="eastAsia" w:cs="楷体" w:asciiTheme="minorEastAsia" w:hAnsiTheme="minorEastAsia" w:eastAsiaTheme="minorEastAsia"/>
          <w:b/>
          <w:bCs/>
          <w:kern w:val="2"/>
          <w:sz w:val="24"/>
          <w:szCs w:val="24"/>
          <w:highlight w:val="none"/>
        </w:rPr>
        <w:t>0.1</w:t>
      </w:r>
      <w:bookmarkEnd w:id="781"/>
      <w:r>
        <w:rPr>
          <w:rFonts w:hint="eastAsia" w:cs="楷体" w:asciiTheme="minorEastAsia" w:hAnsiTheme="minorEastAsia" w:eastAsiaTheme="minorEastAsia"/>
          <w:kern w:val="2"/>
          <w:sz w:val="24"/>
          <w:szCs w:val="24"/>
          <w:highlight w:val="none"/>
        </w:rPr>
        <w:t>变更的范围</w:t>
      </w:r>
    </w:p>
    <w:p w14:paraId="40F57214">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关于变更的范围的约定：</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31125DD8">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b/>
          <w:bCs/>
          <w:kern w:val="2"/>
          <w:sz w:val="24"/>
          <w:szCs w:val="24"/>
          <w:highlight w:val="none"/>
        </w:rPr>
        <w:t>10.4</w:t>
      </w:r>
      <w:r>
        <w:rPr>
          <w:rFonts w:hint="eastAsia" w:cs="楷体" w:asciiTheme="minorEastAsia" w:hAnsiTheme="minorEastAsia" w:eastAsiaTheme="minorEastAsia"/>
          <w:kern w:val="2"/>
          <w:sz w:val="24"/>
          <w:szCs w:val="24"/>
          <w:highlight w:val="none"/>
        </w:rPr>
        <w:t xml:space="preserve"> 变更估价</w:t>
      </w:r>
    </w:p>
    <w:p w14:paraId="7E3B6DF6">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10.4.1 变更估价原则</w:t>
      </w:r>
    </w:p>
    <w:p w14:paraId="1471EFB5">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u w:val="single"/>
        </w:rPr>
      </w:pPr>
      <w:r>
        <w:rPr>
          <w:rFonts w:hint="eastAsia" w:cs="楷体" w:asciiTheme="minorEastAsia" w:hAnsiTheme="minorEastAsia" w:eastAsiaTheme="minorEastAsia"/>
          <w:kern w:val="2"/>
          <w:sz w:val="24"/>
          <w:szCs w:val="24"/>
          <w:highlight w:val="none"/>
        </w:rPr>
        <w:t>关于变更估价的约定: 。</w:t>
      </w:r>
    </w:p>
    <w:p w14:paraId="5B474066">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b/>
          <w:bCs/>
          <w:kern w:val="2"/>
          <w:sz w:val="24"/>
          <w:szCs w:val="24"/>
          <w:highlight w:val="none"/>
        </w:rPr>
        <w:t>1</w:t>
      </w:r>
      <w:bookmarkStart w:id="782" w:name="_Toc297123544"/>
      <w:bookmarkEnd w:id="782"/>
      <w:bookmarkStart w:id="783" w:name="_Toc297216203"/>
      <w:bookmarkEnd w:id="783"/>
      <w:bookmarkStart w:id="784" w:name="_Toc296891025"/>
      <w:bookmarkEnd w:id="784"/>
      <w:bookmarkStart w:id="785" w:name="_Toc297120497"/>
      <w:bookmarkEnd w:id="785"/>
      <w:bookmarkStart w:id="786" w:name="_Toc296346698"/>
      <w:bookmarkEnd w:id="786"/>
      <w:bookmarkStart w:id="787" w:name="_Toc296891237"/>
      <w:bookmarkEnd w:id="787"/>
      <w:bookmarkStart w:id="788" w:name="_Toc292559402"/>
      <w:bookmarkEnd w:id="788"/>
      <w:bookmarkStart w:id="789" w:name="_Toc304295570"/>
      <w:bookmarkEnd w:id="789"/>
      <w:bookmarkStart w:id="790" w:name="_Toc297048383"/>
      <w:bookmarkEnd w:id="790"/>
      <w:bookmarkStart w:id="791" w:name="_Toc296347196"/>
      <w:bookmarkEnd w:id="791"/>
      <w:bookmarkStart w:id="792" w:name="_Toc312678029"/>
      <w:bookmarkEnd w:id="792"/>
      <w:bookmarkStart w:id="793" w:name="_Toc303539150"/>
      <w:bookmarkEnd w:id="793"/>
      <w:bookmarkStart w:id="794" w:name="_Toc296503197"/>
      <w:bookmarkEnd w:id="794"/>
      <w:bookmarkStart w:id="795" w:name="_Toc296944536"/>
      <w:bookmarkEnd w:id="795"/>
      <w:bookmarkStart w:id="796" w:name="_Toc300934993"/>
      <w:bookmarkEnd w:id="796"/>
      <w:bookmarkStart w:id="797" w:name="_Toc312677503"/>
      <w:bookmarkEnd w:id="797"/>
      <w:bookmarkStart w:id="798" w:name="_Toc292559907"/>
      <w:bookmarkEnd w:id="798"/>
      <w:r>
        <w:rPr>
          <w:rFonts w:hint="eastAsia" w:cs="楷体" w:asciiTheme="minorEastAsia" w:hAnsiTheme="minorEastAsia" w:eastAsiaTheme="minorEastAsia"/>
          <w:b/>
          <w:bCs/>
          <w:kern w:val="2"/>
          <w:sz w:val="24"/>
          <w:szCs w:val="24"/>
          <w:highlight w:val="none"/>
        </w:rPr>
        <w:t>0.5</w:t>
      </w:r>
      <w:r>
        <w:rPr>
          <w:rFonts w:hint="eastAsia" w:cs="楷体" w:asciiTheme="minorEastAsia" w:hAnsiTheme="minorEastAsia" w:eastAsiaTheme="minorEastAsia"/>
          <w:kern w:val="2"/>
          <w:sz w:val="24"/>
          <w:szCs w:val="24"/>
          <w:highlight w:val="none"/>
        </w:rPr>
        <w:t>承</w:t>
      </w:r>
      <w:bookmarkStart w:id="799" w:name="_Toc296503203"/>
      <w:bookmarkEnd w:id="799"/>
      <w:bookmarkStart w:id="800" w:name="_Toc297123545"/>
      <w:bookmarkEnd w:id="800"/>
      <w:bookmarkStart w:id="801" w:name="_Toc297048389"/>
      <w:bookmarkEnd w:id="801"/>
      <w:bookmarkStart w:id="802" w:name="_Toc296891243"/>
      <w:bookmarkEnd w:id="802"/>
      <w:bookmarkStart w:id="803" w:name="_Toc297216204"/>
      <w:bookmarkEnd w:id="803"/>
      <w:bookmarkStart w:id="804" w:name="_Toc297120503"/>
      <w:bookmarkEnd w:id="804"/>
      <w:bookmarkStart w:id="805" w:name="_Toc292559913"/>
      <w:bookmarkEnd w:id="805"/>
      <w:bookmarkStart w:id="806" w:name="_Toc303539151"/>
      <w:bookmarkEnd w:id="806"/>
      <w:bookmarkStart w:id="807" w:name="_Toc296891031"/>
      <w:bookmarkEnd w:id="807"/>
      <w:bookmarkStart w:id="808" w:name="_Toc292559408"/>
      <w:bookmarkEnd w:id="808"/>
      <w:bookmarkStart w:id="809" w:name="_Toc296944542"/>
      <w:bookmarkEnd w:id="809"/>
      <w:bookmarkStart w:id="810" w:name="_Toc296347202"/>
      <w:bookmarkEnd w:id="810"/>
      <w:bookmarkStart w:id="811" w:name="_Toc296346704"/>
      <w:bookmarkEnd w:id="811"/>
      <w:bookmarkStart w:id="812" w:name="_Toc300934994"/>
      <w:bookmarkEnd w:id="812"/>
      <w:r>
        <w:rPr>
          <w:rFonts w:hint="eastAsia" w:cs="楷体" w:asciiTheme="minorEastAsia" w:hAnsiTheme="minorEastAsia" w:eastAsiaTheme="minorEastAsia"/>
          <w:kern w:val="2"/>
          <w:sz w:val="24"/>
          <w:szCs w:val="24"/>
          <w:highlight w:val="none"/>
        </w:rPr>
        <w:t>包人的合理化建议</w:t>
      </w:r>
    </w:p>
    <w:p w14:paraId="674B858C">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监理人审查承包人合理化建议的期限：</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7E36A80F">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发包人审批承包人合理化建议的期限：</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194ED5CD">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u w:val="single"/>
        </w:rPr>
      </w:pPr>
      <w:r>
        <w:rPr>
          <w:rFonts w:hint="eastAsia" w:cs="楷体" w:asciiTheme="minorEastAsia" w:hAnsiTheme="minorEastAsia" w:eastAsiaTheme="minorEastAsia"/>
          <w:kern w:val="2"/>
          <w:sz w:val="24"/>
          <w:szCs w:val="24"/>
          <w:highlight w:val="none"/>
        </w:rPr>
        <w:t>承</w:t>
      </w:r>
      <w:bookmarkStart w:id="813" w:name="_Toc296346705"/>
      <w:bookmarkEnd w:id="813"/>
      <w:bookmarkStart w:id="814" w:name="_Toc296891032"/>
      <w:bookmarkEnd w:id="814"/>
      <w:bookmarkStart w:id="815" w:name="_Toc297216205"/>
      <w:bookmarkEnd w:id="815"/>
      <w:bookmarkStart w:id="816" w:name="_Toc297123546"/>
      <w:bookmarkEnd w:id="816"/>
      <w:bookmarkStart w:id="817" w:name="_Toc300934995"/>
      <w:bookmarkEnd w:id="817"/>
      <w:bookmarkStart w:id="818" w:name="_Toc312678030"/>
      <w:bookmarkEnd w:id="818"/>
      <w:bookmarkStart w:id="819" w:name="_Toc304295571"/>
      <w:bookmarkEnd w:id="819"/>
      <w:bookmarkStart w:id="820" w:name="_Toc296944543"/>
      <w:bookmarkEnd w:id="820"/>
      <w:bookmarkStart w:id="821" w:name="_Toc292559409"/>
      <w:bookmarkEnd w:id="821"/>
      <w:bookmarkStart w:id="822" w:name="_Toc303539152"/>
      <w:bookmarkEnd w:id="822"/>
      <w:bookmarkStart w:id="823" w:name="_Toc296891244"/>
      <w:bookmarkEnd w:id="823"/>
      <w:bookmarkStart w:id="824" w:name="_Toc297048390"/>
      <w:bookmarkEnd w:id="824"/>
      <w:bookmarkStart w:id="825" w:name="_Toc292559914"/>
      <w:bookmarkEnd w:id="825"/>
      <w:bookmarkStart w:id="826" w:name="_Toc312677504"/>
      <w:bookmarkEnd w:id="826"/>
      <w:bookmarkStart w:id="827" w:name="_Toc297120504"/>
      <w:bookmarkEnd w:id="827"/>
      <w:bookmarkStart w:id="828" w:name="_Toc296503204"/>
      <w:bookmarkEnd w:id="828"/>
      <w:bookmarkStart w:id="829" w:name="_Toc296347203"/>
      <w:bookmarkEnd w:id="829"/>
      <w:bookmarkStart w:id="830" w:name="_Toc318581175"/>
      <w:r>
        <w:rPr>
          <w:rFonts w:hint="eastAsia" w:cs="楷体" w:asciiTheme="minorEastAsia" w:hAnsiTheme="minorEastAsia" w:eastAsiaTheme="minorEastAsia"/>
          <w:kern w:val="2"/>
          <w:sz w:val="24"/>
          <w:szCs w:val="24"/>
          <w:highlight w:val="none"/>
        </w:rPr>
        <w:t>包人提出的合理化建议降低了合同价格或者提高了工程经济效益的奖励的方法和金额为：</w:t>
      </w:r>
      <w:bookmarkEnd w:id="830"/>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0EC84F13">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b/>
          <w:bCs/>
          <w:kern w:val="2"/>
          <w:sz w:val="24"/>
          <w:szCs w:val="24"/>
          <w:highlight w:val="none"/>
        </w:rPr>
        <w:t>1</w:t>
      </w:r>
      <w:bookmarkStart w:id="831" w:name="_Toc303539154"/>
      <w:bookmarkEnd w:id="831"/>
      <w:bookmarkStart w:id="832" w:name="_Toc292559909"/>
      <w:bookmarkEnd w:id="832"/>
      <w:bookmarkStart w:id="833" w:name="_Toc300934997"/>
      <w:bookmarkEnd w:id="833"/>
      <w:bookmarkStart w:id="834" w:name="_Toc296891239"/>
      <w:bookmarkEnd w:id="834"/>
      <w:bookmarkStart w:id="835" w:name="_Toc296503199"/>
      <w:bookmarkEnd w:id="835"/>
      <w:bookmarkStart w:id="836" w:name="_Toc304295574"/>
      <w:bookmarkEnd w:id="836"/>
      <w:bookmarkStart w:id="837" w:name="_Toc296346700"/>
      <w:bookmarkEnd w:id="837"/>
      <w:bookmarkStart w:id="838" w:name="_Toc296347198"/>
      <w:bookmarkEnd w:id="838"/>
      <w:bookmarkStart w:id="839" w:name="_Toc297123548"/>
      <w:bookmarkEnd w:id="839"/>
      <w:bookmarkStart w:id="840" w:name="_Toc292559404"/>
      <w:bookmarkEnd w:id="840"/>
      <w:bookmarkStart w:id="841" w:name="_Toc297048385"/>
      <w:bookmarkEnd w:id="841"/>
      <w:bookmarkStart w:id="842" w:name="_Toc312677507"/>
      <w:bookmarkEnd w:id="842"/>
      <w:bookmarkStart w:id="843" w:name="_Toc312678033"/>
      <w:bookmarkEnd w:id="843"/>
      <w:bookmarkStart w:id="844" w:name="_Toc297216207"/>
      <w:bookmarkEnd w:id="844"/>
      <w:bookmarkStart w:id="845" w:name="_Toc297120499"/>
      <w:bookmarkEnd w:id="845"/>
      <w:bookmarkStart w:id="846" w:name="_Toc296944538"/>
      <w:bookmarkEnd w:id="846"/>
      <w:bookmarkStart w:id="847" w:name="_Toc296891027"/>
      <w:r>
        <w:rPr>
          <w:rFonts w:hint="eastAsia" w:cs="楷体" w:asciiTheme="minorEastAsia" w:hAnsiTheme="minorEastAsia" w:eastAsiaTheme="minorEastAsia"/>
          <w:b/>
          <w:bCs/>
          <w:kern w:val="2"/>
          <w:sz w:val="24"/>
          <w:szCs w:val="24"/>
          <w:highlight w:val="none"/>
        </w:rPr>
        <w:t>0.7</w:t>
      </w:r>
      <w:bookmarkEnd w:id="847"/>
      <w:r>
        <w:rPr>
          <w:rFonts w:hint="eastAsia" w:cs="楷体" w:asciiTheme="minorEastAsia" w:hAnsiTheme="minorEastAsia" w:eastAsiaTheme="minorEastAsia"/>
          <w:kern w:val="2"/>
          <w:sz w:val="24"/>
          <w:szCs w:val="24"/>
          <w:highlight w:val="none"/>
        </w:rPr>
        <w:t xml:space="preserve"> 暂估价</w:t>
      </w:r>
    </w:p>
    <w:p w14:paraId="664BC6B5">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暂</w:t>
      </w:r>
      <w:bookmarkStart w:id="848" w:name="_Toc312678034"/>
      <w:bookmarkEnd w:id="848"/>
      <w:bookmarkStart w:id="849" w:name="_Toc312677508"/>
      <w:bookmarkEnd w:id="849"/>
      <w:bookmarkStart w:id="850" w:name="_Toc318581176"/>
      <w:r>
        <w:rPr>
          <w:rFonts w:hint="eastAsia" w:cs="楷体" w:asciiTheme="minorEastAsia" w:hAnsiTheme="minorEastAsia" w:eastAsiaTheme="minorEastAsia"/>
          <w:kern w:val="2"/>
          <w:sz w:val="24"/>
          <w:szCs w:val="24"/>
          <w:highlight w:val="none"/>
        </w:rPr>
        <w:t>估价材料和工程设备的明细</w:t>
      </w:r>
      <w:bookmarkEnd w:id="850"/>
    </w:p>
    <w:p w14:paraId="2152D0C7">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1</w:t>
      </w:r>
      <w:bookmarkStart w:id="851" w:name="_Toc318581177"/>
      <w:bookmarkEnd w:id="851"/>
      <w:bookmarkStart w:id="852" w:name="_Toc312678035"/>
      <w:bookmarkEnd w:id="852"/>
      <w:bookmarkStart w:id="853" w:name="_Toc312677509"/>
      <w:r>
        <w:rPr>
          <w:rFonts w:hint="eastAsia" w:cs="楷体" w:asciiTheme="minorEastAsia" w:hAnsiTheme="minorEastAsia" w:eastAsiaTheme="minorEastAsia"/>
          <w:kern w:val="2"/>
          <w:sz w:val="24"/>
          <w:szCs w:val="24"/>
          <w:highlight w:val="none"/>
        </w:rPr>
        <w:t>0.7.1 依法必须招标的暂估价项目</w:t>
      </w:r>
      <w:bookmarkEnd w:id="853"/>
    </w:p>
    <w:p w14:paraId="64F3CEE3">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对于依法必须招标的暂估价项目的确认和批准采取第</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种方式确定。</w:t>
      </w:r>
    </w:p>
    <w:p w14:paraId="0C45D9D3">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10.7.2 不属于依法必须招标的暂估价项目</w:t>
      </w:r>
    </w:p>
    <w:p w14:paraId="4380AAD8">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对于不属于依法必须招标的暂估价项目的确认和批准采取第</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种方式确定。</w:t>
      </w:r>
    </w:p>
    <w:p w14:paraId="5B14C16C">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第3种方式：承包人直接实施的暂估价项目</w:t>
      </w:r>
    </w:p>
    <w:p w14:paraId="2AD92470">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承包人直接实施的暂估价项目的约定：</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679EBF46">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b/>
          <w:bCs/>
          <w:kern w:val="2"/>
          <w:sz w:val="24"/>
          <w:szCs w:val="24"/>
          <w:highlight w:val="none"/>
        </w:rPr>
        <w:t>10.8</w:t>
      </w:r>
      <w:r>
        <w:rPr>
          <w:rFonts w:hint="eastAsia" w:cs="楷体" w:asciiTheme="minorEastAsia" w:hAnsiTheme="minorEastAsia" w:eastAsiaTheme="minorEastAsia"/>
          <w:kern w:val="2"/>
          <w:sz w:val="24"/>
          <w:szCs w:val="24"/>
          <w:highlight w:val="none"/>
        </w:rPr>
        <w:t xml:space="preserve"> 暂列金额</w:t>
      </w:r>
    </w:p>
    <w:p w14:paraId="1096A629">
      <w:pPr>
        <w:pageBreakBefore w:val="0"/>
        <w:kinsoku/>
        <w:wordWrap w:val="0"/>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合同当事人关于暂列金额使用的约定：</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3548319C">
      <w:pPr>
        <w:pageBreakBefore w:val="0"/>
        <w:kinsoku/>
        <w:wordWrap w:val="0"/>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b/>
          <w:bCs/>
          <w:kern w:val="2"/>
          <w:sz w:val="24"/>
          <w:szCs w:val="24"/>
          <w:highlight w:val="none"/>
        </w:rPr>
      </w:pPr>
      <w:r>
        <w:rPr>
          <w:rFonts w:hint="eastAsia" w:cs="楷体" w:asciiTheme="minorEastAsia" w:hAnsiTheme="minorEastAsia" w:eastAsiaTheme="minorEastAsia"/>
          <w:b/>
          <w:bCs/>
          <w:kern w:val="2"/>
          <w:sz w:val="24"/>
          <w:szCs w:val="24"/>
          <w:highlight w:val="none"/>
        </w:rPr>
        <w:t xml:space="preserve">10.9 </w:t>
      </w:r>
      <w:r>
        <w:rPr>
          <w:rFonts w:hint="eastAsia" w:cs="楷体" w:asciiTheme="minorEastAsia" w:hAnsiTheme="minorEastAsia" w:eastAsiaTheme="minorEastAsia"/>
          <w:kern w:val="2"/>
          <w:sz w:val="24"/>
          <w:szCs w:val="24"/>
          <w:highlight w:val="none"/>
        </w:rPr>
        <w:t>工程变更按合同价款结算方式结算</w:t>
      </w:r>
    </w:p>
    <w:p w14:paraId="1E00AEC6">
      <w:pPr>
        <w:keepNext/>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outlineLvl w:val="3"/>
        <w:rPr>
          <w:rFonts w:cs="楷体" w:asciiTheme="minorEastAsia" w:hAnsiTheme="minorEastAsia" w:eastAsiaTheme="minorEastAsia"/>
          <w:b/>
          <w:bCs/>
          <w:kern w:val="2"/>
          <w:sz w:val="24"/>
          <w:szCs w:val="24"/>
          <w:highlight w:val="none"/>
        </w:rPr>
      </w:pPr>
      <w:bookmarkStart w:id="854" w:name="_Toc351203643"/>
      <w:bookmarkEnd w:id="854"/>
      <w:r>
        <w:rPr>
          <w:rFonts w:hint="eastAsia" w:cs="楷体" w:asciiTheme="minorEastAsia" w:hAnsiTheme="minorEastAsia" w:eastAsiaTheme="minorEastAsia"/>
          <w:b/>
          <w:bCs/>
          <w:kern w:val="2"/>
          <w:sz w:val="24"/>
          <w:szCs w:val="24"/>
          <w:highlight w:val="none"/>
        </w:rPr>
        <w:t>11. 价格调整</w:t>
      </w:r>
    </w:p>
    <w:p w14:paraId="142E5C5A">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bookmarkStart w:id="855" w:name="_Toc296346702"/>
      <w:bookmarkEnd w:id="855"/>
      <w:bookmarkStart w:id="856" w:name="_Toc297120501"/>
      <w:bookmarkEnd w:id="856"/>
      <w:bookmarkStart w:id="857" w:name="_Toc303539157"/>
      <w:bookmarkEnd w:id="857"/>
      <w:bookmarkStart w:id="858" w:name="_Toc297216209"/>
      <w:bookmarkEnd w:id="858"/>
      <w:bookmarkStart w:id="859" w:name="_Toc300935000"/>
      <w:bookmarkEnd w:id="859"/>
      <w:bookmarkStart w:id="860" w:name="_Toc296347200"/>
      <w:bookmarkEnd w:id="860"/>
      <w:bookmarkStart w:id="861" w:name="_Toc296891029"/>
      <w:bookmarkEnd w:id="861"/>
      <w:bookmarkStart w:id="862" w:name="_Toc292559911"/>
      <w:bookmarkEnd w:id="862"/>
      <w:bookmarkStart w:id="863" w:name="_Toc296944540"/>
      <w:bookmarkEnd w:id="863"/>
      <w:bookmarkStart w:id="864" w:name="_Toc312678039"/>
      <w:bookmarkEnd w:id="864"/>
      <w:bookmarkStart w:id="865" w:name="_Toc296891241"/>
      <w:bookmarkEnd w:id="865"/>
      <w:bookmarkStart w:id="866" w:name="_Toc304295577"/>
      <w:bookmarkEnd w:id="866"/>
      <w:bookmarkStart w:id="867" w:name="_Toc292559406"/>
      <w:bookmarkEnd w:id="867"/>
      <w:bookmarkStart w:id="868" w:name="_Toc297048387"/>
      <w:bookmarkEnd w:id="868"/>
      <w:bookmarkStart w:id="869" w:name="_Toc296503201"/>
      <w:bookmarkEnd w:id="869"/>
      <w:bookmarkStart w:id="870" w:name="_Toc297123550"/>
      <w:r>
        <w:rPr>
          <w:rFonts w:hint="eastAsia" w:cs="楷体" w:asciiTheme="minorEastAsia" w:hAnsiTheme="minorEastAsia" w:eastAsiaTheme="minorEastAsia"/>
          <w:b/>
          <w:bCs/>
          <w:kern w:val="2"/>
          <w:sz w:val="24"/>
          <w:szCs w:val="24"/>
          <w:highlight w:val="none"/>
        </w:rPr>
        <w:t>11.1</w:t>
      </w:r>
      <w:bookmarkEnd w:id="870"/>
      <w:r>
        <w:rPr>
          <w:rFonts w:hint="eastAsia" w:cs="楷体" w:asciiTheme="minorEastAsia" w:hAnsiTheme="minorEastAsia" w:eastAsiaTheme="minorEastAsia"/>
          <w:kern w:val="2"/>
          <w:sz w:val="24"/>
          <w:szCs w:val="24"/>
          <w:highlight w:val="none"/>
        </w:rPr>
        <w:t xml:space="preserve"> 市场价格波动引起的调整</w:t>
      </w:r>
    </w:p>
    <w:p w14:paraId="4774BC8C">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市场价格波动是否调整合同价格的约定：</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1000B255">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因市场价格波动调整合同价格，采用以下第</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种方式对合同价格进行调整：</w:t>
      </w:r>
    </w:p>
    <w:p w14:paraId="46DF443A">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第1种方式：采用价格指数进行价格调整。</w:t>
      </w:r>
    </w:p>
    <w:p w14:paraId="7CD9FAD8">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关于各可调因子、定值和变值权重，以及基本价格指数及其来源的约定：</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第2种方式：采用造价信息进行价格调整。</w:t>
      </w:r>
    </w:p>
    <w:p w14:paraId="7D90EF68">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（2）关于基准价格的约定：</w:t>
      </w:r>
      <w:r>
        <w:rPr>
          <w:rFonts w:hint="eastAsia" w:cs="楷体" w:asciiTheme="minorEastAsia" w:hAnsiTheme="minorEastAsia" w:eastAsiaTheme="minorEastAsia"/>
          <w:kern w:val="2"/>
          <w:sz w:val="24"/>
          <w:szCs w:val="24"/>
          <w:highlight w:val="none"/>
          <w:u w:val="single"/>
        </w:rPr>
        <w:t xml:space="preserve">             。</w:t>
      </w:r>
    </w:p>
    <w:p w14:paraId="513DB72A">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专用合同条款①承包人在已标价工程量清单或预算书中载明的材料单价低于基准价格的：专用合同条款合同履行期间材料单价涨幅以基准价格为基础超过%时，或材料单价跌幅以已标价工程量清单或预算书中载明材料单价为基础超过%时，其超过部分据实调整。</w:t>
      </w:r>
    </w:p>
    <w:p w14:paraId="6271F155">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②承包人在已标价工程量清单或预算书中载明的材料单价高于基准价格的：专用合同条款合同履行期间材料单价跌幅以基准价格为基础超过%时，材料单价涨幅以已标价工程量清单或预算书中载明材料单价为基础超过%时，其超过部分据实调整。</w:t>
      </w:r>
    </w:p>
    <w:p w14:paraId="49A0C00D">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③承包人在已标价工程量清单或预算书中载明的材料单价等于基准单价的：专用合同条款合同履行期间材料单价涨跌幅以基准单价为基础超过±%时，其超过部分据实调整。</w:t>
      </w:r>
    </w:p>
    <w:p w14:paraId="5370D080">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第3种方式：其他价格调整方式：</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0CCD0E82">
      <w:pPr>
        <w:keepNext/>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outlineLvl w:val="3"/>
        <w:rPr>
          <w:rFonts w:cs="楷体" w:asciiTheme="minorEastAsia" w:hAnsiTheme="minorEastAsia" w:eastAsiaTheme="minorEastAsia"/>
          <w:b/>
          <w:bCs/>
          <w:kern w:val="2"/>
          <w:sz w:val="24"/>
          <w:szCs w:val="24"/>
          <w:highlight w:val="none"/>
        </w:rPr>
      </w:pPr>
      <w:bookmarkStart w:id="871" w:name="_Toc296503205"/>
      <w:bookmarkEnd w:id="871"/>
      <w:bookmarkStart w:id="872" w:name="_Toc297216211"/>
      <w:bookmarkEnd w:id="872"/>
      <w:bookmarkStart w:id="873" w:name="_Toc312678040"/>
      <w:bookmarkEnd w:id="873"/>
      <w:bookmarkStart w:id="874" w:name="_Toc296346706"/>
      <w:bookmarkEnd w:id="874"/>
      <w:bookmarkStart w:id="875" w:name="_Toc292559915"/>
      <w:bookmarkEnd w:id="875"/>
      <w:bookmarkStart w:id="876" w:name="_Toc296944544"/>
      <w:bookmarkEnd w:id="876"/>
      <w:bookmarkStart w:id="877" w:name="_Toc297120505"/>
      <w:bookmarkEnd w:id="877"/>
      <w:bookmarkStart w:id="878" w:name="_Toc351203644"/>
      <w:bookmarkEnd w:id="878"/>
      <w:bookmarkStart w:id="879" w:name="_Toc303539159"/>
      <w:bookmarkEnd w:id="879"/>
      <w:bookmarkStart w:id="880" w:name="_Toc297048391"/>
      <w:bookmarkEnd w:id="880"/>
      <w:bookmarkStart w:id="881" w:name="_Toc296347204"/>
      <w:bookmarkEnd w:id="881"/>
      <w:bookmarkStart w:id="882" w:name="_Toc296891033"/>
      <w:bookmarkEnd w:id="882"/>
      <w:bookmarkStart w:id="883" w:name="_Toc304295579"/>
      <w:bookmarkEnd w:id="883"/>
      <w:bookmarkStart w:id="884" w:name="_Toc292559410"/>
      <w:bookmarkEnd w:id="884"/>
      <w:bookmarkStart w:id="885" w:name="_Toc300935002"/>
      <w:bookmarkEnd w:id="885"/>
      <w:bookmarkStart w:id="886" w:name="_Toc297123552"/>
      <w:bookmarkEnd w:id="886"/>
      <w:bookmarkStart w:id="887" w:name="_Toc296891245"/>
      <w:r>
        <w:rPr>
          <w:rFonts w:hint="eastAsia" w:cs="楷体" w:asciiTheme="minorEastAsia" w:hAnsiTheme="minorEastAsia" w:eastAsiaTheme="minorEastAsia"/>
          <w:b/>
          <w:bCs/>
          <w:kern w:val="2"/>
          <w:sz w:val="24"/>
          <w:szCs w:val="24"/>
          <w:highlight w:val="none"/>
        </w:rPr>
        <w:t xml:space="preserve">12. </w:t>
      </w:r>
      <w:bookmarkEnd w:id="887"/>
      <w:r>
        <w:rPr>
          <w:rFonts w:hint="eastAsia" w:cs="楷体" w:asciiTheme="minorEastAsia" w:hAnsiTheme="minorEastAsia" w:eastAsiaTheme="minorEastAsia"/>
          <w:b/>
          <w:bCs/>
          <w:kern w:val="2"/>
          <w:sz w:val="24"/>
          <w:szCs w:val="24"/>
          <w:highlight w:val="none"/>
        </w:rPr>
        <w:t>合同价格、计量与支付</w:t>
      </w:r>
    </w:p>
    <w:p w14:paraId="0F6C46A3">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bookmarkStart w:id="888" w:name="_Toc296347205"/>
      <w:bookmarkEnd w:id="888"/>
      <w:bookmarkStart w:id="889" w:name="_Toc296944545"/>
      <w:bookmarkEnd w:id="889"/>
      <w:bookmarkStart w:id="890" w:name="_Toc296503206"/>
      <w:bookmarkEnd w:id="890"/>
      <w:bookmarkStart w:id="891" w:name="_Toc297120506"/>
      <w:bookmarkEnd w:id="891"/>
      <w:bookmarkStart w:id="892" w:name="_Toc297216212"/>
      <w:bookmarkEnd w:id="892"/>
      <w:bookmarkStart w:id="893" w:name="_Toc296891034"/>
      <w:bookmarkEnd w:id="893"/>
      <w:bookmarkStart w:id="894" w:name="_Toc312678041"/>
      <w:bookmarkEnd w:id="894"/>
      <w:bookmarkStart w:id="895" w:name="_Toc297048392"/>
      <w:bookmarkEnd w:id="895"/>
      <w:bookmarkStart w:id="896" w:name="_Toc267251461"/>
      <w:bookmarkEnd w:id="896"/>
      <w:bookmarkStart w:id="897" w:name="_Toc296346707"/>
      <w:bookmarkEnd w:id="897"/>
      <w:bookmarkStart w:id="898" w:name="_Toc297123553"/>
      <w:bookmarkEnd w:id="898"/>
      <w:bookmarkStart w:id="899" w:name="_Toc300935003"/>
      <w:bookmarkEnd w:id="899"/>
      <w:bookmarkStart w:id="900" w:name="_Toc303539160"/>
      <w:bookmarkEnd w:id="900"/>
      <w:bookmarkStart w:id="901" w:name="_Toc296891246"/>
      <w:bookmarkEnd w:id="901"/>
      <w:bookmarkStart w:id="902" w:name="_Toc304295580"/>
      <w:bookmarkEnd w:id="902"/>
      <w:bookmarkStart w:id="903" w:name="_Toc292559916"/>
      <w:bookmarkEnd w:id="903"/>
      <w:bookmarkStart w:id="904" w:name="_Toc292559411"/>
      <w:r>
        <w:rPr>
          <w:rFonts w:hint="eastAsia" w:cs="楷体" w:asciiTheme="minorEastAsia" w:hAnsiTheme="minorEastAsia" w:eastAsiaTheme="minorEastAsia"/>
          <w:b/>
          <w:bCs/>
          <w:kern w:val="2"/>
          <w:sz w:val="24"/>
          <w:szCs w:val="24"/>
          <w:highlight w:val="none"/>
        </w:rPr>
        <w:t>12.1</w:t>
      </w:r>
      <w:bookmarkEnd w:id="904"/>
      <w:r>
        <w:rPr>
          <w:rFonts w:hint="eastAsia" w:cs="楷体" w:asciiTheme="minorEastAsia" w:hAnsiTheme="minorEastAsia" w:eastAsiaTheme="minorEastAsia"/>
          <w:kern w:val="2"/>
          <w:sz w:val="24"/>
          <w:szCs w:val="24"/>
          <w:highlight w:val="none"/>
        </w:rPr>
        <w:t xml:space="preserve"> 合同价格形式</w:t>
      </w:r>
    </w:p>
    <w:p w14:paraId="46E8BCB9">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1、单价合同。</w:t>
      </w:r>
    </w:p>
    <w:p w14:paraId="3319F155">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综合单价包含的风险范围：</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676DB7F0">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风险费用的计算方法：</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4E6F0185">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风险范围以外合同价格的调整方法：</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6650397A">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2、总价合同。</w:t>
      </w:r>
    </w:p>
    <w:p w14:paraId="4063D339">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总价包含的风险范围：</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4098A9AA">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风险费用的计算方法：</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0E772E95">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风险范围以外合同价格的调整方法：</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5C330BBC">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3、其他价格方式：</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7D50B7C4">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bookmarkStart w:id="905" w:name="_Toc312678042"/>
      <w:bookmarkEnd w:id="905"/>
      <w:bookmarkStart w:id="906" w:name="_Toc297216213"/>
      <w:bookmarkEnd w:id="906"/>
      <w:bookmarkStart w:id="907" w:name="_Toc297120507"/>
      <w:bookmarkEnd w:id="907"/>
      <w:bookmarkStart w:id="908" w:name="_Toc296891247"/>
      <w:bookmarkEnd w:id="908"/>
      <w:bookmarkStart w:id="909" w:name="_Toc303539161"/>
      <w:bookmarkEnd w:id="909"/>
      <w:bookmarkStart w:id="910" w:name="_Toc296347206"/>
      <w:bookmarkEnd w:id="910"/>
      <w:bookmarkStart w:id="911" w:name="_Toc292559412"/>
      <w:bookmarkEnd w:id="911"/>
      <w:bookmarkStart w:id="912" w:name="_Toc292559917"/>
      <w:bookmarkEnd w:id="912"/>
      <w:bookmarkStart w:id="913" w:name="_Toc296346708"/>
      <w:bookmarkEnd w:id="913"/>
      <w:bookmarkStart w:id="914" w:name="_Toc297123554"/>
      <w:bookmarkEnd w:id="914"/>
      <w:bookmarkStart w:id="915" w:name="_Toc296891035"/>
      <w:bookmarkEnd w:id="915"/>
      <w:bookmarkStart w:id="916" w:name="_Toc296503207"/>
      <w:bookmarkEnd w:id="916"/>
      <w:bookmarkStart w:id="917" w:name="_Toc304295581"/>
      <w:bookmarkEnd w:id="917"/>
      <w:bookmarkStart w:id="918" w:name="_Toc297048393"/>
      <w:bookmarkEnd w:id="918"/>
      <w:bookmarkStart w:id="919" w:name="_Toc296944546"/>
      <w:bookmarkEnd w:id="919"/>
      <w:bookmarkStart w:id="920" w:name="_Toc300935004"/>
      <w:r>
        <w:rPr>
          <w:rFonts w:hint="eastAsia" w:cs="楷体" w:asciiTheme="minorEastAsia" w:hAnsiTheme="minorEastAsia" w:eastAsiaTheme="minorEastAsia"/>
          <w:b/>
          <w:bCs/>
          <w:kern w:val="2"/>
          <w:sz w:val="24"/>
          <w:szCs w:val="24"/>
          <w:highlight w:val="none"/>
        </w:rPr>
        <w:t xml:space="preserve">12.2 </w:t>
      </w:r>
      <w:bookmarkEnd w:id="920"/>
      <w:r>
        <w:rPr>
          <w:rFonts w:hint="eastAsia" w:cs="楷体" w:asciiTheme="minorEastAsia" w:hAnsiTheme="minorEastAsia" w:eastAsiaTheme="minorEastAsia"/>
          <w:kern w:val="2"/>
          <w:sz w:val="24"/>
          <w:szCs w:val="24"/>
          <w:highlight w:val="none"/>
        </w:rPr>
        <w:t>预付款</w:t>
      </w:r>
    </w:p>
    <w:p w14:paraId="1F91658C">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12.2.1 预付款的支付</w:t>
      </w:r>
    </w:p>
    <w:p w14:paraId="1B34F706">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预付款支付比例或金额：。</w:t>
      </w:r>
    </w:p>
    <w:p w14:paraId="3440BB6B">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预付款支付期限：</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108A0C67">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预付款扣回的方式：</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0A87F2C3">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12.2.2 预付款担保</w:t>
      </w:r>
    </w:p>
    <w:p w14:paraId="4A0FD6D6">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承包人提交预付款担保的期限：</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43A504A1">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预付款担保的形式为：</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153FBA77">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b/>
          <w:bCs/>
          <w:kern w:val="2"/>
          <w:sz w:val="24"/>
          <w:szCs w:val="24"/>
          <w:highlight w:val="none"/>
        </w:rPr>
        <w:t>12.3</w:t>
      </w:r>
      <w:r>
        <w:rPr>
          <w:rFonts w:hint="eastAsia" w:cs="楷体" w:asciiTheme="minorEastAsia" w:hAnsiTheme="minorEastAsia" w:eastAsiaTheme="minorEastAsia"/>
          <w:kern w:val="2"/>
          <w:sz w:val="24"/>
          <w:szCs w:val="24"/>
          <w:highlight w:val="none"/>
        </w:rPr>
        <w:t xml:space="preserve"> 计量</w:t>
      </w:r>
    </w:p>
    <w:p w14:paraId="76470401">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12.3.1 计量原则</w:t>
      </w:r>
    </w:p>
    <w:p w14:paraId="344D0B2E">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工程量计算规则：</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534B1904">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b/>
          <w:bCs/>
          <w:kern w:val="2"/>
          <w:sz w:val="24"/>
          <w:szCs w:val="24"/>
          <w:highlight w:val="none"/>
        </w:rPr>
        <w:t>12.4</w:t>
      </w:r>
      <w:r>
        <w:rPr>
          <w:rFonts w:hint="eastAsia" w:cs="楷体" w:asciiTheme="minorEastAsia" w:hAnsiTheme="minorEastAsia" w:eastAsiaTheme="minorEastAsia"/>
          <w:kern w:val="2"/>
          <w:sz w:val="24"/>
          <w:szCs w:val="24"/>
          <w:highlight w:val="none"/>
        </w:rPr>
        <w:t xml:space="preserve"> 工程进度款支付</w:t>
      </w:r>
    </w:p>
    <w:p w14:paraId="028A32FA">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bookmarkStart w:id="921" w:name="_Toc296503211"/>
      <w:bookmarkEnd w:id="921"/>
      <w:bookmarkStart w:id="922" w:name="_Toc296346712"/>
      <w:bookmarkEnd w:id="922"/>
      <w:bookmarkStart w:id="923" w:name="_Toc300935006"/>
      <w:bookmarkEnd w:id="923"/>
      <w:bookmarkStart w:id="924" w:name="_Toc297123556"/>
      <w:bookmarkEnd w:id="924"/>
      <w:bookmarkStart w:id="925" w:name="_Toc296891039"/>
      <w:bookmarkEnd w:id="925"/>
      <w:bookmarkStart w:id="926" w:name="_Toc292559921"/>
      <w:bookmarkEnd w:id="926"/>
      <w:bookmarkStart w:id="927" w:name="_Toc296944550"/>
      <w:bookmarkEnd w:id="927"/>
      <w:bookmarkStart w:id="928" w:name="_Toc297048397"/>
      <w:bookmarkEnd w:id="928"/>
      <w:bookmarkStart w:id="929" w:name="_Toc297216215"/>
      <w:bookmarkEnd w:id="929"/>
      <w:bookmarkStart w:id="930" w:name="_Toc292559416"/>
      <w:bookmarkEnd w:id="930"/>
      <w:bookmarkStart w:id="931" w:name="_Toc297120511"/>
      <w:bookmarkEnd w:id="931"/>
      <w:bookmarkStart w:id="932" w:name="_Toc303539163"/>
      <w:bookmarkEnd w:id="932"/>
      <w:bookmarkStart w:id="933" w:name="_Toc296347210"/>
      <w:bookmarkEnd w:id="933"/>
      <w:bookmarkStart w:id="934" w:name="_Toc296891251"/>
      <w:r>
        <w:rPr>
          <w:rFonts w:hint="eastAsia" w:cs="楷体" w:asciiTheme="minorEastAsia" w:hAnsiTheme="minorEastAsia" w:eastAsiaTheme="minorEastAsia"/>
          <w:kern w:val="2"/>
          <w:sz w:val="24"/>
          <w:szCs w:val="24"/>
          <w:highlight w:val="none"/>
        </w:rPr>
        <w:t>12.4.1 付款周期</w:t>
      </w:r>
      <w:bookmarkEnd w:id="934"/>
    </w:p>
    <w:p w14:paraId="08ABE104">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u w:val="single"/>
        </w:rPr>
      </w:pPr>
      <w:r>
        <w:rPr>
          <w:rFonts w:hint="eastAsia" w:cs="楷体" w:asciiTheme="minorEastAsia" w:hAnsiTheme="minorEastAsia" w:eastAsiaTheme="minorEastAsia"/>
          <w:kern w:val="2"/>
          <w:sz w:val="24"/>
          <w:szCs w:val="24"/>
          <w:highlight w:val="none"/>
        </w:rPr>
        <w:t>关于付款周期的约定：</w:t>
      </w:r>
    </w:p>
    <w:p w14:paraId="13FA91D6">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u w:val="single"/>
        </w:rPr>
        <w:t xml:space="preserve">（2）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p>
    <w:p w14:paraId="295874BC">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12.4.2 进度付款申请单的编制</w:t>
      </w:r>
    </w:p>
    <w:p w14:paraId="20F20334">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关于进度付款申请单编制的约定：</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26E4BB87">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12.4.3 进度付款申请单的提交</w:t>
      </w:r>
    </w:p>
    <w:p w14:paraId="01222B65">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（1）单价合同进度付款申请单提交的约定：</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5C8EAD3C">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（2）总价合同进度付款申请单提交的约定：</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692AADEB">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（3）其他价格形式合同进度付款申请单提交的约定：</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01A84565">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12.4.4 进度款审核和支付</w:t>
      </w:r>
    </w:p>
    <w:p w14:paraId="1AEB19E9">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u w:val="single"/>
        </w:rPr>
      </w:pPr>
      <w:r>
        <w:rPr>
          <w:rFonts w:hint="eastAsia" w:cs="楷体" w:asciiTheme="minorEastAsia" w:hAnsiTheme="minorEastAsia" w:eastAsiaTheme="minorEastAsia"/>
          <w:kern w:val="2"/>
          <w:sz w:val="24"/>
          <w:szCs w:val="24"/>
          <w:highlight w:val="none"/>
        </w:rPr>
        <w:t>（1）监理人审查并报送发包人的期限：</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7B0D3CDB">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发包人完成审批并签发进度款支付证书的期限：</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66FE625B">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（2）发包人支付进度款的期限：</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4302482F">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发包人逾期支付进度款的违约金的计算方式：。</w:t>
      </w:r>
    </w:p>
    <w:p w14:paraId="47ADAA15">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12.4.6 支付分解表的编制</w:t>
      </w:r>
    </w:p>
    <w:p w14:paraId="46F8328B">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2、总价合同支付分解表的编制与审批：</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7AA526E2">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3、单价合同的总价项目支付分解表的编制与审批：</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1D59923C">
      <w:pPr>
        <w:keepNext/>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outlineLvl w:val="3"/>
        <w:rPr>
          <w:rFonts w:cs="楷体" w:asciiTheme="minorEastAsia" w:hAnsiTheme="minorEastAsia" w:eastAsiaTheme="minorEastAsia"/>
          <w:b/>
          <w:bCs/>
          <w:kern w:val="2"/>
          <w:sz w:val="24"/>
          <w:szCs w:val="24"/>
          <w:highlight w:val="none"/>
        </w:rPr>
      </w:pPr>
      <w:bookmarkStart w:id="935" w:name="_Toc297216223"/>
      <w:bookmarkEnd w:id="935"/>
      <w:bookmarkStart w:id="936" w:name="_Toc297048405"/>
      <w:bookmarkEnd w:id="936"/>
      <w:bookmarkStart w:id="937" w:name="_Toc296346720"/>
      <w:bookmarkEnd w:id="937"/>
      <w:bookmarkStart w:id="938" w:name="_Toc296347218"/>
      <w:bookmarkEnd w:id="938"/>
      <w:bookmarkStart w:id="939" w:name="_Toc303539172"/>
      <w:bookmarkEnd w:id="939"/>
      <w:bookmarkStart w:id="940" w:name="_Toc296891047"/>
      <w:bookmarkEnd w:id="940"/>
      <w:bookmarkStart w:id="941" w:name="_Toc292559424"/>
      <w:bookmarkEnd w:id="941"/>
      <w:bookmarkStart w:id="942" w:name="_Toc292559929"/>
      <w:bookmarkEnd w:id="942"/>
      <w:bookmarkStart w:id="943" w:name="_Toc296503219"/>
      <w:bookmarkEnd w:id="943"/>
      <w:bookmarkStart w:id="944" w:name="_Toc300935015"/>
      <w:bookmarkEnd w:id="944"/>
      <w:bookmarkStart w:id="945" w:name="_Toc351203645"/>
      <w:bookmarkEnd w:id="945"/>
      <w:bookmarkStart w:id="946" w:name="_Toc312678053"/>
      <w:bookmarkEnd w:id="946"/>
      <w:bookmarkStart w:id="947" w:name="_Toc296891259"/>
      <w:bookmarkEnd w:id="947"/>
      <w:bookmarkStart w:id="948" w:name="_Toc297123564"/>
      <w:bookmarkEnd w:id="948"/>
      <w:bookmarkStart w:id="949" w:name="_Toc296944558"/>
      <w:bookmarkEnd w:id="949"/>
      <w:bookmarkStart w:id="950" w:name="_Toc304295593"/>
      <w:bookmarkEnd w:id="950"/>
      <w:bookmarkStart w:id="951" w:name="_Toc297120519"/>
      <w:r>
        <w:rPr>
          <w:rFonts w:hint="eastAsia" w:cs="楷体" w:asciiTheme="minorEastAsia" w:hAnsiTheme="minorEastAsia" w:eastAsiaTheme="minorEastAsia"/>
          <w:b/>
          <w:bCs/>
          <w:kern w:val="2"/>
          <w:sz w:val="24"/>
          <w:szCs w:val="24"/>
          <w:highlight w:val="none"/>
        </w:rPr>
        <w:t>13. 验收和工程试车</w:t>
      </w:r>
      <w:bookmarkEnd w:id="951"/>
    </w:p>
    <w:p w14:paraId="1B668DBE">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b/>
          <w:bCs/>
          <w:kern w:val="2"/>
          <w:sz w:val="24"/>
          <w:szCs w:val="24"/>
          <w:highlight w:val="none"/>
        </w:rPr>
        <w:t>13.1</w:t>
      </w:r>
      <w:r>
        <w:rPr>
          <w:rFonts w:hint="eastAsia" w:cs="楷体" w:asciiTheme="minorEastAsia" w:hAnsiTheme="minorEastAsia" w:eastAsiaTheme="minorEastAsia"/>
          <w:kern w:val="2"/>
          <w:sz w:val="24"/>
          <w:szCs w:val="24"/>
          <w:highlight w:val="none"/>
        </w:rPr>
        <w:t xml:space="preserve"> 分部分项工程验收</w:t>
      </w:r>
    </w:p>
    <w:p w14:paraId="0F5D509D">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13.1.2监理人不能按时进行验收时，应提前</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小时提交书面延期要求。</w:t>
      </w:r>
    </w:p>
    <w:p w14:paraId="12650692">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b/>
          <w:bCs/>
          <w:kern w:val="2"/>
          <w:sz w:val="24"/>
          <w:szCs w:val="24"/>
          <w:highlight w:val="none"/>
        </w:rPr>
      </w:pPr>
      <w:r>
        <w:rPr>
          <w:rFonts w:hint="eastAsia" w:cs="楷体" w:asciiTheme="minorEastAsia" w:hAnsiTheme="minorEastAsia" w:eastAsiaTheme="minorEastAsia"/>
          <w:kern w:val="2"/>
          <w:sz w:val="24"/>
          <w:szCs w:val="24"/>
          <w:highlight w:val="none"/>
        </w:rPr>
        <w:t>关于延期最长不得超过：</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小时。</w:t>
      </w:r>
    </w:p>
    <w:p w14:paraId="13BF76AD">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bookmarkStart w:id="952" w:name="_Toc303539173"/>
      <w:bookmarkEnd w:id="952"/>
      <w:bookmarkStart w:id="953" w:name="_Toc267251471"/>
      <w:bookmarkEnd w:id="953"/>
      <w:bookmarkStart w:id="954" w:name="_Toc267251473"/>
      <w:bookmarkEnd w:id="954"/>
      <w:bookmarkStart w:id="955" w:name="_Toc297216224"/>
      <w:bookmarkEnd w:id="955"/>
      <w:bookmarkStart w:id="956" w:name="_Toc296347222"/>
      <w:bookmarkEnd w:id="956"/>
      <w:bookmarkStart w:id="957" w:name="_Toc267251476"/>
      <w:bookmarkEnd w:id="957"/>
      <w:bookmarkStart w:id="958" w:name="_Toc312678056"/>
      <w:bookmarkEnd w:id="958"/>
      <w:bookmarkStart w:id="959" w:name="_Toc292559428"/>
      <w:bookmarkEnd w:id="959"/>
      <w:bookmarkStart w:id="960" w:name="_Toc296891263"/>
      <w:bookmarkEnd w:id="960"/>
      <w:bookmarkStart w:id="961" w:name="_Toc297123565"/>
      <w:bookmarkEnd w:id="961"/>
      <w:bookmarkStart w:id="962" w:name="_Toc267251474"/>
      <w:bookmarkEnd w:id="962"/>
      <w:bookmarkStart w:id="963" w:name="_Toc267251470"/>
      <w:bookmarkEnd w:id="963"/>
      <w:bookmarkStart w:id="964" w:name="_Toc296503223"/>
      <w:bookmarkEnd w:id="964"/>
      <w:bookmarkStart w:id="965" w:name="_Toc296944562"/>
      <w:bookmarkEnd w:id="965"/>
      <w:bookmarkStart w:id="966" w:name="_Toc267251472"/>
      <w:bookmarkEnd w:id="966"/>
      <w:bookmarkStart w:id="967" w:name="_Toc297120523"/>
      <w:bookmarkEnd w:id="967"/>
      <w:bookmarkStart w:id="968" w:name="_Toc297048409"/>
      <w:bookmarkEnd w:id="968"/>
      <w:bookmarkStart w:id="969" w:name="_Toc296346724"/>
      <w:bookmarkEnd w:id="969"/>
      <w:bookmarkStart w:id="970" w:name="_Toc296891051"/>
      <w:bookmarkEnd w:id="970"/>
      <w:bookmarkStart w:id="971" w:name="_Toc304295596"/>
      <w:bookmarkEnd w:id="971"/>
      <w:bookmarkStart w:id="972" w:name="_Toc292559933"/>
      <w:bookmarkEnd w:id="972"/>
      <w:bookmarkStart w:id="973" w:name="_Toc300935016"/>
      <w:bookmarkEnd w:id="973"/>
      <w:bookmarkStart w:id="974" w:name="_Toc267251475"/>
      <w:r>
        <w:rPr>
          <w:rFonts w:hint="eastAsia" w:cs="楷体" w:asciiTheme="minorEastAsia" w:hAnsiTheme="minorEastAsia" w:eastAsiaTheme="minorEastAsia"/>
          <w:b/>
          <w:bCs/>
          <w:kern w:val="2"/>
          <w:sz w:val="24"/>
          <w:szCs w:val="24"/>
          <w:highlight w:val="none"/>
        </w:rPr>
        <w:t>13.2</w:t>
      </w:r>
      <w:bookmarkEnd w:id="974"/>
      <w:r>
        <w:rPr>
          <w:rFonts w:hint="eastAsia" w:cs="楷体" w:asciiTheme="minorEastAsia" w:hAnsiTheme="minorEastAsia" w:eastAsiaTheme="minorEastAsia"/>
          <w:kern w:val="2"/>
          <w:sz w:val="24"/>
          <w:szCs w:val="24"/>
          <w:highlight w:val="none"/>
        </w:rPr>
        <w:t xml:space="preserve"> 竣工验收</w:t>
      </w:r>
    </w:p>
    <w:p w14:paraId="315F9EE8">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bookmarkStart w:id="975" w:name="_Toc280868705"/>
      <w:bookmarkEnd w:id="975"/>
      <w:bookmarkStart w:id="976" w:name="_Toc280868704"/>
      <w:bookmarkEnd w:id="976"/>
      <w:bookmarkStart w:id="977" w:name="_Toc280868706"/>
      <w:bookmarkEnd w:id="977"/>
      <w:bookmarkStart w:id="978" w:name="_Toc280868707"/>
      <w:bookmarkEnd w:id="978"/>
      <w:bookmarkStart w:id="979" w:name="_Toc280868709"/>
      <w:bookmarkEnd w:id="979"/>
      <w:bookmarkStart w:id="980" w:name="_Toc280868708"/>
      <w:bookmarkEnd w:id="980"/>
      <w:r>
        <w:rPr>
          <w:rFonts w:hint="eastAsia" w:cs="楷体" w:asciiTheme="minorEastAsia" w:hAnsiTheme="minorEastAsia" w:eastAsiaTheme="minorEastAsia"/>
          <w:kern w:val="2"/>
          <w:sz w:val="24"/>
          <w:szCs w:val="24"/>
          <w:highlight w:val="none"/>
        </w:rPr>
        <w:t>13.2.2竣工验收程序</w:t>
      </w:r>
    </w:p>
    <w:p w14:paraId="619C6AB8">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关于竣工验收程序的约定：</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55144AED">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发包人不按照本项约定组织竣工验收、颁发工程接收证书的违约金的计算方法：</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59B5C961">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13.2.5移交、接收全部与部分工程</w:t>
      </w:r>
    </w:p>
    <w:p w14:paraId="35D1ED63">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承包人向发包人移交工程的期限：</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673FCE8F">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u w:val="single"/>
        </w:rPr>
      </w:pPr>
      <w:r>
        <w:rPr>
          <w:rFonts w:hint="eastAsia" w:cs="楷体" w:asciiTheme="minorEastAsia" w:hAnsiTheme="minorEastAsia" w:eastAsiaTheme="minorEastAsia"/>
          <w:kern w:val="2"/>
          <w:sz w:val="24"/>
          <w:szCs w:val="24"/>
          <w:highlight w:val="none"/>
        </w:rPr>
        <w:t>发包人未按本合同约定接收全部或部分工程的，违约金的计算方法为：</w:t>
      </w:r>
    </w:p>
    <w:p w14:paraId="4B39BABB">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承包人未按时移交工程的，违约金的计算方法为：。</w:t>
      </w:r>
    </w:p>
    <w:p w14:paraId="48337D5C">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b/>
          <w:bCs/>
          <w:kern w:val="2"/>
          <w:sz w:val="24"/>
          <w:szCs w:val="24"/>
          <w:highlight w:val="none"/>
        </w:rPr>
        <w:t>13.3</w:t>
      </w:r>
      <w:r>
        <w:rPr>
          <w:rFonts w:hint="eastAsia" w:cs="楷体" w:asciiTheme="minorEastAsia" w:hAnsiTheme="minorEastAsia" w:eastAsiaTheme="minorEastAsia"/>
          <w:kern w:val="2"/>
          <w:sz w:val="24"/>
          <w:szCs w:val="24"/>
          <w:highlight w:val="none"/>
        </w:rPr>
        <w:t xml:space="preserve"> 工程试车</w:t>
      </w:r>
    </w:p>
    <w:p w14:paraId="7CD4DD4E">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13.3.1 试车程序</w:t>
      </w:r>
    </w:p>
    <w:p w14:paraId="6D2C413A">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工程试车内容：</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419982BC">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（1）单机无负荷试车费用由</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承担；</w:t>
      </w:r>
    </w:p>
    <w:p w14:paraId="3DB688A5">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（2）无负荷联动试车费用由</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承担。</w:t>
      </w:r>
    </w:p>
    <w:p w14:paraId="36E2C2B3">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13.3.3 投料试车</w:t>
      </w:r>
    </w:p>
    <w:p w14:paraId="4F05A5AC">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关于投料试车相关事项的约定：</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07F1D206">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b/>
          <w:bCs/>
          <w:kern w:val="2"/>
          <w:sz w:val="24"/>
          <w:szCs w:val="24"/>
          <w:highlight w:val="none"/>
        </w:rPr>
        <w:t>13.6</w:t>
      </w:r>
      <w:r>
        <w:rPr>
          <w:rFonts w:hint="eastAsia" w:cs="楷体" w:asciiTheme="minorEastAsia" w:hAnsiTheme="minorEastAsia" w:eastAsiaTheme="minorEastAsia"/>
          <w:kern w:val="2"/>
          <w:sz w:val="24"/>
          <w:szCs w:val="24"/>
          <w:highlight w:val="none"/>
        </w:rPr>
        <w:t xml:space="preserve"> 竣工退场</w:t>
      </w:r>
    </w:p>
    <w:p w14:paraId="1E4A4730">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13.6.1 竣工退场</w:t>
      </w:r>
    </w:p>
    <w:p w14:paraId="1CC7EFE7">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承包人完成竣工退场的期限：</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2C27B1AB">
      <w:pPr>
        <w:keepNext/>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outlineLvl w:val="3"/>
        <w:rPr>
          <w:rFonts w:cs="楷体" w:asciiTheme="minorEastAsia" w:hAnsiTheme="minorEastAsia" w:eastAsiaTheme="minorEastAsia"/>
          <w:b/>
          <w:bCs/>
          <w:kern w:val="2"/>
          <w:sz w:val="24"/>
          <w:szCs w:val="24"/>
          <w:highlight w:val="none"/>
        </w:rPr>
      </w:pPr>
      <w:bookmarkStart w:id="981" w:name="_Toc351203646"/>
      <w:bookmarkEnd w:id="981"/>
      <w:r>
        <w:rPr>
          <w:rFonts w:hint="eastAsia" w:cs="楷体" w:asciiTheme="minorEastAsia" w:hAnsiTheme="minorEastAsia" w:eastAsiaTheme="minorEastAsia"/>
          <w:b/>
          <w:bCs/>
          <w:kern w:val="2"/>
          <w:sz w:val="24"/>
          <w:szCs w:val="24"/>
          <w:highlight w:val="none"/>
        </w:rPr>
        <w:t>14. 竣工结算</w:t>
      </w:r>
    </w:p>
    <w:p w14:paraId="77B0962B">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b/>
          <w:bCs/>
          <w:kern w:val="2"/>
          <w:sz w:val="24"/>
          <w:szCs w:val="24"/>
          <w:highlight w:val="none"/>
        </w:rPr>
        <w:t>14.1</w:t>
      </w:r>
      <w:r>
        <w:rPr>
          <w:rFonts w:hint="eastAsia" w:cs="楷体" w:asciiTheme="minorEastAsia" w:hAnsiTheme="minorEastAsia" w:eastAsiaTheme="minorEastAsia"/>
          <w:kern w:val="2"/>
          <w:sz w:val="24"/>
          <w:szCs w:val="24"/>
          <w:highlight w:val="none"/>
        </w:rPr>
        <w:t xml:space="preserve"> 竣工结算申请</w:t>
      </w:r>
    </w:p>
    <w:p w14:paraId="373DD5F2">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承包人提交竣工结算申请单的期限：</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49D08E14">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竣工结算申请单应包括的内容：</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598D6408">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b/>
          <w:bCs/>
          <w:kern w:val="2"/>
          <w:sz w:val="24"/>
          <w:szCs w:val="24"/>
          <w:highlight w:val="none"/>
        </w:rPr>
        <w:t>14.2</w:t>
      </w:r>
      <w:r>
        <w:rPr>
          <w:rFonts w:hint="eastAsia" w:cs="楷体" w:asciiTheme="minorEastAsia" w:hAnsiTheme="minorEastAsia" w:eastAsiaTheme="minorEastAsia"/>
          <w:kern w:val="2"/>
          <w:sz w:val="24"/>
          <w:szCs w:val="24"/>
          <w:highlight w:val="none"/>
        </w:rPr>
        <w:t xml:space="preserve"> 竣工结算审核</w:t>
      </w:r>
    </w:p>
    <w:p w14:paraId="0187C9B2">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发包人审批竣工付款申请单的期限：</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754816C9">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发包人完成竣工付款的期限：</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32E84A36">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关于竣工付款证书异议部分复核的方式和程序：</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77B76DC2">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b/>
          <w:bCs/>
          <w:kern w:val="2"/>
          <w:sz w:val="24"/>
          <w:szCs w:val="24"/>
          <w:highlight w:val="none"/>
        </w:rPr>
        <w:t>14.4</w:t>
      </w:r>
      <w:r>
        <w:rPr>
          <w:rFonts w:hint="eastAsia" w:cs="楷体" w:asciiTheme="minorEastAsia" w:hAnsiTheme="minorEastAsia" w:eastAsiaTheme="minorEastAsia"/>
          <w:kern w:val="2"/>
          <w:sz w:val="24"/>
          <w:szCs w:val="24"/>
          <w:highlight w:val="none"/>
        </w:rPr>
        <w:t xml:space="preserve"> 最终结清</w:t>
      </w:r>
    </w:p>
    <w:p w14:paraId="18CE008E">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14.4.1 最终结清申请单</w:t>
      </w:r>
    </w:p>
    <w:p w14:paraId="3F9AA20F">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承包人提交最终结清申请单的份数：</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2C8B1D2F">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承包人提交最终结算申请单的期限：</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 xml:space="preserve">。 </w:t>
      </w:r>
    </w:p>
    <w:p w14:paraId="4D9FF297">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14.4.2 最终结清证书和支付</w:t>
      </w:r>
    </w:p>
    <w:p w14:paraId="5F7F1D62">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u w:val="single"/>
        </w:rPr>
      </w:pPr>
      <w:r>
        <w:rPr>
          <w:rFonts w:hint="eastAsia" w:cs="楷体" w:asciiTheme="minorEastAsia" w:hAnsiTheme="minorEastAsia" w:eastAsiaTheme="minorEastAsia"/>
          <w:kern w:val="2"/>
          <w:sz w:val="24"/>
          <w:szCs w:val="24"/>
          <w:highlight w:val="none"/>
        </w:rPr>
        <w:t>（1）发包人完成最终结清申请单的审批并颁发最终结清证书的期限：</w:t>
      </w:r>
    </w:p>
    <w:p w14:paraId="55B5B584">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5C4BB269">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（2）发包人完成支付的期限：。</w:t>
      </w:r>
    </w:p>
    <w:p w14:paraId="4D342AF9">
      <w:pPr>
        <w:keepNext/>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outlineLvl w:val="3"/>
        <w:rPr>
          <w:rFonts w:cs="楷体" w:asciiTheme="minorEastAsia" w:hAnsiTheme="minorEastAsia" w:eastAsiaTheme="minorEastAsia"/>
          <w:b/>
          <w:bCs/>
          <w:kern w:val="2"/>
          <w:sz w:val="24"/>
          <w:szCs w:val="24"/>
          <w:highlight w:val="none"/>
        </w:rPr>
      </w:pPr>
      <w:bookmarkStart w:id="982" w:name="_Toc267251509"/>
      <w:bookmarkEnd w:id="982"/>
      <w:bookmarkStart w:id="983" w:name="_Toc267251484"/>
      <w:bookmarkEnd w:id="983"/>
      <w:bookmarkStart w:id="984" w:name="_Toc267251493"/>
      <w:bookmarkEnd w:id="984"/>
      <w:bookmarkStart w:id="985" w:name="_Toc267251508"/>
      <w:bookmarkEnd w:id="985"/>
      <w:bookmarkStart w:id="986" w:name="_Toc267251507"/>
      <w:bookmarkEnd w:id="986"/>
      <w:bookmarkStart w:id="987" w:name="_Toc267251514"/>
      <w:bookmarkEnd w:id="987"/>
      <w:bookmarkStart w:id="988" w:name="_Toc267251510"/>
      <w:bookmarkEnd w:id="988"/>
      <w:bookmarkStart w:id="989" w:name="_Toc351203647"/>
      <w:bookmarkEnd w:id="989"/>
      <w:bookmarkStart w:id="990" w:name="_Toc267251499"/>
      <w:bookmarkEnd w:id="990"/>
      <w:bookmarkStart w:id="991" w:name="_Toc267251495"/>
      <w:bookmarkEnd w:id="991"/>
      <w:bookmarkStart w:id="992" w:name="_Toc267251502"/>
      <w:bookmarkEnd w:id="992"/>
      <w:bookmarkStart w:id="993" w:name="_Toc267251486"/>
      <w:bookmarkEnd w:id="993"/>
      <w:bookmarkStart w:id="994" w:name="_Toc267251483"/>
      <w:bookmarkEnd w:id="994"/>
      <w:bookmarkStart w:id="995" w:name="_Toc267251506"/>
      <w:bookmarkEnd w:id="995"/>
      <w:bookmarkStart w:id="996" w:name="_Toc267251501"/>
      <w:bookmarkEnd w:id="996"/>
      <w:bookmarkStart w:id="997" w:name="_Toc267251496"/>
      <w:bookmarkEnd w:id="997"/>
      <w:bookmarkStart w:id="998" w:name="_Toc267251494"/>
      <w:bookmarkEnd w:id="998"/>
      <w:bookmarkStart w:id="999" w:name="_Toc267251497"/>
      <w:bookmarkEnd w:id="999"/>
      <w:bookmarkStart w:id="1000" w:name="_Toc267251485"/>
      <w:bookmarkEnd w:id="1000"/>
      <w:bookmarkStart w:id="1001" w:name="_Toc267251511"/>
      <w:bookmarkEnd w:id="1001"/>
      <w:bookmarkStart w:id="1002" w:name="_Toc267251492"/>
      <w:bookmarkEnd w:id="1002"/>
      <w:bookmarkStart w:id="1003" w:name="_Toc267251504"/>
      <w:bookmarkEnd w:id="1003"/>
      <w:bookmarkStart w:id="1004" w:name="_Toc267251489"/>
      <w:bookmarkEnd w:id="1004"/>
      <w:bookmarkStart w:id="1005" w:name="_Toc267251503"/>
      <w:bookmarkEnd w:id="1005"/>
      <w:bookmarkStart w:id="1006" w:name="_Toc267251488"/>
      <w:bookmarkEnd w:id="1006"/>
      <w:bookmarkStart w:id="1007" w:name="_Toc267251491"/>
      <w:bookmarkEnd w:id="1007"/>
      <w:bookmarkStart w:id="1008" w:name="_Toc267251482"/>
      <w:bookmarkEnd w:id="1008"/>
      <w:bookmarkStart w:id="1009" w:name="_Toc267251490"/>
      <w:bookmarkEnd w:id="1009"/>
      <w:bookmarkStart w:id="1010" w:name="_Toc267251498"/>
      <w:bookmarkEnd w:id="1010"/>
      <w:bookmarkStart w:id="1011" w:name="_Toc267251515"/>
      <w:bookmarkEnd w:id="1011"/>
      <w:bookmarkStart w:id="1012" w:name="_Toc267251513"/>
      <w:r>
        <w:rPr>
          <w:rFonts w:hint="eastAsia" w:cs="楷体" w:asciiTheme="minorEastAsia" w:hAnsiTheme="minorEastAsia" w:eastAsiaTheme="minorEastAsia"/>
          <w:b/>
          <w:bCs/>
          <w:kern w:val="2"/>
          <w:sz w:val="24"/>
          <w:szCs w:val="24"/>
          <w:highlight w:val="none"/>
        </w:rPr>
        <w:t>15. 缺陷责任期与保修</w:t>
      </w:r>
      <w:bookmarkEnd w:id="1012"/>
    </w:p>
    <w:p w14:paraId="2DF625A6">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b/>
          <w:bCs/>
          <w:kern w:val="2"/>
          <w:sz w:val="24"/>
          <w:szCs w:val="24"/>
          <w:highlight w:val="none"/>
        </w:rPr>
        <w:t>15.2</w:t>
      </w:r>
      <w:r>
        <w:rPr>
          <w:rFonts w:hint="eastAsia" w:cs="楷体" w:asciiTheme="minorEastAsia" w:hAnsiTheme="minorEastAsia" w:eastAsiaTheme="minorEastAsia"/>
          <w:kern w:val="2"/>
          <w:sz w:val="24"/>
          <w:szCs w:val="24"/>
          <w:highlight w:val="none"/>
        </w:rPr>
        <w:t>缺陷责任期</w:t>
      </w:r>
    </w:p>
    <w:p w14:paraId="11E4BF8A">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缺陷责任期的具体期限：</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681A96DA">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b/>
          <w:bCs/>
          <w:kern w:val="2"/>
          <w:sz w:val="24"/>
          <w:szCs w:val="24"/>
          <w:highlight w:val="none"/>
        </w:rPr>
        <w:t>15.3</w:t>
      </w:r>
      <w:r>
        <w:rPr>
          <w:rFonts w:hint="eastAsia" w:cs="楷体" w:asciiTheme="minorEastAsia" w:hAnsiTheme="minorEastAsia" w:eastAsiaTheme="minorEastAsia"/>
          <w:kern w:val="2"/>
          <w:sz w:val="24"/>
          <w:szCs w:val="24"/>
          <w:highlight w:val="none"/>
        </w:rPr>
        <w:t xml:space="preserve"> 质量保证金</w:t>
      </w:r>
    </w:p>
    <w:p w14:paraId="45DB0215">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关于是否扣留质量保证金的约定：</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3F644268">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15.3.1 承包人提供质量保证金的方式</w:t>
      </w:r>
    </w:p>
    <w:p w14:paraId="427CA15A">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质量保证金采用以下第</w:t>
      </w:r>
      <w:r>
        <w:rPr>
          <w:rFonts w:hint="eastAsia" w:cs="楷体" w:asciiTheme="minorEastAsia" w:hAnsiTheme="minorEastAsia" w:eastAsiaTheme="minorEastAsia"/>
          <w:kern w:val="2"/>
          <w:sz w:val="24"/>
          <w:szCs w:val="24"/>
          <w:highlight w:val="none"/>
          <w:u w:val="single"/>
        </w:rPr>
        <w:t xml:space="preserve">  （2）  </w:t>
      </w:r>
      <w:r>
        <w:rPr>
          <w:rFonts w:hint="eastAsia" w:cs="楷体" w:asciiTheme="minorEastAsia" w:hAnsiTheme="minorEastAsia" w:eastAsiaTheme="minorEastAsia"/>
          <w:kern w:val="2"/>
          <w:sz w:val="24"/>
          <w:szCs w:val="24"/>
          <w:highlight w:val="none"/>
        </w:rPr>
        <w:t>种方式：</w:t>
      </w:r>
    </w:p>
    <w:p w14:paraId="1D1FDB74">
      <w:pPr>
        <w:pageBreakBefore w:val="0"/>
        <w:kinsoku/>
        <w:wordWrap w:val="0"/>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（1）质量保证金保函，保证金额为：</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 xml:space="preserve">； </w:t>
      </w:r>
    </w:p>
    <w:p w14:paraId="10269340">
      <w:pPr>
        <w:pageBreakBefore w:val="0"/>
        <w:kinsoku/>
        <w:wordWrap w:val="0"/>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（2）</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%的工程款；</w:t>
      </w:r>
    </w:p>
    <w:p w14:paraId="4BD1E9FD">
      <w:pPr>
        <w:pageBreakBefore w:val="0"/>
        <w:kinsoku/>
        <w:wordWrap w:val="0"/>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（3）其他方式:</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571C0BC5">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 xml:space="preserve">15.3.2 质量保证金的扣留 </w:t>
      </w:r>
    </w:p>
    <w:p w14:paraId="052A0DFE">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质量保证金的扣留采取以下第</w:t>
      </w:r>
      <w:r>
        <w:rPr>
          <w:rFonts w:hint="eastAsia" w:cs="楷体" w:asciiTheme="minorEastAsia" w:hAnsiTheme="minorEastAsia" w:eastAsiaTheme="minorEastAsia"/>
          <w:kern w:val="2"/>
          <w:sz w:val="24"/>
          <w:szCs w:val="24"/>
          <w:highlight w:val="none"/>
          <w:u w:val="single"/>
        </w:rPr>
        <w:t xml:space="preserve">  （2） </w:t>
      </w:r>
      <w:r>
        <w:rPr>
          <w:rFonts w:hint="eastAsia" w:cs="楷体" w:asciiTheme="minorEastAsia" w:hAnsiTheme="minorEastAsia" w:eastAsiaTheme="minorEastAsia"/>
          <w:kern w:val="2"/>
          <w:sz w:val="24"/>
          <w:szCs w:val="24"/>
          <w:highlight w:val="none"/>
        </w:rPr>
        <w:t>种方式：</w:t>
      </w:r>
    </w:p>
    <w:p w14:paraId="43716E55">
      <w:pPr>
        <w:pageBreakBefore w:val="0"/>
        <w:kinsoku/>
        <w:wordWrap w:val="0"/>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（1）在支付工程进度款时逐次扣留，在此情形下，质量保证金的计算基数不包括预付款的支付、扣回以及价格调整的金额；</w:t>
      </w:r>
    </w:p>
    <w:p w14:paraId="2D0965AC">
      <w:pPr>
        <w:pageBreakBefore w:val="0"/>
        <w:kinsoku/>
        <w:wordWrap w:val="0"/>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（2）工程竣工结算时一次性扣留质量保证金；</w:t>
      </w:r>
    </w:p>
    <w:p w14:paraId="3D422ED7">
      <w:pPr>
        <w:pageBreakBefore w:val="0"/>
        <w:kinsoku/>
        <w:wordWrap w:val="0"/>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（3）其他扣留方式:</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28BA8E50">
      <w:pPr>
        <w:pageBreakBefore w:val="0"/>
        <w:kinsoku/>
        <w:wordWrap w:val="0"/>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15.3.3 质量保证金返还约定办法</w:t>
      </w:r>
    </w:p>
    <w:p w14:paraId="1E6DD36C">
      <w:pPr>
        <w:pageBreakBefore w:val="0"/>
        <w:kinsoku/>
        <w:wordWrap w:val="0"/>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（1）自工程竣工五大责任主体验收合格质检站备案书注明之日起，土建工程1年，安装工程两年，屋面防水5年，且各部分时间满30日内分别返还。</w:t>
      </w:r>
    </w:p>
    <w:p w14:paraId="6F5EE48E">
      <w:pPr>
        <w:pageBreakBefore w:val="0"/>
        <w:kinsoku/>
        <w:wordWrap w:val="0"/>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 xml:space="preserve"> （2）质量保证金返还额度：土建工程按保证金的90%，安装工程按保证金的8%，屋面防水工程按保证金的2%。</w:t>
      </w:r>
    </w:p>
    <w:p w14:paraId="62F1044B">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关于质量保证金的补充约定：</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064BF058">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b/>
          <w:bCs/>
          <w:kern w:val="2"/>
          <w:sz w:val="24"/>
          <w:szCs w:val="24"/>
          <w:highlight w:val="none"/>
        </w:rPr>
        <w:t>15.4</w:t>
      </w:r>
      <w:r>
        <w:rPr>
          <w:rFonts w:hint="eastAsia" w:cs="楷体" w:asciiTheme="minorEastAsia" w:hAnsiTheme="minorEastAsia" w:eastAsiaTheme="minorEastAsia"/>
          <w:kern w:val="2"/>
          <w:sz w:val="24"/>
          <w:szCs w:val="24"/>
          <w:highlight w:val="none"/>
        </w:rPr>
        <w:t>保修</w:t>
      </w:r>
    </w:p>
    <w:p w14:paraId="3CFFCE9D">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15.4.1 保修责任</w:t>
      </w:r>
    </w:p>
    <w:p w14:paraId="10F02788">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工程保修期为：</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39655D0A">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15.4.3 修复通知</w:t>
      </w:r>
    </w:p>
    <w:p w14:paraId="13FE9453">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承包人收到保修通知并到达工程现场的合理时间：</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3A9073C6">
      <w:pPr>
        <w:keepNext/>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outlineLvl w:val="3"/>
        <w:rPr>
          <w:rFonts w:cs="楷体" w:asciiTheme="minorEastAsia" w:hAnsiTheme="minorEastAsia" w:eastAsiaTheme="minorEastAsia"/>
          <w:b/>
          <w:bCs/>
          <w:kern w:val="2"/>
          <w:sz w:val="24"/>
          <w:szCs w:val="24"/>
          <w:highlight w:val="none"/>
        </w:rPr>
      </w:pPr>
      <w:bookmarkStart w:id="1013" w:name="_Toc280868717"/>
      <w:bookmarkEnd w:id="1013"/>
      <w:bookmarkStart w:id="1014" w:name="_Toc280868718"/>
      <w:bookmarkEnd w:id="1014"/>
      <w:bookmarkStart w:id="1015" w:name="_Toc351203648"/>
      <w:bookmarkEnd w:id="1015"/>
      <w:r>
        <w:rPr>
          <w:rFonts w:hint="eastAsia" w:cs="楷体" w:asciiTheme="minorEastAsia" w:hAnsiTheme="minorEastAsia" w:eastAsiaTheme="minorEastAsia"/>
          <w:b/>
          <w:bCs/>
          <w:kern w:val="2"/>
          <w:sz w:val="24"/>
          <w:szCs w:val="24"/>
          <w:highlight w:val="none"/>
        </w:rPr>
        <w:t>16. 违约</w:t>
      </w:r>
    </w:p>
    <w:p w14:paraId="410CDC0A">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b/>
          <w:bCs/>
          <w:kern w:val="2"/>
          <w:sz w:val="24"/>
          <w:szCs w:val="24"/>
          <w:highlight w:val="none"/>
        </w:rPr>
        <w:t>16.1</w:t>
      </w:r>
      <w:r>
        <w:rPr>
          <w:rFonts w:hint="eastAsia" w:cs="楷体" w:asciiTheme="minorEastAsia" w:hAnsiTheme="minorEastAsia" w:eastAsiaTheme="minorEastAsia"/>
          <w:kern w:val="2"/>
          <w:sz w:val="24"/>
          <w:szCs w:val="24"/>
          <w:highlight w:val="none"/>
        </w:rPr>
        <w:t xml:space="preserve"> 发包人违约</w:t>
      </w:r>
    </w:p>
    <w:p w14:paraId="4596E19E">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16.1.1发包人违约的情形</w:t>
      </w:r>
    </w:p>
    <w:p w14:paraId="48AA5299">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发包人违约的其他情形：</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25302010">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16.1.2 发包人违约的责任</w:t>
      </w:r>
    </w:p>
    <w:p w14:paraId="65CCF813">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发包人违约责任的承担方式和计算方法：</w:t>
      </w:r>
    </w:p>
    <w:p w14:paraId="5BC29269">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u w:val="single"/>
        </w:rPr>
      </w:pPr>
      <w:r>
        <w:rPr>
          <w:rFonts w:hint="eastAsia" w:cs="楷体" w:asciiTheme="minorEastAsia" w:hAnsiTheme="minorEastAsia" w:eastAsiaTheme="minorEastAsia"/>
          <w:kern w:val="2"/>
          <w:sz w:val="24"/>
          <w:szCs w:val="24"/>
          <w:highlight w:val="none"/>
        </w:rPr>
        <w:t>（1）因发包人原因未能在计划开工日期前7天内下达开工通知的违约责任：</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16C573B6">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（2）因发包人原因未能按合同约定支付合同价款的违约责任：</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2B9DC42F">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（3）发包人违反第10.1款〔变更的范围〕第（2）项约定，自行实施被取消的工作或转由他人实施的违约责任：。</w:t>
      </w:r>
    </w:p>
    <w:p w14:paraId="26F036E8">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（4）发包人提供的材料、工程设备的规格、数量或质量不符合合同约定，或因发包人原因导致交货日期延误或交货地点变更等情况的违约责任：</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59F21526">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（5）因发包人违反合同约定造成暂停施工的违约责任：</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5401F7D4">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（6）发包人无正当理由没有在约定期限内发出复工指示，导致承包人无法复工的违约责任：</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4B907EC9">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（7）其他：</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084771DB">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16.1.3 因发包人违约解除合同</w:t>
      </w:r>
    </w:p>
    <w:p w14:paraId="03A1F446">
      <w:pPr>
        <w:pageBreakBefore w:val="0"/>
        <w:kinsoku/>
        <w:wordWrap w:val="0"/>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承包人按16.1.1项〔发包人违约的情形〕约定暂停施工满</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天后发包人仍不纠正其违约行为并致使合同目的不能实现的，承包人有权解除合同。</w:t>
      </w:r>
    </w:p>
    <w:p w14:paraId="0615EF6A">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b/>
          <w:bCs/>
          <w:kern w:val="2"/>
          <w:sz w:val="24"/>
          <w:szCs w:val="24"/>
          <w:highlight w:val="none"/>
        </w:rPr>
        <w:t>16.2</w:t>
      </w:r>
      <w:r>
        <w:rPr>
          <w:rFonts w:hint="eastAsia" w:cs="楷体" w:asciiTheme="minorEastAsia" w:hAnsiTheme="minorEastAsia" w:eastAsiaTheme="minorEastAsia"/>
          <w:kern w:val="2"/>
          <w:sz w:val="24"/>
          <w:szCs w:val="24"/>
          <w:highlight w:val="none"/>
        </w:rPr>
        <w:t xml:space="preserve"> 承包人违约</w:t>
      </w:r>
    </w:p>
    <w:p w14:paraId="584B15EF">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16.2.1承包人违约的其他情形：</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rPr>
        <w:t>。</w:t>
      </w:r>
    </w:p>
    <w:p w14:paraId="0162FF4C">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 xml:space="preserve">16.2.2承包人违约的责任 </w:t>
      </w:r>
    </w:p>
    <w:p w14:paraId="45FECFB0">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u w:val="single"/>
        </w:rPr>
      </w:pPr>
      <w:r>
        <w:rPr>
          <w:rFonts w:hint="eastAsia" w:cs="楷体" w:asciiTheme="minorEastAsia" w:hAnsiTheme="minorEastAsia" w:eastAsiaTheme="minorEastAsia"/>
          <w:kern w:val="2"/>
          <w:sz w:val="24"/>
          <w:szCs w:val="24"/>
          <w:highlight w:val="none"/>
        </w:rPr>
        <w:t>承包人违约责任的承担方式和计算方法：</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rPr>
        <w:t>。</w:t>
      </w:r>
    </w:p>
    <w:p w14:paraId="326D0F0B">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16.2.3 因承包人违约解除合同</w:t>
      </w:r>
    </w:p>
    <w:p w14:paraId="297174BA">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关于承包人违约解除合同的特别约定：</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141C9B7E">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发包人继续使用承包人在施工现场的材料、设备、临时工程、承包人文件和由承包人或以其名义编制的其他文件的费用承担方式：</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2C9E2275">
      <w:pPr>
        <w:keepNext/>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outlineLvl w:val="3"/>
        <w:rPr>
          <w:rFonts w:cs="楷体" w:asciiTheme="minorEastAsia" w:hAnsiTheme="minorEastAsia" w:eastAsiaTheme="minorEastAsia"/>
          <w:b/>
          <w:bCs/>
          <w:kern w:val="2"/>
          <w:sz w:val="24"/>
          <w:szCs w:val="24"/>
          <w:highlight w:val="none"/>
        </w:rPr>
      </w:pPr>
      <w:bookmarkStart w:id="1016" w:name="_Toc351203649"/>
      <w:bookmarkEnd w:id="1016"/>
      <w:r>
        <w:rPr>
          <w:rFonts w:hint="eastAsia" w:cs="楷体" w:asciiTheme="minorEastAsia" w:hAnsiTheme="minorEastAsia" w:eastAsiaTheme="minorEastAsia"/>
          <w:b/>
          <w:bCs/>
          <w:kern w:val="2"/>
          <w:sz w:val="24"/>
          <w:szCs w:val="24"/>
          <w:highlight w:val="none"/>
        </w:rPr>
        <w:t xml:space="preserve">17. 不可抗力 </w:t>
      </w:r>
    </w:p>
    <w:p w14:paraId="1F2EC5A7">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b/>
          <w:bCs/>
          <w:kern w:val="2"/>
          <w:sz w:val="24"/>
          <w:szCs w:val="24"/>
          <w:highlight w:val="none"/>
        </w:rPr>
        <w:t>17.1</w:t>
      </w:r>
      <w:r>
        <w:rPr>
          <w:rFonts w:hint="eastAsia" w:cs="楷体" w:asciiTheme="minorEastAsia" w:hAnsiTheme="minorEastAsia" w:eastAsiaTheme="minorEastAsia"/>
          <w:kern w:val="2"/>
          <w:sz w:val="24"/>
          <w:szCs w:val="24"/>
          <w:highlight w:val="none"/>
        </w:rPr>
        <w:t xml:space="preserve"> 不可抗力的确认</w:t>
      </w:r>
    </w:p>
    <w:p w14:paraId="19477E34">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u w:val="single"/>
        </w:rPr>
      </w:pPr>
      <w:r>
        <w:rPr>
          <w:rFonts w:hint="eastAsia" w:cs="楷体" w:asciiTheme="minorEastAsia" w:hAnsiTheme="minorEastAsia" w:eastAsiaTheme="minorEastAsia"/>
          <w:kern w:val="2"/>
          <w:sz w:val="24"/>
          <w:szCs w:val="24"/>
          <w:highlight w:val="none"/>
        </w:rPr>
        <w:t>除通用合同条款约定的不可抗力事件之外，视为不可抗力的其他情形：</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09C0D044">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b/>
          <w:bCs/>
          <w:kern w:val="2"/>
          <w:sz w:val="24"/>
          <w:szCs w:val="24"/>
          <w:highlight w:val="none"/>
        </w:rPr>
        <w:t>17.4</w:t>
      </w:r>
      <w:r>
        <w:rPr>
          <w:rFonts w:hint="eastAsia" w:cs="楷体" w:asciiTheme="minorEastAsia" w:hAnsiTheme="minorEastAsia" w:eastAsiaTheme="minorEastAsia"/>
          <w:kern w:val="2"/>
          <w:sz w:val="24"/>
          <w:szCs w:val="24"/>
          <w:highlight w:val="none"/>
        </w:rPr>
        <w:t xml:space="preserve"> 因不可抗力解除合同</w:t>
      </w:r>
    </w:p>
    <w:p w14:paraId="432DE857">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合同解除后，发包人应在商定或确定发包人应支付款项后</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天内完成款项的支付。</w:t>
      </w:r>
    </w:p>
    <w:p w14:paraId="18A845C2">
      <w:pPr>
        <w:keepNext/>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outlineLvl w:val="3"/>
        <w:rPr>
          <w:rFonts w:cs="楷体" w:asciiTheme="minorEastAsia" w:hAnsiTheme="minorEastAsia" w:eastAsiaTheme="minorEastAsia"/>
          <w:b/>
          <w:bCs/>
          <w:kern w:val="2"/>
          <w:sz w:val="24"/>
          <w:szCs w:val="24"/>
          <w:highlight w:val="none"/>
        </w:rPr>
      </w:pPr>
      <w:bookmarkStart w:id="1017" w:name="_Toc351203650"/>
      <w:bookmarkEnd w:id="1017"/>
      <w:r>
        <w:rPr>
          <w:rFonts w:hint="eastAsia" w:cs="楷体" w:asciiTheme="minorEastAsia" w:hAnsiTheme="minorEastAsia" w:eastAsiaTheme="minorEastAsia"/>
          <w:b/>
          <w:bCs/>
          <w:kern w:val="2"/>
          <w:sz w:val="24"/>
          <w:szCs w:val="24"/>
          <w:highlight w:val="none"/>
        </w:rPr>
        <w:t>18. 保险</w:t>
      </w:r>
    </w:p>
    <w:p w14:paraId="4BAC7BD3">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b/>
          <w:bCs/>
          <w:kern w:val="2"/>
          <w:sz w:val="24"/>
          <w:szCs w:val="24"/>
          <w:highlight w:val="none"/>
        </w:rPr>
        <w:t>18.1</w:t>
      </w:r>
      <w:r>
        <w:rPr>
          <w:rFonts w:hint="eastAsia" w:cs="楷体" w:asciiTheme="minorEastAsia" w:hAnsiTheme="minorEastAsia" w:eastAsiaTheme="minorEastAsia"/>
          <w:kern w:val="2"/>
          <w:sz w:val="24"/>
          <w:szCs w:val="24"/>
          <w:highlight w:val="none"/>
        </w:rPr>
        <w:t xml:space="preserve"> 工程保险</w:t>
      </w:r>
    </w:p>
    <w:p w14:paraId="757D3A90">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关于工程保险的特别约定：</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1C57D619">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b/>
          <w:bCs/>
          <w:kern w:val="2"/>
          <w:sz w:val="24"/>
          <w:szCs w:val="24"/>
          <w:highlight w:val="none"/>
        </w:rPr>
        <w:t>18.3</w:t>
      </w:r>
      <w:r>
        <w:rPr>
          <w:rFonts w:hint="eastAsia" w:cs="楷体" w:asciiTheme="minorEastAsia" w:hAnsiTheme="minorEastAsia" w:eastAsiaTheme="minorEastAsia"/>
          <w:kern w:val="2"/>
          <w:sz w:val="24"/>
          <w:szCs w:val="24"/>
          <w:highlight w:val="none"/>
        </w:rPr>
        <w:t xml:space="preserve"> 其他保险</w:t>
      </w:r>
    </w:p>
    <w:p w14:paraId="23F16EEE">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关于其他保险的约定：</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700B8953">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承包人是否应为其施工设备等办理财产保险：</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59B5154A">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b/>
          <w:bCs/>
          <w:kern w:val="2"/>
          <w:sz w:val="24"/>
          <w:szCs w:val="24"/>
          <w:highlight w:val="none"/>
        </w:rPr>
        <w:t>18.7</w:t>
      </w:r>
      <w:r>
        <w:rPr>
          <w:rFonts w:hint="eastAsia" w:cs="楷体" w:asciiTheme="minorEastAsia" w:hAnsiTheme="minorEastAsia" w:eastAsiaTheme="minorEastAsia"/>
          <w:kern w:val="2"/>
          <w:sz w:val="24"/>
          <w:szCs w:val="24"/>
          <w:highlight w:val="none"/>
        </w:rPr>
        <w:t xml:space="preserve"> 通知义务</w:t>
      </w:r>
    </w:p>
    <w:p w14:paraId="7CCF1A43">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关于变更保险合同时的通知义务的约定：</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00F3D753">
      <w:pPr>
        <w:keepNext/>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outlineLvl w:val="3"/>
        <w:rPr>
          <w:rFonts w:cs="楷体" w:asciiTheme="minorEastAsia" w:hAnsiTheme="minorEastAsia" w:eastAsiaTheme="minorEastAsia"/>
          <w:b/>
          <w:bCs/>
          <w:kern w:val="2"/>
          <w:sz w:val="24"/>
          <w:szCs w:val="24"/>
          <w:highlight w:val="none"/>
        </w:rPr>
      </w:pPr>
      <w:bookmarkStart w:id="1018" w:name="_Toc351203651"/>
      <w:bookmarkEnd w:id="1018"/>
      <w:r>
        <w:rPr>
          <w:rFonts w:hint="eastAsia" w:cs="楷体" w:asciiTheme="minorEastAsia" w:hAnsiTheme="minorEastAsia" w:eastAsiaTheme="minorEastAsia"/>
          <w:b/>
          <w:bCs/>
          <w:kern w:val="2"/>
          <w:sz w:val="24"/>
          <w:szCs w:val="24"/>
          <w:highlight w:val="none"/>
        </w:rPr>
        <w:t>20. 争议解决</w:t>
      </w:r>
    </w:p>
    <w:p w14:paraId="616B2B35">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b/>
          <w:bCs/>
          <w:kern w:val="2"/>
          <w:sz w:val="24"/>
          <w:szCs w:val="24"/>
          <w:highlight w:val="none"/>
        </w:rPr>
        <w:t>20.3</w:t>
      </w:r>
      <w:r>
        <w:rPr>
          <w:rFonts w:hint="eastAsia" w:cs="楷体" w:asciiTheme="minorEastAsia" w:hAnsiTheme="minorEastAsia" w:eastAsiaTheme="minorEastAsia"/>
          <w:kern w:val="2"/>
          <w:sz w:val="24"/>
          <w:szCs w:val="24"/>
          <w:highlight w:val="none"/>
        </w:rPr>
        <w:t xml:space="preserve"> 争议评审</w:t>
      </w:r>
    </w:p>
    <w:p w14:paraId="7EFBF014">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合同当事人是否同意将工程争议提交争议评审小组决定：。</w:t>
      </w:r>
    </w:p>
    <w:p w14:paraId="60DCEE80">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20.3.1 争议评审小组的确定</w:t>
      </w:r>
    </w:p>
    <w:p w14:paraId="3B323106">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u w:val="single"/>
        </w:rPr>
      </w:pPr>
      <w:r>
        <w:rPr>
          <w:rFonts w:hint="eastAsia" w:cs="楷体" w:asciiTheme="minorEastAsia" w:hAnsiTheme="minorEastAsia" w:eastAsiaTheme="minorEastAsia"/>
          <w:kern w:val="2"/>
          <w:sz w:val="24"/>
          <w:szCs w:val="24"/>
          <w:highlight w:val="none"/>
        </w:rPr>
        <w:t>争议评审小组成员的确定：</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05363AD8">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选定争议评审员的期限：</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0B7E0DA0">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争议评审小组成员的报酬承担方式：</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5108EB66">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其他事项的约定：</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76F1A198">
      <w:pPr>
        <w:pageBreakBefore w:val="0"/>
        <w:kinsoku/>
        <w:wordWrap w:val="0"/>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20.3.2 争议评审小组的决定</w:t>
      </w:r>
    </w:p>
    <w:p w14:paraId="182B4888">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合同当事人关于本项的约定：</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kern w:val="2"/>
          <w:sz w:val="24"/>
          <w:szCs w:val="24"/>
          <w:highlight w:val="none"/>
          <w:u w:val="single"/>
          <w:lang w:val="en-US" w:eastAsia="zh-CN"/>
        </w:rPr>
        <w:t xml:space="preserve"> </w:t>
      </w:r>
      <w:r>
        <w:rPr>
          <w:rFonts w:hint="eastAsia" w:cs="楷体" w:asciiTheme="minorEastAsia" w:hAnsiTheme="minorEastAsia" w:eastAsiaTheme="minorEastAsia"/>
          <w:kern w:val="2"/>
          <w:sz w:val="24"/>
          <w:szCs w:val="24"/>
          <w:highlight w:val="none"/>
          <w:u w:val="single"/>
        </w:rPr>
        <w:t xml:space="preserve">       </w:t>
      </w:r>
      <w:r>
        <w:rPr>
          <w:rFonts w:hint="eastAsia" w:cs="楷体" w:asciiTheme="minorEastAsia" w:hAnsiTheme="minorEastAsia" w:eastAsiaTheme="minorEastAsia"/>
          <w:kern w:val="2"/>
          <w:sz w:val="24"/>
          <w:szCs w:val="24"/>
          <w:highlight w:val="none"/>
        </w:rPr>
        <w:t>。</w:t>
      </w:r>
    </w:p>
    <w:p w14:paraId="773C55DB">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b/>
          <w:bCs/>
          <w:kern w:val="2"/>
          <w:sz w:val="24"/>
          <w:szCs w:val="24"/>
          <w:highlight w:val="none"/>
        </w:rPr>
        <w:t>20.4</w:t>
      </w:r>
      <w:r>
        <w:rPr>
          <w:rFonts w:hint="eastAsia" w:cs="楷体" w:asciiTheme="minorEastAsia" w:hAnsiTheme="minorEastAsia" w:eastAsiaTheme="minorEastAsia"/>
          <w:kern w:val="2"/>
          <w:sz w:val="24"/>
          <w:szCs w:val="24"/>
          <w:highlight w:val="none"/>
        </w:rPr>
        <w:t>仲裁或诉讼</w:t>
      </w:r>
    </w:p>
    <w:p w14:paraId="72713A19">
      <w:pPr>
        <w:pageBreakBefore w:val="0"/>
        <w:kinsoku/>
        <w:wordWrap w:val="0"/>
        <w:overflowPunct/>
        <w:topLinePunct w:val="0"/>
        <w:bidi w:val="0"/>
        <w:adjustRightInd w:val="0"/>
        <w:snapToGrid w:val="0"/>
        <w:spacing w:beforeAutospacing="0" w:afterAutospacing="0" w:line="360" w:lineRule="auto"/>
        <w:ind w:left="0" w:leftChars="0" w:right="0" w:rightChars="0" w:firstLine="0" w:firstLineChars="0"/>
        <w:rPr>
          <w:rFonts w:cs="楷体" w:asciiTheme="minorEastAsia" w:hAnsiTheme="minorEastAsia" w:eastAsiaTheme="minorEastAsia"/>
          <w:kern w:val="2"/>
          <w:sz w:val="24"/>
          <w:szCs w:val="24"/>
          <w:highlight w:val="none"/>
        </w:rPr>
      </w:pPr>
      <w:r>
        <w:rPr>
          <w:rFonts w:hint="eastAsia" w:cs="楷体" w:asciiTheme="minorEastAsia" w:hAnsiTheme="minorEastAsia" w:eastAsiaTheme="minorEastAsia"/>
          <w:kern w:val="2"/>
          <w:sz w:val="24"/>
          <w:szCs w:val="24"/>
          <w:highlight w:val="none"/>
        </w:rPr>
        <w:t>因合同及合同有关事项发生的争议，向仲裁委员会申请仲裁；</w:t>
      </w:r>
    </w:p>
    <w:p w14:paraId="247F44F1">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b/>
          <w:bCs/>
          <w:sz w:val="36"/>
          <w:szCs w:val="40"/>
          <w:highlight w:val="none"/>
        </w:rPr>
      </w:pPr>
      <w:r>
        <w:rPr>
          <w:rFonts w:cs="楷体" w:asciiTheme="minorEastAsia" w:hAnsiTheme="minorEastAsia" w:eastAsiaTheme="minorEastAsia"/>
          <w:kern w:val="2"/>
          <w:sz w:val="24"/>
          <w:szCs w:val="24"/>
          <w:highlight w:val="none"/>
        </w:rPr>
        <w:br w:type="page"/>
      </w:r>
      <w:bookmarkStart w:id="1019" w:name="_Toc29787"/>
      <w:bookmarkStart w:id="1020" w:name="_Toc10207"/>
    </w:p>
    <w:p w14:paraId="0A86BEBD">
      <w:pPr>
        <w:keepNext/>
        <w:keepLines/>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center"/>
        <w:textAlignment w:val="auto"/>
        <w:outlineLvl w:val="0"/>
        <w:rPr>
          <w:rFonts w:hint="eastAsia" w:ascii="宋体" w:hAnsi="宋体" w:eastAsia="宋体" w:cs="宋体"/>
          <w:b/>
          <w:bCs/>
          <w:sz w:val="36"/>
          <w:szCs w:val="40"/>
          <w:highlight w:val="none"/>
        </w:rPr>
      </w:pPr>
      <w:r>
        <w:rPr>
          <w:rFonts w:hint="eastAsia" w:ascii="宋体" w:hAnsi="宋体" w:eastAsia="宋体" w:cs="宋体"/>
          <w:b/>
          <w:bCs/>
          <w:sz w:val="36"/>
          <w:szCs w:val="40"/>
          <w:highlight w:val="none"/>
        </w:rPr>
        <w:t>第</w:t>
      </w:r>
      <w:r>
        <w:rPr>
          <w:rFonts w:hint="eastAsia" w:ascii="宋体" w:hAnsi="宋体" w:eastAsia="宋体" w:cs="宋体"/>
          <w:b/>
          <w:bCs/>
          <w:sz w:val="36"/>
          <w:szCs w:val="40"/>
          <w:highlight w:val="none"/>
          <w:lang w:val="en-US" w:eastAsia="zh-CN"/>
        </w:rPr>
        <w:t>五</w:t>
      </w:r>
      <w:r>
        <w:rPr>
          <w:rFonts w:hint="eastAsia" w:ascii="宋体" w:hAnsi="宋体" w:eastAsia="宋体" w:cs="宋体"/>
          <w:b/>
          <w:bCs/>
          <w:sz w:val="36"/>
          <w:szCs w:val="40"/>
          <w:highlight w:val="none"/>
        </w:rPr>
        <w:t>章 工程量清单（另附）</w:t>
      </w:r>
      <w:bookmarkEnd w:id="1019"/>
      <w:bookmarkEnd w:id="1020"/>
    </w:p>
    <w:p w14:paraId="5415A32A">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
          <w:kern w:val="44"/>
          <w:sz w:val="36"/>
          <w:szCs w:val="36"/>
          <w:highlight w:val="none"/>
        </w:rPr>
      </w:pPr>
    </w:p>
    <w:p w14:paraId="588C322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32"/>
          <w:szCs w:val="32"/>
          <w:highlight w:val="none"/>
        </w:rPr>
      </w:pPr>
    </w:p>
    <w:p w14:paraId="1A1CCA6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32"/>
          <w:szCs w:val="32"/>
          <w:highlight w:val="none"/>
        </w:rPr>
      </w:pPr>
    </w:p>
    <w:p w14:paraId="5149D29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32"/>
          <w:szCs w:val="32"/>
          <w:highlight w:val="none"/>
        </w:rPr>
      </w:pPr>
    </w:p>
    <w:p w14:paraId="1A09A66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32"/>
          <w:szCs w:val="32"/>
          <w:highlight w:val="none"/>
        </w:rPr>
      </w:pPr>
    </w:p>
    <w:p w14:paraId="4BD6F20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32"/>
          <w:szCs w:val="32"/>
          <w:highlight w:val="none"/>
        </w:rPr>
      </w:pPr>
    </w:p>
    <w:p w14:paraId="69855C2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32"/>
          <w:szCs w:val="32"/>
          <w:highlight w:val="none"/>
        </w:rPr>
      </w:pPr>
    </w:p>
    <w:p w14:paraId="4B7D2C6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32"/>
          <w:szCs w:val="32"/>
          <w:highlight w:val="none"/>
        </w:rPr>
      </w:pPr>
    </w:p>
    <w:p w14:paraId="2ED8CB5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32"/>
          <w:szCs w:val="32"/>
          <w:highlight w:val="none"/>
        </w:rPr>
      </w:pPr>
    </w:p>
    <w:p w14:paraId="0B65E56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32"/>
          <w:szCs w:val="32"/>
          <w:highlight w:val="none"/>
        </w:rPr>
      </w:pPr>
    </w:p>
    <w:p w14:paraId="1253C1A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32"/>
          <w:szCs w:val="32"/>
          <w:highlight w:val="none"/>
        </w:rPr>
      </w:pPr>
    </w:p>
    <w:p w14:paraId="49D8E0E9">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outlineLvl w:val="9"/>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br w:type="page"/>
      </w:r>
    </w:p>
    <w:p w14:paraId="0084F5B2">
      <w:pPr>
        <w:keepNext/>
        <w:keepLines/>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center"/>
        <w:textAlignment w:val="auto"/>
        <w:outlineLvl w:val="0"/>
        <w:rPr>
          <w:rFonts w:hint="eastAsia" w:ascii="宋体" w:hAnsi="宋体" w:eastAsia="宋体" w:cs="宋体"/>
          <w:b/>
          <w:bCs/>
          <w:sz w:val="36"/>
          <w:szCs w:val="40"/>
          <w:highlight w:val="none"/>
        </w:rPr>
      </w:pPr>
      <w:bookmarkStart w:id="1021" w:name="_Toc20730"/>
      <w:bookmarkStart w:id="1022" w:name="_Toc22437"/>
      <w:r>
        <w:rPr>
          <w:rFonts w:hint="eastAsia" w:ascii="宋体" w:hAnsi="宋体" w:eastAsia="宋体" w:cs="宋体"/>
          <w:b/>
          <w:bCs/>
          <w:sz w:val="36"/>
          <w:szCs w:val="40"/>
          <w:highlight w:val="none"/>
        </w:rPr>
        <w:t>第</w:t>
      </w:r>
      <w:r>
        <w:rPr>
          <w:rFonts w:hint="eastAsia" w:ascii="宋体" w:hAnsi="宋体" w:eastAsia="宋体" w:cs="宋体"/>
          <w:b/>
          <w:bCs/>
          <w:sz w:val="36"/>
          <w:szCs w:val="40"/>
          <w:highlight w:val="none"/>
          <w:lang w:val="en-US" w:eastAsia="zh-CN"/>
        </w:rPr>
        <w:t>六</w:t>
      </w:r>
      <w:r>
        <w:rPr>
          <w:rFonts w:hint="eastAsia" w:ascii="宋体" w:hAnsi="宋体" w:eastAsia="宋体" w:cs="宋体"/>
          <w:b/>
          <w:bCs/>
          <w:sz w:val="36"/>
          <w:szCs w:val="40"/>
          <w:highlight w:val="none"/>
        </w:rPr>
        <w:t>章  图纸（另附）</w:t>
      </w:r>
      <w:bookmarkEnd w:id="1021"/>
      <w:bookmarkEnd w:id="1022"/>
    </w:p>
    <w:p w14:paraId="45D8828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32"/>
          <w:szCs w:val="32"/>
          <w:highlight w:val="none"/>
        </w:rPr>
      </w:pPr>
    </w:p>
    <w:p w14:paraId="3CE4D8F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32"/>
          <w:szCs w:val="32"/>
          <w:highlight w:val="none"/>
        </w:rPr>
      </w:pPr>
    </w:p>
    <w:p w14:paraId="2F0E02D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32"/>
          <w:szCs w:val="32"/>
          <w:highlight w:val="none"/>
        </w:rPr>
      </w:pPr>
    </w:p>
    <w:p w14:paraId="5F00B28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32"/>
          <w:szCs w:val="32"/>
          <w:highlight w:val="none"/>
        </w:rPr>
      </w:pPr>
    </w:p>
    <w:p w14:paraId="4D4A733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kern w:val="44"/>
          <w:sz w:val="36"/>
          <w:szCs w:val="36"/>
          <w:highlight w:val="none"/>
        </w:rPr>
      </w:pPr>
      <w:bookmarkStart w:id="1023" w:name="_Toc69718839"/>
      <w:bookmarkEnd w:id="1023"/>
    </w:p>
    <w:p w14:paraId="3729EA0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kern w:val="44"/>
          <w:sz w:val="36"/>
          <w:szCs w:val="36"/>
          <w:highlight w:val="none"/>
        </w:rPr>
      </w:pPr>
    </w:p>
    <w:p w14:paraId="108AAD2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kern w:val="44"/>
          <w:sz w:val="36"/>
          <w:szCs w:val="36"/>
          <w:highlight w:val="none"/>
        </w:rPr>
      </w:pPr>
    </w:p>
    <w:p w14:paraId="7E301A5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kern w:val="44"/>
          <w:sz w:val="36"/>
          <w:szCs w:val="36"/>
          <w:highlight w:val="none"/>
        </w:rPr>
      </w:pPr>
    </w:p>
    <w:p w14:paraId="68FD490B">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outlineLvl w:val="9"/>
        <w:rPr>
          <w:rFonts w:hint="eastAsia" w:ascii="宋体" w:hAnsi="宋体" w:eastAsia="宋体" w:cs="宋体"/>
          <w:b/>
          <w:bCs/>
          <w:sz w:val="36"/>
          <w:szCs w:val="40"/>
          <w:highlight w:val="none"/>
        </w:rPr>
      </w:pPr>
      <w:r>
        <w:rPr>
          <w:rFonts w:hint="eastAsia" w:ascii="宋体" w:hAnsi="宋体" w:eastAsia="宋体" w:cs="宋体"/>
          <w:b/>
          <w:kern w:val="44"/>
          <w:sz w:val="36"/>
          <w:szCs w:val="36"/>
          <w:highlight w:val="none"/>
        </w:rPr>
        <w:br w:type="page"/>
      </w:r>
      <w:bookmarkStart w:id="1024" w:name="_Toc69718840"/>
      <w:bookmarkEnd w:id="1024"/>
      <w:bookmarkStart w:id="1025" w:name="_Toc17283"/>
    </w:p>
    <w:p w14:paraId="6E341F36">
      <w:pPr>
        <w:keepNext/>
        <w:keepLines/>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center"/>
        <w:textAlignment w:val="auto"/>
        <w:outlineLvl w:val="0"/>
        <w:rPr>
          <w:rFonts w:hint="eastAsia" w:ascii="宋体" w:hAnsi="宋体" w:eastAsia="宋体" w:cs="宋体"/>
          <w:b/>
          <w:sz w:val="30"/>
          <w:szCs w:val="30"/>
          <w:highlight w:val="none"/>
        </w:rPr>
      </w:pPr>
      <w:bookmarkStart w:id="1026" w:name="_Toc7428"/>
      <w:r>
        <w:rPr>
          <w:rFonts w:hint="eastAsia" w:ascii="宋体" w:hAnsi="宋体" w:eastAsia="宋体" w:cs="宋体"/>
          <w:b/>
          <w:bCs/>
          <w:sz w:val="36"/>
          <w:szCs w:val="40"/>
          <w:highlight w:val="none"/>
        </w:rPr>
        <w:t>第</w:t>
      </w:r>
      <w:r>
        <w:rPr>
          <w:rFonts w:hint="eastAsia" w:ascii="宋体" w:hAnsi="宋体" w:eastAsia="宋体" w:cs="宋体"/>
          <w:b/>
          <w:bCs/>
          <w:sz w:val="36"/>
          <w:szCs w:val="40"/>
          <w:highlight w:val="none"/>
          <w:lang w:val="en-US" w:eastAsia="zh-CN"/>
        </w:rPr>
        <w:t>七</w:t>
      </w:r>
      <w:r>
        <w:rPr>
          <w:rFonts w:hint="eastAsia" w:ascii="宋体" w:hAnsi="宋体" w:eastAsia="宋体" w:cs="宋体"/>
          <w:b/>
          <w:bCs/>
          <w:sz w:val="36"/>
          <w:szCs w:val="40"/>
          <w:highlight w:val="none"/>
        </w:rPr>
        <w:t>章  响应性文件格式</w:t>
      </w:r>
      <w:bookmarkEnd w:id="1025"/>
      <w:bookmarkEnd w:id="1026"/>
    </w:p>
    <w:p w14:paraId="4754CAF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sz w:val="44"/>
          <w:szCs w:val="44"/>
          <w:highlight w:val="none"/>
        </w:rPr>
      </w:pPr>
      <w:bookmarkStart w:id="1027" w:name="_Toc32198"/>
      <w:bookmarkStart w:id="1028" w:name="_Toc11268"/>
    </w:p>
    <w:p w14:paraId="04B33EF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sz w:val="44"/>
          <w:szCs w:val="44"/>
          <w:highlight w:val="none"/>
          <w:u w:val="single"/>
        </w:rPr>
      </w:pPr>
      <w:r>
        <w:rPr>
          <w:rFonts w:hint="eastAsia" w:ascii="宋体" w:hAnsi="宋体" w:eastAsia="宋体" w:cs="宋体"/>
          <w:b/>
          <w:sz w:val="44"/>
          <w:szCs w:val="44"/>
          <w:highlight w:val="none"/>
        </w:rPr>
        <w:t>（项目名称）</w:t>
      </w:r>
      <w:bookmarkEnd w:id="1027"/>
      <w:bookmarkEnd w:id="1028"/>
    </w:p>
    <w:p w14:paraId="389AC86F">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
          <w:szCs w:val="21"/>
          <w:highlight w:val="none"/>
        </w:rPr>
      </w:pPr>
    </w:p>
    <w:p w14:paraId="718278E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sz w:val="44"/>
          <w:szCs w:val="44"/>
          <w:highlight w:val="none"/>
        </w:rPr>
      </w:pPr>
    </w:p>
    <w:p w14:paraId="38801C6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sz w:val="52"/>
          <w:szCs w:val="52"/>
          <w:highlight w:val="none"/>
        </w:rPr>
      </w:pPr>
    </w:p>
    <w:p w14:paraId="7EC0500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spacing w:val="24"/>
          <w:kern w:val="10"/>
          <w:sz w:val="72"/>
          <w:szCs w:val="72"/>
          <w:highlight w:val="none"/>
        </w:rPr>
      </w:pPr>
      <w:bookmarkStart w:id="1029" w:name="_Toc19263"/>
      <w:bookmarkStart w:id="1030" w:name="_Toc21889"/>
      <w:r>
        <w:rPr>
          <w:rFonts w:hint="eastAsia" w:ascii="宋体" w:hAnsi="宋体" w:eastAsia="宋体" w:cs="宋体"/>
          <w:b/>
          <w:spacing w:val="24"/>
          <w:kern w:val="10"/>
          <w:sz w:val="72"/>
          <w:szCs w:val="72"/>
          <w:highlight w:val="none"/>
          <w:lang w:val="en-US" w:eastAsia="zh-CN"/>
        </w:rPr>
        <w:t>投标</w:t>
      </w:r>
      <w:r>
        <w:rPr>
          <w:rFonts w:hint="eastAsia" w:ascii="宋体" w:hAnsi="宋体" w:eastAsia="宋体" w:cs="宋体"/>
          <w:b/>
          <w:spacing w:val="24"/>
          <w:kern w:val="10"/>
          <w:sz w:val="72"/>
          <w:szCs w:val="72"/>
          <w:highlight w:val="none"/>
        </w:rPr>
        <w:t>文件</w:t>
      </w:r>
    </w:p>
    <w:p w14:paraId="5734C5DC">
      <w:pPr>
        <w:pageBreakBefore w:val="0"/>
        <w:kinsoku/>
        <w:overflowPunct/>
        <w:topLinePunct w:val="0"/>
        <w:bidi w:val="0"/>
        <w:adjustRightInd w:val="0"/>
        <w:snapToGrid w:val="0"/>
        <w:spacing w:beforeAutospacing="0" w:afterAutospacing="0" w:line="360" w:lineRule="auto"/>
        <w:ind w:left="0" w:leftChars="0" w:right="0" w:rightChars="0" w:firstLine="0" w:firstLineChars="0"/>
        <w:jc w:val="both"/>
        <w:outlineLvl w:val="9"/>
        <w:rPr>
          <w:rFonts w:hint="eastAsia" w:ascii="宋体" w:hAnsi="宋体" w:eastAsia="宋体" w:cs="宋体"/>
          <w:b/>
          <w:sz w:val="30"/>
          <w:szCs w:val="30"/>
          <w:highlight w:val="none"/>
        </w:rPr>
      </w:pPr>
    </w:p>
    <w:p w14:paraId="1D3D935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default" w:ascii="宋体" w:hAnsi="宋体" w:eastAsia="宋体" w:cs="宋体"/>
          <w:b/>
          <w:sz w:val="30"/>
          <w:szCs w:val="30"/>
          <w:highlight w:val="none"/>
          <w:u w:val="single"/>
          <w:lang w:val="en-US" w:eastAsia="zh-CN"/>
        </w:rPr>
      </w:pPr>
      <w:r>
        <w:rPr>
          <w:rFonts w:hint="eastAsia" w:ascii="宋体" w:hAnsi="宋体" w:eastAsia="宋体" w:cs="宋体"/>
          <w:b/>
          <w:sz w:val="30"/>
          <w:szCs w:val="30"/>
          <w:highlight w:val="none"/>
        </w:rPr>
        <w:t>项目编号：</w:t>
      </w:r>
      <w:bookmarkEnd w:id="1029"/>
      <w:bookmarkEnd w:id="1030"/>
    </w:p>
    <w:p w14:paraId="61CDCD63">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
          <w:sz w:val="30"/>
          <w:szCs w:val="30"/>
          <w:highlight w:val="none"/>
          <w:u w:val="single"/>
        </w:rPr>
      </w:pPr>
    </w:p>
    <w:p w14:paraId="2A3E6A0F">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Cs w:val="21"/>
          <w:highlight w:val="none"/>
        </w:rPr>
      </w:pPr>
    </w:p>
    <w:p w14:paraId="4A10297B">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Cs w:val="21"/>
          <w:highlight w:val="none"/>
        </w:rPr>
      </w:pPr>
    </w:p>
    <w:p w14:paraId="57DD272D">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Cs w:val="21"/>
          <w:highlight w:val="none"/>
        </w:rPr>
      </w:pPr>
    </w:p>
    <w:p w14:paraId="57C7202E">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Cs w:val="21"/>
          <w:highlight w:val="none"/>
        </w:rPr>
      </w:pPr>
    </w:p>
    <w:p w14:paraId="103819C8">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Cs w:val="21"/>
          <w:highlight w:val="none"/>
        </w:rPr>
      </w:pPr>
    </w:p>
    <w:p w14:paraId="479A30EA">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Cs w:val="21"/>
          <w:highlight w:val="none"/>
        </w:rPr>
      </w:pPr>
    </w:p>
    <w:p w14:paraId="055558ED">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Cs w:val="21"/>
          <w:highlight w:val="none"/>
        </w:rPr>
      </w:pPr>
    </w:p>
    <w:p w14:paraId="03C3FC2F">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Cs w:val="21"/>
          <w:highlight w:val="none"/>
        </w:rPr>
      </w:pPr>
    </w:p>
    <w:p w14:paraId="5EAAC51B">
      <w:pPr>
        <w:pageBreakBefore w:val="0"/>
        <w:kinsoku/>
        <w:overflowPunct/>
        <w:topLinePunct w:val="0"/>
        <w:bidi w:val="0"/>
        <w:adjustRightInd w:val="0"/>
        <w:snapToGrid w:val="0"/>
        <w:spacing w:beforeAutospacing="0" w:afterAutospacing="0" w:line="360" w:lineRule="auto"/>
        <w:ind w:left="0" w:leftChars="0" w:right="0" w:rightChars="0" w:firstLine="0" w:firstLineChars="0"/>
        <w:jc w:val="both"/>
        <w:outlineLvl w:val="9"/>
        <w:rPr>
          <w:rFonts w:hint="eastAsia" w:ascii="宋体" w:hAnsi="宋体" w:eastAsia="宋体" w:cs="宋体"/>
          <w:sz w:val="24"/>
          <w:szCs w:val="24"/>
          <w:highlight w:val="none"/>
        </w:rPr>
      </w:pPr>
    </w:p>
    <w:p w14:paraId="39A5F00A">
      <w:pPr>
        <w:pageBreakBefore w:val="0"/>
        <w:kinsoku/>
        <w:overflowPunct/>
        <w:topLinePunct w:val="0"/>
        <w:bidi w:val="0"/>
        <w:adjustRightInd w:val="0"/>
        <w:snapToGrid w:val="0"/>
        <w:spacing w:beforeAutospacing="0" w:afterAutospacing="0" w:line="360" w:lineRule="auto"/>
        <w:ind w:left="0" w:leftChars="0" w:right="0" w:rightChars="0" w:firstLine="1120" w:firstLineChars="400"/>
        <w:rPr>
          <w:rFonts w:asciiTheme="minorEastAsia" w:hAnsiTheme="minorEastAsia" w:eastAsiaTheme="minorEastAsia"/>
          <w:sz w:val="28"/>
          <w:highlight w:val="none"/>
        </w:rPr>
      </w:pPr>
      <w:r>
        <w:rPr>
          <w:rFonts w:hint="eastAsia" w:asciiTheme="minorEastAsia" w:hAnsiTheme="minorEastAsia"/>
          <w:sz w:val="28"/>
          <w:highlight w:val="none"/>
          <w:lang w:eastAsia="zh-CN"/>
        </w:rPr>
        <w:t>投标人</w:t>
      </w:r>
      <w:r>
        <w:rPr>
          <w:rFonts w:hint="eastAsia" w:asciiTheme="minorEastAsia" w:hAnsiTheme="minorEastAsia" w:eastAsiaTheme="minorEastAsia"/>
          <w:sz w:val="28"/>
          <w:highlight w:val="none"/>
        </w:rPr>
        <w:t>：</w:t>
      </w:r>
      <w:r>
        <w:rPr>
          <w:rFonts w:hint="eastAsia" w:asciiTheme="minorEastAsia" w:hAnsiTheme="minorEastAsia" w:eastAsiaTheme="minorEastAsia"/>
          <w:sz w:val="28"/>
          <w:highlight w:val="none"/>
          <w:u w:val="single"/>
        </w:rPr>
        <w:t xml:space="preserve">                       </w:t>
      </w:r>
      <w:r>
        <w:rPr>
          <w:rFonts w:hint="eastAsia" w:asciiTheme="minorEastAsia" w:hAnsiTheme="minorEastAsia" w:eastAsiaTheme="minorEastAsia"/>
          <w:sz w:val="28"/>
          <w:highlight w:val="none"/>
        </w:rPr>
        <w:t>（</w:t>
      </w:r>
      <w:r>
        <w:rPr>
          <w:rFonts w:hint="eastAsia" w:asciiTheme="minorEastAsia" w:hAnsiTheme="minorEastAsia" w:eastAsiaTheme="minorEastAsia"/>
          <w:sz w:val="28"/>
          <w:highlight w:val="none"/>
          <w:lang w:eastAsia="zh-CN"/>
        </w:rPr>
        <w:t>电子签章</w:t>
      </w:r>
      <w:r>
        <w:rPr>
          <w:rFonts w:hint="eastAsia" w:asciiTheme="minorEastAsia" w:hAnsiTheme="minorEastAsia" w:eastAsiaTheme="minorEastAsia"/>
          <w:sz w:val="28"/>
          <w:highlight w:val="none"/>
        </w:rPr>
        <w:t>）</w:t>
      </w:r>
    </w:p>
    <w:p w14:paraId="20159BEC">
      <w:pPr>
        <w:pageBreakBefore w:val="0"/>
        <w:kinsoku/>
        <w:overflowPunct/>
        <w:topLinePunct w:val="0"/>
        <w:bidi w:val="0"/>
        <w:adjustRightInd w:val="0"/>
        <w:snapToGrid w:val="0"/>
        <w:spacing w:beforeAutospacing="0" w:afterAutospacing="0" w:line="360" w:lineRule="auto"/>
        <w:ind w:left="0" w:leftChars="0" w:right="0" w:rightChars="0" w:firstLine="1120" w:firstLineChars="400"/>
        <w:rPr>
          <w:rFonts w:asciiTheme="minorEastAsia" w:hAnsiTheme="minorEastAsia" w:eastAsiaTheme="minorEastAsia"/>
          <w:sz w:val="28"/>
          <w:highlight w:val="none"/>
        </w:rPr>
      </w:pPr>
      <w:r>
        <w:rPr>
          <w:rFonts w:hint="eastAsia" w:asciiTheme="minorEastAsia" w:hAnsiTheme="minorEastAsia" w:eastAsiaTheme="minorEastAsia"/>
          <w:sz w:val="28"/>
          <w:highlight w:val="none"/>
        </w:rPr>
        <w:t>法定代表人：</w:t>
      </w:r>
      <w:r>
        <w:rPr>
          <w:rFonts w:hint="eastAsia" w:asciiTheme="minorEastAsia" w:hAnsiTheme="minorEastAsia" w:eastAsiaTheme="minorEastAsia"/>
          <w:sz w:val="28"/>
          <w:highlight w:val="none"/>
          <w:u w:val="single"/>
          <w:lang w:val="en-US" w:eastAsia="zh-CN"/>
        </w:rPr>
        <w:t xml:space="preserve">                   </w:t>
      </w:r>
      <w:r>
        <w:rPr>
          <w:rFonts w:hint="eastAsia" w:asciiTheme="minorEastAsia" w:hAnsiTheme="minorEastAsia" w:eastAsiaTheme="minorEastAsia"/>
          <w:sz w:val="28"/>
          <w:highlight w:val="none"/>
        </w:rPr>
        <w:t>（</w:t>
      </w:r>
      <w:r>
        <w:rPr>
          <w:rFonts w:hint="eastAsia" w:asciiTheme="minorEastAsia" w:hAnsiTheme="minorEastAsia" w:eastAsiaTheme="minorEastAsia"/>
          <w:sz w:val="28"/>
          <w:highlight w:val="none"/>
          <w:lang w:eastAsia="zh-CN"/>
        </w:rPr>
        <w:t>电子签章</w:t>
      </w:r>
      <w:r>
        <w:rPr>
          <w:rFonts w:hint="eastAsia" w:asciiTheme="minorEastAsia" w:hAnsiTheme="minorEastAsia" w:eastAsiaTheme="minorEastAsia"/>
          <w:sz w:val="28"/>
          <w:highlight w:val="none"/>
        </w:rPr>
        <w:t>）</w:t>
      </w:r>
    </w:p>
    <w:p w14:paraId="24AF9A89">
      <w:pPr>
        <w:pageBreakBefore w:val="0"/>
        <w:kinsoku/>
        <w:overflowPunct/>
        <w:topLinePunct w:val="0"/>
        <w:bidi w:val="0"/>
        <w:adjustRightInd w:val="0"/>
        <w:snapToGrid w:val="0"/>
        <w:spacing w:beforeAutospacing="0" w:afterAutospacing="0" w:line="360" w:lineRule="auto"/>
        <w:ind w:left="0" w:leftChars="0" w:right="0" w:rightChars="0" w:firstLine="1120" w:firstLineChars="400"/>
        <w:rPr>
          <w:rFonts w:asciiTheme="minorEastAsia" w:hAnsiTheme="minorEastAsia" w:eastAsiaTheme="minorEastAsia"/>
          <w:sz w:val="28"/>
          <w:highlight w:val="none"/>
        </w:rPr>
      </w:pPr>
      <w:r>
        <w:rPr>
          <w:rFonts w:hint="eastAsia" w:asciiTheme="minorEastAsia" w:hAnsiTheme="minorEastAsia" w:eastAsiaTheme="minorEastAsia"/>
          <w:sz w:val="28"/>
          <w:highlight w:val="none"/>
        </w:rPr>
        <w:t>日期：</w:t>
      </w:r>
      <w:r>
        <w:rPr>
          <w:rFonts w:hint="eastAsia" w:asciiTheme="minorEastAsia" w:hAnsiTheme="minorEastAsia" w:eastAsiaTheme="minorEastAsia"/>
          <w:sz w:val="28"/>
          <w:highlight w:val="none"/>
          <w:u w:val="single"/>
          <w:lang w:val="en-US" w:eastAsia="zh-CN"/>
        </w:rPr>
        <w:t xml:space="preserve">         </w:t>
      </w:r>
      <w:r>
        <w:rPr>
          <w:rFonts w:hint="eastAsia" w:asciiTheme="minorEastAsia" w:hAnsiTheme="minorEastAsia" w:eastAsiaTheme="minorEastAsia"/>
          <w:sz w:val="28"/>
          <w:highlight w:val="none"/>
        </w:rPr>
        <w:t>年</w:t>
      </w:r>
      <w:r>
        <w:rPr>
          <w:rFonts w:hint="eastAsia" w:asciiTheme="minorEastAsia" w:hAnsiTheme="minorEastAsia" w:eastAsiaTheme="minorEastAsia"/>
          <w:sz w:val="28"/>
          <w:highlight w:val="none"/>
          <w:u w:val="single"/>
          <w:lang w:val="en-US" w:eastAsia="zh-CN"/>
        </w:rPr>
        <w:t xml:space="preserve">     </w:t>
      </w:r>
      <w:r>
        <w:rPr>
          <w:rFonts w:hint="eastAsia" w:asciiTheme="minorEastAsia" w:hAnsiTheme="minorEastAsia" w:eastAsiaTheme="minorEastAsia"/>
          <w:sz w:val="28"/>
          <w:highlight w:val="none"/>
        </w:rPr>
        <w:t>月</w:t>
      </w:r>
      <w:r>
        <w:rPr>
          <w:rFonts w:hint="eastAsia" w:asciiTheme="minorEastAsia" w:hAnsiTheme="minorEastAsia" w:eastAsiaTheme="minorEastAsia"/>
          <w:sz w:val="28"/>
          <w:highlight w:val="none"/>
          <w:u w:val="single"/>
          <w:lang w:val="en-US" w:eastAsia="zh-CN"/>
        </w:rPr>
        <w:t xml:space="preserve">     </w:t>
      </w:r>
      <w:r>
        <w:rPr>
          <w:rFonts w:hint="eastAsia" w:asciiTheme="minorEastAsia" w:hAnsiTheme="minorEastAsia" w:eastAsiaTheme="minorEastAsia"/>
          <w:sz w:val="28"/>
          <w:highlight w:val="none"/>
        </w:rPr>
        <w:t>日</w:t>
      </w:r>
      <w:bookmarkStart w:id="1031" w:name="_Toc171073208"/>
      <w:bookmarkStart w:id="1032" w:name="_Toc171073043"/>
      <w:bookmarkStart w:id="1033" w:name="_Toc223432388"/>
    </w:p>
    <w:bookmarkEnd w:id="1031"/>
    <w:bookmarkEnd w:id="1032"/>
    <w:bookmarkEnd w:id="1033"/>
    <w:p w14:paraId="57F39979">
      <w:pPr>
        <w:pageBreakBefore w:val="0"/>
        <w:kinsoku/>
        <w:overflowPunct/>
        <w:topLinePunct w:val="0"/>
        <w:bidi w:val="0"/>
        <w:adjustRightInd w:val="0"/>
        <w:snapToGrid w:val="0"/>
        <w:spacing w:beforeAutospacing="0" w:afterAutospacing="0" w:line="360" w:lineRule="auto"/>
        <w:ind w:left="0" w:leftChars="0" w:right="0" w:rightChars="0" w:firstLine="0" w:firstLineChars="0"/>
        <w:jc w:val="both"/>
        <w:outlineLvl w:val="9"/>
        <w:rPr>
          <w:rFonts w:hint="eastAsia" w:ascii="宋体" w:hAnsi="宋体" w:eastAsia="宋体" w:cs="宋体"/>
          <w:sz w:val="24"/>
          <w:szCs w:val="24"/>
          <w:highlight w:val="none"/>
        </w:rPr>
      </w:pPr>
    </w:p>
    <w:p w14:paraId="2711484C">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Cs w:val="21"/>
          <w:highlight w:val="none"/>
        </w:rPr>
      </w:pPr>
    </w:p>
    <w:p w14:paraId="1EAAC8E8">
      <w:pPr>
        <w:pageBreakBefore w:val="0"/>
        <w:shd w:val="clear" w:color="auto" w:fill="FFFFFF"/>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sz w:val="32"/>
          <w:szCs w:val="32"/>
          <w:highlight w:val="none"/>
        </w:rPr>
      </w:pPr>
      <w:r>
        <w:rPr>
          <w:rFonts w:hint="eastAsia" w:ascii="宋体" w:hAnsi="宋体" w:eastAsia="宋体" w:cs="宋体"/>
          <w:b/>
          <w:sz w:val="32"/>
          <w:szCs w:val="32"/>
          <w:highlight w:val="none"/>
        </w:rPr>
        <w:t>目  录</w:t>
      </w:r>
    </w:p>
    <w:p w14:paraId="592D08F2">
      <w:pPr>
        <w:pageBreakBefore w:val="0"/>
        <w:shd w:val="clear" w:color="auto" w:fill="FFFFFF"/>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Cs/>
          <w:sz w:val="24"/>
          <w:szCs w:val="24"/>
          <w:highlight w:val="none"/>
          <w:lang w:eastAsia="zh-CN"/>
        </w:rPr>
      </w:pPr>
      <w:r>
        <w:rPr>
          <w:rFonts w:hint="eastAsia" w:ascii="宋体" w:hAnsi="宋体" w:eastAsia="宋体" w:cs="宋体"/>
          <w:sz w:val="24"/>
          <w:highlight w:val="none"/>
          <w:lang w:eastAsia="zh-CN"/>
        </w:rPr>
        <w:t>（</w:t>
      </w:r>
      <w:r>
        <w:rPr>
          <w:rFonts w:hint="eastAsia" w:ascii="宋体" w:hAnsi="宋体" w:eastAsia="宋体" w:cs="宋体"/>
          <w:sz w:val="24"/>
          <w:highlight w:val="none"/>
          <w:lang w:val="en-US" w:eastAsia="zh-CN"/>
        </w:rPr>
        <w:t>自拟</w:t>
      </w:r>
      <w:r>
        <w:rPr>
          <w:rFonts w:hint="eastAsia" w:ascii="宋体" w:hAnsi="宋体" w:eastAsia="宋体" w:cs="宋体"/>
          <w:sz w:val="24"/>
          <w:highlight w:val="none"/>
          <w:lang w:eastAsia="zh-CN"/>
        </w:rPr>
        <w:t>）</w:t>
      </w:r>
    </w:p>
    <w:p w14:paraId="37026501">
      <w:pPr>
        <w:pageBreakBefore w:val="0"/>
        <w:widowControl/>
        <w:kinsoku/>
        <w:overflowPunct/>
        <w:topLinePunct w:val="0"/>
        <w:bidi w:val="0"/>
        <w:adjustRightInd w:val="0"/>
        <w:snapToGrid w:val="0"/>
        <w:spacing w:beforeAutospacing="0" w:afterAutospacing="0" w:line="360" w:lineRule="auto"/>
        <w:ind w:left="0" w:leftChars="0" w:right="0" w:rightChars="0" w:firstLine="0" w:firstLineChars="0"/>
        <w:jc w:val="left"/>
        <w:outlineLvl w:val="9"/>
        <w:rPr>
          <w:rFonts w:hint="eastAsia" w:ascii="宋体" w:hAnsi="宋体" w:eastAsia="宋体" w:cs="宋体"/>
          <w:b/>
          <w:bCs/>
          <w:sz w:val="32"/>
          <w:szCs w:val="32"/>
          <w:highlight w:val="none"/>
        </w:rPr>
      </w:pPr>
      <w:bookmarkStart w:id="1034" w:name="_Toc18526"/>
      <w:bookmarkStart w:id="1035" w:name="_Toc27145"/>
      <w:r>
        <w:rPr>
          <w:rFonts w:hint="eastAsia" w:ascii="宋体" w:hAnsi="宋体" w:eastAsia="宋体" w:cs="宋体"/>
          <w:b/>
          <w:bCs/>
          <w:sz w:val="32"/>
          <w:szCs w:val="32"/>
          <w:highlight w:val="none"/>
        </w:rPr>
        <w:br w:type="page"/>
      </w:r>
    </w:p>
    <w:bookmarkEnd w:id="1034"/>
    <w:bookmarkEnd w:id="1035"/>
    <w:p w14:paraId="6EFF483E">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center"/>
        <w:textAlignment w:val="auto"/>
        <w:outlineLvl w:val="9"/>
        <w:rPr>
          <w:rFonts w:hint="eastAsia" w:ascii="宋体" w:hAnsi="宋体" w:eastAsia="宋体" w:cs="宋体"/>
          <w:b/>
          <w:bCs/>
          <w:sz w:val="32"/>
          <w:szCs w:val="32"/>
          <w:highlight w:val="none"/>
        </w:rPr>
      </w:pPr>
      <w:bookmarkStart w:id="1036" w:name="_Toc69718842"/>
      <w:bookmarkEnd w:id="1036"/>
      <w:bookmarkStart w:id="1037" w:name="_Toc25792"/>
      <w:bookmarkStart w:id="1038" w:name="_Toc27307"/>
      <w:bookmarkStart w:id="1039" w:name="_Toc20579"/>
      <w:bookmarkStart w:id="1040" w:name="_Toc19134"/>
      <w:r>
        <w:rPr>
          <w:rFonts w:hint="eastAsia" w:ascii="宋体" w:hAnsi="宋体" w:eastAsia="宋体" w:cs="宋体"/>
          <w:b/>
          <w:bCs/>
          <w:sz w:val="32"/>
          <w:szCs w:val="32"/>
          <w:highlight w:val="none"/>
        </w:rPr>
        <w:t>一、磋商函及磋商函附录</w:t>
      </w:r>
      <w:bookmarkEnd w:id="1037"/>
      <w:bookmarkEnd w:id="1038"/>
    </w:p>
    <w:p w14:paraId="2342D1E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28"/>
          <w:highlight w:val="none"/>
        </w:rPr>
      </w:pPr>
      <w:bookmarkStart w:id="1041" w:name="_Toc11888"/>
      <w:bookmarkStart w:id="1042" w:name="_Toc28003"/>
      <w:bookmarkStart w:id="1043" w:name="_Toc21361"/>
      <w:bookmarkStart w:id="1044" w:name="_Toc6004"/>
      <w:bookmarkStart w:id="1045" w:name="_Toc4905"/>
      <w:r>
        <w:rPr>
          <w:rFonts w:hint="eastAsia" w:ascii="宋体" w:hAnsi="宋体" w:eastAsia="宋体" w:cs="宋体"/>
          <w:b/>
          <w:bCs/>
          <w:sz w:val="28"/>
          <w:highlight w:val="none"/>
        </w:rPr>
        <w:t>（一）磋商函</w:t>
      </w:r>
      <w:bookmarkEnd w:id="1041"/>
      <w:bookmarkEnd w:id="1042"/>
      <w:bookmarkEnd w:id="1043"/>
      <w:bookmarkEnd w:id="1044"/>
      <w:bookmarkEnd w:id="1045"/>
    </w:p>
    <w:p w14:paraId="4CDF927C">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w:t>
      </w:r>
      <w:r>
        <w:rPr>
          <w:rFonts w:hint="eastAsia" w:ascii="宋体" w:hAnsi="宋体" w:eastAsia="宋体" w:cs="宋体"/>
          <w:sz w:val="24"/>
          <w:highlight w:val="none"/>
          <w:lang w:eastAsia="zh-CN"/>
        </w:rPr>
        <w:t>招标人</w:t>
      </w:r>
      <w:r>
        <w:rPr>
          <w:rFonts w:hint="eastAsia" w:ascii="宋体" w:hAnsi="宋体" w:eastAsia="宋体" w:cs="宋体"/>
          <w:sz w:val="24"/>
          <w:highlight w:val="none"/>
        </w:rPr>
        <w:t>名称）：</w:t>
      </w:r>
      <w:r>
        <w:rPr>
          <w:rFonts w:hint="eastAsia" w:ascii="宋体" w:hAnsi="宋体" w:eastAsia="宋体" w:cs="宋体"/>
          <w:sz w:val="24"/>
          <w:highlight w:val="none"/>
        </w:rPr>
        <w:tab/>
      </w:r>
      <w:r>
        <w:rPr>
          <w:rFonts w:hint="eastAsia" w:ascii="宋体" w:hAnsi="宋体" w:eastAsia="宋体" w:cs="宋体"/>
          <w:sz w:val="24"/>
          <w:highlight w:val="none"/>
        </w:rPr>
        <w:tab/>
      </w:r>
      <w:r>
        <w:rPr>
          <w:rFonts w:hint="eastAsia" w:ascii="宋体" w:hAnsi="宋体" w:eastAsia="宋体" w:cs="宋体"/>
          <w:sz w:val="24"/>
          <w:highlight w:val="none"/>
        </w:rPr>
        <w:tab/>
      </w:r>
      <w:r>
        <w:rPr>
          <w:rFonts w:hint="eastAsia" w:ascii="宋体" w:hAnsi="宋体" w:eastAsia="宋体" w:cs="宋体"/>
          <w:sz w:val="24"/>
          <w:highlight w:val="none"/>
        </w:rPr>
        <w:tab/>
      </w:r>
      <w:r>
        <w:rPr>
          <w:rFonts w:hint="eastAsia" w:ascii="宋体" w:hAnsi="宋体" w:eastAsia="宋体" w:cs="宋体"/>
          <w:sz w:val="24"/>
          <w:highlight w:val="none"/>
        </w:rPr>
        <w:tab/>
      </w:r>
      <w:r>
        <w:rPr>
          <w:rFonts w:hint="eastAsia" w:ascii="宋体" w:hAnsi="宋体" w:eastAsia="宋体" w:cs="宋体"/>
          <w:sz w:val="24"/>
          <w:highlight w:val="none"/>
        </w:rPr>
        <w:tab/>
      </w:r>
      <w:r>
        <w:rPr>
          <w:rFonts w:hint="eastAsia" w:ascii="宋体" w:hAnsi="宋体" w:eastAsia="宋体" w:cs="宋体"/>
          <w:sz w:val="24"/>
          <w:highlight w:val="none"/>
        </w:rPr>
        <w:tab/>
      </w:r>
    </w:p>
    <w:p w14:paraId="43F7E719">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我方已仔细研究了</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（项目名称）响应文件的全部内容，愿意以（大写）</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（小写）</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元的磋商报价，工期：</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，按合同约定实施和完成工程，修补工程中的任何缺陷，</w:t>
      </w:r>
      <w:r>
        <w:rPr>
          <w:rFonts w:hint="eastAsia" w:ascii="宋体" w:hAnsi="宋体" w:eastAsia="宋体" w:cs="宋体"/>
          <w:sz w:val="24"/>
          <w:highlight w:val="none"/>
          <w:lang w:eastAsia="zh-CN"/>
        </w:rPr>
        <w:t>质量要求</w:t>
      </w:r>
      <w:r>
        <w:rPr>
          <w:rFonts w:hint="eastAsia" w:ascii="宋体" w:hAnsi="宋体" w:eastAsia="宋体" w:cs="宋体"/>
          <w:sz w:val="24"/>
          <w:highlight w:val="none"/>
        </w:rPr>
        <w:t>：</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eastAsia="zh-CN"/>
        </w:rPr>
        <w:t>。</w:t>
      </w:r>
      <w:r>
        <w:rPr>
          <w:rFonts w:hint="eastAsia" w:ascii="宋体" w:hAnsi="宋体" w:eastAsia="宋体" w:cs="宋体"/>
          <w:sz w:val="24"/>
          <w:highlight w:val="none"/>
          <w:u w:val="single"/>
        </w:rPr>
        <w:t xml:space="preserve">   </w:t>
      </w:r>
    </w:p>
    <w:p w14:paraId="38D25581">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1.我方承诺在响应文件规定的磋商有效期内不撤销响应文件。</w:t>
      </w:r>
    </w:p>
    <w:p w14:paraId="587E7AF1">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2.如我方成交，我方承诺：</w:t>
      </w:r>
    </w:p>
    <w:p w14:paraId="7CE97197">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（1）在收到成交通知书后，在成交通知书规定的期限内与你方签订合同；</w:t>
      </w:r>
    </w:p>
    <w:p w14:paraId="63AFFAD1">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（2）随同本磋商函递交的磋商函附录属于合同文件的组成部分。</w:t>
      </w:r>
    </w:p>
    <w:p w14:paraId="7BE2DC10">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（3）我方承诺按照磋商文件规定向你方递交履约担保。</w:t>
      </w:r>
    </w:p>
    <w:p w14:paraId="77E07B4E">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（4）我方承诺在合同约定的期限内完成并移交全部合同工程。</w:t>
      </w:r>
    </w:p>
    <w:p w14:paraId="65C56BB1">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（5）我方承诺满足合同专用条款中补充条款的内容。</w:t>
      </w:r>
    </w:p>
    <w:p w14:paraId="2E7EC21D">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3．我方在此声明，所递交的响应文件及有关资料内容完整、真实和准确。</w:t>
      </w:r>
    </w:p>
    <w:p w14:paraId="2E87BD3A">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4．</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（其他补充说明）。</w:t>
      </w:r>
    </w:p>
    <w:p w14:paraId="0DD960C6">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p>
    <w:p w14:paraId="6677069A">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p>
    <w:p w14:paraId="31FA2137">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 xml:space="preserve">                    </w:t>
      </w:r>
      <w:r>
        <w:rPr>
          <w:rFonts w:hint="eastAsia" w:ascii="宋体" w:hAnsi="宋体" w:eastAsia="宋体" w:cs="宋体"/>
          <w:sz w:val="24"/>
          <w:highlight w:val="none"/>
          <w:lang w:eastAsia="zh-CN"/>
        </w:rPr>
        <w:t>投标人</w:t>
      </w:r>
      <w:r>
        <w:rPr>
          <w:rFonts w:hint="eastAsia" w:ascii="宋体" w:hAnsi="宋体" w:eastAsia="宋体" w:cs="宋体"/>
          <w:sz w:val="24"/>
          <w:highlight w:val="none"/>
        </w:rPr>
        <w:t>：</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（盖单位公章）</w:t>
      </w:r>
    </w:p>
    <w:p w14:paraId="3039B364">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 xml:space="preserve">                    法定代表人：</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（电子签章）</w:t>
      </w:r>
    </w:p>
    <w:p w14:paraId="63CC4BFA">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u w:val="single"/>
        </w:rPr>
      </w:pPr>
      <w:r>
        <w:rPr>
          <w:rFonts w:hint="eastAsia" w:ascii="宋体" w:hAnsi="宋体" w:eastAsia="宋体" w:cs="宋体"/>
          <w:sz w:val="24"/>
          <w:highlight w:val="none"/>
        </w:rPr>
        <w:t xml:space="preserve">                    地  址：</w:t>
      </w:r>
      <w:r>
        <w:rPr>
          <w:rFonts w:hint="eastAsia" w:ascii="宋体" w:hAnsi="宋体" w:eastAsia="宋体" w:cs="宋体"/>
          <w:sz w:val="24"/>
          <w:highlight w:val="none"/>
          <w:u w:val="single"/>
        </w:rPr>
        <w:t xml:space="preserve">                                 </w:t>
      </w:r>
    </w:p>
    <w:p w14:paraId="5E39399E">
      <w:pPr>
        <w:pStyle w:val="2"/>
        <w:pageBreakBefore w:val="0"/>
        <w:kinsoku/>
        <w:overflowPunct/>
        <w:topLinePunct w:val="0"/>
        <w:bidi w:val="0"/>
        <w:adjustRightInd w:val="0"/>
        <w:snapToGrid w:val="0"/>
        <w:spacing w:beforeAutospacing="0" w:after="0" w:afterAutospacing="0" w:line="360" w:lineRule="auto"/>
        <w:ind w:left="0" w:leftChars="0" w:right="0" w:rightChars="0" w:firstLine="0" w:firstLineChars="0"/>
        <w:outlineLvl w:val="9"/>
        <w:rPr>
          <w:rFonts w:hint="eastAsia" w:ascii="宋体" w:hAnsi="宋体" w:eastAsia="宋体" w:cs="宋体"/>
          <w:sz w:val="24"/>
          <w:highlight w:val="none"/>
          <w:u w:val="single"/>
        </w:rPr>
      </w:pPr>
      <w:r>
        <w:rPr>
          <w:rFonts w:hint="eastAsia" w:ascii="宋体" w:hAnsi="宋体" w:eastAsia="宋体" w:cs="宋体"/>
          <w:sz w:val="24"/>
          <w:highlight w:val="none"/>
        </w:rPr>
        <w:t xml:space="preserve">                    电  话：</w:t>
      </w:r>
      <w:r>
        <w:rPr>
          <w:rFonts w:hint="eastAsia" w:cs="宋体" w:asciiTheme="minorEastAsia" w:hAnsiTheme="minorEastAsia" w:eastAsiaTheme="minorEastAsia"/>
          <w:sz w:val="24"/>
          <w:szCs w:val="24"/>
          <w:highlight w:val="none"/>
          <w:u w:val="single"/>
          <w:lang w:bidi="en-US"/>
        </w:rPr>
        <w:t>（填写能联系到的电话号码，方便通知二次报价）</w:t>
      </w:r>
    </w:p>
    <w:p w14:paraId="16D0AAC1">
      <w:pPr>
        <w:pStyle w:val="2"/>
        <w:pageBreakBefore w:val="0"/>
        <w:kinsoku/>
        <w:overflowPunct/>
        <w:topLinePunct w:val="0"/>
        <w:bidi w:val="0"/>
        <w:adjustRightInd w:val="0"/>
        <w:snapToGrid w:val="0"/>
        <w:spacing w:beforeAutospacing="0" w:after="0" w:afterAutospacing="0" w:line="360" w:lineRule="auto"/>
        <w:ind w:left="0" w:leftChars="0" w:right="0" w:rightChars="0" w:firstLine="0" w:firstLineChars="0"/>
        <w:outlineLvl w:val="9"/>
        <w:rPr>
          <w:rFonts w:hint="eastAsia" w:ascii="宋体" w:hAnsi="宋体" w:eastAsia="宋体" w:cs="宋体"/>
          <w:sz w:val="24"/>
          <w:highlight w:val="none"/>
          <w:u w:val="single"/>
        </w:rPr>
      </w:pPr>
      <w:r>
        <w:rPr>
          <w:rFonts w:hint="eastAsia" w:ascii="宋体" w:hAnsi="宋体" w:eastAsia="宋体" w:cs="宋体"/>
          <w:sz w:val="24"/>
          <w:highlight w:val="none"/>
        </w:rPr>
        <w:t xml:space="preserve">                    邮  箱：</w:t>
      </w:r>
      <w:r>
        <w:rPr>
          <w:rFonts w:hint="eastAsia" w:ascii="宋体" w:hAnsi="宋体" w:eastAsia="宋体" w:cs="宋体"/>
          <w:sz w:val="24"/>
          <w:highlight w:val="none"/>
          <w:u w:val="single"/>
        </w:rPr>
        <w:t xml:space="preserve">                                </w:t>
      </w:r>
    </w:p>
    <w:p w14:paraId="33555423">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 xml:space="preserve">                                            </w:t>
      </w:r>
      <w:r>
        <w:rPr>
          <w:rFonts w:hint="eastAsia" w:ascii="宋体" w:hAnsi="宋体" w:eastAsia="宋体" w:cs="宋体"/>
          <w:sz w:val="24"/>
          <w:highlight w:val="none"/>
          <w:lang w:val="en-US" w:eastAsia="zh-CN"/>
        </w:rPr>
        <w:t xml:space="preserve">  </w:t>
      </w:r>
      <w:r>
        <w:rPr>
          <w:rFonts w:hint="eastAsia" w:ascii="宋体" w:hAnsi="宋体" w:eastAsia="宋体" w:cs="宋体"/>
          <w:sz w:val="24"/>
          <w:highlight w:val="none"/>
        </w:rPr>
        <w:t>年</w:t>
      </w:r>
      <w:r>
        <w:rPr>
          <w:rFonts w:hint="eastAsia" w:ascii="宋体" w:hAnsi="宋体" w:eastAsia="宋体" w:cs="宋体"/>
          <w:sz w:val="24"/>
          <w:highlight w:val="none"/>
        </w:rPr>
        <w:tab/>
      </w:r>
      <w:r>
        <w:rPr>
          <w:rFonts w:hint="eastAsia" w:ascii="宋体" w:hAnsi="宋体" w:eastAsia="宋体" w:cs="宋体"/>
          <w:sz w:val="24"/>
          <w:highlight w:val="none"/>
        </w:rPr>
        <w:t xml:space="preserve">  月</w:t>
      </w:r>
      <w:r>
        <w:rPr>
          <w:rFonts w:hint="eastAsia" w:ascii="宋体" w:hAnsi="宋体" w:eastAsia="宋体" w:cs="宋体"/>
          <w:sz w:val="24"/>
          <w:highlight w:val="none"/>
        </w:rPr>
        <w:tab/>
      </w:r>
      <w:r>
        <w:rPr>
          <w:rFonts w:hint="eastAsia" w:ascii="宋体" w:hAnsi="宋体" w:eastAsia="宋体" w:cs="宋体"/>
          <w:sz w:val="24"/>
          <w:highlight w:val="none"/>
        </w:rPr>
        <w:t>日</w:t>
      </w:r>
    </w:p>
    <w:p w14:paraId="0D6FBE5D">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p>
    <w:p w14:paraId="02DADE88">
      <w:pPr>
        <w:pStyle w:val="35"/>
        <w:pageBreakBefore w:val="0"/>
        <w:kinsoku/>
        <w:overflowPunct/>
        <w:topLinePunct w:val="0"/>
        <w:bidi w:val="0"/>
        <w:adjustRightInd w:val="0"/>
        <w:snapToGrid w:val="0"/>
        <w:spacing w:beforeAutospacing="0" w:after="0" w:afterAutospacing="0" w:line="360" w:lineRule="auto"/>
        <w:ind w:left="0" w:leftChars="0" w:right="0" w:rightChars="0" w:firstLine="0" w:firstLineChars="0"/>
        <w:outlineLvl w:val="9"/>
        <w:rPr>
          <w:rFonts w:hint="eastAsia" w:ascii="宋体" w:hAnsi="宋体" w:eastAsia="宋体" w:cs="宋体"/>
          <w:highlight w:val="none"/>
        </w:rPr>
      </w:pPr>
    </w:p>
    <w:p w14:paraId="5CCCDFFF">
      <w:pPr>
        <w:pageBreakBefore w:val="0"/>
        <w:kinsoku/>
        <w:overflowPunct/>
        <w:topLinePunct w:val="0"/>
        <w:bidi w:val="0"/>
        <w:adjustRightInd w:val="0"/>
        <w:snapToGrid w:val="0"/>
        <w:spacing w:beforeAutospacing="0" w:afterAutospacing="0" w:line="360" w:lineRule="auto"/>
        <w:ind w:left="0" w:leftChars="0" w:right="0" w:rightChars="0" w:firstLine="0" w:firstLineChars="0"/>
        <w:jc w:val="both"/>
        <w:outlineLvl w:val="9"/>
        <w:rPr>
          <w:rFonts w:hint="eastAsia" w:ascii="宋体" w:hAnsi="宋体" w:eastAsia="宋体" w:cs="宋体"/>
          <w:sz w:val="32"/>
          <w:szCs w:val="30"/>
          <w:highlight w:val="none"/>
        </w:rPr>
      </w:pPr>
    </w:p>
    <w:p w14:paraId="58567A13">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
          <w:bCs/>
          <w:sz w:val="28"/>
          <w:highlight w:val="none"/>
        </w:rPr>
      </w:pPr>
      <w:r>
        <w:rPr>
          <w:rFonts w:hint="eastAsia" w:ascii="宋体" w:hAnsi="宋体" w:eastAsia="宋体" w:cs="宋体"/>
          <w:b/>
          <w:bCs/>
          <w:sz w:val="28"/>
          <w:highlight w:val="none"/>
        </w:rPr>
        <w:br w:type="page"/>
      </w:r>
    </w:p>
    <w:p w14:paraId="15761E0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28"/>
          <w:highlight w:val="none"/>
        </w:rPr>
      </w:pPr>
      <w:r>
        <w:rPr>
          <w:rFonts w:hint="eastAsia" w:ascii="宋体" w:hAnsi="宋体" w:eastAsia="宋体" w:cs="宋体"/>
          <w:b/>
          <w:bCs/>
          <w:sz w:val="28"/>
          <w:highlight w:val="none"/>
        </w:rPr>
        <w:t>（二）磋商函附录</w:t>
      </w:r>
    </w:p>
    <w:tbl>
      <w:tblPr>
        <w:tblStyle w:val="20"/>
        <w:tblpPr w:leftFromText="181" w:rightFromText="181" w:vertAnchor="text" w:horzAnchor="margin" w:tblpXSpec="center" w:tblpY="128"/>
        <w:tblOverlap w:val="never"/>
        <w:tblW w:w="86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7"/>
        <w:gridCol w:w="1711"/>
        <w:gridCol w:w="324"/>
        <w:gridCol w:w="988"/>
        <w:gridCol w:w="1288"/>
        <w:gridCol w:w="862"/>
        <w:gridCol w:w="2099"/>
      </w:tblGrid>
      <w:tr w14:paraId="43347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0" w:hRule="exact"/>
          <w:jc w:val="center"/>
        </w:trPr>
        <w:tc>
          <w:tcPr>
            <w:tcW w:w="1387" w:type="dxa"/>
            <w:vAlign w:val="center"/>
          </w:tcPr>
          <w:p w14:paraId="66641B9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r>
              <w:rPr>
                <w:rFonts w:hint="eastAsia" w:ascii="宋体" w:hAnsi="宋体" w:eastAsia="宋体" w:cs="宋体"/>
                <w:sz w:val="24"/>
                <w:highlight w:val="none"/>
              </w:rPr>
              <w:t>项目名称</w:t>
            </w:r>
          </w:p>
        </w:tc>
        <w:tc>
          <w:tcPr>
            <w:tcW w:w="7272" w:type="dxa"/>
            <w:gridSpan w:val="6"/>
            <w:vAlign w:val="center"/>
          </w:tcPr>
          <w:p w14:paraId="4483ADA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p>
        </w:tc>
      </w:tr>
      <w:tr w14:paraId="0FEAF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5" w:hRule="exact"/>
          <w:jc w:val="center"/>
        </w:trPr>
        <w:tc>
          <w:tcPr>
            <w:tcW w:w="1387" w:type="dxa"/>
            <w:vAlign w:val="center"/>
          </w:tcPr>
          <w:p w14:paraId="6803413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投标人</w:t>
            </w:r>
          </w:p>
        </w:tc>
        <w:tc>
          <w:tcPr>
            <w:tcW w:w="7272" w:type="dxa"/>
            <w:gridSpan w:val="6"/>
            <w:vAlign w:val="center"/>
          </w:tcPr>
          <w:p w14:paraId="33F7A2F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p>
        </w:tc>
      </w:tr>
      <w:tr w14:paraId="3B57D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0" w:hRule="exact"/>
          <w:jc w:val="center"/>
        </w:trPr>
        <w:tc>
          <w:tcPr>
            <w:tcW w:w="1387" w:type="dxa"/>
            <w:vMerge w:val="restart"/>
            <w:vAlign w:val="center"/>
          </w:tcPr>
          <w:p w14:paraId="435F4F2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r>
              <w:rPr>
                <w:rFonts w:hint="eastAsia" w:ascii="宋体" w:hAnsi="宋体" w:eastAsia="宋体" w:cs="宋体"/>
                <w:sz w:val="24"/>
                <w:highlight w:val="none"/>
              </w:rPr>
              <w:t>项目经理</w:t>
            </w:r>
          </w:p>
        </w:tc>
        <w:tc>
          <w:tcPr>
            <w:tcW w:w="1711" w:type="dxa"/>
            <w:vMerge w:val="restart"/>
            <w:vAlign w:val="center"/>
          </w:tcPr>
          <w:p w14:paraId="6262C93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p>
        </w:tc>
        <w:tc>
          <w:tcPr>
            <w:tcW w:w="1312" w:type="dxa"/>
            <w:gridSpan w:val="2"/>
            <w:vAlign w:val="center"/>
          </w:tcPr>
          <w:p w14:paraId="2BD83A0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r>
              <w:rPr>
                <w:rFonts w:hint="eastAsia" w:ascii="宋体" w:hAnsi="宋体" w:eastAsia="宋体" w:cs="宋体"/>
                <w:sz w:val="24"/>
                <w:highlight w:val="none"/>
              </w:rPr>
              <w:t>级别</w:t>
            </w:r>
          </w:p>
        </w:tc>
        <w:tc>
          <w:tcPr>
            <w:tcW w:w="1288" w:type="dxa"/>
            <w:vAlign w:val="center"/>
          </w:tcPr>
          <w:p w14:paraId="7EE112A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p>
        </w:tc>
        <w:tc>
          <w:tcPr>
            <w:tcW w:w="862" w:type="dxa"/>
            <w:vAlign w:val="center"/>
          </w:tcPr>
          <w:p w14:paraId="5B61D85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r>
              <w:rPr>
                <w:rFonts w:hint="eastAsia" w:ascii="宋体" w:hAnsi="宋体" w:eastAsia="宋体" w:cs="宋体"/>
                <w:sz w:val="24"/>
                <w:highlight w:val="none"/>
              </w:rPr>
              <w:t>注册编号</w:t>
            </w:r>
          </w:p>
        </w:tc>
        <w:tc>
          <w:tcPr>
            <w:tcW w:w="2099" w:type="dxa"/>
            <w:vAlign w:val="center"/>
          </w:tcPr>
          <w:p w14:paraId="0B789172">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p>
        </w:tc>
      </w:tr>
      <w:tr w14:paraId="35ABA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0" w:hRule="exact"/>
          <w:jc w:val="center"/>
        </w:trPr>
        <w:tc>
          <w:tcPr>
            <w:tcW w:w="1387" w:type="dxa"/>
            <w:vMerge w:val="continue"/>
            <w:vAlign w:val="center"/>
          </w:tcPr>
          <w:p w14:paraId="2BA550B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p>
        </w:tc>
        <w:tc>
          <w:tcPr>
            <w:tcW w:w="1711" w:type="dxa"/>
            <w:vMerge w:val="continue"/>
            <w:vAlign w:val="center"/>
          </w:tcPr>
          <w:p w14:paraId="4DE6D1A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p>
        </w:tc>
        <w:tc>
          <w:tcPr>
            <w:tcW w:w="1312" w:type="dxa"/>
            <w:gridSpan w:val="2"/>
            <w:vAlign w:val="center"/>
          </w:tcPr>
          <w:p w14:paraId="1D17196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身份证号</w:t>
            </w:r>
          </w:p>
        </w:tc>
        <w:tc>
          <w:tcPr>
            <w:tcW w:w="4249" w:type="dxa"/>
            <w:gridSpan w:val="3"/>
            <w:vAlign w:val="center"/>
          </w:tcPr>
          <w:p w14:paraId="0BB63CBB">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p>
        </w:tc>
      </w:tr>
      <w:tr w14:paraId="7ABE9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3" w:hRule="exact"/>
          <w:jc w:val="center"/>
        </w:trPr>
        <w:tc>
          <w:tcPr>
            <w:tcW w:w="3422" w:type="dxa"/>
            <w:gridSpan w:val="3"/>
            <w:vAlign w:val="center"/>
          </w:tcPr>
          <w:p w14:paraId="612F00C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r>
              <w:rPr>
                <w:rFonts w:hint="eastAsia" w:ascii="宋体" w:hAnsi="宋体" w:eastAsia="宋体" w:cs="宋体"/>
                <w:sz w:val="24"/>
                <w:highlight w:val="none"/>
              </w:rPr>
              <w:t>磋商内容</w:t>
            </w:r>
          </w:p>
        </w:tc>
        <w:tc>
          <w:tcPr>
            <w:tcW w:w="5237" w:type="dxa"/>
            <w:gridSpan w:val="4"/>
            <w:vAlign w:val="center"/>
          </w:tcPr>
          <w:p w14:paraId="68D4378D">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p>
        </w:tc>
      </w:tr>
      <w:tr w14:paraId="6CBC9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3" w:hRule="exact"/>
          <w:jc w:val="center"/>
        </w:trPr>
        <w:tc>
          <w:tcPr>
            <w:tcW w:w="3422" w:type="dxa"/>
            <w:gridSpan w:val="3"/>
            <w:vAlign w:val="center"/>
          </w:tcPr>
          <w:p w14:paraId="2948669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r>
              <w:rPr>
                <w:rFonts w:hint="eastAsia" w:ascii="宋体" w:hAnsi="宋体" w:eastAsia="宋体" w:cs="宋体"/>
                <w:sz w:val="24"/>
                <w:highlight w:val="none"/>
              </w:rPr>
              <w:t>磋商报价</w:t>
            </w:r>
          </w:p>
        </w:tc>
        <w:tc>
          <w:tcPr>
            <w:tcW w:w="5237" w:type="dxa"/>
            <w:gridSpan w:val="4"/>
            <w:vAlign w:val="center"/>
          </w:tcPr>
          <w:p w14:paraId="360DD216">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u w:val="single"/>
              </w:rPr>
            </w:pPr>
            <w:r>
              <w:rPr>
                <w:rFonts w:hint="eastAsia" w:ascii="宋体" w:hAnsi="宋体" w:eastAsia="宋体" w:cs="宋体"/>
                <w:sz w:val="24"/>
                <w:highlight w:val="none"/>
              </w:rPr>
              <w:t>（大写）</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xml:space="preserve">      </w:t>
            </w:r>
          </w:p>
          <w:p w14:paraId="5559727D">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（小写）</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xml:space="preserve">     </w:t>
            </w:r>
          </w:p>
        </w:tc>
      </w:tr>
      <w:tr w14:paraId="3CA6F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7" w:hRule="atLeast"/>
          <w:jc w:val="center"/>
        </w:trPr>
        <w:tc>
          <w:tcPr>
            <w:tcW w:w="3422" w:type="dxa"/>
            <w:gridSpan w:val="3"/>
            <w:vAlign w:val="center"/>
          </w:tcPr>
          <w:p w14:paraId="57DA1EC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r>
              <w:rPr>
                <w:rFonts w:hint="eastAsia" w:ascii="宋体" w:hAnsi="宋体" w:eastAsia="宋体" w:cs="宋体"/>
                <w:sz w:val="24"/>
                <w:highlight w:val="none"/>
              </w:rPr>
              <w:t xml:space="preserve">质量要求 </w:t>
            </w:r>
          </w:p>
        </w:tc>
        <w:tc>
          <w:tcPr>
            <w:tcW w:w="5237" w:type="dxa"/>
            <w:gridSpan w:val="4"/>
            <w:vAlign w:val="center"/>
          </w:tcPr>
          <w:p w14:paraId="19A2EA4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p>
        </w:tc>
      </w:tr>
      <w:tr w14:paraId="6C00F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5" w:hRule="atLeast"/>
          <w:jc w:val="center"/>
        </w:trPr>
        <w:tc>
          <w:tcPr>
            <w:tcW w:w="3422" w:type="dxa"/>
            <w:gridSpan w:val="3"/>
            <w:vAlign w:val="center"/>
          </w:tcPr>
          <w:p w14:paraId="4DC2FC5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r>
              <w:rPr>
                <w:rFonts w:hint="eastAsia" w:ascii="宋体" w:hAnsi="宋体" w:eastAsia="宋体" w:cs="宋体"/>
                <w:sz w:val="24"/>
                <w:highlight w:val="none"/>
              </w:rPr>
              <w:t>工期</w:t>
            </w:r>
          </w:p>
        </w:tc>
        <w:tc>
          <w:tcPr>
            <w:tcW w:w="5237" w:type="dxa"/>
            <w:gridSpan w:val="4"/>
            <w:vAlign w:val="center"/>
          </w:tcPr>
          <w:p w14:paraId="3F6AEB6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p>
        </w:tc>
      </w:tr>
      <w:tr w14:paraId="029C1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75" w:hRule="atLeast"/>
          <w:jc w:val="center"/>
        </w:trPr>
        <w:tc>
          <w:tcPr>
            <w:tcW w:w="3422" w:type="dxa"/>
            <w:gridSpan w:val="3"/>
            <w:vAlign w:val="center"/>
          </w:tcPr>
          <w:p w14:paraId="5531A39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r>
              <w:rPr>
                <w:rFonts w:hint="eastAsia" w:ascii="宋体" w:hAnsi="宋体" w:eastAsia="宋体" w:cs="宋体"/>
                <w:sz w:val="24"/>
                <w:highlight w:val="none"/>
              </w:rPr>
              <w:t>磋商有效期</w:t>
            </w:r>
          </w:p>
        </w:tc>
        <w:tc>
          <w:tcPr>
            <w:tcW w:w="5237" w:type="dxa"/>
            <w:gridSpan w:val="4"/>
            <w:vAlign w:val="center"/>
          </w:tcPr>
          <w:p w14:paraId="181ABBD4">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outlineLvl w:val="9"/>
              <w:rPr>
                <w:rFonts w:hint="eastAsia" w:ascii="宋体" w:hAnsi="宋体" w:eastAsia="宋体" w:cs="宋体"/>
                <w:sz w:val="24"/>
                <w:highlight w:val="none"/>
              </w:rPr>
            </w:pPr>
            <w:r>
              <w:rPr>
                <w:rFonts w:hint="eastAsia" w:ascii="宋体" w:hAnsi="宋体" w:cs="宋体"/>
                <w:sz w:val="24"/>
                <w:szCs w:val="24"/>
                <w:highlight w:val="none"/>
              </w:rPr>
              <w:t>响应文件递交截止之日起60日历天</w:t>
            </w:r>
          </w:p>
        </w:tc>
      </w:tr>
      <w:tr w14:paraId="0DC06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0" w:hRule="atLeast"/>
          <w:jc w:val="center"/>
        </w:trPr>
        <w:tc>
          <w:tcPr>
            <w:tcW w:w="3422" w:type="dxa"/>
            <w:gridSpan w:val="3"/>
            <w:vAlign w:val="center"/>
          </w:tcPr>
          <w:p w14:paraId="34C4C5C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r>
              <w:rPr>
                <w:rFonts w:hint="eastAsia" w:ascii="宋体" w:hAnsi="宋体" w:eastAsia="宋体" w:cs="宋体"/>
                <w:sz w:val="24"/>
                <w:highlight w:val="none"/>
              </w:rPr>
              <w:t>其他说明</w:t>
            </w:r>
          </w:p>
        </w:tc>
        <w:tc>
          <w:tcPr>
            <w:tcW w:w="5237" w:type="dxa"/>
            <w:gridSpan w:val="4"/>
            <w:vAlign w:val="center"/>
          </w:tcPr>
          <w:p w14:paraId="03EDC9EC">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p>
        </w:tc>
      </w:tr>
    </w:tbl>
    <w:p w14:paraId="5B1D57EC">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p>
    <w:p w14:paraId="18274EE5">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 xml:space="preserve">            </w:t>
      </w:r>
    </w:p>
    <w:p w14:paraId="75AA9637">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p>
    <w:p w14:paraId="74B95125">
      <w:pPr>
        <w:pageBreakBefore w:val="0"/>
        <w:kinsoku/>
        <w:overflowPunct/>
        <w:topLinePunct w:val="0"/>
        <w:bidi w:val="0"/>
        <w:adjustRightInd w:val="0"/>
        <w:snapToGrid w:val="0"/>
        <w:spacing w:beforeAutospacing="0" w:afterAutospacing="0" w:line="360" w:lineRule="auto"/>
        <w:ind w:left="0" w:leftChars="0" w:right="0" w:rightChars="0" w:firstLine="3360" w:firstLineChars="1400"/>
        <w:outlineLvl w:val="9"/>
        <w:rPr>
          <w:rFonts w:hint="eastAsia" w:ascii="宋体" w:hAnsi="宋体" w:eastAsia="宋体" w:cs="宋体"/>
          <w:sz w:val="24"/>
          <w:highlight w:val="none"/>
        </w:rPr>
      </w:pPr>
      <w:r>
        <w:rPr>
          <w:rFonts w:hint="eastAsia" w:ascii="宋体" w:hAnsi="宋体" w:eastAsia="宋体" w:cs="宋体"/>
          <w:sz w:val="24"/>
          <w:highlight w:val="none"/>
          <w:lang w:eastAsia="zh-CN"/>
        </w:rPr>
        <w:t>投标人</w:t>
      </w:r>
      <w:r>
        <w:rPr>
          <w:rFonts w:hint="eastAsia" w:ascii="宋体" w:hAnsi="宋体" w:eastAsia="宋体" w:cs="宋体"/>
          <w:sz w:val="24"/>
          <w:highlight w:val="none"/>
        </w:rPr>
        <w:t>：</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（盖单位公章）</w:t>
      </w:r>
    </w:p>
    <w:p w14:paraId="393309E5">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p>
    <w:p w14:paraId="2FB8E76D">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 xml:space="preserve">        </w:t>
      </w:r>
      <w:r>
        <w:rPr>
          <w:rFonts w:hint="eastAsia" w:ascii="宋体" w:hAnsi="宋体" w:eastAsia="宋体" w:cs="宋体"/>
          <w:sz w:val="24"/>
          <w:highlight w:val="none"/>
          <w:lang w:val="en-US" w:eastAsia="zh-CN"/>
        </w:rPr>
        <w:t xml:space="preserve">                    </w:t>
      </w:r>
      <w:r>
        <w:rPr>
          <w:rFonts w:hint="eastAsia" w:ascii="宋体" w:hAnsi="宋体" w:eastAsia="宋体" w:cs="宋体"/>
          <w:sz w:val="24"/>
          <w:highlight w:val="none"/>
        </w:rPr>
        <w:t>法定代表人：</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（电子签章）</w:t>
      </w:r>
    </w:p>
    <w:p w14:paraId="6ADA130B">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p>
    <w:p w14:paraId="55102125">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
          <w:sz w:val="24"/>
          <w:highlight w:val="none"/>
        </w:rPr>
      </w:pPr>
      <w:r>
        <w:rPr>
          <w:rFonts w:hint="eastAsia" w:ascii="宋体" w:hAnsi="宋体" w:eastAsia="宋体" w:cs="宋体"/>
          <w:sz w:val="24"/>
          <w:highlight w:val="none"/>
        </w:rPr>
        <w:t xml:space="preserve">                                                     年    月    日</w:t>
      </w:r>
    </w:p>
    <w:p w14:paraId="5DDA2FB0">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center"/>
        <w:textAlignment w:val="auto"/>
        <w:outlineLvl w:val="9"/>
        <w:rPr>
          <w:rFonts w:hint="eastAsia" w:ascii="宋体" w:hAnsi="宋体" w:eastAsia="宋体" w:cs="宋体"/>
          <w:b/>
          <w:bCs/>
          <w:sz w:val="32"/>
          <w:szCs w:val="32"/>
          <w:highlight w:val="none"/>
        </w:rPr>
      </w:pPr>
      <w:bookmarkStart w:id="1046" w:name="_Toc23613"/>
      <w:r>
        <w:rPr>
          <w:rFonts w:hint="eastAsia" w:ascii="宋体" w:hAnsi="宋体" w:eastAsia="宋体" w:cs="宋体"/>
          <w:b/>
          <w:bCs/>
          <w:sz w:val="32"/>
          <w:szCs w:val="32"/>
          <w:highlight w:val="none"/>
        </w:rPr>
        <w:t>二、法定代表人身份证明及授权委托书</w:t>
      </w:r>
      <w:bookmarkEnd w:id="1039"/>
      <w:bookmarkEnd w:id="1040"/>
      <w:bookmarkEnd w:id="1046"/>
      <w:bookmarkStart w:id="1047" w:name="_Toc387671317"/>
      <w:bookmarkEnd w:id="1047"/>
      <w:bookmarkStart w:id="1048" w:name="_Toc387671679"/>
      <w:bookmarkEnd w:id="1048"/>
      <w:bookmarkStart w:id="1049" w:name="_Toc387669603"/>
      <w:bookmarkEnd w:id="1049"/>
      <w:bookmarkStart w:id="1050" w:name="_Toc234382962"/>
      <w:bookmarkEnd w:id="1050"/>
    </w:p>
    <w:p w14:paraId="0B2F4B53">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center"/>
        <w:textAlignment w:val="auto"/>
        <w:outlineLvl w:val="9"/>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（一）法定代表人身份证明</w:t>
      </w:r>
    </w:p>
    <w:p w14:paraId="5DE8A146">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u w:val="single"/>
        </w:rPr>
      </w:pPr>
      <w:r>
        <w:rPr>
          <w:rFonts w:hint="eastAsia" w:ascii="宋体" w:hAnsi="宋体" w:eastAsia="宋体" w:cs="宋体"/>
          <w:sz w:val="24"/>
          <w:highlight w:val="none"/>
          <w:lang w:eastAsia="zh-CN"/>
        </w:rPr>
        <w:t>投标人</w:t>
      </w:r>
      <w:r>
        <w:rPr>
          <w:rFonts w:hint="eastAsia" w:ascii="宋体" w:hAnsi="宋体" w:eastAsia="宋体" w:cs="宋体"/>
          <w:sz w:val="24"/>
          <w:highlight w:val="none"/>
        </w:rPr>
        <w:t>名称：</w:t>
      </w:r>
      <w:r>
        <w:rPr>
          <w:rFonts w:hint="eastAsia" w:ascii="宋体" w:hAnsi="宋体" w:eastAsia="宋体" w:cs="宋体"/>
          <w:sz w:val="24"/>
          <w:highlight w:val="none"/>
          <w:u w:val="single"/>
        </w:rPr>
        <w:t xml:space="preserve">                                 </w:t>
      </w:r>
    </w:p>
    <w:p w14:paraId="6508A203">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单位性质：</w:t>
      </w:r>
      <w:r>
        <w:rPr>
          <w:rFonts w:hint="eastAsia" w:ascii="宋体" w:hAnsi="宋体" w:eastAsia="宋体" w:cs="宋体"/>
          <w:sz w:val="24"/>
          <w:highlight w:val="none"/>
          <w:u w:val="single"/>
        </w:rPr>
        <w:t xml:space="preserve">                                   </w:t>
      </w:r>
    </w:p>
    <w:p w14:paraId="7B9B41FA">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地    址：</w:t>
      </w:r>
      <w:r>
        <w:rPr>
          <w:rFonts w:hint="eastAsia" w:ascii="宋体" w:hAnsi="宋体" w:eastAsia="宋体" w:cs="宋体"/>
          <w:sz w:val="24"/>
          <w:highlight w:val="none"/>
          <w:u w:val="single"/>
        </w:rPr>
        <w:t xml:space="preserve">                                   </w:t>
      </w:r>
    </w:p>
    <w:p w14:paraId="2CD5922F">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成立时间：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14:paraId="47AAD7D1">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经营期限：</w:t>
      </w:r>
      <w:r>
        <w:rPr>
          <w:rFonts w:hint="eastAsia" w:ascii="宋体" w:hAnsi="宋体" w:eastAsia="宋体" w:cs="宋体"/>
          <w:sz w:val="24"/>
          <w:highlight w:val="none"/>
          <w:u w:val="single"/>
        </w:rPr>
        <w:t xml:space="preserve">                                 </w:t>
      </w:r>
    </w:p>
    <w:p w14:paraId="65EE39E4">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姓名：</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性别：</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年龄：</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职务：</w:t>
      </w:r>
      <w:r>
        <w:rPr>
          <w:rFonts w:hint="eastAsia" w:ascii="宋体" w:hAnsi="宋体" w:eastAsia="宋体" w:cs="宋体"/>
          <w:sz w:val="24"/>
          <w:highlight w:val="none"/>
          <w:u w:val="single"/>
        </w:rPr>
        <w:t xml:space="preserve">      </w:t>
      </w:r>
    </w:p>
    <w:p w14:paraId="3675C6F1">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系</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w:t>
      </w:r>
      <w:r>
        <w:rPr>
          <w:rFonts w:hint="eastAsia" w:ascii="宋体" w:hAnsi="宋体" w:eastAsia="宋体" w:cs="宋体"/>
          <w:sz w:val="24"/>
          <w:highlight w:val="none"/>
          <w:lang w:eastAsia="zh-CN"/>
        </w:rPr>
        <w:t>投标人</w:t>
      </w:r>
      <w:r>
        <w:rPr>
          <w:rFonts w:hint="eastAsia" w:ascii="宋体" w:hAnsi="宋体" w:eastAsia="宋体" w:cs="宋体"/>
          <w:sz w:val="24"/>
          <w:highlight w:val="none"/>
        </w:rPr>
        <w:t>单位名称）的法定代表人。</w:t>
      </w:r>
    </w:p>
    <w:p w14:paraId="17101B2A">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特此证明。</w:t>
      </w:r>
    </w:p>
    <w:p w14:paraId="7AD6C37E">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p>
    <w:p w14:paraId="48F93203">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附：法定代表人身份证复印件</w:t>
      </w:r>
    </w:p>
    <w:p w14:paraId="2C820BC9">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p>
    <w:p w14:paraId="203FB02E">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p>
    <w:p w14:paraId="203FA7CF">
      <w:pPr>
        <w:pageBreakBefore w:val="0"/>
        <w:kinsoku/>
        <w:overflowPunct/>
        <w:topLinePunct w:val="0"/>
        <w:bidi w:val="0"/>
        <w:adjustRightInd w:val="0"/>
        <w:snapToGrid w:val="0"/>
        <w:spacing w:beforeAutospacing="0" w:afterAutospacing="0" w:line="360" w:lineRule="auto"/>
        <w:ind w:left="0" w:leftChars="0" w:right="0" w:rightChars="0" w:firstLine="0" w:firstLineChars="0"/>
        <w:jc w:val="right"/>
        <w:outlineLvl w:val="9"/>
        <w:rPr>
          <w:rFonts w:hint="eastAsia" w:ascii="宋体" w:hAnsi="宋体" w:eastAsia="宋体" w:cs="宋体"/>
          <w:sz w:val="24"/>
          <w:highlight w:val="none"/>
        </w:rPr>
      </w:pPr>
      <w:r>
        <w:rPr>
          <w:rFonts w:hint="eastAsia" w:ascii="宋体" w:hAnsi="宋体" w:eastAsia="宋体" w:cs="宋体"/>
          <w:sz w:val="24"/>
          <w:highlight w:val="none"/>
          <w:lang w:eastAsia="zh-CN"/>
        </w:rPr>
        <w:t>投标人</w:t>
      </w:r>
      <w:r>
        <w:rPr>
          <w:rFonts w:hint="eastAsia" w:ascii="宋体" w:hAnsi="宋体" w:eastAsia="宋体" w:cs="宋体"/>
          <w:sz w:val="24"/>
          <w:highlight w:val="none"/>
        </w:rPr>
        <w:t>：</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（盖单位公章）</w:t>
      </w:r>
    </w:p>
    <w:p w14:paraId="65364893">
      <w:pPr>
        <w:pStyle w:val="35"/>
        <w:pageBreakBefore w:val="0"/>
        <w:kinsoku/>
        <w:overflowPunct/>
        <w:topLinePunct w:val="0"/>
        <w:bidi w:val="0"/>
        <w:adjustRightInd w:val="0"/>
        <w:snapToGrid w:val="0"/>
        <w:spacing w:beforeAutospacing="0" w:after="0" w:afterAutospacing="0" w:line="360" w:lineRule="auto"/>
        <w:ind w:left="0" w:leftChars="0" w:right="0" w:rightChars="0" w:firstLine="0" w:firstLineChars="0"/>
        <w:outlineLvl w:val="9"/>
        <w:rPr>
          <w:rFonts w:hint="eastAsia" w:ascii="宋体" w:hAnsi="宋体" w:eastAsia="宋体" w:cs="宋体"/>
          <w:highlight w:val="none"/>
        </w:rPr>
      </w:pPr>
    </w:p>
    <w:p w14:paraId="3184D874">
      <w:pPr>
        <w:pStyle w:val="7"/>
        <w:pageBreakBefore w:val="0"/>
        <w:kinsoku/>
        <w:overflowPunct/>
        <w:topLinePunct w:val="0"/>
        <w:bidi w:val="0"/>
        <w:adjustRightInd w:val="0"/>
        <w:snapToGrid w:val="0"/>
        <w:spacing w:beforeAutospacing="0" w:after="0" w:afterAutospacing="0" w:line="360" w:lineRule="auto"/>
        <w:ind w:left="0" w:leftChars="0" w:right="0" w:rightChars="0" w:firstLine="0" w:firstLineChars="0"/>
        <w:jc w:val="right"/>
        <w:outlineLvl w:val="9"/>
        <w:rPr>
          <w:rFonts w:hint="eastAsia" w:ascii="宋体" w:hAnsi="宋体" w:eastAsia="宋体" w:cs="宋体"/>
          <w:kern w:val="2"/>
          <w:szCs w:val="22"/>
          <w:highlight w:val="none"/>
        </w:rPr>
      </w:pPr>
      <w:r>
        <w:rPr>
          <w:rFonts w:hint="eastAsia" w:ascii="宋体" w:hAnsi="宋体" w:eastAsia="宋体" w:cs="宋体"/>
          <w:highlight w:val="none"/>
        </w:rPr>
        <w:t xml:space="preserve">     </w:t>
      </w:r>
      <w:r>
        <w:rPr>
          <w:rFonts w:hint="eastAsia" w:ascii="宋体" w:hAnsi="宋体" w:eastAsia="宋体" w:cs="宋体"/>
          <w:highlight w:val="none"/>
          <w:u w:val="single"/>
        </w:rPr>
        <w:t xml:space="preserve"> </w:t>
      </w:r>
      <w:r>
        <w:rPr>
          <w:rFonts w:hint="eastAsia" w:ascii="宋体" w:hAnsi="宋体" w:eastAsia="宋体" w:cs="宋体"/>
          <w:kern w:val="2"/>
          <w:szCs w:val="22"/>
          <w:highlight w:val="none"/>
          <w:u w:val="single"/>
        </w:rPr>
        <w:t xml:space="preserve">    </w:t>
      </w:r>
      <w:r>
        <w:rPr>
          <w:rFonts w:hint="eastAsia" w:ascii="宋体" w:hAnsi="宋体" w:eastAsia="宋体" w:cs="宋体"/>
          <w:kern w:val="2"/>
          <w:szCs w:val="22"/>
          <w:highlight w:val="none"/>
        </w:rPr>
        <w:t>年</w:t>
      </w:r>
      <w:r>
        <w:rPr>
          <w:rFonts w:hint="eastAsia" w:ascii="宋体" w:hAnsi="宋体" w:eastAsia="宋体" w:cs="宋体"/>
          <w:kern w:val="2"/>
          <w:szCs w:val="22"/>
          <w:highlight w:val="none"/>
          <w:u w:val="single"/>
        </w:rPr>
        <w:t xml:space="preserve">     </w:t>
      </w:r>
      <w:r>
        <w:rPr>
          <w:rFonts w:hint="eastAsia" w:ascii="宋体" w:hAnsi="宋体" w:eastAsia="宋体" w:cs="宋体"/>
          <w:kern w:val="2"/>
          <w:szCs w:val="22"/>
          <w:highlight w:val="none"/>
        </w:rPr>
        <w:t>月</w:t>
      </w:r>
      <w:r>
        <w:rPr>
          <w:rFonts w:hint="eastAsia" w:ascii="宋体" w:hAnsi="宋体" w:eastAsia="宋体" w:cs="宋体"/>
          <w:kern w:val="2"/>
          <w:szCs w:val="22"/>
          <w:highlight w:val="none"/>
          <w:u w:val="single"/>
        </w:rPr>
        <w:t xml:space="preserve">     </w:t>
      </w:r>
      <w:r>
        <w:rPr>
          <w:rFonts w:hint="eastAsia" w:ascii="宋体" w:hAnsi="宋体" w:eastAsia="宋体" w:cs="宋体"/>
          <w:kern w:val="2"/>
          <w:szCs w:val="22"/>
          <w:highlight w:val="none"/>
        </w:rPr>
        <w:t>日</w:t>
      </w:r>
    </w:p>
    <w:p w14:paraId="3FA96387">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p>
    <w:p w14:paraId="1E6E13FF">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p>
    <w:p w14:paraId="5CB878B9">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p>
    <w:p w14:paraId="7D0E3A91">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p>
    <w:p w14:paraId="40566444">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p>
    <w:p w14:paraId="4FA1462B">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p>
    <w:p w14:paraId="79D70313">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p>
    <w:p w14:paraId="2EF47BB7">
      <w:pPr>
        <w:pageBreakBefore w:val="0"/>
        <w:widowControl/>
        <w:kinsoku/>
        <w:overflowPunct/>
        <w:topLinePunct w:val="0"/>
        <w:bidi w:val="0"/>
        <w:adjustRightInd w:val="0"/>
        <w:snapToGrid w:val="0"/>
        <w:spacing w:beforeAutospacing="0" w:afterAutospacing="0" w:line="360" w:lineRule="auto"/>
        <w:ind w:left="0" w:leftChars="0" w:right="0" w:rightChars="0" w:firstLine="0" w:firstLineChars="0"/>
        <w:jc w:val="left"/>
        <w:outlineLvl w:val="9"/>
        <w:rPr>
          <w:rFonts w:hint="eastAsia" w:ascii="宋体" w:hAnsi="宋体" w:eastAsia="宋体" w:cs="宋体"/>
          <w:b/>
          <w:bCs/>
          <w:kern w:val="44"/>
          <w:sz w:val="24"/>
          <w:szCs w:val="24"/>
          <w:highlight w:val="none"/>
        </w:rPr>
      </w:pPr>
      <w:bookmarkStart w:id="1051" w:name="_Toc5803"/>
      <w:bookmarkStart w:id="1052" w:name="_Toc2342"/>
      <w:r>
        <w:rPr>
          <w:rFonts w:hint="eastAsia" w:ascii="宋体" w:hAnsi="宋体" w:eastAsia="宋体" w:cs="宋体"/>
          <w:b/>
          <w:bCs/>
          <w:kern w:val="44"/>
          <w:sz w:val="24"/>
          <w:szCs w:val="24"/>
          <w:highlight w:val="none"/>
        </w:rPr>
        <w:br w:type="page"/>
      </w:r>
    </w:p>
    <w:p w14:paraId="53C4513C">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center"/>
        <w:textAlignment w:val="auto"/>
        <w:outlineLvl w:val="9"/>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（二）授权委托书</w:t>
      </w:r>
      <w:bookmarkEnd w:id="1051"/>
      <w:bookmarkEnd w:id="1052"/>
    </w:p>
    <w:p w14:paraId="75AF7C4F">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p>
    <w:p w14:paraId="65B6D513">
      <w:pPr>
        <w:pageBreakBefore w:val="0"/>
        <w:kinsoku/>
        <w:overflowPunct/>
        <w:topLinePunct w:val="0"/>
        <w:bidi w:val="0"/>
        <w:adjustRightInd w:val="0"/>
        <w:snapToGrid w:val="0"/>
        <w:spacing w:beforeAutospacing="0" w:afterAutospacing="0" w:line="360" w:lineRule="auto"/>
        <w:ind w:left="0" w:leftChars="0" w:right="0" w:rightChars="0" w:firstLine="480" w:firstLineChars="200"/>
        <w:outlineLvl w:val="9"/>
        <w:rPr>
          <w:rFonts w:hint="eastAsia" w:ascii="宋体" w:hAnsi="宋体" w:eastAsia="宋体" w:cs="宋体"/>
          <w:bCs/>
          <w:sz w:val="24"/>
          <w:highlight w:val="none"/>
        </w:rPr>
      </w:pPr>
      <w:bookmarkStart w:id="1053" w:name="_Toc69718843"/>
      <w:bookmarkEnd w:id="1053"/>
      <w:bookmarkStart w:id="1054" w:name="_Toc25646"/>
      <w:bookmarkStart w:id="1055" w:name="_Toc21259"/>
      <w:r>
        <w:rPr>
          <w:rFonts w:hint="eastAsia" w:ascii="宋体" w:hAnsi="宋体" w:eastAsia="宋体" w:cs="宋体"/>
          <w:bCs/>
          <w:sz w:val="24"/>
          <w:highlight w:val="none"/>
        </w:rPr>
        <w:t>本人</w:t>
      </w:r>
      <w:r>
        <w:rPr>
          <w:rFonts w:hint="eastAsia" w:ascii="宋体" w:hAnsi="宋体" w:eastAsia="宋体" w:cs="宋体"/>
          <w:bCs/>
          <w:sz w:val="24"/>
          <w:highlight w:val="none"/>
          <w:u w:val="single"/>
        </w:rPr>
        <w:t xml:space="preserve">         </w:t>
      </w:r>
      <w:r>
        <w:rPr>
          <w:rFonts w:hint="eastAsia" w:ascii="宋体" w:hAnsi="宋体" w:eastAsia="宋体" w:cs="宋体"/>
          <w:bCs/>
          <w:sz w:val="24"/>
          <w:highlight w:val="none"/>
        </w:rPr>
        <w:t>（姓名）系</w:t>
      </w:r>
      <w:r>
        <w:rPr>
          <w:rFonts w:hint="eastAsia" w:ascii="宋体" w:hAnsi="宋体" w:eastAsia="宋体" w:cs="宋体"/>
          <w:bCs/>
          <w:sz w:val="24"/>
          <w:highlight w:val="none"/>
          <w:u w:val="single"/>
        </w:rPr>
        <w:t xml:space="preserve">                </w:t>
      </w:r>
      <w:r>
        <w:rPr>
          <w:rFonts w:hint="eastAsia" w:ascii="宋体" w:hAnsi="宋体" w:eastAsia="宋体" w:cs="宋体"/>
          <w:bCs/>
          <w:sz w:val="24"/>
          <w:highlight w:val="none"/>
        </w:rPr>
        <w:t>（</w:t>
      </w:r>
      <w:r>
        <w:rPr>
          <w:rFonts w:hint="eastAsia" w:ascii="宋体" w:hAnsi="宋体" w:eastAsia="宋体" w:cs="宋体"/>
          <w:bCs/>
          <w:sz w:val="24"/>
          <w:highlight w:val="none"/>
          <w:lang w:eastAsia="zh-CN"/>
        </w:rPr>
        <w:t>投标人</w:t>
      </w:r>
      <w:r>
        <w:rPr>
          <w:rFonts w:hint="eastAsia" w:ascii="宋体" w:hAnsi="宋体" w:eastAsia="宋体" w:cs="宋体"/>
          <w:bCs/>
          <w:sz w:val="24"/>
          <w:highlight w:val="none"/>
        </w:rPr>
        <w:t>名称）的法定代表人，现委托</w:t>
      </w:r>
      <w:r>
        <w:rPr>
          <w:rFonts w:hint="eastAsia" w:ascii="宋体" w:hAnsi="宋体" w:eastAsia="宋体" w:cs="宋体"/>
          <w:bCs/>
          <w:sz w:val="24"/>
          <w:highlight w:val="none"/>
          <w:u w:val="single"/>
        </w:rPr>
        <w:t xml:space="preserve">         </w:t>
      </w:r>
      <w:r>
        <w:rPr>
          <w:rFonts w:hint="eastAsia" w:ascii="宋体" w:hAnsi="宋体" w:eastAsia="宋体" w:cs="宋体"/>
          <w:bCs/>
          <w:sz w:val="24"/>
          <w:highlight w:val="none"/>
        </w:rPr>
        <w:t>（姓名）为我方代理人。代理人根据授权，以我方名义签署、澄清、说明、补正、递交、撤回、修改</w:t>
      </w:r>
      <w:r>
        <w:rPr>
          <w:rFonts w:hint="eastAsia" w:ascii="宋体" w:hAnsi="宋体" w:eastAsia="宋体" w:cs="宋体"/>
          <w:bCs/>
          <w:sz w:val="24"/>
          <w:highlight w:val="none"/>
          <w:u w:val="single"/>
        </w:rPr>
        <w:t xml:space="preserve">     </w:t>
      </w:r>
      <w:r>
        <w:rPr>
          <w:rFonts w:hint="eastAsia" w:ascii="宋体" w:hAnsi="宋体" w:eastAsia="宋体" w:cs="宋体"/>
          <w:bCs/>
          <w:sz w:val="24"/>
          <w:highlight w:val="none"/>
          <w:u w:val="single"/>
          <w:lang w:val="en-US" w:eastAsia="zh-CN"/>
        </w:rPr>
        <w:t xml:space="preserve">      </w:t>
      </w:r>
      <w:r>
        <w:rPr>
          <w:rFonts w:hint="eastAsia" w:ascii="宋体" w:hAnsi="宋体" w:eastAsia="宋体" w:cs="宋体"/>
          <w:bCs/>
          <w:sz w:val="24"/>
          <w:highlight w:val="none"/>
          <w:u w:val="single"/>
        </w:rPr>
        <w:t xml:space="preserve">             </w:t>
      </w:r>
      <w:r>
        <w:rPr>
          <w:rFonts w:hint="eastAsia" w:ascii="宋体" w:hAnsi="宋体" w:eastAsia="宋体" w:cs="宋体"/>
          <w:bCs/>
          <w:sz w:val="24"/>
          <w:highlight w:val="none"/>
        </w:rPr>
        <w:t>（项目名称）响应文件、签订合同和处理有关事宜，其法律后果由我方承担。</w:t>
      </w:r>
    </w:p>
    <w:p w14:paraId="43237924">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委托期限：</w:t>
      </w:r>
      <w:r>
        <w:rPr>
          <w:rFonts w:hint="eastAsia" w:ascii="宋体" w:hAnsi="宋体" w:eastAsia="宋体" w:cs="宋体"/>
          <w:bCs/>
          <w:sz w:val="24"/>
          <w:highlight w:val="none"/>
          <w:u w:val="single"/>
        </w:rPr>
        <w:t xml:space="preserve">                  </w:t>
      </w:r>
      <w:r>
        <w:rPr>
          <w:rFonts w:hint="eastAsia" w:ascii="宋体" w:hAnsi="宋体" w:eastAsia="宋体" w:cs="宋体"/>
          <w:bCs/>
          <w:sz w:val="24"/>
          <w:highlight w:val="none"/>
        </w:rPr>
        <w:t>。</w:t>
      </w:r>
    </w:p>
    <w:p w14:paraId="64C34154">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 xml:space="preserve">代理人无转委托权。 </w:t>
      </w:r>
    </w:p>
    <w:p w14:paraId="3CAC8820">
      <w:pPr>
        <w:spacing w:line="500" w:lineRule="exact"/>
        <w:ind w:firstLine="480" w:firstLineChars="200"/>
        <w:rPr>
          <w:rFonts w:cs="Calibri" w:asciiTheme="minorEastAsia" w:hAnsiTheme="minorEastAsia" w:eastAsiaTheme="minorEastAsia"/>
          <w:sz w:val="24"/>
          <w:szCs w:val="24"/>
          <w:highlight w:val="none"/>
        </w:rPr>
      </w:pPr>
      <w:r>
        <w:rPr>
          <w:rFonts w:hint="eastAsia" w:cs="Calibri" w:asciiTheme="minorEastAsia" w:hAnsiTheme="minorEastAsia" w:eastAsiaTheme="minorEastAsia"/>
          <w:sz w:val="24"/>
          <w:szCs w:val="24"/>
          <w:highlight w:val="none"/>
        </w:rPr>
        <w:t>附：法定代表人身份证明及授权代理人身份证明</w:t>
      </w:r>
    </w:p>
    <w:p w14:paraId="09679BA3">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p>
    <w:p w14:paraId="10F280AB">
      <w:pPr>
        <w:spacing w:line="400" w:lineRule="exact"/>
        <w:ind w:firstLine="4080" w:firstLineChars="1700"/>
        <w:rPr>
          <w:rFonts w:cs="Calibri" w:asciiTheme="minorEastAsia" w:hAnsiTheme="minorEastAsia" w:eastAsiaTheme="minorEastAsia"/>
          <w:sz w:val="24"/>
          <w:szCs w:val="24"/>
          <w:highlight w:val="none"/>
        </w:rPr>
      </w:pPr>
    </w:p>
    <w:p w14:paraId="2AA387C0">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p>
    <w:p w14:paraId="4ADE01B4">
      <w:pPr>
        <w:pageBreakBefore w:val="0"/>
        <w:kinsoku/>
        <w:overflowPunct/>
        <w:topLinePunct w:val="0"/>
        <w:bidi w:val="0"/>
        <w:adjustRightInd w:val="0"/>
        <w:snapToGrid w:val="0"/>
        <w:spacing w:beforeAutospacing="0" w:afterAutospacing="0" w:line="360" w:lineRule="auto"/>
        <w:ind w:left="0" w:leftChars="0" w:right="0" w:rightChars="0" w:firstLine="4320" w:firstLineChars="1800"/>
        <w:jc w:val="both"/>
        <w:outlineLvl w:val="9"/>
        <w:rPr>
          <w:rFonts w:hint="eastAsia" w:ascii="宋体" w:hAnsi="宋体" w:eastAsia="宋体" w:cs="宋体"/>
          <w:bCs/>
          <w:sz w:val="24"/>
          <w:highlight w:val="none"/>
        </w:rPr>
      </w:pPr>
      <w:r>
        <w:rPr>
          <w:rFonts w:hint="eastAsia" w:ascii="宋体" w:hAnsi="宋体" w:eastAsia="宋体" w:cs="宋体"/>
          <w:bCs/>
          <w:sz w:val="24"/>
          <w:highlight w:val="none"/>
          <w:lang w:eastAsia="zh-CN"/>
        </w:rPr>
        <w:t>投标人</w:t>
      </w:r>
      <w:r>
        <w:rPr>
          <w:rFonts w:hint="eastAsia" w:ascii="宋体" w:hAnsi="宋体" w:eastAsia="宋体" w:cs="宋体"/>
          <w:bCs/>
          <w:sz w:val="24"/>
          <w:highlight w:val="none"/>
        </w:rPr>
        <w:t>：</w:t>
      </w:r>
      <w:r>
        <w:rPr>
          <w:rFonts w:hint="eastAsia" w:ascii="宋体" w:hAnsi="宋体" w:eastAsia="宋体" w:cs="宋体"/>
          <w:bCs/>
          <w:sz w:val="24"/>
          <w:highlight w:val="none"/>
          <w:u w:val="single"/>
        </w:rPr>
        <w:t xml:space="preserve">        </w:t>
      </w:r>
      <w:r>
        <w:rPr>
          <w:rFonts w:hint="eastAsia" w:ascii="宋体" w:hAnsi="宋体" w:eastAsia="宋体" w:cs="宋体"/>
          <w:bCs/>
          <w:sz w:val="24"/>
          <w:highlight w:val="none"/>
          <w:u w:val="single"/>
          <w:lang w:val="en-US" w:eastAsia="zh-CN"/>
        </w:rPr>
        <w:t xml:space="preserve">    </w:t>
      </w:r>
      <w:r>
        <w:rPr>
          <w:rFonts w:hint="eastAsia" w:ascii="宋体" w:hAnsi="宋体" w:eastAsia="宋体" w:cs="宋体"/>
          <w:bCs/>
          <w:sz w:val="24"/>
          <w:highlight w:val="none"/>
          <w:u w:val="single"/>
        </w:rPr>
        <w:t xml:space="preserve">      </w:t>
      </w:r>
      <w:r>
        <w:rPr>
          <w:rFonts w:hint="eastAsia" w:ascii="宋体" w:hAnsi="宋体" w:eastAsia="宋体" w:cs="宋体"/>
          <w:bCs/>
          <w:sz w:val="24"/>
          <w:highlight w:val="none"/>
        </w:rPr>
        <w:t xml:space="preserve">（盖单位公章） </w:t>
      </w:r>
    </w:p>
    <w:p w14:paraId="0300EF57">
      <w:pPr>
        <w:pageBreakBefore w:val="0"/>
        <w:kinsoku/>
        <w:overflowPunct/>
        <w:topLinePunct w:val="0"/>
        <w:bidi w:val="0"/>
        <w:adjustRightInd w:val="0"/>
        <w:snapToGrid w:val="0"/>
        <w:spacing w:beforeAutospacing="0" w:afterAutospacing="0" w:line="360" w:lineRule="auto"/>
        <w:ind w:left="0" w:leftChars="0" w:right="0" w:rightChars="0" w:firstLine="4320" w:firstLineChars="1800"/>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（电子签章）</w:t>
      </w:r>
    </w:p>
    <w:p w14:paraId="69F2684A">
      <w:pPr>
        <w:spacing w:line="400" w:lineRule="exact"/>
        <w:ind w:firstLine="4320" w:firstLineChars="1800"/>
        <w:rPr>
          <w:rFonts w:hint="default" w:cs="Calibri" w:asciiTheme="minorEastAsia" w:hAnsiTheme="minorEastAsia" w:eastAsiaTheme="minorEastAsia"/>
          <w:sz w:val="24"/>
          <w:szCs w:val="24"/>
          <w:highlight w:val="none"/>
          <w:u w:val="single"/>
          <w:lang w:val="en-US" w:eastAsia="zh-CN"/>
        </w:rPr>
      </w:pPr>
      <w:r>
        <w:rPr>
          <w:rFonts w:hint="eastAsia" w:cs="Calibri" w:asciiTheme="minorEastAsia" w:hAnsiTheme="minorEastAsia" w:eastAsiaTheme="minorEastAsia"/>
          <w:sz w:val="24"/>
          <w:szCs w:val="24"/>
          <w:highlight w:val="none"/>
        </w:rPr>
        <w:t>身份证号码：</w:t>
      </w:r>
      <w:r>
        <w:rPr>
          <w:rFonts w:hint="eastAsia" w:cs="Calibri" w:asciiTheme="minorEastAsia" w:hAnsiTheme="minorEastAsia"/>
          <w:sz w:val="24"/>
          <w:szCs w:val="24"/>
          <w:highlight w:val="none"/>
          <w:u w:val="single"/>
          <w:lang w:val="en-US" w:eastAsia="zh-CN"/>
        </w:rPr>
        <w:t xml:space="preserve">                       </w:t>
      </w:r>
    </w:p>
    <w:p w14:paraId="1D221993">
      <w:pPr>
        <w:spacing w:line="400" w:lineRule="exact"/>
        <w:ind w:firstLine="4320" w:firstLineChars="1800"/>
        <w:rPr>
          <w:rFonts w:hint="eastAsia" w:cs="Calibri" w:asciiTheme="minorEastAsia" w:hAnsiTheme="minorEastAsia" w:eastAsiaTheme="minorEastAsia"/>
          <w:sz w:val="24"/>
          <w:szCs w:val="24"/>
          <w:highlight w:val="none"/>
          <w:lang w:eastAsia="zh-CN"/>
        </w:rPr>
      </w:pPr>
      <w:r>
        <w:rPr>
          <w:rFonts w:hint="eastAsia" w:cs="Calibri" w:asciiTheme="minorEastAsia" w:hAnsiTheme="minorEastAsia" w:eastAsiaTheme="minorEastAsia"/>
          <w:sz w:val="24"/>
          <w:szCs w:val="24"/>
          <w:highlight w:val="none"/>
        </w:rPr>
        <w:t>委托代理人：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（电子签章）</w:t>
      </w:r>
    </w:p>
    <w:p w14:paraId="17AC9EAF">
      <w:pPr>
        <w:spacing w:line="400" w:lineRule="exact"/>
        <w:ind w:firstLine="4320" w:firstLineChars="1800"/>
        <w:rPr>
          <w:rFonts w:hint="eastAsia"/>
          <w:highlight w:val="none"/>
        </w:rPr>
      </w:pPr>
      <w:r>
        <w:rPr>
          <w:rFonts w:hint="eastAsia" w:cs="Calibri" w:asciiTheme="minorEastAsia" w:hAnsiTheme="minorEastAsia" w:eastAsiaTheme="minorEastAsia"/>
          <w:sz w:val="24"/>
          <w:szCs w:val="24"/>
          <w:highlight w:val="none"/>
        </w:rPr>
        <w:t>身份证号码：</w:t>
      </w:r>
      <w:r>
        <w:rPr>
          <w:rFonts w:hint="eastAsia" w:cs="Calibri" w:asciiTheme="minorEastAsia" w:hAnsiTheme="minorEastAsia"/>
          <w:sz w:val="24"/>
          <w:szCs w:val="24"/>
          <w:highlight w:val="none"/>
          <w:u w:val="single"/>
          <w:lang w:val="en-US" w:eastAsia="zh-CN"/>
        </w:rPr>
        <w:t xml:space="preserve">                       </w:t>
      </w:r>
    </w:p>
    <w:p w14:paraId="3BB12031">
      <w:pPr>
        <w:pStyle w:val="2"/>
        <w:rPr>
          <w:rFonts w:hint="eastAsia"/>
          <w:highlight w:val="none"/>
        </w:rPr>
      </w:pPr>
    </w:p>
    <w:p w14:paraId="3D5831D5">
      <w:pPr>
        <w:pageBreakBefore w:val="0"/>
        <w:tabs>
          <w:tab w:val="left" w:pos="6510"/>
        </w:tabs>
        <w:kinsoku/>
        <w:overflowPunct/>
        <w:topLinePunct w:val="0"/>
        <w:bidi w:val="0"/>
        <w:adjustRightInd w:val="0"/>
        <w:snapToGrid w:val="0"/>
        <w:spacing w:beforeAutospacing="0" w:afterAutospacing="0" w:line="360" w:lineRule="auto"/>
        <w:ind w:left="0" w:leftChars="0" w:right="0" w:rightChars="0" w:firstLine="5520" w:firstLineChars="2300"/>
        <w:jc w:val="left"/>
        <w:outlineLvl w:val="9"/>
        <w:rPr>
          <w:rFonts w:hint="eastAsia" w:ascii="宋体" w:hAnsi="宋体" w:eastAsia="宋体" w:cs="宋体"/>
          <w:sz w:val="24"/>
          <w:highlight w:val="none"/>
        </w:rPr>
      </w:pPr>
      <w:r>
        <w:rPr>
          <w:rFonts w:hint="eastAsia" w:ascii="宋体" w:hAnsi="宋体" w:eastAsia="宋体" w:cs="宋体"/>
          <w:color w:val="auto"/>
          <w:sz w:val="24"/>
          <w:highlight w:val="none"/>
        </w:rPr>
        <w:t xml:space="preserve">年     月  </w:t>
      </w:r>
      <w:r>
        <w:rPr>
          <w:rFonts w:hint="eastAsia" w:ascii="宋体" w:hAnsi="宋体" w:eastAsia="宋体" w:cs="宋体"/>
          <w:color w:val="auto"/>
          <w:sz w:val="24"/>
          <w:highlight w:val="none"/>
          <w:lang w:val="en-US" w:eastAsia="zh-CN"/>
        </w:rPr>
        <w:t xml:space="preserve">  日</w:t>
      </w:r>
      <w:r>
        <w:rPr>
          <w:rFonts w:hint="eastAsia" w:ascii="宋体" w:hAnsi="宋体" w:eastAsia="宋体" w:cs="宋体"/>
          <w:color w:val="auto"/>
          <w:sz w:val="24"/>
          <w:highlight w:val="none"/>
        </w:rPr>
        <w:t xml:space="preserve"> </w:t>
      </w:r>
    </w:p>
    <w:p w14:paraId="1E0E90D0">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highlight w:val="none"/>
          <w:u w:val="single"/>
        </w:rPr>
      </w:pPr>
    </w:p>
    <w:p w14:paraId="5382BB69">
      <w:pPr>
        <w:pageBreakBefore w:val="0"/>
        <w:kinsoku/>
        <w:overflowPunct/>
        <w:topLinePunct w:val="0"/>
        <w:bidi w:val="0"/>
        <w:adjustRightInd w:val="0"/>
        <w:snapToGrid w:val="0"/>
        <w:spacing w:beforeAutospacing="0" w:afterAutospacing="0" w:line="360" w:lineRule="auto"/>
        <w:ind w:left="0" w:leftChars="0" w:right="0" w:rightChars="0" w:firstLine="0" w:firstLineChars="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p>
    <w:p w14:paraId="2E6FD3C5">
      <w:pPr>
        <w:pageBreakBefore w:val="0"/>
        <w:tabs>
          <w:tab w:val="left" w:pos="6510"/>
        </w:tabs>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r>
        <w:rPr>
          <w:rFonts w:hint="eastAsia" w:ascii="宋体" w:hAnsi="宋体" w:eastAsia="宋体" w:cs="宋体"/>
          <w:color w:val="auto"/>
          <w:sz w:val="24"/>
          <w:highlight w:val="none"/>
        </w:rPr>
        <w:t xml:space="preserve"> </w:t>
      </w:r>
    </w:p>
    <w:p w14:paraId="66C7601B">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br w:type="page"/>
      </w:r>
    </w:p>
    <w:p w14:paraId="7443E721">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center"/>
        <w:textAlignment w:val="auto"/>
        <w:outlineLvl w:val="9"/>
        <w:rPr>
          <w:rFonts w:hint="eastAsia" w:ascii="宋体" w:hAnsi="宋体" w:eastAsia="宋体" w:cs="宋体"/>
          <w:b/>
          <w:bCs/>
          <w:sz w:val="32"/>
          <w:szCs w:val="32"/>
          <w:highlight w:val="none"/>
        </w:rPr>
      </w:pPr>
      <w:bookmarkStart w:id="1056" w:name="_Toc7558"/>
      <w:r>
        <w:rPr>
          <w:rFonts w:hint="eastAsia" w:ascii="宋体" w:hAnsi="宋体" w:eastAsia="宋体" w:cs="宋体"/>
          <w:b/>
          <w:bCs/>
          <w:sz w:val="32"/>
          <w:szCs w:val="32"/>
          <w:highlight w:val="none"/>
        </w:rPr>
        <w:t>三</w:t>
      </w:r>
      <w:bookmarkEnd w:id="1054"/>
      <w:bookmarkEnd w:id="1055"/>
      <w:r>
        <w:rPr>
          <w:rFonts w:hint="eastAsia" w:ascii="宋体" w:hAnsi="宋体" w:eastAsia="宋体" w:cs="宋体"/>
          <w:b/>
          <w:bCs/>
          <w:sz w:val="32"/>
          <w:szCs w:val="32"/>
          <w:highlight w:val="none"/>
          <w:lang w:eastAsia="zh-CN"/>
        </w:rPr>
        <w:t>、</w:t>
      </w:r>
      <w:r>
        <w:rPr>
          <w:rFonts w:hint="eastAsia" w:ascii="宋体" w:hAnsi="宋体" w:eastAsia="宋体" w:cs="宋体"/>
          <w:b/>
          <w:bCs/>
          <w:sz w:val="32"/>
          <w:szCs w:val="32"/>
          <w:highlight w:val="none"/>
        </w:rPr>
        <w:t>磋商承诺函</w:t>
      </w:r>
      <w:bookmarkEnd w:id="1056"/>
    </w:p>
    <w:p w14:paraId="52998260">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
          <w:sz w:val="24"/>
          <w:highlight w:val="none"/>
        </w:rPr>
      </w:pPr>
      <w:r>
        <w:rPr>
          <w:rFonts w:hint="eastAsia" w:ascii="宋体" w:hAnsi="宋体" w:eastAsia="宋体" w:cs="宋体"/>
          <w:b/>
          <w:sz w:val="24"/>
          <w:highlight w:val="none"/>
        </w:rPr>
        <w:t>致：</w:t>
      </w:r>
      <w:r>
        <w:rPr>
          <w:rFonts w:hint="eastAsia" w:ascii="宋体" w:hAnsi="宋体" w:eastAsia="宋体" w:cs="宋体"/>
          <w:b/>
          <w:sz w:val="24"/>
          <w:highlight w:val="none"/>
          <w:u w:val="single"/>
        </w:rPr>
        <w:t xml:space="preserve"> （</w:t>
      </w:r>
      <w:r>
        <w:rPr>
          <w:rFonts w:hint="eastAsia" w:ascii="宋体" w:hAnsi="宋体" w:eastAsia="宋体" w:cs="宋体"/>
          <w:b/>
          <w:sz w:val="24"/>
          <w:highlight w:val="none"/>
          <w:u w:val="single"/>
          <w:lang w:eastAsia="zh-CN"/>
        </w:rPr>
        <w:t>招标人</w:t>
      </w:r>
      <w:r>
        <w:rPr>
          <w:rFonts w:hint="eastAsia" w:ascii="宋体" w:hAnsi="宋体" w:eastAsia="宋体" w:cs="宋体"/>
          <w:b/>
          <w:sz w:val="24"/>
          <w:highlight w:val="none"/>
          <w:u w:val="single"/>
        </w:rPr>
        <w:t xml:space="preserve">及采购代理机构） </w:t>
      </w:r>
    </w:p>
    <w:p w14:paraId="40A0104B">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我公司作为本次采购项目的</w:t>
      </w:r>
      <w:r>
        <w:rPr>
          <w:rFonts w:hint="eastAsia" w:ascii="宋体" w:hAnsi="宋体" w:eastAsia="宋体" w:cs="宋体"/>
          <w:bCs/>
          <w:sz w:val="24"/>
          <w:highlight w:val="none"/>
          <w:lang w:eastAsia="zh-CN"/>
        </w:rPr>
        <w:t>投标人</w:t>
      </w:r>
      <w:r>
        <w:rPr>
          <w:rFonts w:hint="eastAsia" w:ascii="宋体" w:hAnsi="宋体" w:eastAsia="宋体" w:cs="宋体"/>
          <w:bCs/>
          <w:sz w:val="24"/>
          <w:highlight w:val="none"/>
        </w:rPr>
        <w:t>，根据竞争性磋商文件要求，现郑重承诺如下：</w:t>
      </w:r>
    </w:p>
    <w:p w14:paraId="50D4BEA2">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一、具备《中华人民共和国政府采购法》第二十二条第一款和本项目规定的条件：</w:t>
      </w:r>
    </w:p>
    <w:p w14:paraId="60334153">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 xml:space="preserve">（一）具有独立承担民事责任的能力； </w:t>
      </w:r>
    </w:p>
    <w:p w14:paraId="11872E18">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 xml:space="preserve">（二）具有良好的商业信誉和健全的财务会计制度； </w:t>
      </w:r>
    </w:p>
    <w:p w14:paraId="7A42A896">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 xml:space="preserve">（三）具有履行合同所必需的设备和专业技术能力； </w:t>
      </w:r>
    </w:p>
    <w:p w14:paraId="14DD4B01">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 xml:space="preserve">（四）有依法缴纳税收和社会保障资金的良好记录； </w:t>
      </w:r>
    </w:p>
    <w:p w14:paraId="302DBD8F">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 xml:space="preserve">（五）参加政府采购活动前三年内，在经营活动中没有重大违法记录； </w:t>
      </w:r>
    </w:p>
    <w:p w14:paraId="03DA1F95">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 xml:space="preserve">（六）法律、行政法规规定的其他条件； </w:t>
      </w:r>
    </w:p>
    <w:p w14:paraId="6B3E270F">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 xml:space="preserve">（七）根据采购项目提出的特殊条件。 </w:t>
      </w:r>
    </w:p>
    <w:p w14:paraId="2E1B63D4">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二、完全接受和满足本项目竞争性磋商文件中规定的实质性要求，如对竞争性磋商文件有异议，已经在磋商截止时间届满前依法进行维权，不存在对竞争性磋商文件有异议的同时又参加竞争性磋商以求侥幸成交或者为实现其他非法目的的行为。</w:t>
      </w:r>
    </w:p>
    <w:p w14:paraId="28B913F6">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三、参加本次项目，不存在与单位负责人为同一人或者存在直接控股、管理关系的其他</w:t>
      </w:r>
      <w:r>
        <w:rPr>
          <w:rFonts w:hint="eastAsia" w:ascii="宋体" w:hAnsi="宋体" w:eastAsia="宋体" w:cs="宋体"/>
          <w:bCs/>
          <w:sz w:val="24"/>
          <w:highlight w:val="none"/>
          <w:lang w:eastAsia="zh-CN"/>
        </w:rPr>
        <w:t>投标人</w:t>
      </w:r>
      <w:r>
        <w:rPr>
          <w:rFonts w:hint="eastAsia" w:ascii="宋体" w:hAnsi="宋体" w:eastAsia="宋体" w:cs="宋体"/>
          <w:bCs/>
          <w:sz w:val="24"/>
          <w:highlight w:val="none"/>
        </w:rPr>
        <w:t xml:space="preserve">参与同一合同项下的政府采购活动的行为。 </w:t>
      </w:r>
    </w:p>
    <w:p w14:paraId="2205F758">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四、参加本次项目，不存在为本项目提供整体设计、规范编制或者项目管理、监理、检测等服务的行为。</w:t>
      </w:r>
    </w:p>
    <w:p w14:paraId="03582155">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五、参加本次项目，不存在和其他</w:t>
      </w:r>
      <w:r>
        <w:rPr>
          <w:rFonts w:hint="eastAsia" w:ascii="宋体" w:hAnsi="宋体" w:eastAsia="宋体" w:cs="宋体"/>
          <w:bCs/>
          <w:sz w:val="24"/>
          <w:highlight w:val="none"/>
          <w:lang w:eastAsia="zh-CN"/>
        </w:rPr>
        <w:t>投标人</w:t>
      </w:r>
      <w:r>
        <w:rPr>
          <w:rFonts w:hint="eastAsia" w:ascii="宋体" w:hAnsi="宋体" w:eastAsia="宋体" w:cs="宋体"/>
          <w:bCs/>
          <w:sz w:val="24"/>
          <w:highlight w:val="none"/>
        </w:rPr>
        <w:t xml:space="preserve">在同一合同项下的采购项目中，同时委托同一个自然人、同一家庭的人员、同一单位的人员作为代理人的行为。 </w:t>
      </w:r>
    </w:p>
    <w:p w14:paraId="4C2F815A">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六、参加本次政府采购活动要求在近三年内</w:t>
      </w:r>
      <w:r>
        <w:rPr>
          <w:rFonts w:hint="eastAsia" w:ascii="宋体" w:hAnsi="宋体" w:eastAsia="宋体" w:cs="宋体"/>
          <w:bCs/>
          <w:sz w:val="24"/>
          <w:highlight w:val="none"/>
          <w:lang w:eastAsia="zh-CN"/>
        </w:rPr>
        <w:t>投标人</w:t>
      </w:r>
      <w:r>
        <w:rPr>
          <w:rFonts w:hint="eastAsia" w:ascii="宋体" w:hAnsi="宋体" w:eastAsia="宋体" w:cs="宋体"/>
          <w:bCs/>
          <w:sz w:val="24"/>
          <w:highlight w:val="none"/>
        </w:rPr>
        <w:t xml:space="preserve">和其法定代表人没有行贿犯罪行为。 </w:t>
      </w:r>
    </w:p>
    <w:p w14:paraId="245BEF24">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 xml:space="preserve">七、参加本次项目，不存在联合体磋商。 </w:t>
      </w:r>
    </w:p>
    <w:p w14:paraId="4B84864C">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
          <w:sz w:val="24"/>
          <w:highlight w:val="none"/>
        </w:rPr>
      </w:pPr>
      <w:r>
        <w:rPr>
          <w:rFonts w:hint="eastAsia" w:ascii="宋体" w:hAnsi="宋体" w:eastAsia="宋体" w:cs="宋体"/>
          <w:b/>
          <w:sz w:val="24"/>
          <w:highlight w:val="none"/>
        </w:rPr>
        <w:t xml:space="preserve">八、存在以下行为之一的愿意接受相关部门的处理： </w:t>
      </w:r>
    </w:p>
    <w:p w14:paraId="491B7A08">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 xml:space="preserve">（一）磋商有效期内撤销响应文件的； </w:t>
      </w:r>
    </w:p>
    <w:p w14:paraId="6E7159AC">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（二）在</w:t>
      </w:r>
      <w:r>
        <w:rPr>
          <w:rFonts w:hint="eastAsia" w:ascii="宋体" w:hAnsi="宋体" w:eastAsia="宋体" w:cs="宋体"/>
          <w:bCs/>
          <w:sz w:val="24"/>
          <w:highlight w:val="none"/>
          <w:lang w:eastAsia="zh-CN"/>
        </w:rPr>
        <w:t>招标人</w:t>
      </w:r>
      <w:r>
        <w:rPr>
          <w:rFonts w:hint="eastAsia" w:ascii="宋体" w:hAnsi="宋体" w:eastAsia="宋体" w:cs="宋体"/>
          <w:bCs/>
          <w:sz w:val="24"/>
          <w:highlight w:val="none"/>
        </w:rPr>
        <w:t xml:space="preserve">确定成交人以前放弃成交候选资格的； </w:t>
      </w:r>
    </w:p>
    <w:p w14:paraId="137E6F44">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（三）由于成交人的原因未能按照竞争性磋商文件的规定与</w:t>
      </w:r>
      <w:r>
        <w:rPr>
          <w:rFonts w:hint="eastAsia" w:ascii="宋体" w:hAnsi="宋体" w:eastAsia="宋体" w:cs="宋体"/>
          <w:bCs/>
          <w:sz w:val="24"/>
          <w:highlight w:val="none"/>
          <w:lang w:eastAsia="zh-CN"/>
        </w:rPr>
        <w:t>招标人</w:t>
      </w:r>
      <w:r>
        <w:rPr>
          <w:rFonts w:hint="eastAsia" w:ascii="宋体" w:hAnsi="宋体" w:eastAsia="宋体" w:cs="宋体"/>
          <w:bCs/>
          <w:sz w:val="24"/>
          <w:highlight w:val="none"/>
        </w:rPr>
        <w:t>签订合同；</w:t>
      </w:r>
    </w:p>
    <w:p w14:paraId="63725B91">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 xml:space="preserve">（四）由于成交人的原因未能按照竞争性磋商文件的规定交纳履约担保； </w:t>
      </w:r>
    </w:p>
    <w:p w14:paraId="539B25E9">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 xml:space="preserve">（五）在响应文件中提供虚假材料谋取成交的； </w:t>
      </w:r>
    </w:p>
    <w:p w14:paraId="312FB87A">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（六）与</w:t>
      </w:r>
      <w:r>
        <w:rPr>
          <w:rFonts w:hint="eastAsia" w:ascii="宋体" w:hAnsi="宋体" w:eastAsia="宋体" w:cs="宋体"/>
          <w:bCs/>
          <w:sz w:val="24"/>
          <w:highlight w:val="none"/>
          <w:lang w:eastAsia="zh-CN"/>
        </w:rPr>
        <w:t>招标人</w:t>
      </w:r>
      <w:r>
        <w:rPr>
          <w:rFonts w:hint="eastAsia" w:ascii="宋体" w:hAnsi="宋体" w:eastAsia="宋体" w:cs="宋体"/>
          <w:bCs/>
          <w:sz w:val="24"/>
          <w:highlight w:val="none"/>
        </w:rPr>
        <w:t>、其他</w:t>
      </w:r>
      <w:r>
        <w:rPr>
          <w:rFonts w:hint="eastAsia" w:ascii="宋体" w:hAnsi="宋体" w:eastAsia="宋体" w:cs="宋体"/>
          <w:bCs/>
          <w:sz w:val="24"/>
          <w:highlight w:val="none"/>
          <w:lang w:eastAsia="zh-CN"/>
        </w:rPr>
        <w:t>投标人</w:t>
      </w:r>
      <w:r>
        <w:rPr>
          <w:rFonts w:hint="eastAsia" w:ascii="宋体" w:hAnsi="宋体" w:eastAsia="宋体" w:cs="宋体"/>
          <w:bCs/>
          <w:sz w:val="24"/>
          <w:highlight w:val="none"/>
        </w:rPr>
        <w:t xml:space="preserve">或者采购代理机构恶意串通的； </w:t>
      </w:r>
    </w:p>
    <w:p w14:paraId="501F2265">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（七）磋商有效期内，</w:t>
      </w:r>
      <w:r>
        <w:rPr>
          <w:rFonts w:hint="eastAsia" w:ascii="宋体" w:hAnsi="宋体" w:eastAsia="宋体" w:cs="宋体"/>
          <w:bCs/>
          <w:sz w:val="24"/>
          <w:highlight w:val="none"/>
          <w:lang w:eastAsia="zh-CN"/>
        </w:rPr>
        <w:t>投标人</w:t>
      </w:r>
      <w:r>
        <w:rPr>
          <w:rFonts w:hint="eastAsia" w:ascii="宋体" w:hAnsi="宋体" w:eastAsia="宋体" w:cs="宋体"/>
          <w:bCs/>
          <w:sz w:val="24"/>
          <w:highlight w:val="none"/>
        </w:rPr>
        <w:t xml:space="preserve">在政府采购活动中有违法、违规、违纪行为。 </w:t>
      </w:r>
    </w:p>
    <w:p w14:paraId="31951B31">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 xml:space="preserve">由此产生的一切法律后果和责任由我公司承担。我公司声明放弃对此提出任何异议和追索的权利。 </w:t>
      </w:r>
    </w:p>
    <w:p w14:paraId="523F6A27">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本公司对上述承诺的内容事项真实性负责。如经查实上述承诺的内容事项存在虚假，我公司愿意接受以提供虚假材料谋取中标追究法律责任。</w:t>
      </w:r>
    </w:p>
    <w:p w14:paraId="2C98CA57">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lang w:eastAsia="zh-CN"/>
        </w:rPr>
      </w:pPr>
    </w:p>
    <w:p w14:paraId="4761E0E0">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highlight w:val="none"/>
        </w:rPr>
      </w:pPr>
    </w:p>
    <w:p w14:paraId="5483046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r>
        <w:rPr>
          <w:rFonts w:hint="eastAsia" w:ascii="宋体" w:hAnsi="宋体" w:eastAsia="宋体" w:cs="宋体"/>
          <w:sz w:val="24"/>
          <w:highlight w:val="none"/>
        </w:rPr>
        <w:t xml:space="preserve">                            </w:t>
      </w:r>
      <w:r>
        <w:rPr>
          <w:rFonts w:hint="eastAsia" w:ascii="宋体" w:hAnsi="宋体" w:eastAsia="宋体" w:cs="宋体"/>
          <w:sz w:val="24"/>
          <w:highlight w:val="none"/>
          <w:lang w:eastAsia="zh-CN"/>
        </w:rPr>
        <w:t>投标人</w:t>
      </w:r>
      <w:r>
        <w:rPr>
          <w:rFonts w:hint="eastAsia" w:ascii="宋体" w:hAnsi="宋体" w:eastAsia="宋体" w:cs="宋体"/>
          <w:sz w:val="24"/>
          <w:highlight w:val="none"/>
        </w:rPr>
        <w:t>：</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（盖单位公章）</w:t>
      </w:r>
    </w:p>
    <w:p w14:paraId="7AEE5AA2">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highlight w:val="none"/>
        </w:rPr>
      </w:pPr>
    </w:p>
    <w:p w14:paraId="29C6C27D">
      <w:pPr>
        <w:pStyle w:val="35"/>
        <w:pageBreakBefore w:val="0"/>
        <w:kinsoku/>
        <w:overflowPunct/>
        <w:topLinePunct w:val="0"/>
        <w:bidi w:val="0"/>
        <w:adjustRightInd w:val="0"/>
        <w:snapToGrid w:val="0"/>
        <w:spacing w:beforeAutospacing="0" w:after="0" w:afterAutospacing="0" w:line="360" w:lineRule="auto"/>
        <w:ind w:left="0" w:leftChars="0" w:right="0" w:rightChars="0" w:firstLine="0" w:firstLineChars="0"/>
        <w:jc w:val="center"/>
        <w:outlineLvl w:val="9"/>
        <w:rPr>
          <w:rFonts w:hint="eastAsia" w:ascii="宋体" w:hAnsi="宋体" w:eastAsia="宋体" w:cs="宋体"/>
          <w:highlight w:val="none"/>
        </w:rPr>
      </w:pPr>
      <w:r>
        <w:rPr>
          <w:rFonts w:hint="eastAsia" w:ascii="宋体" w:hAnsi="宋体" w:eastAsia="宋体" w:cs="宋体"/>
          <w:bCs/>
          <w:highlight w:val="none"/>
        </w:rPr>
        <w:t xml:space="preserve">                         法定代表人：</w:t>
      </w:r>
      <w:r>
        <w:rPr>
          <w:rFonts w:hint="eastAsia" w:ascii="宋体" w:hAnsi="宋体" w:eastAsia="宋体" w:cs="宋体"/>
          <w:bCs/>
          <w:highlight w:val="none"/>
          <w:u w:val="single"/>
        </w:rPr>
        <w:t xml:space="preserve">                  </w:t>
      </w:r>
      <w:r>
        <w:rPr>
          <w:rFonts w:hint="eastAsia" w:ascii="宋体" w:hAnsi="宋体" w:eastAsia="宋体" w:cs="宋体"/>
          <w:color w:val="000000"/>
          <w:sz w:val="24"/>
          <w:highlight w:val="none"/>
          <w:lang w:bidi="ar"/>
        </w:rPr>
        <w:t>（</w:t>
      </w:r>
      <w:r>
        <w:rPr>
          <w:rFonts w:hint="eastAsia" w:ascii="宋体" w:hAnsi="宋体" w:eastAsia="宋体" w:cs="宋体"/>
          <w:sz w:val="24"/>
          <w:highlight w:val="none"/>
        </w:rPr>
        <w:t>电子签章</w:t>
      </w:r>
      <w:r>
        <w:rPr>
          <w:rFonts w:hint="eastAsia" w:ascii="宋体" w:hAnsi="宋体" w:eastAsia="宋体" w:cs="宋体"/>
          <w:color w:val="000000"/>
          <w:sz w:val="24"/>
          <w:highlight w:val="none"/>
          <w:lang w:bidi="ar"/>
        </w:rPr>
        <w:t>）</w:t>
      </w:r>
    </w:p>
    <w:p w14:paraId="7BCA77C1">
      <w:pPr>
        <w:pStyle w:val="7"/>
        <w:pageBreakBefore w:val="0"/>
        <w:kinsoku/>
        <w:overflowPunct/>
        <w:topLinePunct w:val="0"/>
        <w:bidi w:val="0"/>
        <w:adjustRightInd w:val="0"/>
        <w:snapToGrid w:val="0"/>
        <w:spacing w:beforeAutospacing="0" w:after="0" w:afterAutospacing="0" w:line="360" w:lineRule="auto"/>
        <w:ind w:left="0" w:leftChars="0" w:right="0" w:rightChars="0" w:firstLine="0" w:firstLineChars="0"/>
        <w:jc w:val="right"/>
        <w:outlineLvl w:val="9"/>
        <w:rPr>
          <w:rFonts w:hint="eastAsia" w:ascii="宋体" w:hAnsi="宋体" w:eastAsia="宋体" w:cs="宋体"/>
          <w:kern w:val="2"/>
          <w:szCs w:val="22"/>
          <w:highlight w:val="none"/>
        </w:rPr>
      </w:pPr>
      <w:r>
        <w:rPr>
          <w:rFonts w:hint="eastAsia" w:ascii="宋体" w:hAnsi="宋体" w:eastAsia="宋体" w:cs="宋体"/>
          <w:highlight w:val="none"/>
        </w:rPr>
        <w:t xml:space="preserve">     </w:t>
      </w:r>
      <w:r>
        <w:rPr>
          <w:rFonts w:hint="eastAsia" w:ascii="宋体" w:hAnsi="宋体" w:eastAsia="宋体" w:cs="宋体"/>
          <w:highlight w:val="none"/>
          <w:u w:val="single"/>
        </w:rPr>
        <w:t xml:space="preserve"> </w:t>
      </w:r>
      <w:r>
        <w:rPr>
          <w:rFonts w:hint="eastAsia" w:ascii="宋体" w:hAnsi="宋体" w:eastAsia="宋体" w:cs="宋体"/>
          <w:kern w:val="2"/>
          <w:szCs w:val="22"/>
          <w:highlight w:val="none"/>
          <w:u w:val="single"/>
        </w:rPr>
        <w:t xml:space="preserve">    </w:t>
      </w:r>
      <w:r>
        <w:rPr>
          <w:rFonts w:hint="eastAsia" w:ascii="宋体" w:hAnsi="宋体" w:eastAsia="宋体" w:cs="宋体"/>
          <w:kern w:val="2"/>
          <w:szCs w:val="22"/>
          <w:highlight w:val="none"/>
        </w:rPr>
        <w:t>年</w:t>
      </w:r>
      <w:r>
        <w:rPr>
          <w:rFonts w:hint="eastAsia" w:ascii="宋体" w:hAnsi="宋体" w:eastAsia="宋体" w:cs="宋体"/>
          <w:kern w:val="2"/>
          <w:szCs w:val="22"/>
          <w:highlight w:val="none"/>
          <w:u w:val="single"/>
        </w:rPr>
        <w:t xml:space="preserve">     </w:t>
      </w:r>
      <w:r>
        <w:rPr>
          <w:rFonts w:hint="eastAsia" w:ascii="宋体" w:hAnsi="宋体" w:eastAsia="宋体" w:cs="宋体"/>
          <w:kern w:val="2"/>
          <w:szCs w:val="22"/>
          <w:highlight w:val="none"/>
        </w:rPr>
        <w:t>月</w:t>
      </w:r>
      <w:r>
        <w:rPr>
          <w:rFonts w:hint="eastAsia" w:ascii="宋体" w:hAnsi="宋体" w:eastAsia="宋体" w:cs="宋体"/>
          <w:kern w:val="2"/>
          <w:szCs w:val="22"/>
          <w:highlight w:val="none"/>
          <w:u w:val="single"/>
        </w:rPr>
        <w:t xml:space="preserve">     </w:t>
      </w:r>
      <w:r>
        <w:rPr>
          <w:rFonts w:hint="eastAsia" w:ascii="宋体" w:hAnsi="宋体" w:eastAsia="宋体" w:cs="宋体"/>
          <w:kern w:val="2"/>
          <w:szCs w:val="22"/>
          <w:highlight w:val="none"/>
        </w:rPr>
        <w:t>日</w:t>
      </w:r>
    </w:p>
    <w:p w14:paraId="48BB74E4">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p>
    <w:p w14:paraId="3724D8E8">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p>
    <w:p w14:paraId="3ECC4CDD">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p>
    <w:p w14:paraId="3115A1B4">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p>
    <w:p w14:paraId="127411A1">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p>
    <w:p w14:paraId="19D858B3">
      <w:pPr>
        <w:pStyle w:val="18"/>
        <w:pageBreakBefore w:val="0"/>
        <w:kinsoku/>
        <w:overflowPunct/>
        <w:topLinePunct w:val="0"/>
        <w:bidi w:val="0"/>
        <w:adjustRightInd w:val="0"/>
        <w:snapToGrid w:val="0"/>
        <w:spacing w:after="0" w:line="360" w:lineRule="auto"/>
        <w:rPr>
          <w:rFonts w:hint="eastAsia" w:ascii="宋体" w:hAnsi="宋体" w:eastAsia="宋体" w:cs="宋体"/>
          <w:bCs/>
          <w:sz w:val="24"/>
          <w:highlight w:val="none"/>
        </w:rPr>
      </w:pPr>
    </w:p>
    <w:p w14:paraId="1D391266">
      <w:pPr>
        <w:pStyle w:val="19"/>
        <w:pageBreakBefore w:val="0"/>
        <w:kinsoku/>
        <w:overflowPunct/>
        <w:topLinePunct w:val="0"/>
        <w:bidi w:val="0"/>
        <w:adjustRightInd w:val="0"/>
        <w:snapToGrid w:val="0"/>
        <w:spacing w:line="360" w:lineRule="auto"/>
        <w:rPr>
          <w:rFonts w:hint="eastAsia" w:ascii="宋体" w:hAnsi="宋体" w:eastAsia="宋体" w:cs="宋体"/>
          <w:bCs/>
          <w:sz w:val="24"/>
          <w:highlight w:val="none"/>
        </w:rPr>
      </w:pPr>
    </w:p>
    <w:p w14:paraId="75817F26">
      <w:pPr>
        <w:pageBreakBefore w:val="0"/>
        <w:kinsoku/>
        <w:overflowPunct/>
        <w:topLinePunct w:val="0"/>
        <w:bidi w:val="0"/>
        <w:adjustRightInd w:val="0"/>
        <w:snapToGrid w:val="0"/>
        <w:spacing w:line="360" w:lineRule="auto"/>
        <w:rPr>
          <w:rFonts w:hint="eastAsia" w:ascii="宋体" w:hAnsi="宋体" w:eastAsia="宋体" w:cs="宋体"/>
          <w:bCs/>
          <w:sz w:val="24"/>
          <w:highlight w:val="none"/>
        </w:rPr>
      </w:pPr>
    </w:p>
    <w:p w14:paraId="76F88D77">
      <w:pPr>
        <w:pStyle w:val="18"/>
        <w:pageBreakBefore w:val="0"/>
        <w:kinsoku/>
        <w:overflowPunct/>
        <w:topLinePunct w:val="0"/>
        <w:bidi w:val="0"/>
        <w:adjustRightInd w:val="0"/>
        <w:snapToGrid w:val="0"/>
        <w:spacing w:after="0" w:line="360" w:lineRule="auto"/>
        <w:rPr>
          <w:rFonts w:hint="eastAsia" w:ascii="宋体" w:hAnsi="宋体" w:eastAsia="宋体" w:cs="宋体"/>
          <w:bCs/>
          <w:sz w:val="24"/>
          <w:highlight w:val="none"/>
        </w:rPr>
      </w:pPr>
    </w:p>
    <w:p w14:paraId="5E7E73A9">
      <w:pPr>
        <w:pStyle w:val="19"/>
        <w:pageBreakBefore w:val="0"/>
        <w:kinsoku/>
        <w:overflowPunct/>
        <w:topLinePunct w:val="0"/>
        <w:bidi w:val="0"/>
        <w:adjustRightInd w:val="0"/>
        <w:snapToGrid w:val="0"/>
        <w:spacing w:line="360" w:lineRule="auto"/>
        <w:rPr>
          <w:rFonts w:hint="eastAsia" w:ascii="宋体" w:hAnsi="宋体" w:eastAsia="宋体" w:cs="宋体"/>
          <w:bCs/>
          <w:sz w:val="24"/>
          <w:highlight w:val="none"/>
        </w:rPr>
      </w:pPr>
    </w:p>
    <w:p w14:paraId="3E3E64DC">
      <w:pPr>
        <w:pageBreakBefore w:val="0"/>
        <w:kinsoku/>
        <w:overflowPunct/>
        <w:topLinePunct w:val="0"/>
        <w:bidi w:val="0"/>
        <w:adjustRightInd w:val="0"/>
        <w:snapToGrid w:val="0"/>
        <w:spacing w:line="360" w:lineRule="auto"/>
        <w:rPr>
          <w:rFonts w:hint="eastAsia" w:ascii="宋体" w:hAnsi="宋体" w:eastAsia="宋体" w:cs="宋体"/>
          <w:bCs/>
          <w:sz w:val="24"/>
          <w:highlight w:val="none"/>
        </w:rPr>
      </w:pPr>
    </w:p>
    <w:p w14:paraId="264C8AEC">
      <w:pPr>
        <w:pStyle w:val="18"/>
        <w:pageBreakBefore w:val="0"/>
        <w:kinsoku/>
        <w:overflowPunct/>
        <w:topLinePunct w:val="0"/>
        <w:bidi w:val="0"/>
        <w:adjustRightInd w:val="0"/>
        <w:snapToGrid w:val="0"/>
        <w:spacing w:after="0" w:line="360" w:lineRule="auto"/>
        <w:rPr>
          <w:rFonts w:hint="eastAsia" w:ascii="宋体" w:hAnsi="宋体" w:eastAsia="宋体" w:cs="宋体"/>
          <w:bCs/>
          <w:sz w:val="24"/>
          <w:highlight w:val="none"/>
        </w:rPr>
      </w:pPr>
    </w:p>
    <w:p w14:paraId="42FA587B">
      <w:pPr>
        <w:pStyle w:val="19"/>
        <w:pageBreakBefore w:val="0"/>
        <w:kinsoku/>
        <w:overflowPunct/>
        <w:topLinePunct w:val="0"/>
        <w:bidi w:val="0"/>
        <w:adjustRightInd w:val="0"/>
        <w:snapToGrid w:val="0"/>
        <w:spacing w:line="360" w:lineRule="auto"/>
        <w:rPr>
          <w:rFonts w:hint="eastAsia" w:ascii="宋体" w:hAnsi="宋体" w:eastAsia="宋体" w:cs="宋体"/>
          <w:bCs/>
          <w:sz w:val="24"/>
          <w:highlight w:val="none"/>
        </w:rPr>
      </w:pPr>
    </w:p>
    <w:p w14:paraId="0243D658">
      <w:pPr>
        <w:pageBreakBefore w:val="0"/>
        <w:kinsoku/>
        <w:overflowPunct/>
        <w:topLinePunct w:val="0"/>
        <w:bidi w:val="0"/>
        <w:adjustRightInd w:val="0"/>
        <w:snapToGrid w:val="0"/>
        <w:spacing w:line="360" w:lineRule="auto"/>
        <w:rPr>
          <w:rFonts w:hint="eastAsia" w:ascii="宋体" w:hAnsi="宋体" w:eastAsia="宋体" w:cs="宋体"/>
          <w:bCs/>
          <w:sz w:val="24"/>
          <w:highlight w:val="none"/>
        </w:rPr>
      </w:pPr>
    </w:p>
    <w:p w14:paraId="26B4A344">
      <w:pPr>
        <w:pStyle w:val="18"/>
        <w:pageBreakBefore w:val="0"/>
        <w:kinsoku/>
        <w:overflowPunct/>
        <w:topLinePunct w:val="0"/>
        <w:bidi w:val="0"/>
        <w:adjustRightInd w:val="0"/>
        <w:snapToGrid w:val="0"/>
        <w:spacing w:after="0" w:line="360" w:lineRule="auto"/>
        <w:rPr>
          <w:rFonts w:hint="eastAsia"/>
          <w:highlight w:val="none"/>
        </w:rPr>
      </w:pPr>
    </w:p>
    <w:p w14:paraId="66F25BC0">
      <w:pPr>
        <w:pStyle w:val="19"/>
        <w:rPr>
          <w:rFonts w:hint="eastAsia"/>
          <w:highlight w:val="none"/>
        </w:rPr>
      </w:pPr>
    </w:p>
    <w:p w14:paraId="6F862F0A">
      <w:pPr>
        <w:pageBreakBefore w:val="0"/>
        <w:widowControl/>
        <w:kinsoku/>
        <w:overflowPunct/>
        <w:topLinePunct w:val="0"/>
        <w:bidi w:val="0"/>
        <w:adjustRightInd w:val="0"/>
        <w:snapToGrid w:val="0"/>
        <w:spacing w:beforeAutospacing="0" w:afterAutospacing="0" w:line="360" w:lineRule="auto"/>
        <w:ind w:left="0" w:leftChars="0" w:right="0" w:rightChars="0" w:firstLine="0" w:firstLineChars="0"/>
        <w:jc w:val="left"/>
        <w:outlineLvl w:val="9"/>
        <w:rPr>
          <w:rFonts w:hint="eastAsia" w:ascii="宋体" w:hAnsi="宋体" w:eastAsia="宋体" w:cs="宋体"/>
          <w:b/>
          <w:bCs/>
          <w:sz w:val="32"/>
          <w:szCs w:val="32"/>
          <w:highlight w:val="none"/>
        </w:rPr>
      </w:pPr>
      <w:bookmarkStart w:id="1057" w:name="_Toc69718844"/>
      <w:bookmarkEnd w:id="1057"/>
      <w:bookmarkStart w:id="1058" w:name="_Toc2430"/>
      <w:bookmarkStart w:id="1059" w:name="_Toc3405"/>
      <w:r>
        <w:rPr>
          <w:rFonts w:hint="eastAsia" w:ascii="宋体" w:hAnsi="宋体" w:eastAsia="宋体" w:cs="宋体"/>
          <w:b/>
          <w:bCs/>
          <w:sz w:val="32"/>
          <w:szCs w:val="32"/>
          <w:highlight w:val="none"/>
        </w:rPr>
        <w:br w:type="page"/>
      </w:r>
    </w:p>
    <w:p w14:paraId="432A8C6D">
      <w:pPr>
        <w:tabs>
          <w:tab w:val="left" w:pos="2019"/>
        </w:tabs>
        <w:bidi w:val="0"/>
        <w:jc w:val="center"/>
        <w:rPr>
          <w:rFonts w:hint="eastAsia" w:ascii="宋体" w:hAnsi="宋体" w:eastAsia="宋体" w:cs="宋体"/>
          <w:b/>
          <w:bCs/>
          <w:sz w:val="32"/>
          <w:szCs w:val="32"/>
          <w:highlight w:val="none"/>
        </w:rPr>
      </w:pPr>
      <w:bookmarkStart w:id="1060" w:name="_Toc8732"/>
      <w:r>
        <w:rPr>
          <w:rFonts w:hint="eastAsia" w:ascii="宋体" w:hAnsi="宋体" w:eastAsia="宋体" w:cs="宋体"/>
          <w:b/>
          <w:bCs/>
          <w:sz w:val="32"/>
          <w:szCs w:val="32"/>
          <w:highlight w:val="none"/>
          <w:lang w:eastAsia="zh-CN"/>
        </w:rPr>
        <w:t>四、</w:t>
      </w:r>
      <w:r>
        <w:rPr>
          <w:rFonts w:hint="eastAsia" w:ascii="宋体" w:hAnsi="宋体" w:eastAsia="宋体" w:cs="宋体"/>
          <w:b/>
          <w:bCs/>
          <w:sz w:val="32"/>
          <w:szCs w:val="32"/>
          <w:highlight w:val="none"/>
        </w:rPr>
        <w:t>已标价工程量清单</w:t>
      </w:r>
      <w:bookmarkEnd w:id="1058"/>
      <w:bookmarkEnd w:id="1059"/>
      <w:bookmarkEnd w:id="1060"/>
    </w:p>
    <w:p w14:paraId="36C364E4">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1E01B90D">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38CD39D7">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297592D2">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2696ECE0">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76C63F08">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50F8075D">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1A58E16C">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164427AA">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43D5EF61">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5CC7CA8D">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7364FFD8">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1888C0BC">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7C091BD9">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57880365">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57598C43">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04820611">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3D6CF697">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49B704F8">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169F14FF">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center"/>
        <w:textAlignment w:val="auto"/>
        <w:outlineLvl w:val="9"/>
        <w:rPr>
          <w:rFonts w:hint="eastAsia" w:ascii="宋体" w:hAnsi="宋体" w:eastAsia="宋体" w:cs="宋体"/>
          <w:b/>
          <w:bCs/>
          <w:sz w:val="32"/>
          <w:szCs w:val="32"/>
          <w:highlight w:val="none"/>
          <w:lang w:eastAsia="zh-CN"/>
        </w:rPr>
      </w:pPr>
      <w:bookmarkStart w:id="1061" w:name="_Toc23480"/>
      <w:bookmarkStart w:id="1062" w:name="_Toc1884"/>
      <w:bookmarkStart w:id="1063" w:name="_Toc479320260"/>
      <w:bookmarkStart w:id="1064" w:name="_Toc10314"/>
      <w:r>
        <w:rPr>
          <w:rFonts w:hint="eastAsia" w:ascii="宋体" w:hAnsi="宋体" w:eastAsia="宋体" w:cs="宋体"/>
          <w:b/>
          <w:bCs/>
          <w:caps w:val="0"/>
          <w:snapToGrid w:val="0"/>
          <w:color w:val="auto"/>
          <w:sz w:val="32"/>
          <w:szCs w:val="32"/>
          <w:highlight w:val="none"/>
          <w:lang w:val="en-US" w:eastAsia="zh-CN"/>
        </w:rPr>
        <w:t>五</w:t>
      </w:r>
      <w:r>
        <w:rPr>
          <w:rFonts w:hint="eastAsia" w:ascii="宋体" w:hAnsi="宋体" w:eastAsia="宋体" w:cs="宋体"/>
          <w:b/>
          <w:bCs/>
          <w:caps w:val="0"/>
          <w:snapToGrid w:val="0"/>
          <w:color w:val="auto"/>
          <w:sz w:val="32"/>
          <w:szCs w:val="32"/>
          <w:highlight w:val="none"/>
        </w:rPr>
        <w:t>、</w:t>
      </w:r>
      <w:r>
        <w:rPr>
          <w:rFonts w:hint="eastAsia" w:ascii="宋体" w:hAnsi="宋体" w:eastAsia="宋体" w:cs="宋体"/>
          <w:b/>
          <w:bCs/>
          <w:sz w:val="32"/>
          <w:szCs w:val="32"/>
          <w:highlight w:val="none"/>
          <w:lang w:eastAsia="zh-CN"/>
        </w:rPr>
        <w:t>施工组织设计</w:t>
      </w:r>
      <w:bookmarkEnd w:id="1061"/>
      <w:bookmarkEnd w:id="1062"/>
      <w:bookmarkEnd w:id="1063"/>
      <w:bookmarkEnd w:id="1064"/>
    </w:p>
    <w:p w14:paraId="2528A7B9">
      <w:pPr>
        <w:pageBreakBefore w:val="0"/>
        <w:numPr>
          <w:ilvl w:val="0"/>
          <w:numId w:val="0"/>
        </w:numPr>
        <w:kinsoku/>
        <w:wordWrap/>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snapToGrid w:val="0"/>
          <w:color w:val="auto"/>
          <w:sz w:val="24"/>
          <w:szCs w:val="24"/>
          <w:highlight w:val="none"/>
        </w:rPr>
      </w:pPr>
      <w:r>
        <w:rPr>
          <w:rFonts w:hint="eastAsia" w:ascii="宋体" w:hAnsi="宋体" w:eastAsia="宋体" w:cs="宋体"/>
          <w:caps w:val="0"/>
          <w:snapToGrid w:val="0"/>
          <w:color w:val="auto"/>
          <w:sz w:val="24"/>
          <w:szCs w:val="24"/>
          <w:highlight w:val="none"/>
        </w:rPr>
        <w:t>1．结合工程特点提出切实可行的工程质量、安全生产、文明施工、工程进度、技术组织措施，同时应对关键工序、复杂环节重点提出相应技术措施，如雨季施工技术、减少噪音、降低环境污染、地下管线及其他地上地下设施的保护加固措施等。</w:t>
      </w:r>
    </w:p>
    <w:p w14:paraId="66F6451F">
      <w:pPr>
        <w:pageBreakBefore w:val="0"/>
        <w:kinsoku/>
        <w:wordWrap/>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snapToGrid w:val="0"/>
          <w:color w:val="auto"/>
          <w:sz w:val="24"/>
          <w:szCs w:val="24"/>
          <w:highlight w:val="none"/>
        </w:rPr>
      </w:pPr>
      <w:r>
        <w:rPr>
          <w:rFonts w:hint="eastAsia" w:ascii="宋体" w:hAnsi="宋体" w:eastAsia="宋体" w:cs="宋体"/>
          <w:caps w:val="0"/>
          <w:snapToGrid w:val="0"/>
          <w:color w:val="auto"/>
          <w:sz w:val="24"/>
          <w:szCs w:val="24"/>
          <w:highlight w:val="none"/>
        </w:rPr>
        <w:t>2． 投标人应递交施工进度网络图或施工进度表，说明按</w:t>
      </w:r>
      <w:r>
        <w:rPr>
          <w:rFonts w:hint="eastAsia" w:ascii="宋体" w:hAnsi="宋体" w:cs="宋体"/>
          <w:caps w:val="0"/>
          <w:snapToGrid w:val="0"/>
          <w:color w:val="auto"/>
          <w:sz w:val="24"/>
          <w:szCs w:val="24"/>
          <w:highlight w:val="none"/>
          <w:lang w:val="en-US" w:eastAsia="zh-CN"/>
        </w:rPr>
        <w:t>磋商</w:t>
      </w:r>
      <w:r>
        <w:rPr>
          <w:rFonts w:hint="eastAsia" w:ascii="宋体" w:hAnsi="宋体" w:eastAsia="宋体" w:cs="宋体"/>
          <w:caps w:val="0"/>
          <w:snapToGrid w:val="0"/>
          <w:color w:val="auto"/>
          <w:sz w:val="24"/>
          <w:szCs w:val="24"/>
          <w:highlight w:val="none"/>
        </w:rPr>
        <w:t>文件要求的计划工期进行施工的各个关键日期，施工进度表可采用网络图（或横道图）表示。</w:t>
      </w:r>
    </w:p>
    <w:p w14:paraId="6458C808">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ascii="宋体" w:hAnsi="宋体" w:eastAsia="宋体"/>
          <w:sz w:val="24"/>
          <w:szCs w:val="24"/>
          <w:highlight w:val="none"/>
        </w:rPr>
      </w:pPr>
      <w:r>
        <w:rPr>
          <w:rFonts w:hint="eastAsia" w:ascii="宋体" w:hAnsi="宋体" w:eastAsia="宋体"/>
          <w:sz w:val="24"/>
          <w:szCs w:val="24"/>
          <w:highlight w:val="none"/>
          <w:lang w:val="en-US" w:eastAsia="zh-CN"/>
        </w:rPr>
        <w:t>3</w:t>
      </w:r>
      <w:r>
        <w:rPr>
          <w:rFonts w:hint="eastAsia" w:ascii="宋体" w:hAnsi="宋体" w:eastAsia="宋体"/>
          <w:sz w:val="24"/>
          <w:szCs w:val="24"/>
          <w:highlight w:val="none"/>
        </w:rPr>
        <w:t>．施工组织设计除采用文字表述外可附下列图表，图表及格式要求附后</w:t>
      </w:r>
    </w:p>
    <w:p w14:paraId="27CCB455">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ascii="宋体" w:hAnsi="宋体" w:eastAsia="宋体"/>
          <w:sz w:val="24"/>
          <w:szCs w:val="24"/>
          <w:highlight w:val="none"/>
        </w:rPr>
      </w:pPr>
      <w:r>
        <w:rPr>
          <w:rFonts w:hint="eastAsia" w:ascii="宋体" w:hAnsi="宋体" w:eastAsia="宋体"/>
          <w:sz w:val="24"/>
          <w:szCs w:val="24"/>
          <w:highlight w:val="none"/>
        </w:rPr>
        <w:t>附表一  拟投入本工程的主要施工设备表</w:t>
      </w:r>
    </w:p>
    <w:p w14:paraId="581159FF">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ascii="宋体" w:hAnsi="宋体" w:eastAsia="宋体"/>
          <w:sz w:val="24"/>
          <w:szCs w:val="24"/>
          <w:highlight w:val="none"/>
        </w:rPr>
      </w:pPr>
      <w:r>
        <w:rPr>
          <w:rFonts w:hint="eastAsia" w:ascii="宋体" w:hAnsi="宋体" w:eastAsia="宋体"/>
          <w:sz w:val="24"/>
          <w:szCs w:val="24"/>
          <w:highlight w:val="none"/>
        </w:rPr>
        <w:t>附表二  拟配备本工程的试验和检测仪器设备表</w:t>
      </w:r>
    </w:p>
    <w:p w14:paraId="14EBAB65">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ascii="宋体" w:hAnsi="宋体" w:eastAsia="宋体"/>
          <w:sz w:val="24"/>
          <w:szCs w:val="24"/>
          <w:highlight w:val="none"/>
        </w:rPr>
      </w:pPr>
      <w:r>
        <w:rPr>
          <w:rFonts w:hint="eastAsia" w:ascii="宋体" w:hAnsi="宋体" w:eastAsia="宋体"/>
          <w:sz w:val="24"/>
          <w:szCs w:val="24"/>
          <w:highlight w:val="none"/>
        </w:rPr>
        <w:t>附表三  劳动力计划表</w:t>
      </w:r>
    </w:p>
    <w:p w14:paraId="0CBD1944">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ascii="宋体" w:hAnsi="宋体" w:eastAsia="宋体"/>
          <w:sz w:val="24"/>
          <w:szCs w:val="24"/>
          <w:highlight w:val="none"/>
        </w:rPr>
      </w:pPr>
      <w:r>
        <w:rPr>
          <w:rFonts w:hint="eastAsia" w:ascii="宋体" w:hAnsi="宋体" w:eastAsia="宋体"/>
          <w:sz w:val="24"/>
          <w:szCs w:val="24"/>
          <w:highlight w:val="none"/>
        </w:rPr>
        <w:t>附表四  计划开、竣工日期和施工进度网络图</w:t>
      </w:r>
    </w:p>
    <w:p w14:paraId="322D5125">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ascii="宋体" w:hAnsi="宋体" w:eastAsia="宋体"/>
          <w:sz w:val="24"/>
          <w:szCs w:val="24"/>
          <w:highlight w:val="none"/>
        </w:rPr>
      </w:pPr>
      <w:r>
        <w:rPr>
          <w:rFonts w:hint="eastAsia" w:ascii="宋体" w:hAnsi="宋体" w:eastAsia="宋体"/>
          <w:sz w:val="24"/>
          <w:szCs w:val="24"/>
          <w:highlight w:val="none"/>
        </w:rPr>
        <w:t>附表五  施工总平面图</w:t>
      </w:r>
    </w:p>
    <w:p w14:paraId="49269D20">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ascii="宋体" w:hAnsi="宋体" w:eastAsia="宋体"/>
          <w:sz w:val="24"/>
          <w:szCs w:val="24"/>
          <w:highlight w:val="none"/>
        </w:rPr>
      </w:pPr>
      <w:r>
        <w:rPr>
          <w:rFonts w:hint="eastAsia" w:ascii="宋体" w:hAnsi="宋体" w:eastAsia="宋体"/>
          <w:sz w:val="24"/>
          <w:szCs w:val="24"/>
          <w:highlight w:val="none"/>
        </w:rPr>
        <w:t>附表六  临时用地表</w:t>
      </w:r>
    </w:p>
    <w:p w14:paraId="00267E0C">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ascii="宋体" w:hAnsi="宋体" w:eastAsia="宋体" w:cs="宋体"/>
          <w:b/>
          <w:bCs/>
          <w:sz w:val="24"/>
          <w:highlight w:val="none"/>
        </w:rPr>
      </w:pPr>
    </w:p>
    <w:p w14:paraId="36B84A0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b/>
          <w:bCs/>
          <w:sz w:val="24"/>
          <w:highlight w:val="none"/>
        </w:rPr>
      </w:pPr>
    </w:p>
    <w:p w14:paraId="13E624D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b/>
          <w:bCs/>
          <w:sz w:val="24"/>
          <w:highlight w:val="none"/>
        </w:rPr>
      </w:pPr>
      <w:r>
        <w:rPr>
          <w:rFonts w:ascii="宋体" w:hAnsi="宋体" w:eastAsia="宋体" w:cs="宋体"/>
          <w:b/>
          <w:bCs/>
          <w:sz w:val="24"/>
          <w:highlight w:val="none"/>
        </w:rPr>
        <w:br w:type="page"/>
      </w:r>
      <w:r>
        <w:rPr>
          <w:rFonts w:hint="eastAsia" w:ascii="宋体" w:hAnsi="宋体" w:eastAsia="宋体" w:cs="宋体"/>
          <w:b/>
          <w:bCs/>
          <w:sz w:val="24"/>
          <w:highlight w:val="none"/>
        </w:rPr>
        <w:t>附表一：拟投入本工程的主要施工设备表</w:t>
      </w:r>
    </w:p>
    <w:tbl>
      <w:tblPr>
        <w:tblStyle w:val="2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002"/>
        <w:gridCol w:w="841"/>
        <w:gridCol w:w="856"/>
        <w:gridCol w:w="710"/>
        <w:gridCol w:w="711"/>
        <w:gridCol w:w="1178"/>
        <w:gridCol w:w="797"/>
        <w:gridCol w:w="950"/>
        <w:gridCol w:w="766"/>
      </w:tblGrid>
      <w:tr w14:paraId="2F74A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6BB12FD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Cs w:val="21"/>
                <w:highlight w:val="none"/>
              </w:rPr>
            </w:pPr>
            <w:r>
              <w:rPr>
                <w:rFonts w:hint="eastAsia" w:ascii="宋体" w:hAnsi="宋体" w:eastAsia="宋体" w:cs="宋体"/>
                <w:szCs w:val="21"/>
                <w:highlight w:val="none"/>
              </w:rPr>
              <w:t>序号</w:t>
            </w:r>
          </w:p>
        </w:tc>
        <w:tc>
          <w:tcPr>
            <w:tcW w:w="1002" w:type="dxa"/>
            <w:tcBorders>
              <w:top w:val="single" w:color="auto" w:sz="4" w:space="0"/>
              <w:left w:val="nil"/>
              <w:bottom w:val="single" w:color="auto" w:sz="4" w:space="0"/>
              <w:right w:val="single" w:color="auto" w:sz="4" w:space="0"/>
            </w:tcBorders>
            <w:noWrap w:val="0"/>
            <w:vAlign w:val="center"/>
          </w:tcPr>
          <w:p w14:paraId="14E3DF6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Cs w:val="21"/>
                <w:highlight w:val="none"/>
              </w:rPr>
            </w:pPr>
            <w:r>
              <w:rPr>
                <w:rFonts w:hint="eastAsia" w:ascii="宋体" w:hAnsi="宋体" w:eastAsia="宋体" w:cs="宋体"/>
                <w:szCs w:val="21"/>
                <w:highlight w:val="none"/>
              </w:rPr>
              <w:t>设备</w:t>
            </w:r>
          </w:p>
          <w:p w14:paraId="2FD3E0C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Cs w:val="21"/>
                <w:highlight w:val="none"/>
              </w:rPr>
            </w:pPr>
            <w:r>
              <w:rPr>
                <w:rFonts w:hint="eastAsia" w:ascii="宋体" w:hAnsi="宋体" w:eastAsia="宋体" w:cs="宋体"/>
                <w:szCs w:val="21"/>
                <w:highlight w:val="none"/>
              </w:rPr>
              <w:t>名称</w:t>
            </w:r>
          </w:p>
        </w:tc>
        <w:tc>
          <w:tcPr>
            <w:tcW w:w="841" w:type="dxa"/>
            <w:tcBorders>
              <w:top w:val="single" w:color="auto" w:sz="4" w:space="0"/>
              <w:left w:val="nil"/>
              <w:bottom w:val="single" w:color="auto" w:sz="4" w:space="0"/>
              <w:right w:val="single" w:color="auto" w:sz="4" w:space="0"/>
            </w:tcBorders>
            <w:noWrap w:val="0"/>
            <w:vAlign w:val="center"/>
          </w:tcPr>
          <w:p w14:paraId="18FB790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Cs w:val="21"/>
                <w:highlight w:val="none"/>
              </w:rPr>
            </w:pPr>
            <w:r>
              <w:rPr>
                <w:rFonts w:hint="eastAsia" w:ascii="宋体" w:hAnsi="宋体" w:eastAsia="宋体" w:cs="宋体"/>
                <w:szCs w:val="21"/>
                <w:highlight w:val="none"/>
              </w:rPr>
              <w:t>型号</w:t>
            </w:r>
          </w:p>
          <w:p w14:paraId="593B95F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Cs w:val="21"/>
                <w:highlight w:val="none"/>
              </w:rPr>
            </w:pPr>
            <w:r>
              <w:rPr>
                <w:rFonts w:hint="eastAsia" w:ascii="宋体" w:hAnsi="宋体" w:eastAsia="宋体" w:cs="宋体"/>
                <w:szCs w:val="21"/>
                <w:highlight w:val="none"/>
              </w:rPr>
              <w:t>规格</w:t>
            </w:r>
          </w:p>
        </w:tc>
        <w:tc>
          <w:tcPr>
            <w:tcW w:w="856" w:type="dxa"/>
            <w:tcBorders>
              <w:top w:val="single" w:color="auto" w:sz="4" w:space="0"/>
              <w:left w:val="nil"/>
              <w:bottom w:val="single" w:color="auto" w:sz="4" w:space="0"/>
              <w:right w:val="single" w:color="auto" w:sz="4" w:space="0"/>
            </w:tcBorders>
            <w:noWrap w:val="0"/>
            <w:vAlign w:val="center"/>
          </w:tcPr>
          <w:p w14:paraId="663F5A3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Cs w:val="21"/>
                <w:highlight w:val="none"/>
              </w:rPr>
            </w:pPr>
            <w:r>
              <w:rPr>
                <w:rFonts w:hint="eastAsia" w:ascii="宋体" w:hAnsi="宋体" w:eastAsia="宋体" w:cs="宋体"/>
                <w:szCs w:val="21"/>
                <w:highlight w:val="none"/>
              </w:rPr>
              <w:t>数量</w:t>
            </w:r>
          </w:p>
        </w:tc>
        <w:tc>
          <w:tcPr>
            <w:tcW w:w="710" w:type="dxa"/>
            <w:tcBorders>
              <w:top w:val="single" w:color="auto" w:sz="4" w:space="0"/>
              <w:left w:val="nil"/>
              <w:bottom w:val="single" w:color="auto" w:sz="4" w:space="0"/>
              <w:right w:val="single" w:color="auto" w:sz="4" w:space="0"/>
            </w:tcBorders>
            <w:noWrap w:val="0"/>
            <w:vAlign w:val="center"/>
          </w:tcPr>
          <w:p w14:paraId="1D45998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Cs w:val="21"/>
                <w:highlight w:val="none"/>
              </w:rPr>
            </w:pPr>
            <w:r>
              <w:rPr>
                <w:rFonts w:hint="eastAsia" w:ascii="宋体" w:hAnsi="宋体" w:eastAsia="宋体" w:cs="宋体"/>
                <w:szCs w:val="21"/>
                <w:highlight w:val="none"/>
              </w:rPr>
              <w:t>国别</w:t>
            </w:r>
          </w:p>
          <w:p w14:paraId="3F1D651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Cs w:val="21"/>
                <w:highlight w:val="none"/>
              </w:rPr>
            </w:pPr>
            <w:r>
              <w:rPr>
                <w:rFonts w:hint="eastAsia" w:ascii="宋体" w:hAnsi="宋体" w:eastAsia="宋体" w:cs="宋体"/>
                <w:szCs w:val="21"/>
                <w:highlight w:val="none"/>
              </w:rPr>
              <w:t>产地</w:t>
            </w:r>
          </w:p>
        </w:tc>
        <w:tc>
          <w:tcPr>
            <w:tcW w:w="711" w:type="dxa"/>
            <w:tcBorders>
              <w:top w:val="single" w:color="auto" w:sz="4" w:space="0"/>
              <w:left w:val="nil"/>
              <w:bottom w:val="single" w:color="auto" w:sz="4" w:space="0"/>
              <w:right w:val="single" w:color="auto" w:sz="4" w:space="0"/>
            </w:tcBorders>
            <w:noWrap w:val="0"/>
            <w:vAlign w:val="center"/>
          </w:tcPr>
          <w:p w14:paraId="78FB488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Cs w:val="21"/>
                <w:highlight w:val="none"/>
              </w:rPr>
            </w:pPr>
            <w:r>
              <w:rPr>
                <w:rFonts w:hint="eastAsia" w:ascii="宋体" w:hAnsi="宋体" w:eastAsia="宋体" w:cs="宋体"/>
                <w:szCs w:val="21"/>
                <w:highlight w:val="none"/>
              </w:rPr>
              <w:t>制造</w:t>
            </w:r>
          </w:p>
          <w:p w14:paraId="39B2F2B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Cs w:val="21"/>
                <w:highlight w:val="none"/>
              </w:rPr>
            </w:pPr>
            <w:r>
              <w:rPr>
                <w:rFonts w:hint="eastAsia" w:ascii="宋体" w:hAnsi="宋体" w:eastAsia="宋体" w:cs="宋体"/>
                <w:szCs w:val="21"/>
                <w:highlight w:val="none"/>
              </w:rPr>
              <w:t>年份</w:t>
            </w:r>
          </w:p>
        </w:tc>
        <w:tc>
          <w:tcPr>
            <w:tcW w:w="1178" w:type="dxa"/>
            <w:tcBorders>
              <w:top w:val="single" w:color="auto" w:sz="4" w:space="0"/>
              <w:left w:val="nil"/>
              <w:bottom w:val="single" w:color="auto" w:sz="4" w:space="0"/>
              <w:right w:val="single" w:color="auto" w:sz="4" w:space="0"/>
            </w:tcBorders>
            <w:noWrap w:val="0"/>
            <w:vAlign w:val="center"/>
          </w:tcPr>
          <w:p w14:paraId="0A9D7A2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Cs w:val="21"/>
                <w:highlight w:val="none"/>
              </w:rPr>
            </w:pPr>
            <w:r>
              <w:rPr>
                <w:rFonts w:hint="eastAsia" w:ascii="宋体" w:hAnsi="宋体" w:eastAsia="宋体" w:cs="宋体"/>
                <w:szCs w:val="21"/>
                <w:highlight w:val="none"/>
              </w:rPr>
              <w:t>额定功率</w:t>
            </w:r>
          </w:p>
          <w:p w14:paraId="46E4125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Cs w:val="21"/>
                <w:highlight w:val="none"/>
              </w:rPr>
            </w:pPr>
            <w:r>
              <w:rPr>
                <w:rFonts w:hint="eastAsia" w:ascii="宋体" w:hAnsi="宋体" w:eastAsia="宋体" w:cs="宋体"/>
                <w:szCs w:val="21"/>
                <w:highlight w:val="none"/>
              </w:rPr>
              <w:t>（KW）</w:t>
            </w:r>
          </w:p>
        </w:tc>
        <w:tc>
          <w:tcPr>
            <w:tcW w:w="797" w:type="dxa"/>
            <w:tcBorders>
              <w:top w:val="single" w:color="auto" w:sz="4" w:space="0"/>
              <w:left w:val="nil"/>
              <w:bottom w:val="single" w:color="auto" w:sz="4" w:space="0"/>
              <w:right w:val="single" w:color="auto" w:sz="4" w:space="0"/>
            </w:tcBorders>
            <w:noWrap w:val="0"/>
            <w:vAlign w:val="center"/>
          </w:tcPr>
          <w:p w14:paraId="689DDF0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Cs w:val="21"/>
                <w:highlight w:val="none"/>
              </w:rPr>
            </w:pPr>
            <w:r>
              <w:rPr>
                <w:rFonts w:hint="eastAsia" w:ascii="宋体" w:hAnsi="宋体" w:eastAsia="宋体" w:cs="宋体"/>
                <w:szCs w:val="21"/>
                <w:highlight w:val="none"/>
              </w:rPr>
              <w:t>生产</w:t>
            </w:r>
          </w:p>
          <w:p w14:paraId="077D566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Cs w:val="21"/>
                <w:highlight w:val="none"/>
              </w:rPr>
            </w:pPr>
            <w:r>
              <w:rPr>
                <w:rFonts w:hint="eastAsia" w:ascii="宋体" w:hAnsi="宋体" w:eastAsia="宋体" w:cs="宋体"/>
                <w:szCs w:val="21"/>
                <w:highlight w:val="none"/>
              </w:rPr>
              <w:t>能力</w:t>
            </w:r>
          </w:p>
        </w:tc>
        <w:tc>
          <w:tcPr>
            <w:tcW w:w="950" w:type="dxa"/>
            <w:tcBorders>
              <w:top w:val="single" w:color="auto" w:sz="4" w:space="0"/>
              <w:left w:val="nil"/>
              <w:bottom w:val="single" w:color="auto" w:sz="4" w:space="0"/>
              <w:right w:val="single" w:color="auto" w:sz="4" w:space="0"/>
            </w:tcBorders>
            <w:noWrap w:val="0"/>
            <w:vAlign w:val="center"/>
          </w:tcPr>
          <w:p w14:paraId="2DA1D6E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Cs w:val="21"/>
                <w:highlight w:val="none"/>
              </w:rPr>
            </w:pPr>
            <w:r>
              <w:rPr>
                <w:rFonts w:hint="eastAsia" w:ascii="宋体" w:hAnsi="宋体" w:eastAsia="宋体" w:cs="宋体"/>
                <w:szCs w:val="21"/>
                <w:highlight w:val="none"/>
              </w:rPr>
              <w:t>用于施</w:t>
            </w:r>
          </w:p>
          <w:p w14:paraId="77D4272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Cs w:val="21"/>
                <w:highlight w:val="none"/>
              </w:rPr>
            </w:pPr>
            <w:r>
              <w:rPr>
                <w:rFonts w:hint="eastAsia" w:ascii="宋体" w:hAnsi="宋体" w:eastAsia="宋体" w:cs="宋体"/>
                <w:szCs w:val="21"/>
                <w:highlight w:val="none"/>
              </w:rPr>
              <w:t>工部位</w:t>
            </w:r>
          </w:p>
        </w:tc>
        <w:tc>
          <w:tcPr>
            <w:tcW w:w="766" w:type="dxa"/>
            <w:tcBorders>
              <w:top w:val="single" w:color="auto" w:sz="4" w:space="0"/>
              <w:left w:val="nil"/>
              <w:bottom w:val="single" w:color="auto" w:sz="4" w:space="0"/>
              <w:right w:val="single" w:color="auto" w:sz="4" w:space="0"/>
            </w:tcBorders>
            <w:noWrap w:val="0"/>
            <w:vAlign w:val="center"/>
          </w:tcPr>
          <w:p w14:paraId="0D5F028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Cs w:val="21"/>
                <w:highlight w:val="none"/>
              </w:rPr>
            </w:pPr>
            <w:r>
              <w:rPr>
                <w:rFonts w:hint="eastAsia" w:ascii="宋体" w:hAnsi="宋体" w:eastAsia="宋体" w:cs="宋体"/>
                <w:szCs w:val="21"/>
                <w:highlight w:val="none"/>
              </w:rPr>
              <w:t>备注</w:t>
            </w:r>
          </w:p>
        </w:tc>
      </w:tr>
      <w:tr w14:paraId="08B24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6572386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02" w:type="dxa"/>
            <w:tcBorders>
              <w:top w:val="single" w:color="auto" w:sz="4" w:space="0"/>
              <w:left w:val="nil"/>
              <w:bottom w:val="single" w:color="auto" w:sz="4" w:space="0"/>
              <w:right w:val="single" w:color="auto" w:sz="4" w:space="0"/>
            </w:tcBorders>
            <w:noWrap w:val="0"/>
            <w:vAlign w:val="center"/>
          </w:tcPr>
          <w:p w14:paraId="592D01D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41" w:type="dxa"/>
            <w:tcBorders>
              <w:top w:val="single" w:color="auto" w:sz="4" w:space="0"/>
              <w:left w:val="nil"/>
              <w:bottom w:val="single" w:color="auto" w:sz="4" w:space="0"/>
              <w:right w:val="single" w:color="auto" w:sz="4" w:space="0"/>
            </w:tcBorders>
            <w:noWrap w:val="0"/>
            <w:vAlign w:val="center"/>
          </w:tcPr>
          <w:p w14:paraId="4C950C1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6" w:type="dxa"/>
            <w:tcBorders>
              <w:top w:val="single" w:color="auto" w:sz="4" w:space="0"/>
              <w:left w:val="nil"/>
              <w:bottom w:val="single" w:color="auto" w:sz="4" w:space="0"/>
              <w:right w:val="single" w:color="auto" w:sz="4" w:space="0"/>
            </w:tcBorders>
            <w:noWrap w:val="0"/>
            <w:vAlign w:val="center"/>
          </w:tcPr>
          <w:p w14:paraId="32C1B55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10" w:type="dxa"/>
            <w:tcBorders>
              <w:top w:val="single" w:color="auto" w:sz="4" w:space="0"/>
              <w:left w:val="nil"/>
              <w:bottom w:val="single" w:color="auto" w:sz="4" w:space="0"/>
              <w:right w:val="single" w:color="auto" w:sz="4" w:space="0"/>
            </w:tcBorders>
            <w:noWrap w:val="0"/>
            <w:vAlign w:val="center"/>
          </w:tcPr>
          <w:p w14:paraId="49BA845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11" w:type="dxa"/>
            <w:tcBorders>
              <w:top w:val="single" w:color="auto" w:sz="4" w:space="0"/>
              <w:left w:val="nil"/>
              <w:bottom w:val="single" w:color="auto" w:sz="4" w:space="0"/>
              <w:right w:val="single" w:color="auto" w:sz="4" w:space="0"/>
            </w:tcBorders>
            <w:noWrap w:val="0"/>
            <w:vAlign w:val="center"/>
          </w:tcPr>
          <w:p w14:paraId="54F1A85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178" w:type="dxa"/>
            <w:tcBorders>
              <w:top w:val="single" w:color="auto" w:sz="4" w:space="0"/>
              <w:left w:val="nil"/>
              <w:bottom w:val="single" w:color="auto" w:sz="4" w:space="0"/>
              <w:right w:val="single" w:color="auto" w:sz="4" w:space="0"/>
            </w:tcBorders>
            <w:noWrap w:val="0"/>
            <w:vAlign w:val="center"/>
          </w:tcPr>
          <w:p w14:paraId="28DC624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97" w:type="dxa"/>
            <w:tcBorders>
              <w:top w:val="single" w:color="auto" w:sz="4" w:space="0"/>
              <w:left w:val="nil"/>
              <w:bottom w:val="single" w:color="auto" w:sz="4" w:space="0"/>
              <w:right w:val="single" w:color="auto" w:sz="4" w:space="0"/>
            </w:tcBorders>
            <w:noWrap w:val="0"/>
            <w:vAlign w:val="center"/>
          </w:tcPr>
          <w:p w14:paraId="0993E4A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50" w:type="dxa"/>
            <w:tcBorders>
              <w:top w:val="single" w:color="auto" w:sz="4" w:space="0"/>
              <w:left w:val="nil"/>
              <w:bottom w:val="single" w:color="auto" w:sz="4" w:space="0"/>
              <w:right w:val="single" w:color="auto" w:sz="4" w:space="0"/>
            </w:tcBorders>
            <w:noWrap w:val="0"/>
            <w:vAlign w:val="center"/>
          </w:tcPr>
          <w:p w14:paraId="5D7E633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66" w:type="dxa"/>
            <w:tcBorders>
              <w:top w:val="single" w:color="auto" w:sz="4" w:space="0"/>
              <w:left w:val="nil"/>
              <w:bottom w:val="single" w:color="auto" w:sz="4" w:space="0"/>
              <w:right w:val="single" w:color="auto" w:sz="4" w:space="0"/>
            </w:tcBorders>
            <w:noWrap w:val="0"/>
            <w:vAlign w:val="center"/>
          </w:tcPr>
          <w:p w14:paraId="48944B8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31A4B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29F4320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02" w:type="dxa"/>
            <w:tcBorders>
              <w:top w:val="single" w:color="auto" w:sz="4" w:space="0"/>
              <w:left w:val="nil"/>
              <w:bottom w:val="single" w:color="auto" w:sz="4" w:space="0"/>
              <w:right w:val="single" w:color="auto" w:sz="4" w:space="0"/>
            </w:tcBorders>
            <w:noWrap w:val="0"/>
            <w:vAlign w:val="center"/>
          </w:tcPr>
          <w:p w14:paraId="0F5E0A1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41" w:type="dxa"/>
            <w:tcBorders>
              <w:top w:val="single" w:color="auto" w:sz="4" w:space="0"/>
              <w:left w:val="nil"/>
              <w:bottom w:val="single" w:color="auto" w:sz="4" w:space="0"/>
              <w:right w:val="single" w:color="auto" w:sz="4" w:space="0"/>
            </w:tcBorders>
            <w:noWrap w:val="0"/>
            <w:vAlign w:val="center"/>
          </w:tcPr>
          <w:p w14:paraId="71CD9C1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6" w:type="dxa"/>
            <w:tcBorders>
              <w:top w:val="single" w:color="auto" w:sz="4" w:space="0"/>
              <w:left w:val="nil"/>
              <w:bottom w:val="single" w:color="auto" w:sz="4" w:space="0"/>
              <w:right w:val="single" w:color="auto" w:sz="4" w:space="0"/>
            </w:tcBorders>
            <w:noWrap w:val="0"/>
            <w:vAlign w:val="center"/>
          </w:tcPr>
          <w:p w14:paraId="77A2790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10" w:type="dxa"/>
            <w:tcBorders>
              <w:top w:val="single" w:color="auto" w:sz="4" w:space="0"/>
              <w:left w:val="nil"/>
              <w:bottom w:val="single" w:color="auto" w:sz="4" w:space="0"/>
              <w:right w:val="single" w:color="auto" w:sz="4" w:space="0"/>
            </w:tcBorders>
            <w:noWrap w:val="0"/>
            <w:vAlign w:val="center"/>
          </w:tcPr>
          <w:p w14:paraId="5EE38AC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11" w:type="dxa"/>
            <w:tcBorders>
              <w:top w:val="single" w:color="auto" w:sz="4" w:space="0"/>
              <w:left w:val="nil"/>
              <w:bottom w:val="single" w:color="auto" w:sz="4" w:space="0"/>
              <w:right w:val="single" w:color="auto" w:sz="4" w:space="0"/>
            </w:tcBorders>
            <w:noWrap w:val="0"/>
            <w:vAlign w:val="center"/>
          </w:tcPr>
          <w:p w14:paraId="444B445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178" w:type="dxa"/>
            <w:tcBorders>
              <w:top w:val="single" w:color="auto" w:sz="4" w:space="0"/>
              <w:left w:val="nil"/>
              <w:bottom w:val="single" w:color="auto" w:sz="4" w:space="0"/>
              <w:right w:val="single" w:color="auto" w:sz="4" w:space="0"/>
            </w:tcBorders>
            <w:noWrap w:val="0"/>
            <w:vAlign w:val="center"/>
          </w:tcPr>
          <w:p w14:paraId="7345D43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97" w:type="dxa"/>
            <w:tcBorders>
              <w:top w:val="single" w:color="auto" w:sz="4" w:space="0"/>
              <w:left w:val="nil"/>
              <w:bottom w:val="single" w:color="auto" w:sz="4" w:space="0"/>
              <w:right w:val="single" w:color="auto" w:sz="4" w:space="0"/>
            </w:tcBorders>
            <w:noWrap w:val="0"/>
            <w:vAlign w:val="center"/>
          </w:tcPr>
          <w:p w14:paraId="561529D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50" w:type="dxa"/>
            <w:tcBorders>
              <w:top w:val="single" w:color="auto" w:sz="4" w:space="0"/>
              <w:left w:val="nil"/>
              <w:bottom w:val="single" w:color="auto" w:sz="4" w:space="0"/>
              <w:right w:val="single" w:color="auto" w:sz="4" w:space="0"/>
            </w:tcBorders>
            <w:noWrap w:val="0"/>
            <w:vAlign w:val="center"/>
          </w:tcPr>
          <w:p w14:paraId="282B6BB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66" w:type="dxa"/>
            <w:tcBorders>
              <w:top w:val="single" w:color="auto" w:sz="4" w:space="0"/>
              <w:left w:val="nil"/>
              <w:bottom w:val="single" w:color="auto" w:sz="4" w:space="0"/>
              <w:right w:val="single" w:color="auto" w:sz="4" w:space="0"/>
            </w:tcBorders>
            <w:noWrap w:val="0"/>
            <w:vAlign w:val="center"/>
          </w:tcPr>
          <w:p w14:paraId="0C8B650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4FC07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6C0742B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02" w:type="dxa"/>
            <w:tcBorders>
              <w:top w:val="single" w:color="auto" w:sz="4" w:space="0"/>
              <w:left w:val="nil"/>
              <w:bottom w:val="single" w:color="auto" w:sz="4" w:space="0"/>
              <w:right w:val="single" w:color="auto" w:sz="4" w:space="0"/>
            </w:tcBorders>
            <w:noWrap w:val="0"/>
            <w:vAlign w:val="center"/>
          </w:tcPr>
          <w:p w14:paraId="1A2049C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41" w:type="dxa"/>
            <w:tcBorders>
              <w:top w:val="single" w:color="auto" w:sz="4" w:space="0"/>
              <w:left w:val="nil"/>
              <w:bottom w:val="single" w:color="auto" w:sz="4" w:space="0"/>
              <w:right w:val="single" w:color="auto" w:sz="4" w:space="0"/>
            </w:tcBorders>
            <w:noWrap w:val="0"/>
            <w:vAlign w:val="center"/>
          </w:tcPr>
          <w:p w14:paraId="5E71ABE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6" w:type="dxa"/>
            <w:tcBorders>
              <w:top w:val="single" w:color="auto" w:sz="4" w:space="0"/>
              <w:left w:val="nil"/>
              <w:bottom w:val="single" w:color="auto" w:sz="4" w:space="0"/>
              <w:right w:val="single" w:color="auto" w:sz="4" w:space="0"/>
            </w:tcBorders>
            <w:noWrap w:val="0"/>
            <w:vAlign w:val="center"/>
          </w:tcPr>
          <w:p w14:paraId="654C81F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10" w:type="dxa"/>
            <w:tcBorders>
              <w:top w:val="single" w:color="auto" w:sz="4" w:space="0"/>
              <w:left w:val="nil"/>
              <w:bottom w:val="single" w:color="auto" w:sz="4" w:space="0"/>
              <w:right w:val="single" w:color="auto" w:sz="4" w:space="0"/>
            </w:tcBorders>
            <w:noWrap w:val="0"/>
            <w:vAlign w:val="center"/>
          </w:tcPr>
          <w:p w14:paraId="7F5E044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11" w:type="dxa"/>
            <w:tcBorders>
              <w:top w:val="single" w:color="auto" w:sz="4" w:space="0"/>
              <w:left w:val="nil"/>
              <w:bottom w:val="single" w:color="auto" w:sz="4" w:space="0"/>
              <w:right w:val="single" w:color="auto" w:sz="4" w:space="0"/>
            </w:tcBorders>
            <w:noWrap w:val="0"/>
            <w:vAlign w:val="center"/>
          </w:tcPr>
          <w:p w14:paraId="53E5495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178" w:type="dxa"/>
            <w:tcBorders>
              <w:top w:val="single" w:color="auto" w:sz="4" w:space="0"/>
              <w:left w:val="nil"/>
              <w:bottom w:val="single" w:color="auto" w:sz="4" w:space="0"/>
              <w:right w:val="single" w:color="auto" w:sz="4" w:space="0"/>
            </w:tcBorders>
            <w:noWrap w:val="0"/>
            <w:vAlign w:val="center"/>
          </w:tcPr>
          <w:p w14:paraId="0D9A55E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97" w:type="dxa"/>
            <w:tcBorders>
              <w:top w:val="single" w:color="auto" w:sz="4" w:space="0"/>
              <w:left w:val="nil"/>
              <w:bottom w:val="single" w:color="auto" w:sz="4" w:space="0"/>
              <w:right w:val="single" w:color="auto" w:sz="4" w:space="0"/>
            </w:tcBorders>
            <w:noWrap w:val="0"/>
            <w:vAlign w:val="center"/>
          </w:tcPr>
          <w:p w14:paraId="03F2F38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50" w:type="dxa"/>
            <w:tcBorders>
              <w:top w:val="single" w:color="auto" w:sz="4" w:space="0"/>
              <w:left w:val="nil"/>
              <w:bottom w:val="single" w:color="auto" w:sz="4" w:space="0"/>
              <w:right w:val="single" w:color="auto" w:sz="4" w:space="0"/>
            </w:tcBorders>
            <w:noWrap w:val="0"/>
            <w:vAlign w:val="center"/>
          </w:tcPr>
          <w:p w14:paraId="37B5752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66" w:type="dxa"/>
            <w:tcBorders>
              <w:top w:val="single" w:color="auto" w:sz="4" w:space="0"/>
              <w:left w:val="nil"/>
              <w:bottom w:val="single" w:color="auto" w:sz="4" w:space="0"/>
              <w:right w:val="single" w:color="auto" w:sz="4" w:space="0"/>
            </w:tcBorders>
            <w:noWrap w:val="0"/>
            <w:vAlign w:val="center"/>
          </w:tcPr>
          <w:p w14:paraId="4665BBA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220A7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1D42637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02" w:type="dxa"/>
            <w:tcBorders>
              <w:top w:val="single" w:color="auto" w:sz="4" w:space="0"/>
              <w:left w:val="nil"/>
              <w:bottom w:val="single" w:color="auto" w:sz="4" w:space="0"/>
              <w:right w:val="single" w:color="auto" w:sz="4" w:space="0"/>
            </w:tcBorders>
            <w:noWrap w:val="0"/>
            <w:vAlign w:val="center"/>
          </w:tcPr>
          <w:p w14:paraId="230E70D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41" w:type="dxa"/>
            <w:tcBorders>
              <w:top w:val="single" w:color="auto" w:sz="4" w:space="0"/>
              <w:left w:val="nil"/>
              <w:bottom w:val="single" w:color="auto" w:sz="4" w:space="0"/>
              <w:right w:val="single" w:color="auto" w:sz="4" w:space="0"/>
            </w:tcBorders>
            <w:noWrap w:val="0"/>
            <w:vAlign w:val="center"/>
          </w:tcPr>
          <w:p w14:paraId="15B6708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6" w:type="dxa"/>
            <w:tcBorders>
              <w:top w:val="single" w:color="auto" w:sz="4" w:space="0"/>
              <w:left w:val="nil"/>
              <w:bottom w:val="single" w:color="auto" w:sz="4" w:space="0"/>
              <w:right w:val="single" w:color="auto" w:sz="4" w:space="0"/>
            </w:tcBorders>
            <w:noWrap w:val="0"/>
            <w:vAlign w:val="center"/>
          </w:tcPr>
          <w:p w14:paraId="5A1026F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10" w:type="dxa"/>
            <w:tcBorders>
              <w:top w:val="single" w:color="auto" w:sz="4" w:space="0"/>
              <w:left w:val="nil"/>
              <w:bottom w:val="single" w:color="auto" w:sz="4" w:space="0"/>
              <w:right w:val="single" w:color="auto" w:sz="4" w:space="0"/>
            </w:tcBorders>
            <w:noWrap w:val="0"/>
            <w:vAlign w:val="center"/>
          </w:tcPr>
          <w:p w14:paraId="67336D0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11" w:type="dxa"/>
            <w:tcBorders>
              <w:top w:val="single" w:color="auto" w:sz="4" w:space="0"/>
              <w:left w:val="nil"/>
              <w:bottom w:val="single" w:color="auto" w:sz="4" w:space="0"/>
              <w:right w:val="single" w:color="auto" w:sz="4" w:space="0"/>
            </w:tcBorders>
            <w:noWrap w:val="0"/>
            <w:vAlign w:val="center"/>
          </w:tcPr>
          <w:p w14:paraId="0D9B7E5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178" w:type="dxa"/>
            <w:tcBorders>
              <w:top w:val="single" w:color="auto" w:sz="4" w:space="0"/>
              <w:left w:val="nil"/>
              <w:bottom w:val="single" w:color="auto" w:sz="4" w:space="0"/>
              <w:right w:val="single" w:color="auto" w:sz="4" w:space="0"/>
            </w:tcBorders>
            <w:noWrap w:val="0"/>
            <w:vAlign w:val="center"/>
          </w:tcPr>
          <w:p w14:paraId="70F52D7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97" w:type="dxa"/>
            <w:tcBorders>
              <w:top w:val="single" w:color="auto" w:sz="4" w:space="0"/>
              <w:left w:val="nil"/>
              <w:bottom w:val="single" w:color="auto" w:sz="4" w:space="0"/>
              <w:right w:val="single" w:color="auto" w:sz="4" w:space="0"/>
            </w:tcBorders>
            <w:noWrap w:val="0"/>
            <w:vAlign w:val="center"/>
          </w:tcPr>
          <w:p w14:paraId="466E53B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50" w:type="dxa"/>
            <w:tcBorders>
              <w:top w:val="single" w:color="auto" w:sz="4" w:space="0"/>
              <w:left w:val="nil"/>
              <w:bottom w:val="single" w:color="auto" w:sz="4" w:space="0"/>
              <w:right w:val="single" w:color="auto" w:sz="4" w:space="0"/>
            </w:tcBorders>
            <w:noWrap w:val="0"/>
            <w:vAlign w:val="center"/>
          </w:tcPr>
          <w:p w14:paraId="2654703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66" w:type="dxa"/>
            <w:tcBorders>
              <w:top w:val="single" w:color="auto" w:sz="4" w:space="0"/>
              <w:left w:val="nil"/>
              <w:bottom w:val="single" w:color="auto" w:sz="4" w:space="0"/>
              <w:right w:val="single" w:color="auto" w:sz="4" w:space="0"/>
            </w:tcBorders>
            <w:noWrap w:val="0"/>
            <w:vAlign w:val="center"/>
          </w:tcPr>
          <w:p w14:paraId="7B94DD5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3719A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35B59C2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02" w:type="dxa"/>
            <w:tcBorders>
              <w:top w:val="single" w:color="auto" w:sz="4" w:space="0"/>
              <w:left w:val="nil"/>
              <w:bottom w:val="single" w:color="auto" w:sz="4" w:space="0"/>
              <w:right w:val="single" w:color="auto" w:sz="4" w:space="0"/>
            </w:tcBorders>
            <w:noWrap w:val="0"/>
            <w:vAlign w:val="center"/>
          </w:tcPr>
          <w:p w14:paraId="5B03C51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41" w:type="dxa"/>
            <w:tcBorders>
              <w:top w:val="single" w:color="auto" w:sz="4" w:space="0"/>
              <w:left w:val="nil"/>
              <w:bottom w:val="single" w:color="auto" w:sz="4" w:space="0"/>
              <w:right w:val="single" w:color="auto" w:sz="4" w:space="0"/>
            </w:tcBorders>
            <w:noWrap w:val="0"/>
            <w:vAlign w:val="center"/>
          </w:tcPr>
          <w:p w14:paraId="463259D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6" w:type="dxa"/>
            <w:tcBorders>
              <w:top w:val="single" w:color="auto" w:sz="4" w:space="0"/>
              <w:left w:val="nil"/>
              <w:bottom w:val="single" w:color="auto" w:sz="4" w:space="0"/>
              <w:right w:val="single" w:color="auto" w:sz="4" w:space="0"/>
            </w:tcBorders>
            <w:noWrap w:val="0"/>
            <w:vAlign w:val="center"/>
          </w:tcPr>
          <w:p w14:paraId="2B8DCAA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10" w:type="dxa"/>
            <w:tcBorders>
              <w:top w:val="single" w:color="auto" w:sz="4" w:space="0"/>
              <w:left w:val="nil"/>
              <w:bottom w:val="single" w:color="auto" w:sz="4" w:space="0"/>
              <w:right w:val="single" w:color="auto" w:sz="4" w:space="0"/>
            </w:tcBorders>
            <w:noWrap w:val="0"/>
            <w:vAlign w:val="center"/>
          </w:tcPr>
          <w:p w14:paraId="60643CC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11" w:type="dxa"/>
            <w:tcBorders>
              <w:top w:val="single" w:color="auto" w:sz="4" w:space="0"/>
              <w:left w:val="nil"/>
              <w:bottom w:val="single" w:color="auto" w:sz="4" w:space="0"/>
              <w:right w:val="single" w:color="auto" w:sz="4" w:space="0"/>
            </w:tcBorders>
            <w:noWrap w:val="0"/>
            <w:vAlign w:val="center"/>
          </w:tcPr>
          <w:p w14:paraId="27BD458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178" w:type="dxa"/>
            <w:tcBorders>
              <w:top w:val="single" w:color="auto" w:sz="4" w:space="0"/>
              <w:left w:val="nil"/>
              <w:bottom w:val="single" w:color="auto" w:sz="4" w:space="0"/>
              <w:right w:val="single" w:color="auto" w:sz="4" w:space="0"/>
            </w:tcBorders>
            <w:noWrap w:val="0"/>
            <w:vAlign w:val="center"/>
          </w:tcPr>
          <w:p w14:paraId="3CB9447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97" w:type="dxa"/>
            <w:tcBorders>
              <w:top w:val="single" w:color="auto" w:sz="4" w:space="0"/>
              <w:left w:val="nil"/>
              <w:bottom w:val="single" w:color="auto" w:sz="4" w:space="0"/>
              <w:right w:val="single" w:color="auto" w:sz="4" w:space="0"/>
            </w:tcBorders>
            <w:noWrap w:val="0"/>
            <w:vAlign w:val="center"/>
          </w:tcPr>
          <w:p w14:paraId="39931AD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50" w:type="dxa"/>
            <w:tcBorders>
              <w:top w:val="single" w:color="auto" w:sz="4" w:space="0"/>
              <w:left w:val="nil"/>
              <w:bottom w:val="single" w:color="auto" w:sz="4" w:space="0"/>
              <w:right w:val="single" w:color="auto" w:sz="4" w:space="0"/>
            </w:tcBorders>
            <w:noWrap w:val="0"/>
            <w:vAlign w:val="center"/>
          </w:tcPr>
          <w:p w14:paraId="63EE2F0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66" w:type="dxa"/>
            <w:tcBorders>
              <w:top w:val="single" w:color="auto" w:sz="4" w:space="0"/>
              <w:left w:val="nil"/>
              <w:bottom w:val="single" w:color="auto" w:sz="4" w:space="0"/>
              <w:right w:val="single" w:color="auto" w:sz="4" w:space="0"/>
            </w:tcBorders>
            <w:noWrap w:val="0"/>
            <w:vAlign w:val="center"/>
          </w:tcPr>
          <w:p w14:paraId="3E995A3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4E686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34A6DE1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02" w:type="dxa"/>
            <w:tcBorders>
              <w:top w:val="single" w:color="auto" w:sz="4" w:space="0"/>
              <w:left w:val="nil"/>
              <w:bottom w:val="single" w:color="auto" w:sz="4" w:space="0"/>
              <w:right w:val="single" w:color="auto" w:sz="4" w:space="0"/>
            </w:tcBorders>
            <w:noWrap w:val="0"/>
            <w:vAlign w:val="center"/>
          </w:tcPr>
          <w:p w14:paraId="1F6F827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41" w:type="dxa"/>
            <w:tcBorders>
              <w:top w:val="single" w:color="auto" w:sz="4" w:space="0"/>
              <w:left w:val="nil"/>
              <w:bottom w:val="single" w:color="auto" w:sz="4" w:space="0"/>
              <w:right w:val="single" w:color="auto" w:sz="4" w:space="0"/>
            </w:tcBorders>
            <w:noWrap w:val="0"/>
            <w:vAlign w:val="center"/>
          </w:tcPr>
          <w:p w14:paraId="13A53BC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6" w:type="dxa"/>
            <w:tcBorders>
              <w:top w:val="single" w:color="auto" w:sz="4" w:space="0"/>
              <w:left w:val="nil"/>
              <w:bottom w:val="single" w:color="auto" w:sz="4" w:space="0"/>
              <w:right w:val="single" w:color="auto" w:sz="4" w:space="0"/>
            </w:tcBorders>
            <w:noWrap w:val="0"/>
            <w:vAlign w:val="center"/>
          </w:tcPr>
          <w:p w14:paraId="43CF97E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10" w:type="dxa"/>
            <w:tcBorders>
              <w:top w:val="single" w:color="auto" w:sz="4" w:space="0"/>
              <w:left w:val="nil"/>
              <w:bottom w:val="single" w:color="auto" w:sz="4" w:space="0"/>
              <w:right w:val="single" w:color="auto" w:sz="4" w:space="0"/>
            </w:tcBorders>
            <w:noWrap w:val="0"/>
            <w:vAlign w:val="center"/>
          </w:tcPr>
          <w:p w14:paraId="74B955A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11" w:type="dxa"/>
            <w:tcBorders>
              <w:top w:val="single" w:color="auto" w:sz="4" w:space="0"/>
              <w:left w:val="nil"/>
              <w:bottom w:val="single" w:color="auto" w:sz="4" w:space="0"/>
              <w:right w:val="single" w:color="auto" w:sz="4" w:space="0"/>
            </w:tcBorders>
            <w:noWrap w:val="0"/>
            <w:vAlign w:val="center"/>
          </w:tcPr>
          <w:p w14:paraId="69827BD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178" w:type="dxa"/>
            <w:tcBorders>
              <w:top w:val="single" w:color="auto" w:sz="4" w:space="0"/>
              <w:left w:val="nil"/>
              <w:bottom w:val="single" w:color="auto" w:sz="4" w:space="0"/>
              <w:right w:val="single" w:color="auto" w:sz="4" w:space="0"/>
            </w:tcBorders>
            <w:noWrap w:val="0"/>
            <w:vAlign w:val="center"/>
          </w:tcPr>
          <w:p w14:paraId="63CDB14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97" w:type="dxa"/>
            <w:tcBorders>
              <w:top w:val="single" w:color="auto" w:sz="4" w:space="0"/>
              <w:left w:val="nil"/>
              <w:bottom w:val="single" w:color="auto" w:sz="4" w:space="0"/>
              <w:right w:val="single" w:color="auto" w:sz="4" w:space="0"/>
            </w:tcBorders>
            <w:noWrap w:val="0"/>
            <w:vAlign w:val="center"/>
          </w:tcPr>
          <w:p w14:paraId="2FD5767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50" w:type="dxa"/>
            <w:tcBorders>
              <w:top w:val="single" w:color="auto" w:sz="4" w:space="0"/>
              <w:left w:val="nil"/>
              <w:bottom w:val="single" w:color="auto" w:sz="4" w:space="0"/>
              <w:right w:val="single" w:color="auto" w:sz="4" w:space="0"/>
            </w:tcBorders>
            <w:noWrap w:val="0"/>
            <w:vAlign w:val="center"/>
          </w:tcPr>
          <w:p w14:paraId="72B8F8E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66" w:type="dxa"/>
            <w:tcBorders>
              <w:top w:val="single" w:color="auto" w:sz="4" w:space="0"/>
              <w:left w:val="nil"/>
              <w:bottom w:val="single" w:color="auto" w:sz="4" w:space="0"/>
              <w:right w:val="single" w:color="auto" w:sz="4" w:space="0"/>
            </w:tcBorders>
            <w:noWrap w:val="0"/>
            <w:vAlign w:val="center"/>
          </w:tcPr>
          <w:p w14:paraId="520E667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5AEA0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6B8D3B4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02" w:type="dxa"/>
            <w:tcBorders>
              <w:top w:val="single" w:color="auto" w:sz="4" w:space="0"/>
              <w:left w:val="nil"/>
              <w:bottom w:val="single" w:color="auto" w:sz="4" w:space="0"/>
              <w:right w:val="single" w:color="auto" w:sz="4" w:space="0"/>
            </w:tcBorders>
            <w:noWrap w:val="0"/>
            <w:vAlign w:val="center"/>
          </w:tcPr>
          <w:p w14:paraId="27409A4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41" w:type="dxa"/>
            <w:tcBorders>
              <w:top w:val="single" w:color="auto" w:sz="4" w:space="0"/>
              <w:left w:val="nil"/>
              <w:bottom w:val="single" w:color="auto" w:sz="4" w:space="0"/>
              <w:right w:val="single" w:color="auto" w:sz="4" w:space="0"/>
            </w:tcBorders>
            <w:noWrap w:val="0"/>
            <w:vAlign w:val="center"/>
          </w:tcPr>
          <w:p w14:paraId="5066E17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6" w:type="dxa"/>
            <w:tcBorders>
              <w:top w:val="single" w:color="auto" w:sz="4" w:space="0"/>
              <w:left w:val="nil"/>
              <w:bottom w:val="single" w:color="auto" w:sz="4" w:space="0"/>
              <w:right w:val="single" w:color="auto" w:sz="4" w:space="0"/>
            </w:tcBorders>
            <w:noWrap w:val="0"/>
            <w:vAlign w:val="center"/>
          </w:tcPr>
          <w:p w14:paraId="200A01C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10" w:type="dxa"/>
            <w:tcBorders>
              <w:top w:val="single" w:color="auto" w:sz="4" w:space="0"/>
              <w:left w:val="nil"/>
              <w:bottom w:val="single" w:color="auto" w:sz="4" w:space="0"/>
              <w:right w:val="single" w:color="auto" w:sz="4" w:space="0"/>
            </w:tcBorders>
            <w:noWrap w:val="0"/>
            <w:vAlign w:val="center"/>
          </w:tcPr>
          <w:p w14:paraId="73CC28A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11" w:type="dxa"/>
            <w:tcBorders>
              <w:top w:val="single" w:color="auto" w:sz="4" w:space="0"/>
              <w:left w:val="nil"/>
              <w:bottom w:val="single" w:color="auto" w:sz="4" w:space="0"/>
              <w:right w:val="single" w:color="auto" w:sz="4" w:space="0"/>
            </w:tcBorders>
            <w:noWrap w:val="0"/>
            <w:vAlign w:val="center"/>
          </w:tcPr>
          <w:p w14:paraId="1285087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178" w:type="dxa"/>
            <w:tcBorders>
              <w:top w:val="single" w:color="auto" w:sz="4" w:space="0"/>
              <w:left w:val="nil"/>
              <w:bottom w:val="single" w:color="auto" w:sz="4" w:space="0"/>
              <w:right w:val="single" w:color="auto" w:sz="4" w:space="0"/>
            </w:tcBorders>
            <w:noWrap w:val="0"/>
            <w:vAlign w:val="center"/>
          </w:tcPr>
          <w:p w14:paraId="3FCE717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97" w:type="dxa"/>
            <w:tcBorders>
              <w:top w:val="single" w:color="auto" w:sz="4" w:space="0"/>
              <w:left w:val="nil"/>
              <w:bottom w:val="single" w:color="auto" w:sz="4" w:space="0"/>
              <w:right w:val="single" w:color="auto" w:sz="4" w:space="0"/>
            </w:tcBorders>
            <w:noWrap w:val="0"/>
            <w:vAlign w:val="center"/>
          </w:tcPr>
          <w:p w14:paraId="05C832A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50" w:type="dxa"/>
            <w:tcBorders>
              <w:top w:val="single" w:color="auto" w:sz="4" w:space="0"/>
              <w:left w:val="nil"/>
              <w:bottom w:val="single" w:color="auto" w:sz="4" w:space="0"/>
              <w:right w:val="single" w:color="auto" w:sz="4" w:space="0"/>
            </w:tcBorders>
            <w:noWrap w:val="0"/>
            <w:vAlign w:val="center"/>
          </w:tcPr>
          <w:p w14:paraId="1F064E8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66" w:type="dxa"/>
            <w:tcBorders>
              <w:top w:val="single" w:color="auto" w:sz="4" w:space="0"/>
              <w:left w:val="nil"/>
              <w:bottom w:val="single" w:color="auto" w:sz="4" w:space="0"/>
              <w:right w:val="single" w:color="auto" w:sz="4" w:space="0"/>
            </w:tcBorders>
            <w:noWrap w:val="0"/>
            <w:vAlign w:val="center"/>
          </w:tcPr>
          <w:p w14:paraId="7701EF0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2DE5A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301D102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02" w:type="dxa"/>
            <w:tcBorders>
              <w:top w:val="single" w:color="auto" w:sz="4" w:space="0"/>
              <w:left w:val="nil"/>
              <w:bottom w:val="single" w:color="auto" w:sz="4" w:space="0"/>
              <w:right w:val="single" w:color="auto" w:sz="4" w:space="0"/>
            </w:tcBorders>
            <w:noWrap w:val="0"/>
            <w:vAlign w:val="center"/>
          </w:tcPr>
          <w:p w14:paraId="031B3E0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41" w:type="dxa"/>
            <w:tcBorders>
              <w:top w:val="single" w:color="auto" w:sz="4" w:space="0"/>
              <w:left w:val="nil"/>
              <w:bottom w:val="single" w:color="auto" w:sz="4" w:space="0"/>
              <w:right w:val="single" w:color="auto" w:sz="4" w:space="0"/>
            </w:tcBorders>
            <w:noWrap w:val="0"/>
            <w:vAlign w:val="center"/>
          </w:tcPr>
          <w:p w14:paraId="1DAA724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6" w:type="dxa"/>
            <w:tcBorders>
              <w:top w:val="single" w:color="auto" w:sz="4" w:space="0"/>
              <w:left w:val="nil"/>
              <w:bottom w:val="single" w:color="auto" w:sz="4" w:space="0"/>
              <w:right w:val="single" w:color="auto" w:sz="4" w:space="0"/>
            </w:tcBorders>
            <w:noWrap w:val="0"/>
            <w:vAlign w:val="center"/>
          </w:tcPr>
          <w:p w14:paraId="7ED2EF9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10" w:type="dxa"/>
            <w:tcBorders>
              <w:top w:val="single" w:color="auto" w:sz="4" w:space="0"/>
              <w:left w:val="nil"/>
              <w:bottom w:val="single" w:color="auto" w:sz="4" w:space="0"/>
              <w:right w:val="single" w:color="auto" w:sz="4" w:space="0"/>
            </w:tcBorders>
            <w:noWrap w:val="0"/>
            <w:vAlign w:val="center"/>
          </w:tcPr>
          <w:p w14:paraId="5286EE3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11" w:type="dxa"/>
            <w:tcBorders>
              <w:top w:val="single" w:color="auto" w:sz="4" w:space="0"/>
              <w:left w:val="nil"/>
              <w:bottom w:val="single" w:color="auto" w:sz="4" w:space="0"/>
              <w:right w:val="single" w:color="auto" w:sz="4" w:space="0"/>
            </w:tcBorders>
            <w:noWrap w:val="0"/>
            <w:vAlign w:val="center"/>
          </w:tcPr>
          <w:p w14:paraId="3C4883F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178" w:type="dxa"/>
            <w:tcBorders>
              <w:top w:val="single" w:color="auto" w:sz="4" w:space="0"/>
              <w:left w:val="nil"/>
              <w:bottom w:val="single" w:color="auto" w:sz="4" w:space="0"/>
              <w:right w:val="single" w:color="auto" w:sz="4" w:space="0"/>
            </w:tcBorders>
            <w:noWrap w:val="0"/>
            <w:vAlign w:val="center"/>
          </w:tcPr>
          <w:p w14:paraId="4768082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97" w:type="dxa"/>
            <w:tcBorders>
              <w:top w:val="single" w:color="auto" w:sz="4" w:space="0"/>
              <w:left w:val="nil"/>
              <w:bottom w:val="single" w:color="auto" w:sz="4" w:space="0"/>
              <w:right w:val="single" w:color="auto" w:sz="4" w:space="0"/>
            </w:tcBorders>
            <w:noWrap w:val="0"/>
            <w:vAlign w:val="center"/>
          </w:tcPr>
          <w:p w14:paraId="7B6197C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50" w:type="dxa"/>
            <w:tcBorders>
              <w:top w:val="single" w:color="auto" w:sz="4" w:space="0"/>
              <w:left w:val="nil"/>
              <w:bottom w:val="single" w:color="auto" w:sz="4" w:space="0"/>
              <w:right w:val="single" w:color="auto" w:sz="4" w:space="0"/>
            </w:tcBorders>
            <w:noWrap w:val="0"/>
            <w:vAlign w:val="center"/>
          </w:tcPr>
          <w:p w14:paraId="7BAB274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66" w:type="dxa"/>
            <w:tcBorders>
              <w:top w:val="single" w:color="auto" w:sz="4" w:space="0"/>
              <w:left w:val="nil"/>
              <w:bottom w:val="single" w:color="auto" w:sz="4" w:space="0"/>
              <w:right w:val="single" w:color="auto" w:sz="4" w:space="0"/>
            </w:tcBorders>
            <w:noWrap w:val="0"/>
            <w:vAlign w:val="center"/>
          </w:tcPr>
          <w:p w14:paraId="2FB22FF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43C9D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22414F0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02" w:type="dxa"/>
            <w:tcBorders>
              <w:top w:val="single" w:color="auto" w:sz="4" w:space="0"/>
              <w:left w:val="nil"/>
              <w:bottom w:val="single" w:color="auto" w:sz="4" w:space="0"/>
              <w:right w:val="single" w:color="auto" w:sz="4" w:space="0"/>
            </w:tcBorders>
            <w:noWrap w:val="0"/>
            <w:vAlign w:val="center"/>
          </w:tcPr>
          <w:p w14:paraId="63D3832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41" w:type="dxa"/>
            <w:tcBorders>
              <w:top w:val="single" w:color="auto" w:sz="4" w:space="0"/>
              <w:left w:val="nil"/>
              <w:bottom w:val="single" w:color="auto" w:sz="4" w:space="0"/>
              <w:right w:val="single" w:color="auto" w:sz="4" w:space="0"/>
            </w:tcBorders>
            <w:noWrap w:val="0"/>
            <w:vAlign w:val="center"/>
          </w:tcPr>
          <w:p w14:paraId="17AEBDE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6" w:type="dxa"/>
            <w:tcBorders>
              <w:top w:val="single" w:color="auto" w:sz="4" w:space="0"/>
              <w:left w:val="nil"/>
              <w:bottom w:val="single" w:color="auto" w:sz="4" w:space="0"/>
              <w:right w:val="single" w:color="auto" w:sz="4" w:space="0"/>
            </w:tcBorders>
            <w:noWrap w:val="0"/>
            <w:vAlign w:val="center"/>
          </w:tcPr>
          <w:p w14:paraId="7C9C167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10" w:type="dxa"/>
            <w:tcBorders>
              <w:top w:val="single" w:color="auto" w:sz="4" w:space="0"/>
              <w:left w:val="nil"/>
              <w:bottom w:val="single" w:color="auto" w:sz="4" w:space="0"/>
              <w:right w:val="single" w:color="auto" w:sz="4" w:space="0"/>
            </w:tcBorders>
            <w:noWrap w:val="0"/>
            <w:vAlign w:val="center"/>
          </w:tcPr>
          <w:p w14:paraId="13D4F9F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11" w:type="dxa"/>
            <w:tcBorders>
              <w:top w:val="single" w:color="auto" w:sz="4" w:space="0"/>
              <w:left w:val="nil"/>
              <w:bottom w:val="single" w:color="auto" w:sz="4" w:space="0"/>
              <w:right w:val="single" w:color="auto" w:sz="4" w:space="0"/>
            </w:tcBorders>
            <w:noWrap w:val="0"/>
            <w:vAlign w:val="center"/>
          </w:tcPr>
          <w:p w14:paraId="7952290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178" w:type="dxa"/>
            <w:tcBorders>
              <w:top w:val="single" w:color="auto" w:sz="4" w:space="0"/>
              <w:left w:val="nil"/>
              <w:bottom w:val="single" w:color="auto" w:sz="4" w:space="0"/>
              <w:right w:val="single" w:color="auto" w:sz="4" w:space="0"/>
            </w:tcBorders>
            <w:noWrap w:val="0"/>
            <w:vAlign w:val="center"/>
          </w:tcPr>
          <w:p w14:paraId="086E43C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97" w:type="dxa"/>
            <w:tcBorders>
              <w:top w:val="single" w:color="auto" w:sz="4" w:space="0"/>
              <w:left w:val="nil"/>
              <w:bottom w:val="single" w:color="auto" w:sz="4" w:space="0"/>
              <w:right w:val="single" w:color="auto" w:sz="4" w:space="0"/>
            </w:tcBorders>
            <w:noWrap w:val="0"/>
            <w:vAlign w:val="center"/>
          </w:tcPr>
          <w:p w14:paraId="38F935E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50" w:type="dxa"/>
            <w:tcBorders>
              <w:top w:val="single" w:color="auto" w:sz="4" w:space="0"/>
              <w:left w:val="nil"/>
              <w:bottom w:val="single" w:color="auto" w:sz="4" w:space="0"/>
              <w:right w:val="single" w:color="auto" w:sz="4" w:space="0"/>
            </w:tcBorders>
            <w:noWrap w:val="0"/>
            <w:vAlign w:val="center"/>
          </w:tcPr>
          <w:p w14:paraId="637381B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66" w:type="dxa"/>
            <w:tcBorders>
              <w:top w:val="single" w:color="auto" w:sz="4" w:space="0"/>
              <w:left w:val="nil"/>
              <w:bottom w:val="single" w:color="auto" w:sz="4" w:space="0"/>
              <w:right w:val="single" w:color="auto" w:sz="4" w:space="0"/>
            </w:tcBorders>
            <w:noWrap w:val="0"/>
            <w:vAlign w:val="center"/>
          </w:tcPr>
          <w:p w14:paraId="59DD27A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59C0F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6CA1E3B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02" w:type="dxa"/>
            <w:tcBorders>
              <w:top w:val="single" w:color="auto" w:sz="4" w:space="0"/>
              <w:left w:val="nil"/>
              <w:bottom w:val="single" w:color="auto" w:sz="4" w:space="0"/>
              <w:right w:val="single" w:color="auto" w:sz="4" w:space="0"/>
            </w:tcBorders>
            <w:noWrap w:val="0"/>
            <w:vAlign w:val="center"/>
          </w:tcPr>
          <w:p w14:paraId="1C1F81E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41" w:type="dxa"/>
            <w:tcBorders>
              <w:top w:val="single" w:color="auto" w:sz="4" w:space="0"/>
              <w:left w:val="nil"/>
              <w:bottom w:val="single" w:color="auto" w:sz="4" w:space="0"/>
              <w:right w:val="single" w:color="auto" w:sz="4" w:space="0"/>
            </w:tcBorders>
            <w:noWrap w:val="0"/>
            <w:vAlign w:val="center"/>
          </w:tcPr>
          <w:p w14:paraId="1E700DA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6" w:type="dxa"/>
            <w:tcBorders>
              <w:top w:val="single" w:color="auto" w:sz="4" w:space="0"/>
              <w:left w:val="nil"/>
              <w:bottom w:val="single" w:color="auto" w:sz="4" w:space="0"/>
              <w:right w:val="single" w:color="auto" w:sz="4" w:space="0"/>
            </w:tcBorders>
            <w:noWrap w:val="0"/>
            <w:vAlign w:val="center"/>
          </w:tcPr>
          <w:p w14:paraId="6C625E4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10" w:type="dxa"/>
            <w:tcBorders>
              <w:top w:val="single" w:color="auto" w:sz="4" w:space="0"/>
              <w:left w:val="nil"/>
              <w:bottom w:val="single" w:color="auto" w:sz="4" w:space="0"/>
              <w:right w:val="single" w:color="auto" w:sz="4" w:space="0"/>
            </w:tcBorders>
            <w:noWrap w:val="0"/>
            <w:vAlign w:val="center"/>
          </w:tcPr>
          <w:p w14:paraId="4A09839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11" w:type="dxa"/>
            <w:tcBorders>
              <w:top w:val="single" w:color="auto" w:sz="4" w:space="0"/>
              <w:left w:val="nil"/>
              <w:bottom w:val="single" w:color="auto" w:sz="4" w:space="0"/>
              <w:right w:val="single" w:color="auto" w:sz="4" w:space="0"/>
            </w:tcBorders>
            <w:noWrap w:val="0"/>
            <w:vAlign w:val="center"/>
          </w:tcPr>
          <w:p w14:paraId="58A9419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178" w:type="dxa"/>
            <w:tcBorders>
              <w:top w:val="single" w:color="auto" w:sz="4" w:space="0"/>
              <w:left w:val="nil"/>
              <w:bottom w:val="single" w:color="auto" w:sz="4" w:space="0"/>
              <w:right w:val="single" w:color="auto" w:sz="4" w:space="0"/>
            </w:tcBorders>
            <w:noWrap w:val="0"/>
            <w:vAlign w:val="center"/>
          </w:tcPr>
          <w:p w14:paraId="2D2274A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97" w:type="dxa"/>
            <w:tcBorders>
              <w:top w:val="single" w:color="auto" w:sz="4" w:space="0"/>
              <w:left w:val="nil"/>
              <w:bottom w:val="single" w:color="auto" w:sz="4" w:space="0"/>
              <w:right w:val="single" w:color="auto" w:sz="4" w:space="0"/>
            </w:tcBorders>
            <w:noWrap w:val="0"/>
            <w:vAlign w:val="center"/>
          </w:tcPr>
          <w:p w14:paraId="51A7A17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50" w:type="dxa"/>
            <w:tcBorders>
              <w:top w:val="single" w:color="auto" w:sz="4" w:space="0"/>
              <w:left w:val="nil"/>
              <w:bottom w:val="single" w:color="auto" w:sz="4" w:space="0"/>
              <w:right w:val="single" w:color="auto" w:sz="4" w:space="0"/>
            </w:tcBorders>
            <w:noWrap w:val="0"/>
            <w:vAlign w:val="center"/>
          </w:tcPr>
          <w:p w14:paraId="2AB9E95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66" w:type="dxa"/>
            <w:tcBorders>
              <w:top w:val="single" w:color="auto" w:sz="4" w:space="0"/>
              <w:left w:val="nil"/>
              <w:bottom w:val="single" w:color="auto" w:sz="4" w:space="0"/>
              <w:right w:val="single" w:color="auto" w:sz="4" w:space="0"/>
            </w:tcBorders>
            <w:noWrap w:val="0"/>
            <w:vAlign w:val="center"/>
          </w:tcPr>
          <w:p w14:paraId="1EBA09D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08AAB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7D78E49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02" w:type="dxa"/>
            <w:tcBorders>
              <w:top w:val="single" w:color="auto" w:sz="4" w:space="0"/>
              <w:left w:val="nil"/>
              <w:bottom w:val="single" w:color="auto" w:sz="4" w:space="0"/>
              <w:right w:val="single" w:color="auto" w:sz="4" w:space="0"/>
            </w:tcBorders>
            <w:noWrap w:val="0"/>
            <w:vAlign w:val="center"/>
          </w:tcPr>
          <w:p w14:paraId="37A1098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41" w:type="dxa"/>
            <w:tcBorders>
              <w:top w:val="single" w:color="auto" w:sz="4" w:space="0"/>
              <w:left w:val="nil"/>
              <w:bottom w:val="single" w:color="auto" w:sz="4" w:space="0"/>
              <w:right w:val="single" w:color="auto" w:sz="4" w:space="0"/>
            </w:tcBorders>
            <w:noWrap w:val="0"/>
            <w:vAlign w:val="center"/>
          </w:tcPr>
          <w:p w14:paraId="47EDAEB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6" w:type="dxa"/>
            <w:tcBorders>
              <w:top w:val="single" w:color="auto" w:sz="4" w:space="0"/>
              <w:left w:val="nil"/>
              <w:bottom w:val="single" w:color="auto" w:sz="4" w:space="0"/>
              <w:right w:val="single" w:color="auto" w:sz="4" w:space="0"/>
            </w:tcBorders>
            <w:noWrap w:val="0"/>
            <w:vAlign w:val="center"/>
          </w:tcPr>
          <w:p w14:paraId="327AA25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10" w:type="dxa"/>
            <w:tcBorders>
              <w:top w:val="single" w:color="auto" w:sz="4" w:space="0"/>
              <w:left w:val="nil"/>
              <w:bottom w:val="single" w:color="auto" w:sz="4" w:space="0"/>
              <w:right w:val="single" w:color="auto" w:sz="4" w:space="0"/>
            </w:tcBorders>
            <w:noWrap w:val="0"/>
            <w:vAlign w:val="center"/>
          </w:tcPr>
          <w:p w14:paraId="77E060F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11" w:type="dxa"/>
            <w:tcBorders>
              <w:top w:val="single" w:color="auto" w:sz="4" w:space="0"/>
              <w:left w:val="nil"/>
              <w:bottom w:val="single" w:color="auto" w:sz="4" w:space="0"/>
              <w:right w:val="single" w:color="auto" w:sz="4" w:space="0"/>
            </w:tcBorders>
            <w:noWrap w:val="0"/>
            <w:vAlign w:val="center"/>
          </w:tcPr>
          <w:p w14:paraId="1934C71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178" w:type="dxa"/>
            <w:tcBorders>
              <w:top w:val="single" w:color="auto" w:sz="4" w:space="0"/>
              <w:left w:val="nil"/>
              <w:bottom w:val="single" w:color="auto" w:sz="4" w:space="0"/>
              <w:right w:val="single" w:color="auto" w:sz="4" w:space="0"/>
            </w:tcBorders>
            <w:noWrap w:val="0"/>
            <w:vAlign w:val="center"/>
          </w:tcPr>
          <w:p w14:paraId="69E22DE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97" w:type="dxa"/>
            <w:tcBorders>
              <w:top w:val="single" w:color="auto" w:sz="4" w:space="0"/>
              <w:left w:val="nil"/>
              <w:bottom w:val="single" w:color="auto" w:sz="4" w:space="0"/>
              <w:right w:val="single" w:color="auto" w:sz="4" w:space="0"/>
            </w:tcBorders>
            <w:noWrap w:val="0"/>
            <w:vAlign w:val="center"/>
          </w:tcPr>
          <w:p w14:paraId="1B2F774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50" w:type="dxa"/>
            <w:tcBorders>
              <w:top w:val="single" w:color="auto" w:sz="4" w:space="0"/>
              <w:left w:val="nil"/>
              <w:bottom w:val="single" w:color="auto" w:sz="4" w:space="0"/>
              <w:right w:val="single" w:color="auto" w:sz="4" w:space="0"/>
            </w:tcBorders>
            <w:noWrap w:val="0"/>
            <w:vAlign w:val="center"/>
          </w:tcPr>
          <w:p w14:paraId="6361FDF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66" w:type="dxa"/>
            <w:tcBorders>
              <w:top w:val="single" w:color="auto" w:sz="4" w:space="0"/>
              <w:left w:val="nil"/>
              <w:bottom w:val="single" w:color="auto" w:sz="4" w:space="0"/>
              <w:right w:val="single" w:color="auto" w:sz="4" w:space="0"/>
            </w:tcBorders>
            <w:noWrap w:val="0"/>
            <w:vAlign w:val="center"/>
          </w:tcPr>
          <w:p w14:paraId="1370311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3D353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1D98D75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02" w:type="dxa"/>
            <w:tcBorders>
              <w:top w:val="single" w:color="auto" w:sz="4" w:space="0"/>
              <w:left w:val="nil"/>
              <w:bottom w:val="single" w:color="auto" w:sz="4" w:space="0"/>
              <w:right w:val="single" w:color="auto" w:sz="4" w:space="0"/>
            </w:tcBorders>
            <w:noWrap w:val="0"/>
            <w:vAlign w:val="center"/>
          </w:tcPr>
          <w:p w14:paraId="79AE536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41" w:type="dxa"/>
            <w:tcBorders>
              <w:top w:val="single" w:color="auto" w:sz="4" w:space="0"/>
              <w:left w:val="nil"/>
              <w:bottom w:val="single" w:color="auto" w:sz="4" w:space="0"/>
              <w:right w:val="single" w:color="auto" w:sz="4" w:space="0"/>
            </w:tcBorders>
            <w:noWrap w:val="0"/>
            <w:vAlign w:val="center"/>
          </w:tcPr>
          <w:p w14:paraId="67B0CC4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6" w:type="dxa"/>
            <w:tcBorders>
              <w:top w:val="single" w:color="auto" w:sz="4" w:space="0"/>
              <w:left w:val="nil"/>
              <w:bottom w:val="single" w:color="auto" w:sz="4" w:space="0"/>
              <w:right w:val="single" w:color="auto" w:sz="4" w:space="0"/>
            </w:tcBorders>
            <w:noWrap w:val="0"/>
            <w:vAlign w:val="center"/>
          </w:tcPr>
          <w:p w14:paraId="665D51B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10" w:type="dxa"/>
            <w:tcBorders>
              <w:top w:val="single" w:color="auto" w:sz="4" w:space="0"/>
              <w:left w:val="nil"/>
              <w:bottom w:val="single" w:color="auto" w:sz="4" w:space="0"/>
              <w:right w:val="single" w:color="auto" w:sz="4" w:space="0"/>
            </w:tcBorders>
            <w:noWrap w:val="0"/>
            <w:vAlign w:val="center"/>
          </w:tcPr>
          <w:p w14:paraId="4AE3953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11" w:type="dxa"/>
            <w:tcBorders>
              <w:top w:val="single" w:color="auto" w:sz="4" w:space="0"/>
              <w:left w:val="nil"/>
              <w:bottom w:val="single" w:color="auto" w:sz="4" w:space="0"/>
              <w:right w:val="single" w:color="auto" w:sz="4" w:space="0"/>
            </w:tcBorders>
            <w:noWrap w:val="0"/>
            <w:vAlign w:val="center"/>
          </w:tcPr>
          <w:p w14:paraId="5A21E64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178" w:type="dxa"/>
            <w:tcBorders>
              <w:top w:val="single" w:color="auto" w:sz="4" w:space="0"/>
              <w:left w:val="nil"/>
              <w:bottom w:val="single" w:color="auto" w:sz="4" w:space="0"/>
              <w:right w:val="single" w:color="auto" w:sz="4" w:space="0"/>
            </w:tcBorders>
            <w:noWrap w:val="0"/>
            <w:vAlign w:val="center"/>
          </w:tcPr>
          <w:p w14:paraId="794F4FB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97" w:type="dxa"/>
            <w:tcBorders>
              <w:top w:val="single" w:color="auto" w:sz="4" w:space="0"/>
              <w:left w:val="nil"/>
              <w:bottom w:val="single" w:color="auto" w:sz="4" w:space="0"/>
              <w:right w:val="single" w:color="auto" w:sz="4" w:space="0"/>
            </w:tcBorders>
            <w:noWrap w:val="0"/>
            <w:vAlign w:val="center"/>
          </w:tcPr>
          <w:p w14:paraId="3961494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50" w:type="dxa"/>
            <w:tcBorders>
              <w:top w:val="single" w:color="auto" w:sz="4" w:space="0"/>
              <w:left w:val="nil"/>
              <w:bottom w:val="single" w:color="auto" w:sz="4" w:space="0"/>
              <w:right w:val="single" w:color="auto" w:sz="4" w:space="0"/>
            </w:tcBorders>
            <w:noWrap w:val="0"/>
            <w:vAlign w:val="center"/>
          </w:tcPr>
          <w:p w14:paraId="324E9E8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66" w:type="dxa"/>
            <w:tcBorders>
              <w:top w:val="single" w:color="auto" w:sz="4" w:space="0"/>
              <w:left w:val="nil"/>
              <w:bottom w:val="single" w:color="auto" w:sz="4" w:space="0"/>
              <w:right w:val="single" w:color="auto" w:sz="4" w:space="0"/>
            </w:tcBorders>
            <w:noWrap w:val="0"/>
            <w:vAlign w:val="center"/>
          </w:tcPr>
          <w:p w14:paraId="6E1E88F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5E691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59391FD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02" w:type="dxa"/>
            <w:tcBorders>
              <w:top w:val="single" w:color="auto" w:sz="4" w:space="0"/>
              <w:left w:val="nil"/>
              <w:bottom w:val="single" w:color="auto" w:sz="4" w:space="0"/>
              <w:right w:val="single" w:color="auto" w:sz="4" w:space="0"/>
            </w:tcBorders>
            <w:noWrap w:val="0"/>
            <w:vAlign w:val="center"/>
          </w:tcPr>
          <w:p w14:paraId="06AC42B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41" w:type="dxa"/>
            <w:tcBorders>
              <w:top w:val="single" w:color="auto" w:sz="4" w:space="0"/>
              <w:left w:val="nil"/>
              <w:bottom w:val="single" w:color="auto" w:sz="4" w:space="0"/>
              <w:right w:val="single" w:color="auto" w:sz="4" w:space="0"/>
            </w:tcBorders>
            <w:noWrap w:val="0"/>
            <w:vAlign w:val="center"/>
          </w:tcPr>
          <w:p w14:paraId="2D3E6A2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6" w:type="dxa"/>
            <w:tcBorders>
              <w:top w:val="single" w:color="auto" w:sz="4" w:space="0"/>
              <w:left w:val="nil"/>
              <w:bottom w:val="single" w:color="auto" w:sz="4" w:space="0"/>
              <w:right w:val="single" w:color="auto" w:sz="4" w:space="0"/>
            </w:tcBorders>
            <w:noWrap w:val="0"/>
            <w:vAlign w:val="center"/>
          </w:tcPr>
          <w:p w14:paraId="36E053A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10" w:type="dxa"/>
            <w:tcBorders>
              <w:top w:val="single" w:color="auto" w:sz="4" w:space="0"/>
              <w:left w:val="nil"/>
              <w:bottom w:val="single" w:color="auto" w:sz="4" w:space="0"/>
              <w:right w:val="single" w:color="auto" w:sz="4" w:space="0"/>
            </w:tcBorders>
            <w:noWrap w:val="0"/>
            <w:vAlign w:val="center"/>
          </w:tcPr>
          <w:p w14:paraId="223FC08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11" w:type="dxa"/>
            <w:tcBorders>
              <w:top w:val="single" w:color="auto" w:sz="4" w:space="0"/>
              <w:left w:val="nil"/>
              <w:bottom w:val="single" w:color="auto" w:sz="4" w:space="0"/>
              <w:right w:val="single" w:color="auto" w:sz="4" w:space="0"/>
            </w:tcBorders>
            <w:noWrap w:val="0"/>
            <w:vAlign w:val="center"/>
          </w:tcPr>
          <w:p w14:paraId="4989D1B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178" w:type="dxa"/>
            <w:tcBorders>
              <w:top w:val="single" w:color="auto" w:sz="4" w:space="0"/>
              <w:left w:val="nil"/>
              <w:bottom w:val="single" w:color="auto" w:sz="4" w:space="0"/>
              <w:right w:val="single" w:color="auto" w:sz="4" w:space="0"/>
            </w:tcBorders>
            <w:noWrap w:val="0"/>
            <w:vAlign w:val="center"/>
          </w:tcPr>
          <w:p w14:paraId="010774A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97" w:type="dxa"/>
            <w:tcBorders>
              <w:top w:val="single" w:color="auto" w:sz="4" w:space="0"/>
              <w:left w:val="nil"/>
              <w:bottom w:val="single" w:color="auto" w:sz="4" w:space="0"/>
              <w:right w:val="single" w:color="auto" w:sz="4" w:space="0"/>
            </w:tcBorders>
            <w:noWrap w:val="0"/>
            <w:vAlign w:val="center"/>
          </w:tcPr>
          <w:p w14:paraId="6E77DA4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50" w:type="dxa"/>
            <w:tcBorders>
              <w:top w:val="single" w:color="auto" w:sz="4" w:space="0"/>
              <w:left w:val="nil"/>
              <w:bottom w:val="single" w:color="auto" w:sz="4" w:space="0"/>
              <w:right w:val="single" w:color="auto" w:sz="4" w:space="0"/>
            </w:tcBorders>
            <w:noWrap w:val="0"/>
            <w:vAlign w:val="center"/>
          </w:tcPr>
          <w:p w14:paraId="381C0FE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66" w:type="dxa"/>
            <w:tcBorders>
              <w:top w:val="single" w:color="auto" w:sz="4" w:space="0"/>
              <w:left w:val="nil"/>
              <w:bottom w:val="single" w:color="auto" w:sz="4" w:space="0"/>
              <w:right w:val="single" w:color="auto" w:sz="4" w:space="0"/>
            </w:tcBorders>
            <w:noWrap w:val="0"/>
            <w:vAlign w:val="center"/>
          </w:tcPr>
          <w:p w14:paraId="71AE5A5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6E71E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0659B61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02" w:type="dxa"/>
            <w:tcBorders>
              <w:top w:val="single" w:color="auto" w:sz="4" w:space="0"/>
              <w:left w:val="nil"/>
              <w:bottom w:val="single" w:color="auto" w:sz="4" w:space="0"/>
              <w:right w:val="single" w:color="auto" w:sz="4" w:space="0"/>
            </w:tcBorders>
            <w:noWrap w:val="0"/>
            <w:vAlign w:val="center"/>
          </w:tcPr>
          <w:p w14:paraId="347818F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41" w:type="dxa"/>
            <w:tcBorders>
              <w:top w:val="single" w:color="auto" w:sz="4" w:space="0"/>
              <w:left w:val="nil"/>
              <w:bottom w:val="single" w:color="auto" w:sz="4" w:space="0"/>
              <w:right w:val="single" w:color="auto" w:sz="4" w:space="0"/>
            </w:tcBorders>
            <w:noWrap w:val="0"/>
            <w:vAlign w:val="center"/>
          </w:tcPr>
          <w:p w14:paraId="76D193C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6" w:type="dxa"/>
            <w:tcBorders>
              <w:top w:val="single" w:color="auto" w:sz="4" w:space="0"/>
              <w:left w:val="nil"/>
              <w:bottom w:val="single" w:color="auto" w:sz="4" w:space="0"/>
              <w:right w:val="single" w:color="auto" w:sz="4" w:space="0"/>
            </w:tcBorders>
            <w:noWrap w:val="0"/>
            <w:vAlign w:val="center"/>
          </w:tcPr>
          <w:p w14:paraId="0BAEAE6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10" w:type="dxa"/>
            <w:tcBorders>
              <w:top w:val="single" w:color="auto" w:sz="4" w:space="0"/>
              <w:left w:val="nil"/>
              <w:bottom w:val="single" w:color="auto" w:sz="4" w:space="0"/>
              <w:right w:val="single" w:color="auto" w:sz="4" w:space="0"/>
            </w:tcBorders>
            <w:noWrap w:val="0"/>
            <w:vAlign w:val="center"/>
          </w:tcPr>
          <w:p w14:paraId="3DAE53D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11" w:type="dxa"/>
            <w:tcBorders>
              <w:top w:val="single" w:color="auto" w:sz="4" w:space="0"/>
              <w:left w:val="nil"/>
              <w:bottom w:val="single" w:color="auto" w:sz="4" w:space="0"/>
              <w:right w:val="single" w:color="auto" w:sz="4" w:space="0"/>
            </w:tcBorders>
            <w:noWrap w:val="0"/>
            <w:vAlign w:val="center"/>
          </w:tcPr>
          <w:p w14:paraId="4E20C7C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178" w:type="dxa"/>
            <w:tcBorders>
              <w:top w:val="single" w:color="auto" w:sz="4" w:space="0"/>
              <w:left w:val="nil"/>
              <w:bottom w:val="single" w:color="auto" w:sz="4" w:space="0"/>
              <w:right w:val="single" w:color="auto" w:sz="4" w:space="0"/>
            </w:tcBorders>
            <w:noWrap w:val="0"/>
            <w:vAlign w:val="center"/>
          </w:tcPr>
          <w:p w14:paraId="681AE58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97" w:type="dxa"/>
            <w:tcBorders>
              <w:top w:val="single" w:color="auto" w:sz="4" w:space="0"/>
              <w:left w:val="nil"/>
              <w:bottom w:val="single" w:color="auto" w:sz="4" w:space="0"/>
              <w:right w:val="single" w:color="auto" w:sz="4" w:space="0"/>
            </w:tcBorders>
            <w:noWrap w:val="0"/>
            <w:vAlign w:val="center"/>
          </w:tcPr>
          <w:p w14:paraId="0916281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50" w:type="dxa"/>
            <w:tcBorders>
              <w:top w:val="single" w:color="auto" w:sz="4" w:space="0"/>
              <w:left w:val="nil"/>
              <w:bottom w:val="single" w:color="auto" w:sz="4" w:space="0"/>
              <w:right w:val="single" w:color="auto" w:sz="4" w:space="0"/>
            </w:tcBorders>
            <w:noWrap w:val="0"/>
            <w:vAlign w:val="center"/>
          </w:tcPr>
          <w:p w14:paraId="57B82FA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66" w:type="dxa"/>
            <w:tcBorders>
              <w:top w:val="single" w:color="auto" w:sz="4" w:space="0"/>
              <w:left w:val="nil"/>
              <w:bottom w:val="single" w:color="auto" w:sz="4" w:space="0"/>
              <w:right w:val="single" w:color="auto" w:sz="4" w:space="0"/>
            </w:tcBorders>
            <w:noWrap w:val="0"/>
            <w:vAlign w:val="center"/>
          </w:tcPr>
          <w:p w14:paraId="2A992A7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6B16E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2728FB5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02" w:type="dxa"/>
            <w:tcBorders>
              <w:top w:val="single" w:color="auto" w:sz="4" w:space="0"/>
              <w:left w:val="nil"/>
              <w:bottom w:val="single" w:color="auto" w:sz="4" w:space="0"/>
              <w:right w:val="single" w:color="auto" w:sz="4" w:space="0"/>
            </w:tcBorders>
            <w:noWrap w:val="0"/>
            <w:vAlign w:val="center"/>
          </w:tcPr>
          <w:p w14:paraId="38B831A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41" w:type="dxa"/>
            <w:tcBorders>
              <w:top w:val="single" w:color="auto" w:sz="4" w:space="0"/>
              <w:left w:val="nil"/>
              <w:bottom w:val="single" w:color="auto" w:sz="4" w:space="0"/>
              <w:right w:val="single" w:color="auto" w:sz="4" w:space="0"/>
            </w:tcBorders>
            <w:noWrap w:val="0"/>
            <w:vAlign w:val="center"/>
          </w:tcPr>
          <w:p w14:paraId="2632CB8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6" w:type="dxa"/>
            <w:tcBorders>
              <w:top w:val="single" w:color="auto" w:sz="4" w:space="0"/>
              <w:left w:val="nil"/>
              <w:bottom w:val="single" w:color="auto" w:sz="4" w:space="0"/>
              <w:right w:val="single" w:color="auto" w:sz="4" w:space="0"/>
            </w:tcBorders>
            <w:noWrap w:val="0"/>
            <w:vAlign w:val="center"/>
          </w:tcPr>
          <w:p w14:paraId="14993B4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10" w:type="dxa"/>
            <w:tcBorders>
              <w:top w:val="single" w:color="auto" w:sz="4" w:space="0"/>
              <w:left w:val="nil"/>
              <w:bottom w:val="single" w:color="auto" w:sz="4" w:space="0"/>
              <w:right w:val="single" w:color="auto" w:sz="4" w:space="0"/>
            </w:tcBorders>
            <w:noWrap w:val="0"/>
            <w:vAlign w:val="center"/>
          </w:tcPr>
          <w:p w14:paraId="258F4B9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11" w:type="dxa"/>
            <w:tcBorders>
              <w:top w:val="single" w:color="auto" w:sz="4" w:space="0"/>
              <w:left w:val="nil"/>
              <w:bottom w:val="single" w:color="auto" w:sz="4" w:space="0"/>
              <w:right w:val="single" w:color="auto" w:sz="4" w:space="0"/>
            </w:tcBorders>
            <w:noWrap w:val="0"/>
            <w:vAlign w:val="center"/>
          </w:tcPr>
          <w:p w14:paraId="784D57D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178" w:type="dxa"/>
            <w:tcBorders>
              <w:top w:val="single" w:color="auto" w:sz="4" w:space="0"/>
              <w:left w:val="nil"/>
              <w:bottom w:val="single" w:color="auto" w:sz="4" w:space="0"/>
              <w:right w:val="single" w:color="auto" w:sz="4" w:space="0"/>
            </w:tcBorders>
            <w:noWrap w:val="0"/>
            <w:vAlign w:val="center"/>
          </w:tcPr>
          <w:p w14:paraId="281ACB0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97" w:type="dxa"/>
            <w:tcBorders>
              <w:top w:val="single" w:color="auto" w:sz="4" w:space="0"/>
              <w:left w:val="nil"/>
              <w:bottom w:val="single" w:color="auto" w:sz="4" w:space="0"/>
              <w:right w:val="single" w:color="auto" w:sz="4" w:space="0"/>
            </w:tcBorders>
            <w:noWrap w:val="0"/>
            <w:vAlign w:val="center"/>
          </w:tcPr>
          <w:p w14:paraId="7EF5113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50" w:type="dxa"/>
            <w:tcBorders>
              <w:top w:val="single" w:color="auto" w:sz="4" w:space="0"/>
              <w:left w:val="nil"/>
              <w:bottom w:val="single" w:color="auto" w:sz="4" w:space="0"/>
              <w:right w:val="single" w:color="auto" w:sz="4" w:space="0"/>
            </w:tcBorders>
            <w:noWrap w:val="0"/>
            <w:vAlign w:val="center"/>
          </w:tcPr>
          <w:p w14:paraId="35520A1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66" w:type="dxa"/>
            <w:tcBorders>
              <w:top w:val="single" w:color="auto" w:sz="4" w:space="0"/>
              <w:left w:val="nil"/>
              <w:bottom w:val="single" w:color="auto" w:sz="4" w:space="0"/>
              <w:right w:val="single" w:color="auto" w:sz="4" w:space="0"/>
            </w:tcBorders>
            <w:noWrap w:val="0"/>
            <w:vAlign w:val="center"/>
          </w:tcPr>
          <w:p w14:paraId="7A98BF2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7F248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01473A2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02" w:type="dxa"/>
            <w:tcBorders>
              <w:top w:val="single" w:color="auto" w:sz="4" w:space="0"/>
              <w:left w:val="nil"/>
              <w:bottom w:val="single" w:color="auto" w:sz="4" w:space="0"/>
              <w:right w:val="single" w:color="auto" w:sz="4" w:space="0"/>
            </w:tcBorders>
            <w:noWrap w:val="0"/>
            <w:vAlign w:val="center"/>
          </w:tcPr>
          <w:p w14:paraId="19EECA7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41" w:type="dxa"/>
            <w:tcBorders>
              <w:top w:val="single" w:color="auto" w:sz="4" w:space="0"/>
              <w:left w:val="nil"/>
              <w:bottom w:val="single" w:color="auto" w:sz="4" w:space="0"/>
              <w:right w:val="single" w:color="auto" w:sz="4" w:space="0"/>
            </w:tcBorders>
            <w:noWrap w:val="0"/>
            <w:vAlign w:val="center"/>
          </w:tcPr>
          <w:p w14:paraId="102BFCC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6" w:type="dxa"/>
            <w:tcBorders>
              <w:top w:val="single" w:color="auto" w:sz="4" w:space="0"/>
              <w:left w:val="nil"/>
              <w:bottom w:val="single" w:color="auto" w:sz="4" w:space="0"/>
              <w:right w:val="single" w:color="auto" w:sz="4" w:space="0"/>
            </w:tcBorders>
            <w:noWrap w:val="0"/>
            <w:vAlign w:val="center"/>
          </w:tcPr>
          <w:p w14:paraId="20F4126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10" w:type="dxa"/>
            <w:tcBorders>
              <w:top w:val="single" w:color="auto" w:sz="4" w:space="0"/>
              <w:left w:val="nil"/>
              <w:bottom w:val="single" w:color="auto" w:sz="4" w:space="0"/>
              <w:right w:val="single" w:color="auto" w:sz="4" w:space="0"/>
            </w:tcBorders>
            <w:noWrap w:val="0"/>
            <w:vAlign w:val="center"/>
          </w:tcPr>
          <w:p w14:paraId="56EFEE9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11" w:type="dxa"/>
            <w:tcBorders>
              <w:top w:val="single" w:color="auto" w:sz="4" w:space="0"/>
              <w:left w:val="nil"/>
              <w:bottom w:val="single" w:color="auto" w:sz="4" w:space="0"/>
              <w:right w:val="single" w:color="auto" w:sz="4" w:space="0"/>
            </w:tcBorders>
            <w:noWrap w:val="0"/>
            <w:vAlign w:val="center"/>
          </w:tcPr>
          <w:p w14:paraId="6416875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178" w:type="dxa"/>
            <w:tcBorders>
              <w:top w:val="single" w:color="auto" w:sz="4" w:space="0"/>
              <w:left w:val="nil"/>
              <w:bottom w:val="single" w:color="auto" w:sz="4" w:space="0"/>
              <w:right w:val="single" w:color="auto" w:sz="4" w:space="0"/>
            </w:tcBorders>
            <w:noWrap w:val="0"/>
            <w:vAlign w:val="center"/>
          </w:tcPr>
          <w:p w14:paraId="305CFC1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97" w:type="dxa"/>
            <w:tcBorders>
              <w:top w:val="single" w:color="auto" w:sz="4" w:space="0"/>
              <w:left w:val="nil"/>
              <w:bottom w:val="single" w:color="auto" w:sz="4" w:space="0"/>
              <w:right w:val="single" w:color="auto" w:sz="4" w:space="0"/>
            </w:tcBorders>
            <w:noWrap w:val="0"/>
            <w:vAlign w:val="center"/>
          </w:tcPr>
          <w:p w14:paraId="32AD28C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50" w:type="dxa"/>
            <w:tcBorders>
              <w:top w:val="single" w:color="auto" w:sz="4" w:space="0"/>
              <w:left w:val="nil"/>
              <w:bottom w:val="single" w:color="auto" w:sz="4" w:space="0"/>
              <w:right w:val="single" w:color="auto" w:sz="4" w:space="0"/>
            </w:tcBorders>
            <w:noWrap w:val="0"/>
            <w:vAlign w:val="center"/>
          </w:tcPr>
          <w:p w14:paraId="4E0FBFD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66" w:type="dxa"/>
            <w:tcBorders>
              <w:top w:val="single" w:color="auto" w:sz="4" w:space="0"/>
              <w:left w:val="nil"/>
              <w:bottom w:val="single" w:color="auto" w:sz="4" w:space="0"/>
              <w:right w:val="single" w:color="auto" w:sz="4" w:space="0"/>
            </w:tcBorders>
            <w:noWrap w:val="0"/>
            <w:vAlign w:val="center"/>
          </w:tcPr>
          <w:p w14:paraId="138C0E1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28A79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60D3266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02" w:type="dxa"/>
            <w:tcBorders>
              <w:top w:val="single" w:color="auto" w:sz="4" w:space="0"/>
              <w:left w:val="nil"/>
              <w:bottom w:val="single" w:color="auto" w:sz="4" w:space="0"/>
              <w:right w:val="single" w:color="auto" w:sz="4" w:space="0"/>
            </w:tcBorders>
            <w:noWrap w:val="0"/>
            <w:vAlign w:val="center"/>
          </w:tcPr>
          <w:p w14:paraId="140E027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41" w:type="dxa"/>
            <w:tcBorders>
              <w:top w:val="single" w:color="auto" w:sz="4" w:space="0"/>
              <w:left w:val="nil"/>
              <w:bottom w:val="single" w:color="auto" w:sz="4" w:space="0"/>
              <w:right w:val="single" w:color="auto" w:sz="4" w:space="0"/>
            </w:tcBorders>
            <w:noWrap w:val="0"/>
            <w:vAlign w:val="center"/>
          </w:tcPr>
          <w:p w14:paraId="34771A9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6" w:type="dxa"/>
            <w:tcBorders>
              <w:top w:val="single" w:color="auto" w:sz="4" w:space="0"/>
              <w:left w:val="nil"/>
              <w:bottom w:val="single" w:color="auto" w:sz="4" w:space="0"/>
              <w:right w:val="single" w:color="auto" w:sz="4" w:space="0"/>
            </w:tcBorders>
            <w:noWrap w:val="0"/>
            <w:vAlign w:val="center"/>
          </w:tcPr>
          <w:p w14:paraId="18EE027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10" w:type="dxa"/>
            <w:tcBorders>
              <w:top w:val="single" w:color="auto" w:sz="4" w:space="0"/>
              <w:left w:val="nil"/>
              <w:bottom w:val="single" w:color="auto" w:sz="4" w:space="0"/>
              <w:right w:val="single" w:color="auto" w:sz="4" w:space="0"/>
            </w:tcBorders>
            <w:noWrap w:val="0"/>
            <w:vAlign w:val="center"/>
          </w:tcPr>
          <w:p w14:paraId="1CA4450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11" w:type="dxa"/>
            <w:tcBorders>
              <w:top w:val="single" w:color="auto" w:sz="4" w:space="0"/>
              <w:left w:val="nil"/>
              <w:bottom w:val="single" w:color="auto" w:sz="4" w:space="0"/>
              <w:right w:val="single" w:color="auto" w:sz="4" w:space="0"/>
            </w:tcBorders>
            <w:noWrap w:val="0"/>
            <w:vAlign w:val="center"/>
          </w:tcPr>
          <w:p w14:paraId="67DDED1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178" w:type="dxa"/>
            <w:tcBorders>
              <w:top w:val="single" w:color="auto" w:sz="4" w:space="0"/>
              <w:left w:val="nil"/>
              <w:bottom w:val="single" w:color="auto" w:sz="4" w:space="0"/>
              <w:right w:val="single" w:color="auto" w:sz="4" w:space="0"/>
            </w:tcBorders>
            <w:noWrap w:val="0"/>
            <w:vAlign w:val="center"/>
          </w:tcPr>
          <w:p w14:paraId="4F8F9AC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97" w:type="dxa"/>
            <w:tcBorders>
              <w:top w:val="single" w:color="auto" w:sz="4" w:space="0"/>
              <w:left w:val="nil"/>
              <w:bottom w:val="single" w:color="auto" w:sz="4" w:space="0"/>
              <w:right w:val="single" w:color="auto" w:sz="4" w:space="0"/>
            </w:tcBorders>
            <w:noWrap w:val="0"/>
            <w:vAlign w:val="center"/>
          </w:tcPr>
          <w:p w14:paraId="0238612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50" w:type="dxa"/>
            <w:tcBorders>
              <w:top w:val="single" w:color="auto" w:sz="4" w:space="0"/>
              <w:left w:val="nil"/>
              <w:bottom w:val="single" w:color="auto" w:sz="4" w:space="0"/>
              <w:right w:val="single" w:color="auto" w:sz="4" w:space="0"/>
            </w:tcBorders>
            <w:noWrap w:val="0"/>
            <w:vAlign w:val="center"/>
          </w:tcPr>
          <w:p w14:paraId="42559E7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66" w:type="dxa"/>
            <w:tcBorders>
              <w:top w:val="single" w:color="auto" w:sz="4" w:space="0"/>
              <w:left w:val="nil"/>
              <w:bottom w:val="single" w:color="auto" w:sz="4" w:space="0"/>
              <w:right w:val="single" w:color="auto" w:sz="4" w:space="0"/>
            </w:tcBorders>
            <w:noWrap w:val="0"/>
            <w:vAlign w:val="center"/>
          </w:tcPr>
          <w:p w14:paraId="0ADE455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6D189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17456CA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02" w:type="dxa"/>
            <w:tcBorders>
              <w:top w:val="single" w:color="auto" w:sz="4" w:space="0"/>
              <w:left w:val="nil"/>
              <w:bottom w:val="single" w:color="auto" w:sz="4" w:space="0"/>
              <w:right w:val="single" w:color="auto" w:sz="4" w:space="0"/>
            </w:tcBorders>
            <w:noWrap w:val="0"/>
            <w:vAlign w:val="center"/>
          </w:tcPr>
          <w:p w14:paraId="1C0C4FD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41" w:type="dxa"/>
            <w:tcBorders>
              <w:top w:val="single" w:color="auto" w:sz="4" w:space="0"/>
              <w:left w:val="nil"/>
              <w:bottom w:val="single" w:color="auto" w:sz="4" w:space="0"/>
              <w:right w:val="single" w:color="auto" w:sz="4" w:space="0"/>
            </w:tcBorders>
            <w:noWrap w:val="0"/>
            <w:vAlign w:val="center"/>
          </w:tcPr>
          <w:p w14:paraId="0985685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6" w:type="dxa"/>
            <w:tcBorders>
              <w:top w:val="single" w:color="auto" w:sz="4" w:space="0"/>
              <w:left w:val="nil"/>
              <w:bottom w:val="single" w:color="auto" w:sz="4" w:space="0"/>
              <w:right w:val="single" w:color="auto" w:sz="4" w:space="0"/>
            </w:tcBorders>
            <w:noWrap w:val="0"/>
            <w:vAlign w:val="center"/>
          </w:tcPr>
          <w:p w14:paraId="55BA7E0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10" w:type="dxa"/>
            <w:tcBorders>
              <w:top w:val="single" w:color="auto" w:sz="4" w:space="0"/>
              <w:left w:val="nil"/>
              <w:bottom w:val="single" w:color="auto" w:sz="4" w:space="0"/>
              <w:right w:val="single" w:color="auto" w:sz="4" w:space="0"/>
            </w:tcBorders>
            <w:noWrap w:val="0"/>
            <w:vAlign w:val="center"/>
          </w:tcPr>
          <w:p w14:paraId="4D800C1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11" w:type="dxa"/>
            <w:tcBorders>
              <w:top w:val="single" w:color="auto" w:sz="4" w:space="0"/>
              <w:left w:val="nil"/>
              <w:bottom w:val="single" w:color="auto" w:sz="4" w:space="0"/>
              <w:right w:val="single" w:color="auto" w:sz="4" w:space="0"/>
            </w:tcBorders>
            <w:noWrap w:val="0"/>
            <w:vAlign w:val="center"/>
          </w:tcPr>
          <w:p w14:paraId="5DB84E6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178" w:type="dxa"/>
            <w:tcBorders>
              <w:top w:val="single" w:color="auto" w:sz="4" w:space="0"/>
              <w:left w:val="nil"/>
              <w:bottom w:val="single" w:color="auto" w:sz="4" w:space="0"/>
              <w:right w:val="single" w:color="auto" w:sz="4" w:space="0"/>
            </w:tcBorders>
            <w:noWrap w:val="0"/>
            <w:vAlign w:val="center"/>
          </w:tcPr>
          <w:p w14:paraId="7EF3149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97" w:type="dxa"/>
            <w:tcBorders>
              <w:top w:val="single" w:color="auto" w:sz="4" w:space="0"/>
              <w:left w:val="nil"/>
              <w:bottom w:val="single" w:color="auto" w:sz="4" w:space="0"/>
              <w:right w:val="single" w:color="auto" w:sz="4" w:space="0"/>
            </w:tcBorders>
            <w:noWrap w:val="0"/>
            <w:vAlign w:val="center"/>
          </w:tcPr>
          <w:p w14:paraId="5704030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50" w:type="dxa"/>
            <w:tcBorders>
              <w:top w:val="single" w:color="auto" w:sz="4" w:space="0"/>
              <w:left w:val="nil"/>
              <w:bottom w:val="single" w:color="auto" w:sz="4" w:space="0"/>
              <w:right w:val="single" w:color="auto" w:sz="4" w:space="0"/>
            </w:tcBorders>
            <w:noWrap w:val="0"/>
            <w:vAlign w:val="center"/>
          </w:tcPr>
          <w:p w14:paraId="42B5612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66" w:type="dxa"/>
            <w:tcBorders>
              <w:top w:val="single" w:color="auto" w:sz="4" w:space="0"/>
              <w:left w:val="nil"/>
              <w:bottom w:val="single" w:color="auto" w:sz="4" w:space="0"/>
              <w:right w:val="single" w:color="auto" w:sz="4" w:space="0"/>
            </w:tcBorders>
            <w:noWrap w:val="0"/>
            <w:vAlign w:val="center"/>
          </w:tcPr>
          <w:p w14:paraId="7DF8708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bl>
    <w:p w14:paraId="72E88D4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b/>
          <w:bCs/>
          <w:sz w:val="24"/>
          <w:highlight w:val="none"/>
        </w:rPr>
      </w:pPr>
    </w:p>
    <w:p w14:paraId="16F8752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b/>
          <w:bCs/>
          <w:sz w:val="24"/>
          <w:highlight w:val="none"/>
        </w:rPr>
      </w:pPr>
    </w:p>
    <w:p w14:paraId="3FAE55B2">
      <w:pPr>
        <w:pStyle w:val="18"/>
        <w:pageBreakBefore w:val="0"/>
        <w:kinsoku/>
        <w:overflowPunct/>
        <w:topLinePunct w:val="0"/>
        <w:bidi w:val="0"/>
        <w:adjustRightInd w:val="0"/>
        <w:snapToGrid w:val="0"/>
        <w:spacing w:after="0" w:line="360" w:lineRule="auto"/>
        <w:rPr>
          <w:rFonts w:ascii="宋体" w:hAnsi="宋体" w:eastAsia="宋体" w:cs="宋体"/>
          <w:b/>
          <w:bCs/>
          <w:sz w:val="24"/>
          <w:highlight w:val="none"/>
        </w:rPr>
      </w:pPr>
    </w:p>
    <w:p w14:paraId="1DDD222C">
      <w:pPr>
        <w:pStyle w:val="19"/>
        <w:pageBreakBefore w:val="0"/>
        <w:kinsoku/>
        <w:overflowPunct/>
        <w:topLinePunct w:val="0"/>
        <w:bidi w:val="0"/>
        <w:adjustRightInd w:val="0"/>
        <w:snapToGrid w:val="0"/>
        <w:spacing w:line="360" w:lineRule="auto"/>
        <w:rPr>
          <w:rFonts w:ascii="宋体" w:hAnsi="宋体" w:eastAsia="宋体" w:cs="宋体"/>
          <w:b/>
          <w:bCs/>
          <w:sz w:val="24"/>
          <w:highlight w:val="none"/>
        </w:rPr>
      </w:pPr>
    </w:p>
    <w:p w14:paraId="5564D701">
      <w:pPr>
        <w:pageBreakBefore w:val="0"/>
        <w:kinsoku/>
        <w:overflowPunct/>
        <w:topLinePunct w:val="0"/>
        <w:bidi w:val="0"/>
        <w:adjustRightInd w:val="0"/>
        <w:snapToGrid w:val="0"/>
        <w:spacing w:line="360" w:lineRule="auto"/>
        <w:rPr>
          <w:highlight w:val="none"/>
        </w:rPr>
      </w:pPr>
    </w:p>
    <w:p w14:paraId="3F7782C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b/>
          <w:bCs/>
          <w:sz w:val="24"/>
          <w:highlight w:val="none"/>
        </w:rPr>
      </w:pPr>
    </w:p>
    <w:p w14:paraId="7FEE92D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b/>
          <w:bCs/>
          <w:sz w:val="24"/>
          <w:highlight w:val="none"/>
        </w:rPr>
      </w:pPr>
      <w:r>
        <w:rPr>
          <w:rFonts w:hint="eastAsia" w:ascii="宋体" w:hAnsi="宋体" w:eastAsia="宋体" w:cs="宋体"/>
          <w:b/>
          <w:bCs/>
          <w:sz w:val="24"/>
          <w:highlight w:val="none"/>
        </w:rPr>
        <w:t>附表二：拟配备本工程的试验和检测仪器设备表</w:t>
      </w:r>
    </w:p>
    <w:tbl>
      <w:tblPr>
        <w:tblStyle w:val="2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134"/>
        <w:gridCol w:w="851"/>
        <w:gridCol w:w="992"/>
        <w:gridCol w:w="709"/>
        <w:gridCol w:w="850"/>
        <w:gridCol w:w="992"/>
        <w:gridCol w:w="1418"/>
        <w:gridCol w:w="850"/>
      </w:tblGrid>
      <w:tr w14:paraId="1244A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10F4E25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Cs w:val="21"/>
                <w:highlight w:val="none"/>
              </w:rPr>
            </w:pPr>
            <w:r>
              <w:rPr>
                <w:rFonts w:hint="eastAsia" w:ascii="宋体" w:hAnsi="宋体" w:eastAsia="宋体" w:cs="宋体"/>
                <w:szCs w:val="21"/>
                <w:highlight w:val="none"/>
              </w:rPr>
              <w:t>序号</w:t>
            </w:r>
          </w:p>
        </w:tc>
        <w:tc>
          <w:tcPr>
            <w:tcW w:w="1134" w:type="dxa"/>
            <w:tcBorders>
              <w:top w:val="single" w:color="auto" w:sz="4" w:space="0"/>
              <w:left w:val="nil"/>
              <w:bottom w:val="single" w:color="auto" w:sz="4" w:space="0"/>
              <w:right w:val="single" w:color="auto" w:sz="4" w:space="0"/>
            </w:tcBorders>
            <w:noWrap w:val="0"/>
            <w:vAlign w:val="center"/>
          </w:tcPr>
          <w:p w14:paraId="08983A0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Cs w:val="21"/>
                <w:highlight w:val="none"/>
              </w:rPr>
            </w:pPr>
            <w:r>
              <w:rPr>
                <w:rFonts w:hint="eastAsia" w:ascii="宋体" w:hAnsi="宋体" w:eastAsia="宋体" w:cs="宋体"/>
                <w:szCs w:val="21"/>
                <w:highlight w:val="none"/>
              </w:rPr>
              <w:t>仪器设备</w:t>
            </w:r>
          </w:p>
          <w:p w14:paraId="01920FF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Cs w:val="21"/>
                <w:highlight w:val="none"/>
              </w:rPr>
            </w:pPr>
            <w:r>
              <w:rPr>
                <w:rFonts w:hint="eastAsia" w:ascii="宋体" w:hAnsi="宋体" w:eastAsia="宋体" w:cs="宋体"/>
                <w:szCs w:val="21"/>
                <w:highlight w:val="none"/>
              </w:rPr>
              <w:t>名称</w:t>
            </w:r>
          </w:p>
        </w:tc>
        <w:tc>
          <w:tcPr>
            <w:tcW w:w="851" w:type="dxa"/>
            <w:tcBorders>
              <w:top w:val="single" w:color="auto" w:sz="4" w:space="0"/>
              <w:left w:val="nil"/>
              <w:bottom w:val="single" w:color="auto" w:sz="4" w:space="0"/>
              <w:right w:val="single" w:color="auto" w:sz="4" w:space="0"/>
            </w:tcBorders>
            <w:noWrap w:val="0"/>
            <w:vAlign w:val="center"/>
          </w:tcPr>
          <w:p w14:paraId="6A39C7E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Cs w:val="21"/>
                <w:highlight w:val="none"/>
              </w:rPr>
            </w:pPr>
            <w:r>
              <w:rPr>
                <w:rFonts w:hint="eastAsia" w:ascii="宋体" w:hAnsi="宋体" w:eastAsia="宋体" w:cs="宋体"/>
                <w:szCs w:val="21"/>
                <w:highlight w:val="none"/>
              </w:rPr>
              <w:t>型号</w:t>
            </w:r>
          </w:p>
          <w:p w14:paraId="0D8034E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Cs w:val="21"/>
                <w:highlight w:val="none"/>
              </w:rPr>
            </w:pPr>
            <w:r>
              <w:rPr>
                <w:rFonts w:hint="eastAsia" w:ascii="宋体" w:hAnsi="宋体" w:eastAsia="宋体" w:cs="宋体"/>
                <w:szCs w:val="21"/>
                <w:highlight w:val="none"/>
              </w:rPr>
              <w:t>规格</w:t>
            </w:r>
          </w:p>
        </w:tc>
        <w:tc>
          <w:tcPr>
            <w:tcW w:w="992" w:type="dxa"/>
            <w:tcBorders>
              <w:top w:val="single" w:color="auto" w:sz="4" w:space="0"/>
              <w:left w:val="nil"/>
              <w:bottom w:val="single" w:color="auto" w:sz="4" w:space="0"/>
              <w:right w:val="single" w:color="auto" w:sz="4" w:space="0"/>
            </w:tcBorders>
            <w:noWrap w:val="0"/>
            <w:vAlign w:val="center"/>
          </w:tcPr>
          <w:p w14:paraId="2D13B60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Cs w:val="21"/>
                <w:highlight w:val="none"/>
              </w:rPr>
            </w:pPr>
            <w:r>
              <w:rPr>
                <w:rFonts w:hint="eastAsia" w:ascii="宋体" w:hAnsi="宋体" w:eastAsia="宋体" w:cs="宋体"/>
                <w:szCs w:val="21"/>
                <w:highlight w:val="none"/>
              </w:rPr>
              <w:t>数量</w:t>
            </w:r>
          </w:p>
        </w:tc>
        <w:tc>
          <w:tcPr>
            <w:tcW w:w="709" w:type="dxa"/>
            <w:tcBorders>
              <w:top w:val="single" w:color="auto" w:sz="4" w:space="0"/>
              <w:left w:val="nil"/>
              <w:bottom w:val="single" w:color="auto" w:sz="4" w:space="0"/>
              <w:right w:val="single" w:color="auto" w:sz="4" w:space="0"/>
            </w:tcBorders>
            <w:noWrap w:val="0"/>
            <w:vAlign w:val="center"/>
          </w:tcPr>
          <w:p w14:paraId="542F9FF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Cs w:val="21"/>
                <w:highlight w:val="none"/>
              </w:rPr>
            </w:pPr>
            <w:r>
              <w:rPr>
                <w:rFonts w:hint="eastAsia" w:ascii="宋体" w:hAnsi="宋体" w:eastAsia="宋体" w:cs="宋体"/>
                <w:szCs w:val="21"/>
                <w:highlight w:val="none"/>
              </w:rPr>
              <w:t>国别</w:t>
            </w:r>
          </w:p>
          <w:p w14:paraId="5E221E2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Cs w:val="21"/>
                <w:highlight w:val="none"/>
              </w:rPr>
            </w:pPr>
            <w:r>
              <w:rPr>
                <w:rFonts w:hint="eastAsia" w:ascii="宋体" w:hAnsi="宋体" w:eastAsia="宋体" w:cs="宋体"/>
                <w:szCs w:val="21"/>
                <w:highlight w:val="none"/>
              </w:rPr>
              <w:t>产地</w:t>
            </w:r>
          </w:p>
        </w:tc>
        <w:tc>
          <w:tcPr>
            <w:tcW w:w="850" w:type="dxa"/>
            <w:tcBorders>
              <w:top w:val="single" w:color="auto" w:sz="4" w:space="0"/>
              <w:left w:val="nil"/>
              <w:bottom w:val="single" w:color="auto" w:sz="4" w:space="0"/>
              <w:right w:val="single" w:color="auto" w:sz="4" w:space="0"/>
            </w:tcBorders>
            <w:noWrap w:val="0"/>
            <w:vAlign w:val="center"/>
          </w:tcPr>
          <w:p w14:paraId="041CA26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Cs w:val="21"/>
                <w:highlight w:val="none"/>
              </w:rPr>
            </w:pPr>
            <w:r>
              <w:rPr>
                <w:rFonts w:hint="eastAsia" w:ascii="宋体" w:hAnsi="宋体" w:eastAsia="宋体" w:cs="宋体"/>
                <w:szCs w:val="21"/>
                <w:highlight w:val="none"/>
              </w:rPr>
              <w:t>制造</w:t>
            </w:r>
          </w:p>
          <w:p w14:paraId="3A27C20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Cs w:val="21"/>
                <w:highlight w:val="none"/>
              </w:rPr>
            </w:pPr>
            <w:r>
              <w:rPr>
                <w:rFonts w:hint="eastAsia" w:ascii="宋体" w:hAnsi="宋体" w:eastAsia="宋体" w:cs="宋体"/>
                <w:szCs w:val="21"/>
                <w:highlight w:val="none"/>
              </w:rPr>
              <w:t>年份</w:t>
            </w:r>
          </w:p>
        </w:tc>
        <w:tc>
          <w:tcPr>
            <w:tcW w:w="992" w:type="dxa"/>
            <w:tcBorders>
              <w:top w:val="single" w:color="auto" w:sz="4" w:space="0"/>
              <w:left w:val="nil"/>
              <w:bottom w:val="single" w:color="auto" w:sz="4" w:space="0"/>
              <w:right w:val="single" w:color="auto" w:sz="4" w:space="0"/>
            </w:tcBorders>
            <w:noWrap w:val="0"/>
            <w:vAlign w:val="center"/>
          </w:tcPr>
          <w:p w14:paraId="48E6501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Cs w:val="21"/>
                <w:highlight w:val="none"/>
              </w:rPr>
            </w:pPr>
            <w:r>
              <w:rPr>
                <w:rFonts w:hint="eastAsia" w:ascii="宋体" w:hAnsi="宋体" w:eastAsia="宋体" w:cs="宋体"/>
                <w:szCs w:val="21"/>
                <w:highlight w:val="none"/>
              </w:rPr>
              <w:t>已使用</w:t>
            </w:r>
          </w:p>
          <w:p w14:paraId="6A3ACC5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Cs w:val="21"/>
                <w:highlight w:val="none"/>
              </w:rPr>
            </w:pPr>
            <w:r>
              <w:rPr>
                <w:rFonts w:hint="eastAsia" w:ascii="宋体" w:hAnsi="宋体" w:eastAsia="宋体" w:cs="宋体"/>
                <w:szCs w:val="21"/>
                <w:highlight w:val="none"/>
              </w:rPr>
              <w:t>台时数</w:t>
            </w:r>
          </w:p>
        </w:tc>
        <w:tc>
          <w:tcPr>
            <w:tcW w:w="1418" w:type="dxa"/>
            <w:tcBorders>
              <w:top w:val="single" w:color="auto" w:sz="4" w:space="0"/>
              <w:left w:val="nil"/>
              <w:bottom w:val="single" w:color="auto" w:sz="4" w:space="0"/>
              <w:right w:val="single" w:color="auto" w:sz="4" w:space="0"/>
            </w:tcBorders>
            <w:noWrap w:val="0"/>
            <w:vAlign w:val="center"/>
          </w:tcPr>
          <w:p w14:paraId="37A1590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Cs w:val="21"/>
                <w:highlight w:val="none"/>
              </w:rPr>
            </w:pPr>
            <w:r>
              <w:rPr>
                <w:rFonts w:hint="eastAsia" w:ascii="宋体" w:hAnsi="宋体" w:eastAsia="宋体" w:cs="宋体"/>
                <w:szCs w:val="21"/>
                <w:highlight w:val="none"/>
              </w:rPr>
              <w:t>用  途</w:t>
            </w:r>
          </w:p>
        </w:tc>
        <w:tc>
          <w:tcPr>
            <w:tcW w:w="850" w:type="dxa"/>
            <w:tcBorders>
              <w:top w:val="single" w:color="auto" w:sz="4" w:space="0"/>
              <w:left w:val="nil"/>
              <w:bottom w:val="single" w:color="auto" w:sz="4" w:space="0"/>
              <w:right w:val="single" w:color="auto" w:sz="4" w:space="0"/>
            </w:tcBorders>
            <w:noWrap w:val="0"/>
            <w:vAlign w:val="center"/>
          </w:tcPr>
          <w:p w14:paraId="344FA90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Cs w:val="21"/>
                <w:highlight w:val="none"/>
              </w:rPr>
            </w:pPr>
            <w:r>
              <w:rPr>
                <w:rFonts w:hint="eastAsia" w:ascii="宋体" w:hAnsi="宋体" w:eastAsia="宋体" w:cs="宋体"/>
                <w:szCs w:val="21"/>
                <w:highlight w:val="none"/>
              </w:rPr>
              <w:t>备注</w:t>
            </w:r>
          </w:p>
        </w:tc>
      </w:tr>
      <w:tr w14:paraId="729DF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1DD7507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2C5C3B3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3523522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616FAA3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58651E9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3BCC9F8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138A44D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3FC970A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4EEAB3C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1BA35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1910679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63FFC01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0B2E7EC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77153D7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4BF003C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53F5807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5D23D5F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241EF6F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47758F9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17F74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1167C31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71CA7C1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7A24D98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31A51D8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19FF236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0599357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3AD5B6A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2C62FED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3BABA80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70432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2550F6F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2AC8469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038BA8A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335F0AD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4A80789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6D30E7D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3331964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41B8D58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01FB6C2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049B4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00CB0A5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2AFE9BF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6E89B0D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1517CF6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1D7FF93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2306E5D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5B0DF37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32F09B0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0563748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55DA7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4D97AF5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0B8B9B9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3A85D45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20A7C9E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0F34C5B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55DE905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3B16282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3D3426C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7B3A65A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03CBD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5FE26A0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62DD6B3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06FB0B6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62D5C36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3632763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32F51AE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5FAF171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3A529D0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2BA5363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266AC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58FC923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728FA21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1103998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71A039C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5A04194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134CF12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2ABABE2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390580F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3586ABB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7A3A5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151BD18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2BF8652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6F7B55E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17AA3AF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3DDE4D4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6722035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1A72F0F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5B65274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2E9C430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57C4E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6492E05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02D3D93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364E8F4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629295D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1279321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7E0E880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19FED02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252D070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1838C58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06869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578329D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0831FB0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593C7B1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4ED6772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2D9F49F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15686A5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64CD6AF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6AF1738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558A559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5E5CD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298E334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58C97F9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5284E52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549FAD1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1B4278D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5AA7F9A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17E24DD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6862CC4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6EE756C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42403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66948D7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54957EB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58FE55C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1774576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4BF94CF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0806DD5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58E2C7B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275DBDA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6475688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23CD0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3BB7E75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0BC3024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6B7A252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7D84262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363D16B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365DDDF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65DA772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58D6645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058E52B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0A63A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7C1D1B2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0A85528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5447950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38AF819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34533DD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4B6CE76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53C2A3F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2DC3581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0AA34C6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4B191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18D8DED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6277099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0DFDAC7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6361F5F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6DEAAA6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49DD007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5D46C1D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22BC622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6AA4DAE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44FBD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7FBD1F8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0B32AE3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407C93D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2FD4D2A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392D670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21AF304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66C9637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07FC24D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1D6AAF9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03335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228F621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60450ED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4E74BA4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5E3FBB9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42A2604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57994B3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7532710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60FB45C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7BCCD34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3E167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7928383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637CD69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523E622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7CE911A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4208DF2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78D0744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74513AD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3D478A2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1BD30FE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10531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74C60D4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144BD1D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7C5CD89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3674299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6190D99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0377DE3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476E806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473490D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191917A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bl>
    <w:p w14:paraId="3477D2D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p w14:paraId="55A30A6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p w14:paraId="723EF49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b/>
          <w:bCs/>
          <w:sz w:val="24"/>
          <w:highlight w:val="none"/>
        </w:rPr>
      </w:pPr>
    </w:p>
    <w:p w14:paraId="373B099E">
      <w:pPr>
        <w:pStyle w:val="18"/>
        <w:pageBreakBefore w:val="0"/>
        <w:kinsoku/>
        <w:overflowPunct/>
        <w:topLinePunct w:val="0"/>
        <w:bidi w:val="0"/>
        <w:adjustRightInd w:val="0"/>
        <w:snapToGrid w:val="0"/>
        <w:spacing w:after="0" w:line="360" w:lineRule="auto"/>
        <w:rPr>
          <w:rFonts w:ascii="宋体" w:hAnsi="宋体" w:eastAsia="宋体" w:cs="宋体"/>
          <w:b/>
          <w:bCs/>
          <w:sz w:val="24"/>
          <w:highlight w:val="none"/>
        </w:rPr>
      </w:pPr>
    </w:p>
    <w:p w14:paraId="149E767D">
      <w:pPr>
        <w:pStyle w:val="19"/>
        <w:pageBreakBefore w:val="0"/>
        <w:kinsoku/>
        <w:overflowPunct/>
        <w:topLinePunct w:val="0"/>
        <w:bidi w:val="0"/>
        <w:adjustRightInd w:val="0"/>
        <w:snapToGrid w:val="0"/>
        <w:spacing w:line="360" w:lineRule="auto"/>
        <w:rPr>
          <w:rFonts w:ascii="宋体" w:hAnsi="宋体" w:eastAsia="宋体" w:cs="宋体"/>
          <w:b/>
          <w:bCs/>
          <w:sz w:val="24"/>
          <w:highlight w:val="none"/>
        </w:rPr>
      </w:pPr>
    </w:p>
    <w:p w14:paraId="3E1A976D">
      <w:pPr>
        <w:pageBreakBefore w:val="0"/>
        <w:kinsoku/>
        <w:overflowPunct/>
        <w:topLinePunct w:val="0"/>
        <w:bidi w:val="0"/>
        <w:adjustRightInd w:val="0"/>
        <w:snapToGrid w:val="0"/>
        <w:spacing w:line="360" w:lineRule="auto"/>
        <w:rPr>
          <w:highlight w:val="none"/>
        </w:rPr>
      </w:pPr>
    </w:p>
    <w:p w14:paraId="13D70DB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b/>
          <w:bCs/>
          <w:sz w:val="24"/>
          <w:highlight w:val="none"/>
        </w:rPr>
      </w:pPr>
    </w:p>
    <w:p w14:paraId="1555588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b/>
          <w:bCs/>
          <w:sz w:val="24"/>
          <w:highlight w:val="none"/>
        </w:rPr>
      </w:pPr>
      <w:r>
        <w:rPr>
          <w:rFonts w:hint="eastAsia" w:ascii="宋体" w:hAnsi="宋体" w:eastAsia="宋体" w:cs="宋体"/>
          <w:b/>
          <w:bCs/>
          <w:sz w:val="24"/>
          <w:highlight w:val="none"/>
        </w:rPr>
        <w:t>附表三：劳动力计划表</w:t>
      </w:r>
    </w:p>
    <w:p w14:paraId="336EC29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r>
        <w:rPr>
          <w:rFonts w:hint="eastAsia" w:ascii="宋体" w:hAnsi="宋体" w:eastAsia="宋体" w:cs="宋体"/>
          <w:sz w:val="24"/>
          <w:highlight w:val="none"/>
          <w:lang w:val="en-US" w:eastAsia="zh-CN"/>
        </w:rPr>
        <w:t xml:space="preserve">                    </w:t>
      </w:r>
      <w:r>
        <w:rPr>
          <w:rFonts w:hint="eastAsia" w:ascii="宋体" w:hAnsi="宋体" w:eastAsia="宋体" w:cs="宋体"/>
          <w:sz w:val="24"/>
          <w:highlight w:val="none"/>
        </w:rPr>
        <w:t xml:space="preserve">单位：人   </w:t>
      </w:r>
    </w:p>
    <w:tbl>
      <w:tblPr>
        <w:tblStyle w:val="2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418"/>
        <w:gridCol w:w="1063"/>
        <w:gridCol w:w="1063"/>
        <w:gridCol w:w="1063"/>
        <w:gridCol w:w="1063"/>
        <w:gridCol w:w="1063"/>
        <w:gridCol w:w="1063"/>
      </w:tblGrid>
      <w:tr w14:paraId="74C03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62CDADB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r>
              <w:rPr>
                <w:rFonts w:hint="eastAsia" w:ascii="宋体" w:hAnsi="宋体" w:eastAsia="宋体" w:cs="宋体"/>
                <w:sz w:val="24"/>
                <w:highlight w:val="none"/>
              </w:rPr>
              <w:t>工种</w:t>
            </w:r>
          </w:p>
        </w:tc>
        <w:tc>
          <w:tcPr>
            <w:tcW w:w="7796" w:type="dxa"/>
            <w:gridSpan w:val="7"/>
            <w:tcBorders>
              <w:top w:val="single" w:color="auto" w:sz="4" w:space="0"/>
              <w:left w:val="nil"/>
              <w:bottom w:val="single" w:color="auto" w:sz="4" w:space="0"/>
              <w:right w:val="single" w:color="auto" w:sz="4" w:space="0"/>
            </w:tcBorders>
            <w:noWrap w:val="0"/>
            <w:vAlign w:val="center"/>
          </w:tcPr>
          <w:p w14:paraId="1879F08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r>
              <w:rPr>
                <w:rFonts w:hint="eastAsia" w:ascii="宋体" w:hAnsi="宋体" w:eastAsia="宋体" w:cs="宋体"/>
                <w:sz w:val="24"/>
                <w:highlight w:val="none"/>
              </w:rPr>
              <w:t>按工程施工阶段投入劳动力情况</w:t>
            </w:r>
          </w:p>
        </w:tc>
      </w:tr>
      <w:tr w14:paraId="19787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4FCF1B5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521396F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2A1806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156427C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4E23449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F7E871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C3EC8D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5146126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63334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7E53543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36D58FD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FF34AB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11B15E5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0AF962F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31F92F0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36C8B4C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1A5E803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78F03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4FCBFA4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3D55E62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3BC2105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4CAAB36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7207833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56A50B5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01800FB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A24E0E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74CB2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2A91F72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71C7D1E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3301E36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965C93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0626844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5D2C73F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56B3DD5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3E12AD3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13964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5CC4859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5AC2578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2D9866F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0AA56D1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58C85A5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5221F97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44D7E21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1ECFE47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37689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6AEA61D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3795208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0054F02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19C9621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376077D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2D36183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0B8DDF9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2BE5F43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42C87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02822C7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710EDDF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7D6D90D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7566750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2A1027D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00BFDF6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33243CA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7A44E54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6310F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239E309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2E18D0C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4AF76E8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52A3D12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C481DA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338B8E9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2A32AD8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263E1BE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4ADE8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73F2319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6547B84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0042FC6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5EFBF90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1AD1B63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58B67E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1C2AA00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7688F6C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614E0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1A16382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773ED3B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7597B50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016926F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4AFD029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17F3FC2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7BA089E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46B7125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6D072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2D5ACEB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4FCD77F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0A9E1F6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721735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7358D01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2E2B43F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260C82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37D3F24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3F6C3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1381AE0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1596973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3327AEF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4386174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1E8F4CF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04FE6D0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5221DA3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525DCBF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47B35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7E31C69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20E4800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1DE7584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3B3A438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7165A6B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11CE95A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04C6171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352D1D3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086E3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7943AC4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1A9A160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590D8E7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422440C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7DEA839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52AFE9B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1ADEBAE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2601894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66D90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45972ED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6E7FF50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0133109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3B08D89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5441BB1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2ED014B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2A02880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BEF7DD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53BD7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6FBB4D0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6ACA01F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77592F7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220E872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5188486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17C01C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1647BA4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5604E16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5D3C0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2A0A2E9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4AA41DE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90F05B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5C7B4CC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20D4A8F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0526DFE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769D52F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4C5FD99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17A7A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20407C3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5F9DDE1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75ACC83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1BEF03F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3A2D32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76A6442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1BDB0A1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59F7C70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054E7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32BF476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7D362CD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3B2F412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217BDD5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08E000A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224A206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5808E6A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5D6259F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27759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17439DB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5F64566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2294E98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7D2158B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04F359F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49612E8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4BE7176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4CD1487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668E4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399E144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3099D24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0941A63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15CBB16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37DAEB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4281F71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4325BE1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4470A94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bl>
    <w:p w14:paraId="525B855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r>
        <w:rPr>
          <w:rFonts w:hint="eastAsia" w:ascii="宋体" w:hAnsi="宋体" w:eastAsia="宋体" w:cs="宋体"/>
          <w:sz w:val="24"/>
          <w:highlight w:val="none"/>
        </w:rPr>
        <w:br w:type="page"/>
      </w:r>
    </w:p>
    <w:p w14:paraId="2770A08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b/>
          <w:bCs/>
          <w:sz w:val="24"/>
          <w:highlight w:val="none"/>
        </w:rPr>
      </w:pPr>
      <w:r>
        <w:rPr>
          <w:rFonts w:hint="eastAsia" w:ascii="宋体" w:hAnsi="宋体" w:eastAsia="宋体" w:cs="宋体"/>
          <w:b/>
          <w:bCs/>
          <w:sz w:val="24"/>
          <w:highlight w:val="none"/>
        </w:rPr>
        <w:t>附表四：计划开、竣工日期和施工进度网络图</w:t>
      </w:r>
    </w:p>
    <w:p w14:paraId="0DA8285B">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ascii="宋体" w:hAnsi="宋体" w:eastAsia="宋体" w:cs="宋体"/>
          <w:sz w:val="24"/>
          <w:highlight w:val="none"/>
        </w:rPr>
      </w:pPr>
      <w:r>
        <w:rPr>
          <w:rFonts w:hint="eastAsia" w:ascii="宋体" w:hAnsi="宋体" w:eastAsia="宋体" w:cs="宋体"/>
          <w:sz w:val="24"/>
          <w:highlight w:val="none"/>
        </w:rPr>
        <w:t>1．响应人应递交施工进度网络图或施工进度表，说明按磋商文件要求的计划工期进行施工的各个关键日期。</w:t>
      </w:r>
    </w:p>
    <w:p w14:paraId="6E65D7A8">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ascii="宋体" w:hAnsi="宋体" w:eastAsia="宋体" w:cs="宋体"/>
          <w:sz w:val="24"/>
          <w:highlight w:val="none"/>
        </w:rPr>
      </w:pPr>
      <w:r>
        <w:rPr>
          <w:rFonts w:hint="eastAsia" w:ascii="宋体" w:hAnsi="宋体" w:eastAsia="宋体" w:cs="宋体"/>
          <w:sz w:val="24"/>
          <w:highlight w:val="none"/>
        </w:rPr>
        <w:t>2．施工进度表可采用网络图和（或）横道图表示。</w:t>
      </w:r>
    </w:p>
    <w:p w14:paraId="4C7F5E4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b/>
          <w:bCs/>
          <w:sz w:val="24"/>
          <w:highlight w:val="none"/>
        </w:rPr>
      </w:pPr>
      <w:r>
        <w:rPr>
          <w:rFonts w:hint="eastAsia" w:ascii="宋体" w:hAnsi="宋体" w:eastAsia="宋体" w:cs="宋体"/>
          <w:sz w:val="24"/>
          <w:highlight w:val="none"/>
        </w:rPr>
        <w:br w:type="page"/>
      </w:r>
      <w:r>
        <w:rPr>
          <w:rFonts w:hint="eastAsia" w:ascii="宋体" w:hAnsi="宋体" w:eastAsia="宋体" w:cs="宋体"/>
          <w:b/>
          <w:bCs/>
          <w:sz w:val="24"/>
          <w:highlight w:val="none"/>
        </w:rPr>
        <w:t>附表五：施工总平面图</w:t>
      </w:r>
    </w:p>
    <w:p w14:paraId="1106240D">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ascii="宋体" w:hAnsi="宋体" w:eastAsia="宋体" w:cs="宋体"/>
          <w:b/>
          <w:bCs/>
          <w:sz w:val="30"/>
          <w:szCs w:val="30"/>
          <w:highlight w:val="none"/>
        </w:rPr>
      </w:pPr>
      <w:r>
        <w:rPr>
          <w:rFonts w:hint="eastAsia" w:ascii="宋体" w:hAnsi="宋体" w:eastAsia="宋体" w:cs="宋体"/>
          <w:sz w:val="24"/>
          <w:highlight w:val="none"/>
        </w:rPr>
        <w:br w:type="page"/>
      </w:r>
    </w:p>
    <w:p w14:paraId="4CEA0C0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ascii="宋体" w:hAnsi="宋体" w:eastAsia="宋体" w:cs="宋体"/>
          <w:b/>
          <w:bCs/>
          <w:sz w:val="30"/>
          <w:szCs w:val="30"/>
          <w:highlight w:val="none"/>
        </w:rPr>
      </w:pPr>
      <w:bookmarkStart w:id="1065" w:name="_Toc14989"/>
      <w:bookmarkStart w:id="1066" w:name="_Toc3987"/>
      <w:bookmarkStart w:id="1067" w:name="_Toc13347"/>
      <w:bookmarkStart w:id="1068" w:name="_Toc6339"/>
      <w:r>
        <w:rPr>
          <w:rFonts w:hint="eastAsia" w:ascii="宋体" w:hAnsi="宋体" w:eastAsia="宋体" w:cs="宋体"/>
          <w:b/>
          <w:bCs/>
          <w:sz w:val="30"/>
          <w:szCs w:val="30"/>
          <w:highlight w:val="none"/>
          <w:lang w:val="en-US" w:eastAsia="zh-CN"/>
        </w:rPr>
        <w:t>六</w:t>
      </w:r>
      <w:r>
        <w:rPr>
          <w:rFonts w:hint="eastAsia" w:ascii="宋体" w:hAnsi="宋体" w:eastAsia="宋体" w:cs="宋体"/>
          <w:b/>
          <w:bCs/>
          <w:sz w:val="30"/>
          <w:szCs w:val="30"/>
          <w:highlight w:val="none"/>
        </w:rPr>
        <w:t>、项目管理机构</w:t>
      </w:r>
      <w:bookmarkEnd w:id="1065"/>
      <w:bookmarkEnd w:id="1066"/>
      <w:bookmarkEnd w:id="1067"/>
      <w:bookmarkEnd w:id="1068"/>
    </w:p>
    <w:p w14:paraId="4E7619AC">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textAlignment w:val="center"/>
        <w:rPr>
          <w:rFonts w:ascii="宋体" w:hAnsi="宋体" w:eastAsia="宋体" w:cs="宋体"/>
          <w:b/>
          <w:bCs/>
          <w:sz w:val="24"/>
          <w:highlight w:val="none"/>
        </w:rPr>
      </w:pPr>
      <w:r>
        <w:rPr>
          <w:rFonts w:hint="eastAsia" w:ascii="宋体" w:hAnsi="宋体" w:eastAsia="宋体" w:cs="宋体"/>
          <w:b/>
          <w:bCs/>
          <w:sz w:val="24"/>
          <w:highlight w:val="none"/>
        </w:rPr>
        <w:t>（一）项目管理机构组成表</w:t>
      </w:r>
    </w:p>
    <w:tbl>
      <w:tblPr>
        <w:tblStyle w:val="2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709"/>
        <w:gridCol w:w="709"/>
        <w:gridCol w:w="1275"/>
        <w:gridCol w:w="993"/>
        <w:gridCol w:w="992"/>
        <w:gridCol w:w="992"/>
        <w:gridCol w:w="1418"/>
        <w:gridCol w:w="708"/>
      </w:tblGrid>
      <w:tr w14:paraId="0B4F9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vMerge w:val="restart"/>
            <w:tcBorders>
              <w:top w:val="single" w:color="auto" w:sz="4" w:space="0"/>
              <w:left w:val="single" w:color="auto" w:sz="4" w:space="0"/>
              <w:bottom w:val="single" w:color="auto" w:sz="4" w:space="0"/>
              <w:right w:val="single" w:color="auto" w:sz="4" w:space="0"/>
            </w:tcBorders>
            <w:noWrap w:val="0"/>
            <w:vAlign w:val="center"/>
          </w:tcPr>
          <w:p w14:paraId="3A71C25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Cs w:val="21"/>
                <w:highlight w:val="none"/>
              </w:rPr>
            </w:pPr>
            <w:r>
              <w:rPr>
                <w:rFonts w:hint="eastAsia" w:ascii="宋体" w:hAnsi="宋体" w:eastAsia="宋体" w:cs="宋体"/>
                <w:szCs w:val="21"/>
                <w:highlight w:val="none"/>
              </w:rPr>
              <w:t>职务</w:t>
            </w:r>
          </w:p>
        </w:tc>
        <w:tc>
          <w:tcPr>
            <w:tcW w:w="709" w:type="dxa"/>
            <w:vMerge w:val="restart"/>
            <w:tcBorders>
              <w:top w:val="single" w:color="auto" w:sz="4" w:space="0"/>
              <w:left w:val="nil"/>
              <w:bottom w:val="single" w:color="auto" w:sz="4" w:space="0"/>
              <w:right w:val="single" w:color="auto" w:sz="4" w:space="0"/>
            </w:tcBorders>
            <w:noWrap w:val="0"/>
            <w:vAlign w:val="center"/>
          </w:tcPr>
          <w:p w14:paraId="180A378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Cs w:val="21"/>
                <w:highlight w:val="none"/>
              </w:rPr>
            </w:pPr>
            <w:r>
              <w:rPr>
                <w:rFonts w:hint="eastAsia" w:ascii="宋体" w:hAnsi="宋体" w:eastAsia="宋体" w:cs="宋体"/>
                <w:szCs w:val="21"/>
                <w:highlight w:val="none"/>
              </w:rPr>
              <w:t>姓名</w:t>
            </w:r>
          </w:p>
        </w:tc>
        <w:tc>
          <w:tcPr>
            <w:tcW w:w="709" w:type="dxa"/>
            <w:vMerge w:val="restart"/>
            <w:tcBorders>
              <w:top w:val="single" w:color="auto" w:sz="4" w:space="0"/>
              <w:left w:val="nil"/>
              <w:bottom w:val="single" w:color="auto" w:sz="4" w:space="0"/>
              <w:right w:val="single" w:color="auto" w:sz="4" w:space="0"/>
            </w:tcBorders>
            <w:noWrap w:val="0"/>
            <w:vAlign w:val="center"/>
          </w:tcPr>
          <w:p w14:paraId="77606B4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Cs w:val="21"/>
                <w:highlight w:val="none"/>
              </w:rPr>
            </w:pPr>
            <w:r>
              <w:rPr>
                <w:rFonts w:hint="eastAsia" w:ascii="宋体" w:hAnsi="宋体" w:eastAsia="宋体" w:cs="宋体"/>
                <w:szCs w:val="21"/>
                <w:highlight w:val="none"/>
              </w:rPr>
              <w:t>职称</w:t>
            </w:r>
          </w:p>
        </w:tc>
        <w:tc>
          <w:tcPr>
            <w:tcW w:w="5670" w:type="dxa"/>
            <w:gridSpan w:val="5"/>
            <w:tcBorders>
              <w:top w:val="single" w:color="auto" w:sz="4" w:space="0"/>
              <w:left w:val="nil"/>
              <w:bottom w:val="single" w:color="auto" w:sz="4" w:space="0"/>
              <w:right w:val="single" w:color="auto" w:sz="4" w:space="0"/>
            </w:tcBorders>
            <w:noWrap w:val="0"/>
            <w:vAlign w:val="center"/>
          </w:tcPr>
          <w:p w14:paraId="5F2C951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Cs w:val="21"/>
                <w:highlight w:val="none"/>
              </w:rPr>
            </w:pPr>
            <w:r>
              <w:rPr>
                <w:rFonts w:hint="eastAsia" w:ascii="宋体" w:hAnsi="宋体" w:eastAsia="宋体" w:cs="宋体"/>
                <w:szCs w:val="21"/>
                <w:highlight w:val="none"/>
              </w:rPr>
              <w:t>执业或职业资格证明</w:t>
            </w:r>
          </w:p>
        </w:tc>
        <w:tc>
          <w:tcPr>
            <w:tcW w:w="708" w:type="dxa"/>
            <w:vMerge w:val="restart"/>
            <w:tcBorders>
              <w:top w:val="single" w:color="auto" w:sz="4" w:space="0"/>
              <w:left w:val="nil"/>
              <w:bottom w:val="single" w:color="auto" w:sz="4" w:space="0"/>
              <w:right w:val="single" w:color="auto" w:sz="4" w:space="0"/>
            </w:tcBorders>
            <w:noWrap w:val="0"/>
            <w:vAlign w:val="center"/>
          </w:tcPr>
          <w:p w14:paraId="248B85C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Cs w:val="21"/>
                <w:highlight w:val="none"/>
              </w:rPr>
            </w:pPr>
            <w:r>
              <w:rPr>
                <w:rFonts w:hint="eastAsia" w:ascii="宋体" w:hAnsi="宋体" w:eastAsia="宋体" w:cs="宋体"/>
                <w:szCs w:val="21"/>
                <w:highlight w:val="none"/>
              </w:rPr>
              <w:t>备注</w:t>
            </w:r>
          </w:p>
        </w:tc>
      </w:tr>
      <w:tr w14:paraId="19406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vMerge w:val="continue"/>
            <w:tcBorders>
              <w:top w:val="single" w:color="auto" w:sz="4" w:space="0"/>
              <w:left w:val="single" w:color="auto" w:sz="4" w:space="0"/>
              <w:bottom w:val="single" w:color="auto" w:sz="4" w:space="0"/>
              <w:right w:val="single" w:color="auto" w:sz="4" w:space="0"/>
            </w:tcBorders>
            <w:noWrap w:val="0"/>
            <w:vAlign w:val="center"/>
          </w:tcPr>
          <w:p w14:paraId="221172A8">
            <w:pPr>
              <w:pageBreakBefore w:val="0"/>
              <w:widowControl/>
              <w:kinsoku/>
              <w:overflowPunct/>
              <w:topLinePunct w:val="0"/>
              <w:bidi w:val="0"/>
              <w:adjustRightInd w:val="0"/>
              <w:snapToGrid w:val="0"/>
              <w:spacing w:beforeAutospacing="0" w:afterAutospacing="0" w:line="360" w:lineRule="auto"/>
              <w:ind w:left="0" w:leftChars="0" w:right="0" w:rightChars="0" w:firstLine="0" w:firstLineChars="0"/>
              <w:jc w:val="left"/>
              <w:rPr>
                <w:rFonts w:ascii="宋体" w:hAnsi="宋体" w:eastAsia="宋体" w:cs="宋体"/>
                <w:szCs w:val="21"/>
                <w:highlight w:val="none"/>
              </w:rPr>
            </w:pPr>
          </w:p>
        </w:tc>
        <w:tc>
          <w:tcPr>
            <w:tcW w:w="709" w:type="dxa"/>
            <w:vMerge w:val="continue"/>
            <w:tcBorders>
              <w:top w:val="single" w:color="auto" w:sz="4" w:space="0"/>
              <w:left w:val="nil"/>
              <w:bottom w:val="single" w:color="auto" w:sz="4" w:space="0"/>
              <w:right w:val="single" w:color="auto" w:sz="4" w:space="0"/>
            </w:tcBorders>
            <w:noWrap w:val="0"/>
            <w:vAlign w:val="center"/>
          </w:tcPr>
          <w:p w14:paraId="5751DB22">
            <w:pPr>
              <w:pageBreakBefore w:val="0"/>
              <w:widowControl/>
              <w:kinsoku/>
              <w:overflowPunct/>
              <w:topLinePunct w:val="0"/>
              <w:bidi w:val="0"/>
              <w:adjustRightInd w:val="0"/>
              <w:snapToGrid w:val="0"/>
              <w:spacing w:beforeAutospacing="0" w:afterAutospacing="0" w:line="360" w:lineRule="auto"/>
              <w:ind w:left="0" w:leftChars="0" w:right="0" w:rightChars="0" w:firstLine="0" w:firstLineChars="0"/>
              <w:jc w:val="left"/>
              <w:rPr>
                <w:rFonts w:ascii="宋体" w:hAnsi="宋体" w:eastAsia="宋体" w:cs="宋体"/>
                <w:szCs w:val="21"/>
                <w:highlight w:val="none"/>
              </w:rPr>
            </w:pPr>
          </w:p>
        </w:tc>
        <w:tc>
          <w:tcPr>
            <w:tcW w:w="709" w:type="dxa"/>
            <w:vMerge w:val="continue"/>
            <w:tcBorders>
              <w:top w:val="single" w:color="auto" w:sz="4" w:space="0"/>
              <w:left w:val="nil"/>
              <w:bottom w:val="single" w:color="auto" w:sz="4" w:space="0"/>
              <w:right w:val="single" w:color="auto" w:sz="4" w:space="0"/>
            </w:tcBorders>
            <w:noWrap w:val="0"/>
            <w:vAlign w:val="center"/>
          </w:tcPr>
          <w:p w14:paraId="1348A44F">
            <w:pPr>
              <w:pageBreakBefore w:val="0"/>
              <w:widowControl/>
              <w:kinsoku/>
              <w:overflowPunct/>
              <w:topLinePunct w:val="0"/>
              <w:bidi w:val="0"/>
              <w:adjustRightInd w:val="0"/>
              <w:snapToGrid w:val="0"/>
              <w:spacing w:beforeAutospacing="0" w:afterAutospacing="0" w:line="360" w:lineRule="auto"/>
              <w:ind w:left="0" w:leftChars="0" w:right="0" w:rightChars="0" w:firstLine="0" w:firstLineChars="0"/>
              <w:jc w:val="left"/>
              <w:rPr>
                <w:rFonts w:ascii="宋体" w:hAnsi="宋体" w:eastAsia="宋体" w:cs="宋体"/>
                <w:szCs w:val="21"/>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0CFEB0C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Cs w:val="21"/>
                <w:highlight w:val="none"/>
              </w:rPr>
            </w:pPr>
            <w:r>
              <w:rPr>
                <w:rFonts w:hint="eastAsia" w:ascii="宋体" w:hAnsi="宋体" w:eastAsia="宋体" w:cs="宋体"/>
                <w:szCs w:val="21"/>
                <w:highlight w:val="none"/>
              </w:rPr>
              <w:t>证书名称</w:t>
            </w:r>
          </w:p>
        </w:tc>
        <w:tc>
          <w:tcPr>
            <w:tcW w:w="993" w:type="dxa"/>
            <w:tcBorders>
              <w:top w:val="single" w:color="auto" w:sz="4" w:space="0"/>
              <w:left w:val="nil"/>
              <w:bottom w:val="single" w:color="auto" w:sz="4" w:space="0"/>
              <w:right w:val="single" w:color="auto" w:sz="4" w:space="0"/>
            </w:tcBorders>
            <w:noWrap w:val="0"/>
            <w:vAlign w:val="center"/>
          </w:tcPr>
          <w:p w14:paraId="5407FD5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Cs w:val="21"/>
                <w:highlight w:val="none"/>
              </w:rPr>
            </w:pPr>
            <w:r>
              <w:rPr>
                <w:rFonts w:hint="eastAsia" w:ascii="宋体" w:hAnsi="宋体" w:eastAsia="宋体" w:cs="宋体"/>
                <w:szCs w:val="21"/>
                <w:highlight w:val="none"/>
              </w:rPr>
              <w:t>级别</w:t>
            </w:r>
          </w:p>
        </w:tc>
        <w:tc>
          <w:tcPr>
            <w:tcW w:w="992" w:type="dxa"/>
            <w:tcBorders>
              <w:top w:val="single" w:color="auto" w:sz="4" w:space="0"/>
              <w:left w:val="nil"/>
              <w:bottom w:val="single" w:color="auto" w:sz="4" w:space="0"/>
              <w:right w:val="single" w:color="auto" w:sz="4" w:space="0"/>
            </w:tcBorders>
            <w:noWrap w:val="0"/>
            <w:vAlign w:val="center"/>
          </w:tcPr>
          <w:p w14:paraId="4F92457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Cs w:val="21"/>
                <w:highlight w:val="none"/>
              </w:rPr>
            </w:pPr>
            <w:r>
              <w:rPr>
                <w:rFonts w:hint="eastAsia" w:ascii="宋体" w:hAnsi="宋体" w:eastAsia="宋体" w:cs="宋体"/>
                <w:szCs w:val="21"/>
                <w:highlight w:val="none"/>
              </w:rPr>
              <w:t>证号</w:t>
            </w:r>
          </w:p>
        </w:tc>
        <w:tc>
          <w:tcPr>
            <w:tcW w:w="992" w:type="dxa"/>
            <w:tcBorders>
              <w:top w:val="single" w:color="auto" w:sz="4" w:space="0"/>
              <w:left w:val="nil"/>
              <w:bottom w:val="single" w:color="auto" w:sz="4" w:space="0"/>
              <w:right w:val="single" w:color="auto" w:sz="4" w:space="0"/>
            </w:tcBorders>
            <w:noWrap w:val="0"/>
            <w:vAlign w:val="center"/>
          </w:tcPr>
          <w:p w14:paraId="0169697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Cs w:val="21"/>
                <w:highlight w:val="none"/>
              </w:rPr>
            </w:pPr>
            <w:r>
              <w:rPr>
                <w:rFonts w:hint="eastAsia" w:ascii="宋体" w:hAnsi="宋体" w:eastAsia="宋体" w:cs="宋体"/>
                <w:szCs w:val="21"/>
                <w:highlight w:val="none"/>
              </w:rPr>
              <w:t>专业</w:t>
            </w:r>
          </w:p>
        </w:tc>
        <w:tc>
          <w:tcPr>
            <w:tcW w:w="1418" w:type="dxa"/>
            <w:tcBorders>
              <w:top w:val="single" w:color="auto" w:sz="4" w:space="0"/>
              <w:left w:val="nil"/>
              <w:bottom w:val="single" w:color="auto" w:sz="4" w:space="0"/>
              <w:right w:val="single" w:color="auto" w:sz="4" w:space="0"/>
            </w:tcBorders>
            <w:noWrap w:val="0"/>
            <w:vAlign w:val="center"/>
          </w:tcPr>
          <w:p w14:paraId="54EE971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Cs w:val="21"/>
                <w:highlight w:val="none"/>
              </w:rPr>
            </w:pPr>
            <w:r>
              <w:rPr>
                <w:rFonts w:hint="eastAsia" w:ascii="宋体" w:hAnsi="宋体" w:eastAsia="宋体" w:cs="宋体"/>
                <w:szCs w:val="21"/>
                <w:highlight w:val="none"/>
              </w:rPr>
              <w:t>养老保险</w:t>
            </w:r>
          </w:p>
        </w:tc>
        <w:tc>
          <w:tcPr>
            <w:tcW w:w="708" w:type="dxa"/>
            <w:vMerge w:val="continue"/>
            <w:tcBorders>
              <w:top w:val="single" w:color="auto" w:sz="4" w:space="0"/>
              <w:left w:val="nil"/>
              <w:bottom w:val="single" w:color="auto" w:sz="4" w:space="0"/>
              <w:right w:val="single" w:color="auto" w:sz="4" w:space="0"/>
            </w:tcBorders>
            <w:noWrap w:val="0"/>
            <w:vAlign w:val="center"/>
          </w:tcPr>
          <w:p w14:paraId="2659A81D">
            <w:pPr>
              <w:pageBreakBefore w:val="0"/>
              <w:widowControl/>
              <w:kinsoku/>
              <w:overflowPunct/>
              <w:topLinePunct w:val="0"/>
              <w:bidi w:val="0"/>
              <w:adjustRightInd w:val="0"/>
              <w:snapToGrid w:val="0"/>
              <w:spacing w:beforeAutospacing="0" w:afterAutospacing="0" w:line="360" w:lineRule="auto"/>
              <w:ind w:left="0" w:leftChars="0" w:right="0" w:rightChars="0" w:firstLine="0" w:firstLineChars="0"/>
              <w:jc w:val="left"/>
              <w:rPr>
                <w:rFonts w:ascii="宋体" w:hAnsi="宋体" w:eastAsia="宋体" w:cs="宋体"/>
                <w:szCs w:val="21"/>
                <w:highlight w:val="none"/>
              </w:rPr>
            </w:pPr>
          </w:p>
        </w:tc>
      </w:tr>
      <w:tr w14:paraId="30445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1B9D31A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Cs w:val="21"/>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5444263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Cs w:val="21"/>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44071B5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Cs w:val="21"/>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14CB643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Cs w:val="21"/>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658EF58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Cs w:val="21"/>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06E7BE4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Cs w:val="21"/>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237CDC0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Cs w:val="21"/>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4FAE3A0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Cs w:val="21"/>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629AAFB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Cs w:val="21"/>
                <w:highlight w:val="none"/>
              </w:rPr>
            </w:pPr>
          </w:p>
        </w:tc>
      </w:tr>
      <w:tr w14:paraId="53657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13D11B7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1E758F0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10DD128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68F781A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7DC1CDD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7BBCF40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498E30E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6981543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5FC1650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1DC47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78BF25C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7361F3E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6B5057B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1F9A8AA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61DDDE7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1D846F3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3129E15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0DBF566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35C7D25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18D1F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37D0D5C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1A85CE0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25DD48F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337E72E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1364F73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1FFE0C9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132C213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34A8664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7E68D50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77660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0AF7859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6AA4B85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4ADF51C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3809672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1E4F51F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6CD6230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4DC6322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40371FE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1D8B251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5668D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19D4C5D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5F4D18F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4E3DF5B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5ED81C0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3085E48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5C34BA9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7AFBB5B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12CC570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76E54A6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34ACD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2334FB5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052A99F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56697FD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0114846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5A5ED48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63D0F09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1145273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3866CA6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04AE71B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7564C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2745F73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73AF1DF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505E953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04BD144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2A4E90B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37F04E4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142268A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0471361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3E71DC9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3E303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0A81025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1433E8C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1E45863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52206DA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620A521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796F5FA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00FF5B2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6B11949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0F69F31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06AD5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035EF2A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6E86028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3917E2C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7F368CE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5611C45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595EF70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2FF1C85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226F7F8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5D500A7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3A263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4EFE3A9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5C00A92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1B4DDBF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52149DE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38B56C4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4E62F62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7E3F184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1D959C1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66D6C7C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6C9E9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2FEDE7F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17FFFA0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41B3061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6AA5AC9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453BD1A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0D832DA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3BAE068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68450DC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0A74A02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54414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6D2FD22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7FB7CE7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16C4A4F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3E7FA40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13F1F21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354F0AA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0FD7D77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690A5CC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3151955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7B61D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6D4FDA0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6674D22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28183B2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1A51ED2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005C733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1816EFB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4684550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7FE7220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5130E85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21FF2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37942C5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04BEC5B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40EA1E8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1F241D0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4596704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42B3EF9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6D6640F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4F1F8E9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102A2D5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0B4F9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3B66CFE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44BA618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0D63EDC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5691A0F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7C29773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2155483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361D36C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5A39AAA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6283463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3C001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5FEFF98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4C8CCF1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516AD82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0FBA3B7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42FFF46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447966F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6684F77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5CE555F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564C8EB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6A245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5CD06C3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7420ACC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1BB5844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5E5E297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3CF6719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5387B78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4F10439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7DCE259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718F95C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176DF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18BAF77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6D81B30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4E2184C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1EFC676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26585DA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7DD0027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15A1516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59CD3E7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5EB7DAD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bl>
    <w:p w14:paraId="45D08402">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ascii="宋体" w:hAnsi="宋体" w:eastAsia="宋体" w:cs="宋体"/>
          <w:sz w:val="24"/>
          <w:highlight w:val="none"/>
        </w:rPr>
      </w:pPr>
      <w:r>
        <w:rPr>
          <w:rFonts w:hint="eastAsia" w:ascii="宋体" w:hAnsi="宋体" w:eastAsia="宋体" w:cs="宋体"/>
          <w:sz w:val="24"/>
          <w:highlight w:val="none"/>
        </w:rPr>
        <w:t xml:space="preserve"> </w:t>
      </w:r>
    </w:p>
    <w:p w14:paraId="3468285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p w14:paraId="54D4373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p w14:paraId="0AD9084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p w14:paraId="4D1A5B7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p w14:paraId="39B6EF2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r>
        <w:rPr>
          <w:rFonts w:hint="eastAsia" w:ascii="宋体" w:hAnsi="宋体" w:eastAsia="宋体" w:cs="宋体"/>
          <w:sz w:val="24"/>
          <w:highlight w:val="none"/>
        </w:rPr>
        <w:t xml:space="preserve"> </w:t>
      </w:r>
    </w:p>
    <w:p w14:paraId="3BACEAAC">
      <w:pPr>
        <w:pageBreakBefore w:val="0"/>
        <w:kinsoku/>
        <w:overflowPunct/>
        <w:topLinePunct w:val="0"/>
        <w:bidi w:val="0"/>
        <w:adjustRightInd w:val="0"/>
        <w:snapToGrid w:val="0"/>
        <w:spacing w:beforeAutospacing="0" w:afterAutospacing="0" w:line="360" w:lineRule="auto"/>
        <w:ind w:left="0" w:leftChars="0" w:right="0" w:rightChars="0" w:firstLine="0" w:firstLineChars="0"/>
        <w:jc w:val="both"/>
        <w:textAlignment w:val="center"/>
        <w:rPr>
          <w:rFonts w:ascii="宋体" w:hAnsi="宋体" w:eastAsia="宋体" w:cs="宋体"/>
          <w:b/>
          <w:bCs/>
          <w:sz w:val="24"/>
          <w:highlight w:val="none"/>
        </w:rPr>
      </w:pPr>
      <w:r>
        <w:rPr>
          <w:rFonts w:hint="eastAsia" w:ascii="宋体" w:hAnsi="宋体" w:eastAsia="宋体" w:cs="宋体"/>
          <w:b/>
          <w:bCs/>
          <w:sz w:val="24"/>
          <w:highlight w:val="none"/>
        </w:rPr>
        <w:t>（二）主要人员简历表</w:t>
      </w:r>
    </w:p>
    <w:p w14:paraId="3FD9D50D">
      <w:pPr>
        <w:pageBreakBefore w:val="0"/>
        <w:kinsoku/>
        <w:wordWrap/>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color w:val="auto"/>
          <w:sz w:val="24"/>
          <w:szCs w:val="24"/>
          <w:highlight w:val="none"/>
        </w:rPr>
      </w:pPr>
      <w:r>
        <w:rPr>
          <w:rFonts w:hint="eastAsia" w:ascii="宋体" w:hAnsi="宋体" w:eastAsia="宋体" w:cs="宋体"/>
          <w:caps w:val="0"/>
          <w:color w:val="auto"/>
          <w:sz w:val="24"/>
          <w:szCs w:val="24"/>
          <w:highlight w:val="none"/>
        </w:rPr>
        <w:t>“主要人员简历表”中的项目经理应附注册建造师证、身份证、安全生产考核合格证、养老保险缴费证明等扫描件</w:t>
      </w:r>
      <w:r>
        <w:rPr>
          <w:rFonts w:hint="eastAsia" w:ascii="宋体" w:hAnsi="宋体" w:eastAsia="宋体" w:cs="宋体"/>
          <w:caps w:val="0"/>
          <w:color w:val="auto"/>
          <w:sz w:val="24"/>
          <w:szCs w:val="24"/>
          <w:highlight w:val="none"/>
          <w:lang w:eastAsia="zh-CN"/>
        </w:rPr>
        <w:t>。负责过的项目业绩须附</w:t>
      </w:r>
      <w:r>
        <w:rPr>
          <w:rFonts w:hint="eastAsia" w:ascii="宋体" w:hAnsi="宋体" w:eastAsia="宋体" w:cs="宋体"/>
          <w:caps w:val="0"/>
          <w:color w:val="auto"/>
          <w:sz w:val="24"/>
          <w:szCs w:val="24"/>
          <w:highlight w:val="none"/>
          <w:lang w:val="en-US" w:eastAsia="zh-CN"/>
        </w:rPr>
        <w:t>中标通知书和</w:t>
      </w:r>
      <w:r>
        <w:rPr>
          <w:rFonts w:hint="eastAsia" w:ascii="宋体" w:hAnsi="宋体" w:eastAsia="宋体" w:cs="宋体"/>
          <w:caps w:val="0"/>
          <w:color w:val="auto"/>
          <w:sz w:val="24"/>
          <w:szCs w:val="24"/>
          <w:highlight w:val="none"/>
          <w:lang w:eastAsia="zh-CN"/>
        </w:rPr>
        <w:t>合同协议书扫描件；</w:t>
      </w:r>
      <w:r>
        <w:rPr>
          <w:rFonts w:hint="eastAsia" w:ascii="宋体" w:hAnsi="宋体" w:eastAsia="宋体" w:cs="宋体"/>
          <w:caps w:val="0"/>
          <w:color w:val="auto"/>
          <w:sz w:val="24"/>
          <w:szCs w:val="24"/>
          <w:highlight w:val="none"/>
        </w:rPr>
        <w:t>技术负责人应附身份证、职称证等扫描件，其他主要人员应附职称证（执业证或上岗证书）等扫描件</w:t>
      </w:r>
    </w:p>
    <w:tbl>
      <w:tblPr>
        <w:tblStyle w:val="20"/>
        <w:tblW w:w="871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9"/>
        <w:gridCol w:w="1061"/>
        <w:gridCol w:w="1162"/>
        <w:gridCol w:w="1307"/>
        <w:gridCol w:w="1889"/>
        <w:gridCol w:w="2181"/>
      </w:tblGrid>
      <w:tr w14:paraId="6B1BD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1119" w:type="dxa"/>
            <w:tcBorders>
              <w:top w:val="single" w:color="auto" w:sz="4" w:space="0"/>
              <w:left w:val="single" w:color="auto" w:sz="4" w:space="0"/>
              <w:bottom w:val="single" w:color="auto" w:sz="4" w:space="0"/>
              <w:right w:val="single" w:color="auto" w:sz="4" w:space="0"/>
            </w:tcBorders>
            <w:noWrap w:val="0"/>
            <w:vAlign w:val="center"/>
          </w:tcPr>
          <w:p w14:paraId="7E54453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r>
              <w:rPr>
                <w:rFonts w:hint="eastAsia" w:ascii="宋体" w:hAnsi="宋体" w:eastAsia="宋体" w:cs="宋体"/>
                <w:sz w:val="24"/>
                <w:highlight w:val="none"/>
              </w:rPr>
              <w:t>姓  名</w:t>
            </w:r>
          </w:p>
        </w:tc>
        <w:tc>
          <w:tcPr>
            <w:tcW w:w="1061" w:type="dxa"/>
            <w:tcBorders>
              <w:top w:val="single" w:color="auto" w:sz="4" w:space="0"/>
              <w:left w:val="nil"/>
              <w:bottom w:val="single" w:color="auto" w:sz="4" w:space="0"/>
              <w:right w:val="single" w:color="auto" w:sz="4" w:space="0"/>
            </w:tcBorders>
            <w:noWrap w:val="0"/>
            <w:vAlign w:val="center"/>
          </w:tcPr>
          <w:p w14:paraId="6AF067E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162" w:type="dxa"/>
            <w:tcBorders>
              <w:top w:val="single" w:color="auto" w:sz="4" w:space="0"/>
              <w:left w:val="nil"/>
              <w:bottom w:val="single" w:color="auto" w:sz="4" w:space="0"/>
              <w:right w:val="single" w:color="auto" w:sz="4" w:space="0"/>
            </w:tcBorders>
            <w:noWrap w:val="0"/>
            <w:vAlign w:val="center"/>
          </w:tcPr>
          <w:p w14:paraId="6A66709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r>
              <w:rPr>
                <w:rFonts w:hint="eastAsia" w:ascii="宋体" w:hAnsi="宋体" w:eastAsia="宋体" w:cs="宋体"/>
                <w:sz w:val="24"/>
                <w:highlight w:val="none"/>
              </w:rPr>
              <w:t>年  龄</w:t>
            </w:r>
          </w:p>
        </w:tc>
        <w:tc>
          <w:tcPr>
            <w:tcW w:w="1307" w:type="dxa"/>
            <w:tcBorders>
              <w:top w:val="single" w:color="auto" w:sz="4" w:space="0"/>
              <w:left w:val="nil"/>
              <w:bottom w:val="single" w:color="auto" w:sz="4" w:space="0"/>
              <w:right w:val="single" w:color="auto" w:sz="4" w:space="0"/>
            </w:tcBorders>
            <w:noWrap w:val="0"/>
            <w:vAlign w:val="center"/>
          </w:tcPr>
          <w:p w14:paraId="78CF6F6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889" w:type="dxa"/>
            <w:tcBorders>
              <w:top w:val="single" w:color="auto" w:sz="4" w:space="0"/>
              <w:left w:val="nil"/>
              <w:bottom w:val="single" w:color="auto" w:sz="4" w:space="0"/>
              <w:right w:val="single" w:color="auto" w:sz="4" w:space="0"/>
            </w:tcBorders>
            <w:noWrap w:val="0"/>
            <w:vAlign w:val="center"/>
          </w:tcPr>
          <w:p w14:paraId="58FE940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r>
              <w:rPr>
                <w:rFonts w:hint="eastAsia" w:ascii="宋体" w:hAnsi="宋体" w:eastAsia="宋体" w:cs="宋体"/>
                <w:sz w:val="24"/>
                <w:highlight w:val="none"/>
              </w:rPr>
              <w:t>学历</w:t>
            </w:r>
          </w:p>
        </w:tc>
        <w:tc>
          <w:tcPr>
            <w:tcW w:w="2181" w:type="dxa"/>
            <w:tcBorders>
              <w:top w:val="single" w:color="auto" w:sz="4" w:space="0"/>
              <w:left w:val="nil"/>
              <w:bottom w:val="single" w:color="auto" w:sz="4" w:space="0"/>
              <w:right w:val="single" w:color="auto" w:sz="4" w:space="0"/>
            </w:tcBorders>
            <w:noWrap w:val="0"/>
            <w:vAlign w:val="center"/>
          </w:tcPr>
          <w:p w14:paraId="025F092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61B85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trPr>
        <w:tc>
          <w:tcPr>
            <w:tcW w:w="1119" w:type="dxa"/>
            <w:tcBorders>
              <w:top w:val="single" w:color="auto" w:sz="4" w:space="0"/>
              <w:left w:val="single" w:color="auto" w:sz="4" w:space="0"/>
              <w:bottom w:val="single" w:color="auto" w:sz="4" w:space="0"/>
              <w:right w:val="single" w:color="auto" w:sz="4" w:space="0"/>
            </w:tcBorders>
            <w:noWrap w:val="0"/>
            <w:vAlign w:val="center"/>
          </w:tcPr>
          <w:p w14:paraId="3E44FC8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r>
              <w:rPr>
                <w:rFonts w:hint="eastAsia" w:ascii="宋体" w:hAnsi="宋体" w:eastAsia="宋体" w:cs="宋体"/>
                <w:sz w:val="24"/>
                <w:highlight w:val="none"/>
              </w:rPr>
              <w:t>职  称</w:t>
            </w:r>
          </w:p>
        </w:tc>
        <w:tc>
          <w:tcPr>
            <w:tcW w:w="1061" w:type="dxa"/>
            <w:tcBorders>
              <w:top w:val="single" w:color="auto" w:sz="4" w:space="0"/>
              <w:left w:val="nil"/>
              <w:bottom w:val="single" w:color="auto" w:sz="4" w:space="0"/>
              <w:right w:val="single" w:color="auto" w:sz="4" w:space="0"/>
            </w:tcBorders>
            <w:noWrap w:val="0"/>
            <w:vAlign w:val="center"/>
          </w:tcPr>
          <w:p w14:paraId="531D368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162" w:type="dxa"/>
            <w:tcBorders>
              <w:top w:val="single" w:color="auto" w:sz="4" w:space="0"/>
              <w:left w:val="nil"/>
              <w:bottom w:val="single" w:color="auto" w:sz="4" w:space="0"/>
              <w:right w:val="single" w:color="auto" w:sz="4" w:space="0"/>
            </w:tcBorders>
            <w:noWrap w:val="0"/>
            <w:vAlign w:val="center"/>
          </w:tcPr>
          <w:p w14:paraId="7251696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r>
              <w:rPr>
                <w:rFonts w:hint="eastAsia" w:ascii="宋体" w:hAnsi="宋体" w:eastAsia="宋体" w:cs="宋体"/>
                <w:sz w:val="24"/>
                <w:highlight w:val="none"/>
              </w:rPr>
              <w:t>职  务</w:t>
            </w:r>
          </w:p>
        </w:tc>
        <w:tc>
          <w:tcPr>
            <w:tcW w:w="1307" w:type="dxa"/>
            <w:tcBorders>
              <w:top w:val="single" w:color="auto" w:sz="4" w:space="0"/>
              <w:left w:val="nil"/>
              <w:bottom w:val="single" w:color="auto" w:sz="4" w:space="0"/>
              <w:right w:val="single" w:color="auto" w:sz="4" w:space="0"/>
            </w:tcBorders>
            <w:noWrap w:val="0"/>
            <w:vAlign w:val="center"/>
          </w:tcPr>
          <w:p w14:paraId="7BCBB2D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889" w:type="dxa"/>
            <w:tcBorders>
              <w:top w:val="single" w:color="auto" w:sz="4" w:space="0"/>
              <w:left w:val="nil"/>
              <w:bottom w:val="single" w:color="auto" w:sz="4" w:space="0"/>
              <w:right w:val="single" w:color="auto" w:sz="4" w:space="0"/>
            </w:tcBorders>
            <w:noWrap w:val="0"/>
            <w:vAlign w:val="center"/>
          </w:tcPr>
          <w:p w14:paraId="290AB6D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r>
              <w:rPr>
                <w:rFonts w:hint="eastAsia" w:ascii="宋体" w:hAnsi="宋体" w:eastAsia="宋体" w:cs="宋体"/>
                <w:sz w:val="24"/>
                <w:highlight w:val="none"/>
              </w:rPr>
              <w:t>拟在本工程</w:t>
            </w:r>
          </w:p>
          <w:p w14:paraId="0026F0D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r>
              <w:rPr>
                <w:rFonts w:hint="eastAsia" w:ascii="宋体" w:hAnsi="宋体" w:eastAsia="宋体" w:cs="宋体"/>
                <w:sz w:val="24"/>
                <w:highlight w:val="none"/>
              </w:rPr>
              <w:t>任职</w:t>
            </w:r>
          </w:p>
        </w:tc>
        <w:tc>
          <w:tcPr>
            <w:tcW w:w="2181" w:type="dxa"/>
            <w:tcBorders>
              <w:top w:val="single" w:color="auto" w:sz="4" w:space="0"/>
              <w:left w:val="nil"/>
              <w:bottom w:val="single" w:color="auto" w:sz="4" w:space="0"/>
              <w:right w:val="single" w:color="auto" w:sz="4" w:space="0"/>
            </w:tcBorders>
            <w:noWrap w:val="0"/>
            <w:vAlign w:val="center"/>
          </w:tcPr>
          <w:p w14:paraId="753096C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541ED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1" w:hRule="atLeast"/>
        </w:trPr>
        <w:tc>
          <w:tcPr>
            <w:tcW w:w="1119" w:type="dxa"/>
            <w:tcBorders>
              <w:top w:val="single" w:color="auto" w:sz="4" w:space="0"/>
              <w:left w:val="single" w:color="auto" w:sz="4" w:space="0"/>
              <w:bottom w:val="single" w:color="auto" w:sz="4" w:space="0"/>
              <w:right w:val="single" w:color="auto" w:sz="4" w:space="0"/>
            </w:tcBorders>
            <w:noWrap w:val="0"/>
            <w:vAlign w:val="center"/>
          </w:tcPr>
          <w:p w14:paraId="3571E99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r>
              <w:rPr>
                <w:rFonts w:hint="eastAsia" w:ascii="宋体" w:hAnsi="宋体" w:eastAsia="宋体" w:cs="宋体"/>
                <w:sz w:val="24"/>
                <w:highlight w:val="none"/>
              </w:rPr>
              <w:t>毕业  学校</w:t>
            </w:r>
          </w:p>
        </w:tc>
        <w:tc>
          <w:tcPr>
            <w:tcW w:w="7600" w:type="dxa"/>
            <w:gridSpan w:val="5"/>
            <w:tcBorders>
              <w:top w:val="single" w:color="auto" w:sz="4" w:space="0"/>
              <w:left w:val="nil"/>
              <w:bottom w:val="single" w:color="auto" w:sz="4" w:space="0"/>
              <w:right w:val="single" w:color="auto" w:sz="4" w:space="0"/>
            </w:tcBorders>
            <w:noWrap w:val="0"/>
            <w:vAlign w:val="center"/>
          </w:tcPr>
          <w:p w14:paraId="1EA76A04">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ascii="宋体" w:hAnsi="宋体" w:eastAsia="宋体" w:cs="宋体"/>
                <w:sz w:val="24"/>
                <w:highlight w:val="none"/>
              </w:rPr>
            </w:pPr>
            <w:r>
              <w:rPr>
                <w:rFonts w:hint="eastAsia" w:ascii="宋体" w:hAnsi="宋体" w:eastAsia="宋体" w:cs="宋体"/>
                <w:sz w:val="24"/>
                <w:highlight w:val="none"/>
              </w:rPr>
              <w:t>年毕业于                  学校            专业</w:t>
            </w:r>
          </w:p>
        </w:tc>
      </w:tr>
      <w:tr w14:paraId="5FD3E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8719" w:type="dxa"/>
            <w:gridSpan w:val="6"/>
            <w:tcBorders>
              <w:top w:val="single" w:color="auto" w:sz="4" w:space="0"/>
              <w:left w:val="single" w:color="auto" w:sz="4" w:space="0"/>
              <w:bottom w:val="single" w:color="auto" w:sz="4" w:space="0"/>
              <w:right w:val="single" w:color="auto" w:sz="4" w:space="0"/>
            </w:tcBorders>
            <w:noWrap w:val="0"/>
            <w:vAlign w:val="center"/>
          </w:tcPr>
          <w:p w14:paraId="365E005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r>
              <w:rPr>
                <w:rFonts w:hint="eastAsia" w:ascii="宋体" w:hAnsi="宋体" w:eastAsia="宋体" w:cs="宋体"/>
                <w:sz w:val="24"/>
                <w:highlight w:val="none"/>
              </w:rPr>
              <w:t>主要工作经历</w:t>
            </w:r>
          </w:p>
        </w:tc>
      </w:tr>
      <w:tr w14:paraId="0A2FB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1" w:hRule="atLeast"/>
        </w:trPr>
        <w:tc>
          <w:tcPr>
            <w:tcW w:w="1119" w:type="dxa"/>
            <w:tcBorders>
              <w:top w:val="single" w:color="auto" w:sz="4" w:space="0"/>
              <w:left w:val="single" w:color="auto" w:sz="4" w:space="0"/>
              <w:bottom w:val="single" w:color="auto" w:sz="4" w:space="0"/>
              <w:right w:val="single" w:color="auto" w:sz="4" w:space="0"/>
            </w:tcBorders>
            <w:noWrap w:val="0"/>
            <w:vAlign w:val="center"/>
          </w:tcPr>
          <w:p w14:paraId="6893CEE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r>
              <w:rPr>
                <w:rFonts w:hint="eastAsia" w:ascii="宋体" w:hAnsi="宋体" w:eastAsia="宋体" w:cs="宋体"/>
                <w:sz w:val="24"/>
                <w:highlight w:val="none"/>
              </w:rPr>
              <w:t>时  间</w:t>
            </w:r>
          </w:p>
        </w:tc>
        <w:tc>
          <w:tcPr>
            <w:tcW w:w="3530" w:type="dxa"/>
            <w:gridSpan w:val="3"/>
            <w:tcBorders>
              <w:top w:val="single" w:color="auto" w:sz="4" w:space="0"/>
              <w:left w:val="nil"/>
              <w:bottom w:val="single" w:color="auto" w:sz="4" w:space="0"/>
              <w:right w:val="single" w:color="auto" w:sz="4" w:space="0"/>
            </w:tcBorders>
            <w:noWrap w:val="0"/>
            <w:vAlign w:val="center"/>
          </w:tcPr>
          <w:p w14:paraId="4050DD1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r>
              <w:rPr>
                <w:rFonts w:hint="eastAsia" w:ascii="宋体" w:hAnsi="宋体" w:eastAsia="宋体" w:cs="宋体"/>
                <w:sz w:val="24"/>
                <w:highlight w:val="none"/>
              </w:rPr>
              <w:t xml:space="preserve">参加过的类似项目 </w:t>
            </w:r>
          </w:p>
        </w:tc>
        <w:tc>
          <w:tcPr>
            <w:tcW w:w="1889" w:type="dxa"/>
            <w:tcBorders>
              <w:top w:val="single" w:color="auto" w:sz="4" w:space="0"/>
              <w:left w:val="nil"/>
              <w:bottom w:val="single" w:color="auto" w:sz="4" w:space="0"/>
              <w:right w:val="single" w:color="auto" w:sz="4" w:space="0"/>
            </w:tcBorders>
            <w:noWrap w:val="0"/>
            <w:vAlign w:val="center"/>
          </w:tcPr>
          <w:p w14:paraId="25232FE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r>
              <w:rPr>
                <w:rFonts w:hint="eastAsia" w:ascii="宋体" w:hAnsi="宋体" w:eastAsia="宋体" w:cs="宋体"/>
                <w:sz w:val="24"/>
                <w:highlight w:val="none"/>
              </w:rPr>
              <w:t>担任职务</w:t>
            </w:r>
          </w:p>
        </w:tc>
        <w:tc>
          <w:tcPr>
            <w:tcW w:w="2181" w:type="dxa"/>
            <w:tcBorders>
              <w:top w:val="single" w:color="auto" w:sz="4" w:space="0"/>
              <w:left w:val="nil"/>
              <w:bottom w:val="single" w:color="auto" w:sz="4" w:space="0"/>
              <w:right w:val="single" w:color="auto" w:sz="4" w:space="0"/>
            </w:tcBorders>
            <w:noWrap w:val="0"/>
            <w:vAlign w:val="center"/>
          </w:tcPr>
          <w:p w14:paraId="528D56F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r>
              <w:rPr>
                <w:rFonts w:hint="eastAsia" w:ascii="宋体" w:hAnsi="宋体" w:eastAsia="宋体" w:cs="宋体"/>
                <w:sz w:val="24"/>
                <w:highlight w:val="none"/>
              </w:rPr>
              <w:t>发包人及联系</w:t>
            </w:r>
          </w:p>
          <w:p w14:paraId="32B0321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r>
              <w:rPr>
                <w:rFonts w:hint="eastAsia" w:ascii="宋体" w:hAnsi="宋体" w:eastAsia="宋体" w:cs="宋体"/>
                <w:sz w:val="24"/>
                <w:highlight w:val="none"/>
              </w:rPr>
              <w:t>电话</w:t>
            </w:r>
          </w:p>
        </w:tc>
      </w:tr>
      <w:tr w14:paraId="3E1D5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4" w:hRule="atLeast"/>
        </w:trPr>
        <w:tc>
          <w:tcPr>
            <w:tcW w:w="1119" w:type="dxa"/>
            <w:tcBorders>
              <w:top w:val="single" w:color="auto" w:sz="4" w:space="0"/>
              <w:left w:val="single" w:color="auto" w:sz="4" w:space="0"/>
              <w:bottom w:val="single" w:color="auto" w:sz="4" w:space="0"/>
              <w:right w:val="single" w:color="auto" w:sz="4" w:space="0"/>
            </w:tcBorders>
            <w:noWrap w:val="0"/>
            <w:vAlign w:val="center"/>
          </w:tcPr>
          <w:p w14:paraId="7AD0966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3530" w:type="dxa"/>
            <w:gridSpan w:val="3"/>
            <w:tcBorders>
              <w:top w:val="single" w:color="auto" w:sz="4" w:space="0"/>
              <w:left w:val="nil"/>
              <w:bottom w:val="single" w:color="auto" w:sz="4" w:space="0"/>
              <w:right w:val="single" w:color="auto" w:sz="4" w:space="0"/>
            </w:tcBorders>
            <w:noWrap w:val="0"/>
            <w:vAlign w:val="center"/>
          </w:tcPr>
          <w:p w14:paraId="64A0555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889" w:type="dxa"/>
            <w:tcBorders>
              <w:top w:val="single" w:color="auto" w:sz="4" w:space="0"/>
              <w:left w:val="nil"/>
              <w:bottom w:val="single" w:color="auto" w:sz="4" w:space="0"/>
              <w:right w:val="single" w:color="auto" w:sz="4" w:space="0"/>
            </w:tcBorders>
            <w:noWrap w:val="0"/>
            <w:vAlign w:val="center"/>
          </w:tcPr>
          <w:p w14:paraId="18F28F6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2181" w:type="dxa"/>
            <w:tcBorders>
              <w:top w:val="single" w:color="auto" w:sz="4" w:space="0"/>
              <w:left w:val="nil"/>
              <w:bottom w:val="single" w:color="auto" w:sz="4" w:space="0"/>
              <w:right w:val="single" w:color="auto" w:sz="4" w:space="0"/>
            </w:tcBorders>
            <w:noWrap w:val="0"/>
            <w:vAlign w:val="center"/>
          </w:tcPr>
          <w:p w14:paraId="27E4325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53942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4" w:hRule="atLeast"/>
        </w:trPr>
        <w:tc>
          <w:tcPr>
            <w:tcW w:w="1119" w:type="dxa"/>
            <w:tcBorders>
              <w:top w:val="single" w:color="auto" w:sz="4" w:space="0"/>
              <w:left w:val="single" w:color="auto" w:sz="4" w:space="0"/>
              <w:bottom w:val="single" w:color="auto" w:sz="4" w:space="0"/>
              <w:right w:val="single" w:color="auto" w:sz="4" w:space="0"/>
            </w:tcBorders>
            <w:noWrap w:val="0"/>
            <w:vAlign w:val="center"/>
          </w:tcPr>
          <w:p w14:paraId="3F44DA5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3530" w:type="dxa"/>
            <w:gridSpan w:val="3"/>
            <w:tcBorders>
              <w:top w:val="single" w:color="auto" w:sz="4" w:space="0"/>
              <w:left w:val="nil"/>
              <w:bottom w:val="single" w:color="auto" w:sz="4" w:space="0"/>
              <w:right w:val="single" w:color="auto" w:sz="4" w:space="0"/>
            </w:tcBorders>
            <w:noWrap w:val="0"/>
            <w:vAlign w:val="center"/>
          </w:tcPr>
          <w:p w14:paraId="4CFE8DB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889" w:type="dxa"/>
            <w:tcBorders>
              <w:top w:val="single" w:color="auto" w:sz="4" w:space="0"/>
              <w:left w:val="nil"/>
              <w:bottom w:val="single" w:color="auto" w:sz="4" w:space="0"/>
              <w:right w:val="single" w:color="auto" w:sz="4" w:space="0"/>
            </w:tcBorders>
            <w:noWrap w:val="0"/>
            <w:vAlign w:val="center"/>
          </w:tcPr>
          <w:p w14:paraId="2A54351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2181" w:type="dxa"/>
            <w:tcBorders>
              <w:top w:val="single" w:color="auto" w:sz="4" w:space="0"/>
              <w:left w:val="nil"/>
              <w:bottom w:val="single" w:color="auto" w:sz="4" w:space="0"/>
              <w:right w:val="single" w:color="auto" w:sz="4" w:space="0"/>
            </w:tcBorders>
            <w:noWrap w:val="0"/>
            <w:vAlign w:val="center"/>
          </w:tcPr>
          <w:p w14:paraId="1011223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1C99B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4" w:hRule="atLeast"/>
        </w:trPr>
        <w:tc>
          <w:tcPr>
            <w:tcW w:w="1119" w:type="dxa"/>
            <w:tcBorders>
              <w:top w:val="single" w:color="auto" w:sz="4" w:space="0"/>
              <w:left w:val="single" w:color="auto" w:sz="4" w:space="0"/>
              <w:bottom w:val="single" w:color="auto" w:sz="4" w:space="0"/>
              <w:right w:val="single" w:color="auto" w:sz="4" w:space="0"/>
            </w:tcBorders>
            <w:noWrap w:val="0"/>
            <w:vAlign w:val="center"/>
          </w:tcPr>
          <w:p w14:paraId="0445A69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3530" w:type="dxa"/>
            <w:gridSpan w:val="3"/>
            <w:tcBorders>
              <w:top w:val="single" w:color="auto" w:sz="4" w:space="0"/>
              <w:left w:val="nil"/>
              <w:bottom w:val="single" w:color="auto" w:sz="4" w:space="0"/>
              <w:right w:val="single" w:color="auto" w:sz="4" w:space="0"/>
            </w:tcBorders>
            <w:noWrap w:val="0"/>
            <w:vAlign w:val="center"/>
          </w:tcPr>
          <w:p w14:paraId="1EC459E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889" w:type="dxa"/>
            <w:tcBorders>
              <w:top w:val="single" w:color="auto" w:sz="4" w:space="0"/>
              <w:left w:val="nil"/>
              <w:bottom w:val="single" w:color="auto" w:sz="4" w:space="0"/>
              <w:right w:val="single" w:color="auto" w:sz="4" w:space="0"/>
            </w:tcBorders>
            <w:noWrap w:val="0"/>
            <w:vAlign w:val="center"/>
          </w:tcPr>
          <w:p w14:paraId="53060D1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2181" w:type="dxa"/>
            <w:tcBorders>
              <w:top w:val="single" w:color="auto" w:sz="4" w:space="0"/>
              <w:left w:val="nil"/>
              <w:bottom w:val="single" w:color="auto" w:sz="4" w:space="0"/>
              <w:right w:val="single" w:color="auto" w:sz="4" w:space="0"/>
            </w:tcBorders>
            <w:noWrap w:val="0"/>
            <w:vAlign w:val="center"/>
          </w:tcPr>
          <w:p w14:paraId="558FE91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6D9BB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4" w:hRule="atLeast"/>
        </w:trPr>
        <w:tc>
          <w:tcPr>
            <w:tcW w:w="1119" w:type="dxa"/>
            <w:tcBorders>
              <w:top w:val="single" w:color="auto" w:sz="4" w:space="0"/>
              <w:left w:val="single" w:color="auto" w:sz="4" w:space="0"/>
              <w:bottom w:val="single" w:color="auto" w:sz="4" w:space="0"/>
              <w:right w:val="single" w:color="auto" w:sz="4" w:space="0"/>
            </w:tcBorders>
            <w:noWrap w:val="0"/>
            <w:vAlign w:val="center"/>
          </w:tcPr>
          <w:p w14:paraId="160375B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3530" w:type="dxa"/>
            <w:gridSpan w:val="3"/>
            <w:tcBorders>
              <w:top w:val="single" w:color="auto" w:sz="4" w:space="0"/>
              <w:left w:val="nil"/>
              <w:bottom w:val="single" w:color="auto" w:sz="4" w:space="0"/>
              <w:right w:val="single" w:color="auto" w:sz="4" w:space="0"/>
            </w:tcBorders>
            <w:noWrap w:val="0"/>
            <w:vAlign w:val="center"/>
          </w:tcPr>
          <w:p w14:paraId="086DCD5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889" w:type="dxa"/>
            <w:tcBorders>
              <w:top w:val="single" w:color="auto" w:sz="4" w:space="0"/>
              <w:left w:val="nil"/>
              <w:bottom w:val="single" w:color="auto" w:sz="4" w:space="0"/>
              <w:right w:val="single" w:color="auto" w:sz="4" w:space="0"/>
            </w:tcBorders>
            <w:noWrap w:val="0"/>
            <w:vAlign w:val="center"/>
          </w:tcPr>
          <w:p w14:paraId="5745028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2181" w:type="dxa"/>
            <w:tcBorders>
              <w:top w:val="single" w:color="auto" w:sz="4" w:space="0"/>
              <w:left w:val="nil"/>
              <w:bottom w:val="single" w:color="auto" w:sz="4" w:space="0"/>
              <w:right w:val="single" w:color="auto" w:sz="4" w:space="0"/>
            </w:tcBorders>
            <w:noWrap w:val="0"/>
            <w:vAlign w:val="center"/>
          </w:tcPr>
          <w:p w14:paraId="341316C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10185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4" w:hRule="atLeast"/>
        </w:trPr>
        <w:tc>
          <w:tcPr>
            <w:tcW w:w="1119" w:type="dxa"/>
            <w:tcBorders>
              <w:top w:val="single" w:color="auto" w:sz="4" w:space="0"/>
              <w:left w:val="single" w:color="auto" w:sz="4" w:space="0"/>
              <w:bottom w:val="single" w:color="auto" w:sz="4" w:space="0"/>
              <w:right w:val="single" w:color="auto" w:sz="4" w:space="0"/>
            </w:tcBorders>
            <w:noWrap w:val="0"/>
            <w:vAlign w:val="center"/>
          </w:tcPr>
          <w:p w14:paraId="35C4539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3530" w:type="dxa"/>
            <w:gridSpan w:val="3"/>
            <w:tcBorders>
              <w:top w:val="single" w:color="auto" w:sz="4" w:space="0"/>
              <w:left w:val="nil"/>
              <w:bottom w:val="single" w:color="auto" w:sz="4" w:space="0"/>
              <w:right w:val="single" w:color="auto" w:sz="4" w:space="0"/>
            </w:tcBorders>
            <w:noWrap w:val="0"/>
            <w:vAlign w:val="center"/>
          </w:tcPr>
          <w:p w14:paraId="29351DE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889" w:type="dxa"/>
            <w:tcBorders>
              <w:top w:val="single" w:color="auto" w:sz="4" w:space="0"/>
              <w:left w:val="nil"/>
              <w:bottom w:val="single" w:color="auto" w:sz="4" w:space="0"/>
              <w:right w:val="single" w:color="auto" w:sz="4" w:space="0"/>
            </w:tcBorders>
            <w:noWrap w:val="0"/>
            <w:vAlign w:val="center"/>
          </w:tcPr>
          <w:p w14:paraId="30CD178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2181" w:type="dxa"/>
            <w:tcBorders>
              <w:top w:val="single" w:color="auto" w:sz="4" w:space="0"/>
              <w:left w:val="nil"/>
              <w:bottom w:val="single" w:color="auto" w:sz="4" w:space="0"/>
              <w:right w:val="single" w:color="auto" w:sz="4" w:space="0"/>
            </w:tcBorders>
            <w:noWrap w:val="0"/>
            <w:vAlign w:val="center"/>
          </w:tcPr>
          <w:p w14:paraId="0237982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349C3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4" w:hRule="atLeast"/>
        </w:trPr>
        <w:tc>
          <w:tcPr>
            <w:tcW w:w="1119" w:type="dxa"/>
            <w:tcBorders>
              <w:top w:val="single" w:color="auto" w:sz="4" w:space="0"/>
              <w:left w:val="single" w:color="auto" w:sz="4" w:space="0"/>
              <w:bottom w:val="single" w:color="auto" w:sz="4" w:space="0"/>
              <w:right w:val="single" w:color="auto" w:sz="4" w:space="0"/>
            </w:tcBorders>
            <w:noWrap w:val="0"/>
            <w:vAlign w:val="center"/>
          </w:tcPr>
          <w:p w14:paraId="0485E27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3530" w:type="dxa"/>
            <w:gridSpan w:val="3"/>
            <w:tcBorders>
              <w:top w:val="single" w:color="auto" w:sz="4" w:space="0"/>
              <w:left w:val="nil"/>
              <w:bottom w:val="single" w:color="auto" w:sz="4" w:space="0"/>
              <w:right w:val="single" w:color="auto" w:sz="4" w:space="0"/>
            </w:tcBorders>
            <w:noWrap w:val="0"/>
            <w:vAlign w:val="center"/>
          </w:tcPr>
          <w:p w14:paraId="45E650D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889" w:type="dxa"/>
            <w:tcBorders>
              <w:top w:val="single" w:color="auto" w:sz="4" w:space="0"/>
              <w:left w:val="nil"/>
              <w:bottom w:val="single" w:color="auto" w:sz="4" w:space="0"/>
              <w:right w:val="single" w:color="auto" w:sz="4" w:space="0"/>
            </w:tcBorders>
            <w:noWrap w:val="0"/>
            <w:vAlign w:val="center"/>
          </w:tcPr>
          <w:p w14:paraId="7366F23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2181" w:type="dxa"/>
            <w:tcBorders>
              <w:top w:val="single" w:color="auto" w:sz="4" w:space="0"/>
              <w:left w:val="nil"/>
              <w:bottom w:val="single" w:color="auto" w:sz="4" w:space="0"/>
              <w:right w:val="single" w:color="auto" w:sz="4" w:space="0"/>
            </w:tcBorders>
            <w:noWrap w:val="0"/>
            <w:vAlign w:val="center"/>
          </w:tcPr>
          <w:p w14:paraId="074D236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bl>
    <w:p w14:paraId="2BA2B453">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ascii="宋体" w:hAnsi="宋体" w:eastAsia="宋体" w:cs="宋体"/>
          <w:sz w:val="24"/>
          <w:highlight w:val="none"/>
        </w:rPr>
      </w:pPr>
      <w:r>
        <w:rPr>
          <w:rFonts w:hint="eastAsia" w:ascii="宋体" w:hAnsi="宋体" w:eastAsia="宋体" w:cs="宋体"/>
          <w:sz w:val="24"/>
          <w:highlight w:val="none"/>
        </w:rPr>
        <w:t xml:space="preserve"> </w:t>
      </w:r>
    </w:p>
    <w:p w14:paraId="3AFE834E">
      <w:pPr>
        <w:pStyle w:val="34"/>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highlight w:val="none"/>
          <w:lang w:eastAsia="zh-CN"/>
        </w:rPr>
      </w:pPr>
      <w:bookmarkStart w:id="1069" w:name="_Toc17594"/>
      <w:bookmarkStart w:id="1070" w:name="_Toc14764"/>
      <w:bookmarkStart w:id="1071" w:name="_Toc13861"/>
      <w:bookmarkStart w:id="1072" w:name="_Toc19060"/>
    </w:p>
    <w:p w14:paraId="079BA583">
      <w:pPr>
        <w:pStyle w:val="34"/>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highlight w:val="none"/>
          <w:lang w:eastAsia="zh-CN"/>
        </w:rPr>
      </w:pPr>
    </w:p>
    <w:p w14:paraId="4F298A1D">
      <w:pPr>
        <w:pageBreakBefore w:val="0"/>
        <w:widowControl w:val="0"/>
        <w:kinsoku/>
        <w:overflowPunct/>
        <w:topLinePunct w:val="0"/>
        <w:bidi w:val="0"/>
        <w:adjustRightInd w:val="0"/>
        <w:snapToGrid w:val="0"/>
        <w:spacing w:beforeAutospacing="0" w:afterAutospacing="0" w:line="360" w:lineRule="auto"/>
        <w:ind w:left="0" w:leftChars="0" w:right="0" w:rightChars="0" w:firstLine="0" w:firstLineChars="0"/>
        <w:jc w:val="center"/>
        <w:rPr>
          <w:rFonts w:cs="Times New Roman" w:asciiTheme="minorEastAsia" w:hAnsiTheme="minorEastAsia" w:eastAsiaTheme="minorEastAsia"/>
          <w:kern w:val="2"/>
          <w:sz w:val="36"/>
          <w:highlight w:val="none"/>
        </w:rPr>
      </w:pPr>
      <w:r>
        <w:rPr>
          <w:rFonts w:hint="eastAsia" w:cs="Times New Roman" w:asciiTheme="minorEastAsia" w:hAnsiTheme="minorEastAsia" w:eastAsiaTheme="minorEastAsia"/>
          <w:kern w:val="2"/>
          <w:sz w:val="36"/>
          <w:highlight w:val="none"/>
        </w:rPr>
        <w:t>无在建承诺书</w:t>
      </w:r>
    </w:p>
    <w:p w14:paraId="1DCEAB53">
      <w:pPr>
        <w:pageBreakBefore w:val="0"/>
        <w:widowControl w:val="0"/>
        <w:kinsoku/>
        <w:overflowPunct/>
        <w:topLinePunct w:val="0"/>
        <w:bidi w:val="0"/>
        <w:adjustRightInd w:val="0"/>
        <w:snapToGrid w:val="0"/>
        <w:spacing w:beforeAutospacing="0" w:afterAutospacing="0" w:line="360" w:lineRule="auto"/>
        <w:ind w:left="0" w:leftChars="0" w:right="0" w:rightChars="0" w:firstLine="0" w:firstLineChars="0"/>
        <w:jc w:val="both"/>
        <w:rPr>
          <w:rFonts w:cs="Times New Roman" w:asciiTheme="minorEastAsia" w:hAnsiTheme="minorEastAsia" w:eastAsiaTheme="minorEastAsia"/>
          <w:kern w:val="2"/>
          <w:sz w:val="24"/>
          <w:highlight w:val="none"/>
        </w:rPr>
      </w:pPr>
      <w:r>
        <w:rPr>
          <w:rFonts w:hint="eastAsia" w:cs="Times New Roman" w:asciiTheme="minorEastAsia" w:hAnsiTheme="minorEastAsia" w:eastAsiaTheme="minorEastAsia"/>
          <w:kern w:val="2"/>
          <w:position w:val="-7"/>
          <w:sz w:val="24"/>
          <w:highlight w:val="none"/>
          <w:u w:val="single"/>
        </w:rPr>
        <w:t xml:space="preserve">                     </w:t>
      </w:r>
      <w:r>
        <w:rPr>
          <w:rFonts w:hint="eastAsia" w:cs="Times New Roman" w:asciiTheme="minorEastAsia" w:hAnsiTheme="minorEastAsia" w:eastAsiaTheme="minorEastAsia"/>
          <w:kern w:val="2"/>
          <w:sz w:val="24"/>
          <w:highlight w:val="none"/>
        </w:rPr>
        <w:t>（</w:t>
      </w:r>
      <w:r>
        <w:rPr>
          <w:rFonts w:hint="eastAsia" w:cs="Times New Roman" w:asciiTheme="minorEastAsia" w:hAnsiTheme="minorEastAsia"/>
          <w:kern w:val="2"/>
          <w:sz w:val="24"/>
          <w:highlight w:val="none"/>
          <w:lang w:eastAsia="zh-CN"/>
        </w:rPr>
        <w:t>招标人</w:t>
      </w:r>
      <w:r>
        <w:rPr>
          <w:rFonts w:hint="eastAsia" w:cs="Times New Roman" w:asciiTheme="minorEastAsia" w:hAnsiTheme="minorEastAsia" w:eastAsiaTheme="minorEastAsia"/>
          <w:kern w:val="2"/>
          <w:sz w:val="24"/>
          <w:highlight w:val="none"/>
        </w:rPr>
        <w:t>名称）：</w:t>
      </w:r>
    </w:p>
    <w:p w14:paraId="5BCFB3F2">
      <w:pPr>
        <w:pageBreakBefore w:val="0"/>
        <w:widowControl w:val="0"/>
        <w:kinsoku/>
        <w:overflowPunct/>
        <w:topLinePunct w:val="0"/>
        <w:bidi w:val="0"/>
        <w:adjustRightInd w:val="0"/>
        <w:snapToGrid w:val="0"/>
        <w:spacing w:beforeAutospacing="0" w:afterAutospacing="0" w:line="360" w:lineRule="auto"/>
        <w:ind w:left="0" w:leftChars="0" w:right="0" w:rightChars="0" w:firstLine="720" w:firstLineChars="300"/>
        <w:jc w:val="both"/>
        <w:rPr>
          <w:rFonts w:cs="Times New Roman" w:asciiTheme="minorEastAsia" w:hAnsiTheme="minorEastAsia" w:eastAsiaTheme="minorEastAsia"/>
          <w:kern w:val="2"/>
          <w:sz w:val="24"/>
          <w:highlight w:val="none"/>
        </w:rPr>
      </w:pPr>
      <w:r>
        <w:rPr>
          <w:rFonts w:hint="eastAsia" w:cs="Times New Roman" w:asciiTheme="minorEastAsia" w:hAnsiTheme="minorEastAsia" w:eastAsiaTheme="minorEastAsia"/>
          <w:kern w:val="2"/>
          <w:sz w:val="24"/>
          <w:highlight w:val="none"/>
        </w:rPr>
        <w:t>我方在此声明，我方拟派往</w:t>
      </w:r>
      <w:r>
        <w:rPr>
          <w:rFonts w:hint="eastAsia" w:cs="Times New Roman" w:asciiTheme="minorEastAsia" w:hAnsiTheme="minorEastAsia" w:eastAsiaTheme="minorEastAsia"/>
          <w:kern w:val="2"/>
          <w:sz w:val="24"/>
          <w:highlight w:val="none"/>
          <w:u w:val="single"/>
        </w:rPr>
        <w:t xml:space="preserve">               </w:t>
      </w:r>
      <w:r>
        <w:rPr>
          <w:rFonts w:hint="eastAsia" w:cs="Times New Roman" w:asciiTheme="minorEastAsia" w:hAnsiTheme="minorEastAsia" w:eastAsiaTheme="minorEastAsia"/>
          <w:kern w:val="2"/>
          <w:sz w:val="24"/>
          <w:highlight w:val="none"/>
        </w:rPr>
        <w:t>（项目名称）（以下简称“本工程”）的项目经理</w:t>
      </w:r>
      <w:r>
        <w:rPr>
          <w:rFonts w:hint="eastAsia" w:cs="Times New Roman" w:asciiTheme="minorEastAsia" w:hAnsiTheme="minorEastAsia" w:eastAsiaTheme="minorEastAsia"/>
          <w:kern w:val="2"/>
          <w:sz w:val="24"/>
          <w:highlight w:val="none"/>
          <w:u w:val="single"/>
        </w:rPr>
        <w:t xml:space="preserve">                    </w:t>
      </w:r>
      <w:r>
        <w:rPr>
          <w:rFonts w:hint="eastAsia" w:cs="Times New Roman" w:asciiTheme="minorEastAsia" w:hAnsiTheme="minorEastAsia" w:eastAsiaTheme="minorEastAsia"/>
          <w:kern w:val="2"/>
          <w:sz w:val="24"/>
          <w:highlight w:val="none"/>
        </w:rPr>
        <w:t>（项目经理姓名）现阶段没有担任任何在施建设工程项目的项目经理。</w:t>
      </w:r>
    </w:p>
    <w:p w14:paraId="3D40656C">
      <w:pPr>
        <w:pageBreakBefore w:val="0"/>
        <w:widowControl w:val="0"/>
        <w:kinsoku/>
        <w:overflowPunct/>
        <w:topLinePunct w:val="0"/>
        <w:bidi w:val="0"/>
        <w:adjustRightInd w:val="0"/>
        <w:snapToGrid w:val="0"/>
        <w:spacing w:beforeAutospacing="0" w:afterAutospacing="0" w:line="360" w:lineRule="auto"/>
        <w:ind w:left="0" w:leftChars="0" w:right="0" w:rightChars="0" w:firstLine="480" w:firstLineChars="200"/>
        <w:jc w:val="both"/>
        <w:rPr>
          <w:rFonts w:cs="Times New Roman" w:asciiTheme="minorEastAsia" w:hAnsiTheme="minorEastAsia" w:eastAsiaTheme="minorEastAsia"/>
          <w:kern w:val="2"/>
          <w:sz w:val="24"/>
          <w:highlight w:val="none"/>
        </w:rPr>
      </w:pPr>
      <w:r>
        <w:rPr>
          <w:rFonts w:hint="eastAsia" w:cs="Times New Roman" w:asciiTheme="minorEastAsia" w:hAnsiTheme="minorEastAsia" w:eastAsiaTheme="minorEastAsia"/>
          <w:kern w:val="2"/>
          <w:sz w:val="24"/>
          <w:highlight w:val="none"/>
        </w:rPr>
        <w:t>我方保证上述信息的真实和准确，并愿意承担因我方就此弄虚作假所引起的一切法律后果。</w:t>
      </w:r>
    </w:p>
    <w:p w14:paraId="608EF1C9">
      <w:pPr>
        <w:pageBreakBefore w:val="0"/>
        <w:widowControl w:val="0"/>
        <w:kinsoku/>
        <w:overflowPunct/>
        <w:topLinePunct w:val="0"/>
        <w:bidi w:val="0"/>
        <w:adjustRightInd w:val="0"/>
        <w:snapToGrid w:val="0"/>
        <w:spacing w:beforeAutospacing="0" w:afterAutospacing="0" w:line="360" w:lineRule="auto"/>
        <w:ind w:left="0" w:leftChars="0" w:right="0" w:rightChars="0" w:firstLine="0" w:firstLineChars="0"/>
        <w:jc w:val="both"/>
        <w:rPr>
          <w:rFonts w:cs="Times New Roman" w:asciiTheme="minorEastAsia" w:hAnsiTheme="minorEastAsia" w:eastAsiaTheme="minorEastAsia"/>
          <w:kern w:val="2"/>
          <w:sz w:val="24"/>
          <w:highlight w:val="none"/>
        </w:rPr>
      </w:pPr>
    </w:p>
    <w:p w14:paraId="5C1D31A0">
      <w:pPr>
        <w:pageBreakBefore w:val="0"/>
        <w:widowControl w:val="0"/>
        <w:kinsoku/>
        <w:overflowPunct/>
        <w:topLinePunct w:val="0"/>
        <w:bidi w:val="0"/>
        <w:adjustRightInd w:val="0"/>
        <w:snapToGrid w:val="0"/>
        <w:spacing w:beforeAutospacing="0" w:afterAutospacing="0" w:line="360" w:lineRule="auto"/>
        <w:ind w:left="0" w:leftChars="0" w:right="0" w:rightChars="0" w:firstLine="0" w:firstLineChars="0"/>
        <w:jc w:val="both"/>
        <w:rPr>
          <w:rFonts w:cs="Times New Roman" w:asciiTheme="minorEastAsia" w:hAnsiTheme="minorEastAsia" w:eastAsiaTheme="minorEastAsia"/>
          <w:kern w:val="2"/>
          <w:sz w:val="24"/>
          <w:highlight w:val="none"/>
        </w:rPr>
      </w:pPr>
    </w:p>
    <w:p w14:paraId="4AD4E3A8">
      <w:pPr>
        <w:pageBreakBefore w:val="0"/>
        <w:widowControl w:val="0"/>
        <w:kinsoku/>
        <w:overflowPunct/>
        <w:topLinePunct w:val="0"/>
        <w:bidi w:val="0"/>
        <w:adjustRightInd w:val="0"/>
        <w:snapToGrid w:val="0"/>
        <w:spacing w:beforeAutospacing="0" w:afterAutospacing="0" w:line="360" w:lineRule="auto"/>
        <w:ind w:left="0" w:leftChars="0" w:right="0" w:rightChars="0" w:firstLine="0" w:firstLineChars="0"/>
        <w:jc w:val="both"/>
        <w:rPr>
          <w:rFonts w:cs="Times New Roman" w:asciiTheme="minorEastAsia" w:hAnsiTheme="minorEastAsia" w:eastAsiaTheme="minorEastAsia"/>
          <w:kern w:val="2"/>
          <w:sz w:val="24"/>
          <w:highlight w:val="none"/>
        </w:rPr>
      </w:pPr>
      <w:r>
        <w:rPr>
          <w:rFonts w:hint="eastAsia" w:cs="Times New Roman" w:asciiTheme="minorEastAsia" w:hAnsiTheme="minorEastAsia" w:eastAsiaTheme="minorEastAsia"/>
          <w:kern w:val="2"/>
          <w:sz w:val="24"/>
          <w:highlight w:val="none"/>
        </w:rPr>
        <w:t>特此承诺</w:t>
      </w:r>
    </w:p>
    <w:p w14:paraId="07CC4D2C">
      <w:pPr>
        <w:pageBreakBefore w:val="0"/>
        <w:widowControl w:val="0"/>
        <w:kinsoku/>
        <w:overflowPunct/>
        <w:topLinePunct w:val="0"/>
        <w:bidi w:val="0"/>
        <w:adjustRightInd w:val="0"/>
        <w:snapToGrid w:val="0"/>
        <w:spacing w:beforeAutospacing="0" w:afterAutospacing="0" w:line="360" w:lineRule="auto"/>
        <w:ind w:left="0" w:leftChars="0" w:right="0" w:rightChars="0" w:firstLine="0" w:firstLineChars="0"/>
        <w:jc w:val="both"/>
        <w:rPr>
          <w:rFonts w:cs="Times New Roman" w:asciiTheme="minorEastAsia" w:hAnsiTheme="minorEastAsia" w:eastAsiaTheme="minorEastAsia"/>
          <w:kern w:val="2"/>
          <w:sz w:val="24"/>
          <w:highlight w:val="none"/>
        </w:rPr>
      </w:pPr>
    </w:p>
    <w:p w14:paraId="1FCB6693">
      <w:pPr>
        <w:pageBreakBefore w:val="0"/>
        <w:widowControl w:val="0"/>
        <w:kinsoku/>
        <w:overflowPunct/>
        <w:topLinePunct w:val="0"/>
        <w:bidi w:val="0"/>
        <w:adjustRightInd w:val="0"/>
        <w:snapToGrid w:val="0"/>
        <w:spacing w:beforeAutospacing="0" w:afterAutospacing="0" w:line="360" w:lineRule="auto"/>
        <w:ind w:left="0" w:leftChars="0" w:right="0" w:rightChars="0" w:firstLine="0" w:firstLineChars="0"/>
        <w:jc w:val="both"/>
        <w:rPr>
          <w:rFonts w:cs="Times New Roman" w:asciiTheme="minorEastAsia" w:hAnsiTheme="minorEastAsia" w:eastAsiaTheme="minorEastAsia"/>
          <w:kern w:val="2"/>
          <w:sz w:val="24"/>
          <w:highlight w:val="none"/>
        </w:rPr>
      </w:pPr>
    </w:p>
    <w:p w14:paraId="22441A95">
      <w:pPr>
        <w:pageBreakBefore w:val="0"/>
        <w:widowControl w:val="0"/>
        <w:kinsoku/>
        <w:overflowPunct/>
        <w:topLinePunct w:val="0"/>
        <w:bidi w:val="0"/>
        <w:adjustRightInd w:val="0"/>
        <w:snapToGrid w:val="0"/>
        <w:spacing w:beforeAutospacing="0" w:afterAutospacing="0" w:line="360" w:lineRule="auto"/>
        <w:ind w:left="0" w:leftChars="0" w:right="0" w:rightChars="0" w:firstLine="0" w:firstLineChars="0"/>
        <w:jc w:val="right"/>
        <w:rPr>
          <w:rFonts w:cs="Times New Roman" w:asciiTheme="minorEastAsia" w:hAnsiTheme="minorEastAsia" w:eastAsiaTheme="minorEastAsia"/>
          <w:kern w:val="2"/>
          <w:sz w:val="24"/>
          <w:highlight w:val="none"/>
        </w:rPr>
      </w:pPr>
    </w:p>
    <w:p w14:paraId="3B51604C">
      <w:pPr>
        <w:pageBreakBefore w:val="0"/>
        <w:widowControl w:val="0"/>
        <w:kinsoku/>
        <w:overflowPunct/>
        <w:topLinePunct w:val="0"/>
        <w:bidi w:val="0"/>
        <w:adjustRightInd w:val="0"/>
        <w:snapToGrid w:val="0"/>
        <w:spacing w:beforeAutospacing="0" w:afterAutospacing="0" w:line="360" w:lineRule="auto"/>
        <w:ind w:left="0" w:leftChars="0" w:right="0" w:rightChars="0" w:firstLine="0" w:firstLineChars="0"/>
        <w:jc w:val="right"/>
        <w:rPr>
          <w:rFonts w:cs="Times New Roman" w:asciiTheme="minorEastAsia" w:hAnsiTheme="minorEastAsia" w:eastAsiaTheme="minorEastAsia"/>
          <w:kern w:val="2"/>
          <w:sz w:val="24"/>
          <w:highlight w:val="none"/>
        </w:rPr>
      </w:pPr>
      <w:r>
        <w:rPr>
          <w:rFonts w:hint="eastAsia" w:cs="Times New Roman" w:asciiTheme="minorEastAsia" w:hAnsiTheme="minorEastAsia"/>
          <w:kern w:val="2"/>
          <w:sz w:val="24"/>
          <w:highlight w:val="none"/>
          <w:lang w:eastAsia="zh-CN"/>
        </w:rPr>
        <w:t>投标人</w:t>
      </w:r>
      <w:r>
        <w:rPr>
          <w:rFonts w:hint="eastAsia" w:cs="Times New Roman" w:asciiTheme="minorEastAsia" w:hAnsiTheme="minorEastAsia" w:eastAsiaTheme="minorEastAsia"/>
          <w:kern w:val="2"/>
          <w:sz w:val="24"/>
          <w:highlight w:val="none"/>
        </w:rPr>
        <w:t>：</w:t>
      </w:r>
      <w:r>
        <w:rPr>
          <w:rFonts w:hint="eastAsia" w:cs="Times New Roman" w:asciiTheme="minorEastAsia" w:hAnsiTheme="minorEastAsia" w:eastAsiaTheme="minorEastAsia"/>
          <w:kern w:val="2"/>
          <w:sz w:val="24"/>
          <w:highlight w:val="none"/>
          <w:u w:val="single"/>
        </w:rPr>
        <w:t xml:space="preserve">                     </w:t>
      </w:r>
      <w:r>
        <w:rPr>
          <w:rFonts w:hint="eastAsia" w:cs="Times New Roman" w:asciiTheme="minorEastAsia" w:hAnsiTheme="minorEastAsia" w:eastAsiaTheme="minorEastAsia"/>
          <w:kern w:val="2"/>
          <w:sz w:val="24"/>
          <w:highlight w:val="none"/>
        </w:rPr>
        <w:t>（盖单位公章）</w:t>
      </w:r>
    </w:p>
    <w:p w14:paraId="3B218E1F">
      <w:pPr>
        <w:pageBreakBefore w:val="0"/>
        <w:widowControl w:val="0"/>
        <w:kinsoku/>
        <w:overflowPunct/>
        <w:topLinePunct w:val="0"/>
        <w:bidi w:val="0"/>
        <w:adjustRightInd w:val="0"/>
        <w:snapToGrid w:val="0"/>
        <w:spacing w:beforeAutospacing="0" w:afterAutospacing="0" w:line="360" w:lineRule="auto"/>
        <w:ind w:left="0" w:leftChars="0" w:right="0" w:rightChars="0" w:firstLine="0" w:firstLineChars="0"/>
        <w:jc w:val="right"/>
        <w:rPr>
          <w:rFonts w:cs="Times New Roman" w:asciiTheme="minorEastAsia" w:hAnsiTheme="minorEastAsia" w:eastAsiaTheme="minorEastAsia"/>
          <w:kern w:val="2"/>
          <w:sz w:val="24"/>
          <w:highlight w:val="none"/>
        </w:rPr>
      </w:pPr>
      <w:r>
        <w:rPr>
          <w:rFonts w:hint="eastAsia" w:cs="Times New Roman" w:asciiTheme="minorEastAsia" w:hAnsiTheme="minorEastAsia" w:eastAsiaTheme="minorEastAsia"/>
          <w:kern w:val="2"/>
          <w:sz w:val="24"/>
          <w:highlight w:val="none"/>
        </w:rPr>
        <w:t>法定代表人：</w:t>
      </w:r>
      <w:r>
        <w:rPr>
          <w:rFonts w:hint="eastAsia" w:cs="Times New Roman" w:asciiTheme="minorEastAsia" w:hAnsiTheme="minorEastAsia" w:eastAsiaTheme="minorEastAsia"/>
          <w:kern w:val="2"/>
          <w:sz w:val="24"/>
          <w:highlight w:val="none"/>
          <w:u w:val="single"/>
        </w:rPr>
        <w:t xml:space="preserve">             </w:t>
      </w:r>
      <w:r>
        <w:rPr>
          <w:rFonts w:hint="eastAsia" w:cs="Times New Roman" w:asciiTheme="minorEastAsia" w:hAnsiTheme="minorEastAsia" w:eastAsiaTheme="minorEastAsia"/>
          <w:kern w:val="2"/>
          <w:sz w:val="24"/>
          <w:highlight w:val="none"/>
        </w:rPr>
        <w:t>（</w:t>
      </w:r>
      <w:r>
        <w:rPr>
          <w:rFonts w:hint="eastAsia" w:cs="Times New Roman" w:asciiTheme="minorEastAsia" w:hAnsiTheme="minorEastAsia"/>
          <w:kern w:val="2"/>
          <w:sz w:val="24"/>
          <w:highlight w:val="none"/>
          <w:lang w:val="en-US" w:eastAsia="zh-CN"/>
        </w:rPr>
        <w:t>电子签章</w:t>
      </w:r>
      <w:r>
        <w:rPr>
          <w:rFonts w:hint="eastAsia" w:cs="Times New Roman" w:asciiTheme="minorEastAsia" w:hAnsiTheme="minorEastAsia" w:eastAsiaTheme="minorEastAsia"/>
          <w:kern w:val="2"/>
          <w:sz w:val="24"/>
          <w:highlight w:val="none"/>
        </w:rPr>
        <w:t>）</w:t>
      </w:r>
    </w:p>
    <w:p w14:paraId="3ABF3D13">
      <w:pPr>
        <w:pageBreakBefore w:val="0"/>
        <w:widowControl w:val="0"/>
        <w:kinsoku/>
        <w:overflowPunct/>
        <w:topLinePunct w:val="0"/>
        <w:bidi w:val="0"/>
        <w:adjustRightInd w:val="0"/>
        <w:snapToGrid w:val="0"/>
        <w:spacing w:beforeAutospacing="0" w:afterAutospacing="0" w:line="360" w:lineRule="auto"/>
        <w:ind w:left="0" w:leftChars="0" w:right="0" w:rightChars="0" w:firstLine="0" w:firstLineChars="0"/>
        <w:jc w:val="right"/>
        <w:rPr>
          <w:rFonts w:cs="Times New Roman" w:asciiTheme="minorEastAsia" w:hAnsiTheme="minorEastAsia" w:eastAsiaTheme="minorEastAsia"/>
          <w:kern w:val="2"/>
          <w:sz w:val="24"/>
          <w:highlight w:val="none"/>
        </w:rPr>
      </w:pPr>
    </w:p>
    <w:p w14:paraId="2CF54FFA">
      <w:pPr>
        <w:pageBreakBefore w:val="0"/>
        <w:widowControl w:val="0"/>
        <w:kinsoku/>
        <w:overflowPunct/>
        <w:topLinePunct w:val="0"/>
        <w:bidi w:val="0"/>
        <w:adjustRightInd w:val="0"/>
        <w:snapToGrid w:val="0"/>
        <w:spacing w:beforeAutospacing="0" w:afterAutospacing="0" w:line="360" w:lineRule="auto"/>
        <w:ind w:left="0" w:leftChars="0" w:right="0" w:rightChars="0" w:firstLine="0" w:firstLineChars="0"/>
        <w:jc w:val="right"/>
        <w:rPr>
          <w:rFonts w:cs="Times New Roman" w:asciiTheme="minorEastAsia" w:hAnsiTheme="minorEastAsia" w:eastAsiaTheme="minorEastAsia"/>
          <w:kern w:val="2"/>
          <w:sz w:val="24"/>
          <w:highlight w:val="none"/>
        </w:rPr>
        <w:sectPr>
          <w:footerReference r:id="rId5" w:type="default"/>
          <w:pgSz w:w="11906" w:h="16838"/>
          <w:pgMar w:top="1440" w:right="1417" w:bottom="1440" w:left="1417"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r>
        <w:rPr>
          <w:rFonts w:hint="eastAsia" w:cs="Times New Roman" w:asciiTheme="minorEastAsia" w:hAnsiTheme="minorEastAsia" w:eastAsiaTheme="minorEastAsia"/>
          <w:kern w:val="2"/>
          <w:sz w:val="24"/>
          <w:highlight w:val="none"/>
          <w:u w:val="single"/>
        </w:rPr>
        <w:t xml:space="preserve">        </w:t>
      </w:r>
      <w:r>
        <w:rPr>
          <w:rFonts w:hint="eastAsia" w:cs="Times New Roman" w:asciiTheme="minorEastAsia" w:hAnsiTheme="minorEastAsia" w:eastAsiaTheme="minorEastAsia"/>
          <w:kern w:val="2"/>
          <w:sz w:val="24"/>
          <w:highlight w:val="none"/>
        </w:rPr>
        <w:t>年</w:t>
      </w:r>
      <w:r>
        <w:rPr>
          <w:rFonts w:hint="eastAsia" w:cs="Times New Roman" w:asciiTheme="minorEastAsia" w:hAnsiTheme="minorEastAsia" w:eastAsiaTheme="minorEastAsia"/>
          <w:kern w:val="2"/>
          <w:sz w:val="24"/>
          <w:highlight w:val="none"/>
          <w:u w:val="single"/>
        </w:rPr>
        <w:t xml:space="preserve">       </w:t>
      </w:r>
      <w:r>
        <w:rPr>
          <w:rFonts w:hint="eastAsia" w:cs="Times New Roman" w:asciiTheme="minorEastAsia" w:hAnsiTheme="minorEastAsia" w:eastAsiaTheme="minorEastAsia"/>
          <w:kern w:val="2"/>
          <w:sz w:val="24"/>
          <w:highlight w:val="none"/>
        </w:rPr>
        <w:t>月</w:t>
      </w:r>
      <w:r>
        <w:rPr>
          <w:rFonts w:hint="eastAsia" w:cs="Times New Roman" w:asciiTheme="minorEastAsia" w:hAnsiTheme="minorEastAsia" w:eastAsiaTheme="minorEastAsia"/>
          <w:kern w:val="2"/>
          <w:sz w:val="24"/>
          <w:highlight w:val="none"/>
          <w:u w:val="single"/>
        </w:rPr>
        <w:t xml:space="preserve">        </w:t>
      </w:r>
      <w:r>
        <w:rPr>
          <w:rFonts w:hint="eastAsia" w:cs="Times New Roman" w:asciiTheme="minorEastAsia" w:hAnsiTheme="minorEastAsia" w:eastAsiaTheme="minorEastAsia"/>
          <w:kern w:val="2"/>
          <w:sz w:val="24"/>
          <w:highlight w:val="none"/>
        </w:rPr>
        <w:t>日</w:t>
      </w:r>
    </w:p>
    <w:p w14:paraId="0734E05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ascii="宋体" w:hAnsi="宋体" w:eastAsia="宋体" w:cs="宋体"/>
          <w:b/>
          <w:bCs/>
          <w:sz w:val="30"/>
          <w:szCs w:val="30"/>
          <w:highlight w:val="none"/>
        </w:rPr>
      </w:pPr>
      <w:r>
        <w:rPr>
          <w:rFonts w:hint="eastAsia" w:ascii="宋体" w:hAnsi="宋体" w:eastAsia="宋体" w:cs="宋体"/>
          <w:b/>
          <w:bCs/>
          <w:sz w:val="30"/>
          <w:szCs w:val="30"/>
          <w:highlight w:val="none"/>
          <w:lang w:val="en-US" w:eastAsia="zh-CN"/>
        </w:rPr>
        <w:t>七</w:t>
      </w:r>
      <w:r>
        <w:rPr>
          <w:rFonts w:hint="eastAsia" w:ascii="宋体" w:hAnsi="宋体" w:eastAsia="宋体" w:cs="宋体"/>
          <w:b/>
          <w:bCs/>
          <w:sz w:val="30"/>
          <w:szCs w:val="30"/>
          <w:highlight w:val="none"/>
        </w:rPr>
        <w:t>、资格审查资料</w:t>
      </w:r>
      <w:bookmarkEnd w:id="1069"/>
      <w:bookmarkEnd w:id="1070"/>
      <w:bookmarkEnd w:id="1071"/>
      <w:bookmarkEnd w:id="1072"/>
    </w:p>
    <w:p w14:paraId="2060A58A">
      <w:pPr>
        <w:pStyle w:val="18"/>
        <w:pageBreakBefore w:val="0"/>
        <w:kinsoku/>
        <w:wordWrap/>
        <w:overflowPunct/>
        <w:topLinePunct w:val="0"/>
        <w:bidi w:val="0"/>
        <w:adjustRightInd w:val="0"/>
        <w:snapToGrid w:val="0"/>
        <w:spacing w:beforeAutospacing="0" w:after="0" w:afterAutospacing="0" w:line="360" w:lineRule="auto"/>
        <w:ind w:left="0" w:leftChars="0" w:right="0" w:rightChars="0" w:firstLine="0" w:firstLineChars="0"/>
        <w:jc w:val="center"/>
        <w:rPr>
          <w:rFonts w:hint="default" w:ascii="宋体" w:hAnsi="宋体" w:eastAsia="宋体"/>
          <w:caps w:val="0"/>
          <w:color w:val="auto"/>
          <w:highlight w:val="none"/>
          <w:lang w:val="en-US" w:eastAsia="zh-CN"/>
        </w:rPr>
      </w:pPr>
      <w:r>
        <w:rPr>
          <w:rFonts w:hint="eastAsia" w:ascii="宋体" w:hAnsi="宋体" w:eastAsia="宋体" w:cs="宋体"/>
          <w:b/>
          <w:bCs/>
          <w:caps w:val="0"/>
          <w:snapToGrid w:val="0"/>
          <w:color w:val="auto"/>
          <w:kern w:val="0"/>
          <w:sz w:val="32"/>
          <w:szCs w:val="32"/>
          <w:highlight w:val="none"/>
          <w:lang w:eastAsia="zh-CN"/>
        </w:rPr>
        <w:t>（</w:t>
      </w:r>
      <w:r>
        <w:rPr>
          <w:rFonts w:hint="eastAsia" w:ascii="宋体" w:hAnsi="宋体" w:eastAsia="宋体" w:cs="宋体"/>
          <w:b/>
          <w:bCs/>
          <w:caps w:val="0"/>
          <w:snapToGrid w:val="0"/>
          <w:color w:val="auto"/>
          <w:kern w:val="0"/>
          <w:sz w:val="32"/>
          <w:szCs w:val="32"/>
          <w:highlight w:val="none"/>
          <w:lang w:val="en-US" w:eastAsia="zh-CN"/>
        </w:rPr>
        <w:t>一）投标人基本情况表</w:t>
      </w:r>
    </w:p>
    <w:tbl>
      <w:tblPr>
        <w:tblStyle w:val="20"/>
        <w:tblW w:w="0" w:type="auto"/>
        <w:jc w:val="center"/>
        <w:tblLayout w:type="fixed"/>
        <w:tblCellMar>
          <w:top w:w="0" w:type="dxa"/>
          <w:left w:w="108" w:type="dxa"/>
          <w:bottom w:w="0" w:type="dxa"/>
          <w:right w:w="108" w:type="dxa"/>
        </w:tblCellMar>
      </w:tblPr>
      <w:tblGrid>
        <w:gridCol w:w="1596"/>
        <w:gridCol w:w="993"/>
        <w:gridCol w:w="886"/>
        <w:gridCol w:w="1243"/>
        <w:gridCol w:w="1418"/>
        <w:gridCol w:w="929"/>
        <w:gridCol w:w="1334"/>
      </w:tblGrid>
      <w:tr w14:paraId="305DC3D8">
        <w:tblPrEx>
          <w:tblCellMar>
            <w:top w:w="0" w:type="dxa"/>
            <w:left w:w="108" w:type="dxa"/>
            <w:bottom w:w="0" w:type="dxa"/>
            <w:right w:w="108" w:type="dxa"/>
          </w:tblCellMar>
        </w:tblPrEx>
        <w:trPr>
          <w:trHeight w:val="1005" w:hRule="atLeast"/>
          <w:jc w:val="center"/>
        </w:trPr>
        <w:tc>
          <w:tcPr>
            <w:tcW w:w="1596" w:type="dxa"/>
            <w:tcBorders>
              <w:top w:val="single" w:color="auto" w:sz="4" w:space="0"/>
              <w:left w:val="single" w:color="auto" w:sz="4" w:space="0"/>
              <w:bottom w:val="single" w:color="auto" w:sz="4" w:space="0"/>
              <w:right w:val="single" w:color="auto" w:sz="4" w:space="0"/>
            </w:tcBorders>
            <w:noWrap w:val="0"/>
            <w:vAlign w:val="center"/>
          </w:tcPr>
          <w:p w14:paraId="1126303C">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r>
              <w:rPr>
                <w:rFonts w:hint="eastAsia" w:ascii="宋体" w:hAnsi="宋体" w:eastAsia="宋体" w:cs="宋体"/>
                <w:caps w:val="0"/>
                <w:snapToGrid w:val="0"/>
                <w:color w:val="auto"/>
                <w:kern w:val="0"/>
                <w:sz w:val="24"/>
                <w:szCs w:val="24"/>
                <w:highlight w:val="none"/>
              </w:rPr>
              <w:t>投标人</w:t>
            </w:r>
          </w:p>
          <w:p w14:paraId="4E32D92C">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r>
              <w:rPr>
                <w:rFonts w:hint="eastAsia" w:ascii="宋体" w:hAnsi="宋体" w:eastAsia="宋体" w:cs="宋体"/>
                <w:caps w:val="0"/>
                <w:snapToGrid w:val="0"/>
                <w:color w:val="auto"/>
                <w:kern w:val="0"/>
                <w:sz w:val="24"/>
                <w:szCs w:val="24"/>
                <w:highlight w:val="none"/>
              </w:rPr>
              <w:t>名称</w:t>
            </w:r>
          </w:p>
        </w:tc>
        <w:tc>
          <w:tcPr>
            <w:tcW w:w="6803" w:type="dxa"/>
            <w:gridSpan w:val="6"/>
            <w:tcBorders>
              <w:top w:val="single" w:color="auto" w:sz="4" w:space="0"/>
              <w:left w:val="nil"/>
              <w:bottom w:val="single" w:color="auto" w:sz="4" w:space="0"/>
              <w:right w:val="single" w:color="auto" w:sz="4" w:space="0"/>
            </w:tcBorders>
            <w:noWrap w:val="0"/>
            <w:vAlign w:val="center"/>
          </w:tcPr>
          <w:p w14:paraId="4C4B9A3B">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p>
        </w:tc>
      </w:tr>
      <w:tr w14:paraId="1F1F391C">
        <w:tblPrEx>
          <w:tblCellMar>
            <w:top w:w="0" w:type="dxa"/>
            <w:left w:w="108" w:type="dxa"/>
            <w:bottom w:w="0" w:type="dxa"/>
            <w:right w:w="108" w:type="dxa"/>
          </w:tblCellMar>
        </w:tblPrEx>
        <w:trPr>
          <w:trHeight w:val="516" w:hRule="atLeast"/>
          <w:jc w:val="center"/>
        </w:trPr>
        <w:tc>
          <w:tcPr>
            <w:tcW w:w="1596" w:type="dxa"/>
            <w:tcBorders>
              <w:top w:val="single" w:color="auto" w:sz="4" w:space="0"/>
              <w:left w:val="single" w:color="auto" w:sz="4" w:space="0"/>
              <w:bottom w:val="single" w:color="auto" w:sz="4" w:space="0"/>
              <w:right w:val="single" w:color="auto" w:sz="4" w:space="0"/>
            </w:tcBorders>
            <w:noWrap w:val="0"/>
            <w:vAlign w:val="center"/>
          </w:tcPr>
          <w:p w14:paraId="20637C4B">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r>
              <w:rPr>
                <w:rFonts w:hint="eastAsia" w:ascii="宋体" w:hAnsi="宋体" w:eastAsia="宋体" w:cs="宋体"/>
                <w:caps w:val="0"/>
                <w:snapToGrid w:val="0"/>
                <w:color w:val="auto"/>
                <w:kern w:val="0"/>
                <w:sz w:val="24"/>
                <w:szCs w:val="24"/>
                <w:highlight w:val="none"/>
              </w:rPr>
              <w:t>注册地址</w:t>
            </w:r>
          </w:p>
        </w:tc>
        <w:tc>
          <w:tcPr>
            <w:tcW w:w="3122" w:type="dxa"/>
            <w:gridSpan w:val="3"/>
            <w:tcBorders>
              <w:top w:val="single" w:color="auto" w:sz="4" w:space="0"/>
              <w:left w:val="nil"/>
              <w:bottom w:val="single" w:color="auto" w:sz="4" w:space="0"/>
              <w:right w:val="single" w:color="auto" w:sz="4" w:space="0"/>
            </w:tcBorders>
            <w:noWrap w:val="0"/>
            <w:vAlign w:val="center"/>
          </w:tcPr>
          <w:p w14:paraId="75817506">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30B712AA">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r>
              <w:rPr>
                <w:rFonts w:hint="eastAsia" w:ascii="宋体" w:hAnsi="宋体" w:eastAsia="宋体" w:cs="宋体"/>
                <w:caps w:val="0"/>
                <w:snapToGrid w:val="0"/>
                <w:color w:val="auto"/>
                <w:kern w:val="0"/>
                <w:sz w:val="24"/>
                <w:szCs w:val="24"/>
                <w:highlight w:val="none"/>
              </w:rPr>
              <w:t>邮政编码</w:t>
            </w:r>
          </w:p>
        </w:tc>
        <w:tc>
          <w:tcPr>
            <w:tcW w:w="2263" w:type="dxa"/>
            <w:gridSpan w:val="2"/>
            <w:tcBorders>
              <w:top w:val="single" w:color="auto" w:sz="4" w:space="0"/>
              <w:left w:val="nil"/>
              <w:bottom w:val="single" w:color="auto" w:sz="4" w:space="0"/>
              <w:right w:val="single" w:color="auto" w:sz="4" w:space="0"/>
            </w:tcBorders>
            <w:noWrap w:val="0"/>
            <w:vAlign w:val="center"/>
          </w:tcPr>
          <w:p w14:paraId="1AE723D6">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p>
        </w:tc>
      </w:tr>
      <w:tr w14:paraId="705CA27C">
        <w:tblPrEx>
          <w:tblCellMar>
            <w:top w:w="0" w:type="dxa"/>
            <w:left w:w="108" w:type="dxa"/>
            <w:bottom w:w="0" w:type="dxa"/>
            <w:right w:w="108" w:type="dxa"/>
          </w:tblCellMar>
        </w:tblPrEx>
        <w:trPr>
          <w:trHeight w:val="516" w:hRule="atLeast"/>
          <w:jc w:val="center"/>
        </w:trPr>
        <w:tc>
          <w:tcPr>
            <w:tcW w:w="1596" w:type="dxa"/>
            <w:tcBorders>
              <w:top w:val="single" w:color="auto" w:sz="4" w:space="0"/>
              <w:left w:val="single" w:color="auto" w:sz="4" w:space="0"/>
              <w:bottom w:val="single" w:color="auto" w:sz="4" w:space="0"/>
              <w:right w:val="single" w:color="auto" w:sz="4" w:space="0"/>
            </w:tcBorders>
            <w:noWrap w:val="0"/>
            <w:vAlign w:val="center"/>
          </w:tcPr>
          <w:p w14:paraId="26139CEC">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r>
              <w:rPr>
                <w:rFonts w:hint="eastAsia" w:ascii="宋体" w:hAnsi="宋体" w:eastAsia="宋体" w:cs="宋体"/>
                <w:caps w:val="0"/>
                <w:snapToGrid w:val="0"/>
                <w:color w:val="auto"/>
                <w:kern w:val="0"/>
                <w:sz w:val="24"/>
                <w:szCs w:val="24"/>
                <w:highlight w:val="none"/>
              </w:rPr>
              <w:t>联系方式</w:t>
            </w:r>
          </w:p>
        </w:tc>
        <w:tc>
          <w:tcPr>
            <w:tcW w:w="993" w:type="dxa"/>
            <w:tcBorders>
              <w:top w:val="single" w:color="auto" w:sz="4" w:space="0"/>
              <w:left w:val="nil"/>
              <w:bottom w:val="single" w:color="auto" w:sz="4" w:space="0"/>
              <w:right w:val="single" w:color="auto" w:sz="4" w:space="0"/>
            </w:tcBorders>
            <w:noWrap w:val="0"/>
            <w:vAlign w:val="center"/>
          </w:tcPr>
          <w:p w14:paraId="23AD6023">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r>
              <w:rPr>
                <w:rFonts w:hint="eastAsia" w:ascii="宋体" w:hAnsi="宋体" w:eastAsia="宋体" w:cs="宋体"/>
                <w:caps w:val="0"/>
                <w:snapToGrid w:val="0"/>
                <w:color w:val="auto"/>
                <w:kern w:val="0"/>
                <w:sz w:val="24"/>
                <w:szCs w:val="24"/>
                <w:highlight w:val="none"/>
              </w:rPr>
              <w:t>联系人</w:t>
            </w:r>
          </w:p>
        </w:tc>
        <w:tc>
          <w:tcPr>
            <w:tcW w:w="2129" w:type="dxa"/>
            <w:gridSpan w:val="2"/>
            <w:tcBorders>
              <w:top w:val="single" w:color="auto" w:sz="4" w:space="0"/>
              <w:left w:val="nil"/>
              <w:bottom w:val="single" w:color="auto" w:sz="4" w:space="0"/>
              <w:right w:val="single" w:color="auto" w:sz="4" w:space="0"/>
            </w:tcBorders>
            <w:noWrap w:val="0"/>
            <w:vAlign w:val="center"/>
          </w:tcPr>
          <w:p w14:paraId="0EA809D0">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49F87054">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r>
              <w:rPr>
                <w:rFonts w:hint="eastAsia" w:ascii="宋体" w:hAnsi="宋体" w:eastAsia="宋体" w:cs="宋体"/>
                <w:caps w:val="0"/>
                <w:snapToGrid w:val="0"/>
                <w:color w:val="auto"/>
                <w:kern w:val="0"/>
                <w:sz w:val="24"/>
                <w:szCs w:val="24"/>
                <w:highlight w:val="none"/>
              </w:rPr>
              <w:t>电话</w:t>
            </w:r>
          </w:p>
        </w:tc>
        <w:tc>
          <w:tcPr>
            <w:tcW w:w="2263" w:type="dxa"/>
            <w:gridSpan w:val="2"/>
            <w:tcBorders>
              <w:top w:val="single" w:color="auto" w:sz="4" w:space="0"/>
              <w:left w:val="nil"/>
              <w:bottom w:val="single" w:color="auto" w:sz="4" w:space="0"/>
              <w:right w:val="single" w:color="auto" w:sz="4" w:space="0"/>
            </w:tcBorders>
            <w:noWrap w:val="0"/>
            <w:vAlign w:val="center"/>
          </w:tcPr>
          <w:p w14:paraId="031CE406">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p>
        </w:tc>
      </w:tr>
      <w:tr w14:paraId="13E6C785">
        <w:tblPrEx>
          <w:tblCellMar>
            <w:top w:w="0" w:type="dxa"/>
            <w:left w:w="108" w:type="dxa"/>
            <w:bottom w:w="0" w:type="dxa"/>
            <w:right w:w="108" w:type="dxa"/>
          </w:tblCellMar>
        </w:tblPrEx>
        <w:trPr>
          <w:trHeight w:val="516" w:hRule="atLeast"/>
          <w:jc w:val="center"/>
        </w:trPr>
        <w:tc>
          <w:tcPr>
            <w:tcW w:w="1596" w:type="dxa"/>
            <w:tcBorders>
              <w:top w:val="single" w:color="auto" w:sz="4" w:space="0"/>
              <w:left w:val="single" w:color="auto" w:sz="4" w:space="0"/>
              <w:bottom w:val="single" w:color="auto" w:sz="4" w:space="0"/>
              <w:right w:val="single" w:color="auto" w:sz="4" w:space="0"/>
            </w:tcBorders>
            <w:noWrap w:val="0"/>
            <w:vAlign w:val="center"/>
          </w:tcPr>
          <w:p w14:paraId="759D3B7D">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r>
              <w:rPr>
                <w:rFonts w:hint="eastAsia" w:ascii="宋体" w:hAnsi="宋体" w:eastAsia="宋体" w:cs="宋体"/>
                <w:caps w:val="0"/>
                <w:snapToGrid w:val="0"/>
                <w:color w:val="auto"/>
                <w:kern w:val="0"/>
                <w:sz w:val="24"/>
                <w:szCs w:val="24"/>
                <w:highlight w:val="none"/>
              </w:rPr>
              <w:t>法定代表人</w:t>
            </w:r>
          </w:p>
        </w:tc>
        <w:tc>
          <w:tcPr>
            <w:tcW w:w="993" w:type="dxa"/>
            <w:tcBorders>
              <w:top w:val="single" w:color="auto" w:sz="4" w:space="0"/>
              <w:left w:val="nil"/>
              <w:bottom w:val="single" w:color="auto" w:sz="4" w:space="0"/>
              <w:right w:val="single" w:color="auto" w:sz="4" w:space="0"/>
            </w:tcBorders>
            <w:noWrap w:val="0"/>
            <w:vAlign w:val="center"/>
          </w:tcPr>
          <w:p w14:paraId="0B72A069">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r>
              <w:rPr>
                <w:rFonts w:hint="eastAsia" w:ascii="宋体" w:hAnsi="宋体" w:eastAsia="宋体" w:cs="宋体"/>
                <w:caps w:val="0"/>
                <w:snapToGrid w:val="0"/>
                <w:color w:val="auto"/>
                <w:kern w:val="0"/>
                <w:sz w:val="24"/>
                <w:szCs w:val="24"/>
                <w:highlight w:val="none"/>
              </w:rPr>
              <w:t>姓名</w:t>
            </w:r>
          </w:p>
        </w:tc>
        <w:tc>
          <w:tcPr>
            <w:tcW w:w="886" w:type="dxa"/>
            <w:tcBorders>
              <w:top w:val="single" w:color="auto" w:sz="4" w:space="0"/>
              <w:left w:val="nil"/>
              <w:bottom w:val="single" w:color="auto" w:sz="4" w:space="0"/>
              <w:right w:val="single" w:color="auto" w:sz="4" w:space="0"/>
            </w:tcBorders>
            <w:noWrap w:val="0"/>
            <w:vAlign w:val="center"/>
          </w:tcPr>
          <w:p w14:paraId="4820EA0C">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p>
        </w:tc>
        <w:tc>
          <w:tcPr>
            <w:tcW w:w="1243" w:type="dxa"/>
            <w:tcBorders>
              <w:top w:val="single" w:color="auto" w:sz="4" w:space="0"/>
              <w:left w:val="nil"/>
              <w:bottom w:val="single" w:color="auto" w:sz="4" w:space="0"/>
              <w:right w:val="single" w:color="auto" w:sz="4" w:space="0"/>
            </w:tcBorders>
            <w:noWrap w:val="0"/>
            <w:vAlign w:val="center"/>
          </w:tcPr>
          <w:p w14:paraId="13C3DECA">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r>
              <w:rPr>
                <w:rFonts w:hint="eastAsia" w:ascii="宋体" w:hAnsi="宋体" w:eastAsia="宋体" w:cs="宋体"/>
                <w:caps w:val="0"/>
                <w:snapToGrid w:val="0"/>
                <w:color w:val="auto"/>
                <w:kern w:val="0"/>
                <w:sz w:val="24"/>
                <w:szCs w:val="24"/>
                <w:highlight w:val="none"/>
              </w:rPr>
              <w:t>技术职称</w:t>
            </w:r>
          </w:p>
        </w:tc>
        <w:tc>
          <w:tcPr>
            <w:tcW w:w="1418" w:type="dxa"/>
            <w:tcBorders>
              <w:top w:val="single" w:color="auto" w:sz="4" w:space="0"/>
              <w:left w:val="nil"/>
              <w:bottom w:val="single" w:color="auto" w:sz="4" w:space="0"/>
              <w:right w:val="single" w:color="auto" w:sz="4" w:space="0"/>
            </w:tcBorders>
            <w:noWrap w:val="0"/>
            <w:vAlign w:val="center"/>
          </w:tcPr>
          <w:p w14:paraId="37FDB327">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p>
        </w:tc>
        <w:tc>
          <w:tcPr>
            <w:tcW w:w="929" w:type="dxa"/>
            <w:tcBorders>
              <w:top w:val="single" w:color="auto" w:sz="4" w:space="0"/>
              <w:left w:val="nil"/>
              <w:bottom w:val="single" w:color="auto" w:sz="4" w:space="0"/>
              <w:right w:val="single" w:color="auto" w:sz="4" w:space="0"/>
            </w:tcBorders>
            <w:noWrap w:val="0"/>
            <w:vAlign w:val="center"/>
          </w:tcPr>
          <w:p w14:paraId="6B27C758">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r>
              <w:rPr>
                <w:rFonts w:hint="eastAsia" w:ascii="宋体" w:hAnsi="宋体" w:eastAsia="宋体" w:cs="宋体"/>
                <w:caps w:val="0"/>
                <w:snapToGrid w:val="0"/>
                <w:color w:val="auto"/>
                <w:kern w:val="0"/>
                <w:sz w:val="24"/>
                <w:szCs w:val="24"/>
                <w:highlight w:val="none"/>
              </w:rPr>
              <w:t>电话</w:t>
            </w:r>
          </w:p>
        </w:tc>
        <w:tc>
          <w:tcPr>
            <w:tcW w:w="1334" w:type="dxa"/>
            <w:tcBorders>
              <w:top w:val="single" w:color="auto" w:sz="4" w:space="0"/>
              <w:left w:val="nil"/>
              <w:bottom w:val="single" w:color="auto" w:sz="4" w:space="0"/>
              <w:right w:val="single" w:color="auto" w:sz="4" w:space="0"/>
            </w:tcBorders>
            <w:noWrap w:val="0"/>
            <w:vAlign w:val="center"/>
          </w:tcPr>
          <w:p w14:paraId="76BBE965">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p>
        </w:tc>
      </w:tr>
      <w:tr w14:paraId="1C378846">
        <w:tblPrEx>
          <w:tblCellMar>
            <w:top w:w="0" w:type="dxa"/>
            <w:left w:w="108" w:type="dxa"/>
            <w:bottom w:w="0" w:type="dxa"/>
            <w:right w:w="108" w:type="dxa"/>
          </w:tblCellMar>
        </w:tblPrEx>
        <w:trPr>
          <w:trHeight w:val="516" w:hRule="atLeast"/>
          <w:jc w:val="center"/>
        </w:trPr>
        <w:tc>
          <w:tcPr>
            <w:tcW w:w="1596" w:type="dxa"/>
            <w:tcBorders>
              <w:top w:val="single" w:color="auto" w:sz="4" w:space="0"/>
              <w:left w:val="single" w:color="auto" w:sz="4" w:space="0"/>
              <w:bottom w:val="single" w:color="auto" w:sz="4" w:space="0"/>
              <w:right w:val="single" w:color="auto" w:sz="4" w:space="0"/>
            </w:tcBorders>
            <w:noWrap w:val="0"/>
            <w:vAlign w:val="center"/>
          </w:tcPr>
          <w:p w14:paraId="366D0C78">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r>
              <w:rPr>
                <w:rFonts w:hint="eastAsia" w:ascii="宋体" w:hAnsi="宋体" w:eastAsia="宋体" w:cs="宋体"/>
                <w:caps w:val="0"/>
                <w:snapToGrid w:val="0"/>
                <w:color w:val="auto"/>
                <w:kern w:val="0"/>
                <w:sz w:val="24"/>
                <w:szCs w:val="24"/>
                <w:highlight w:val="none"/>
              </w:rPr>
              <w:t>成立时间</w:t>
            </w:r>
          </w:p>
        </w:tc>
        <w:tc>
          <w:tcPr>
            <w:tcW w:w="6803" w:type="dxa"/>
            <w:gridSpan w:val="6"/>
            <w:tcBorders>
              <w:top w:val="single" w:color="auto" w:sz="4" w:space="0"/>
              <w:left w:val="nil"/>
              <w:bottom w:val="single" w:color="auto" w:sz="4" w:space="0"/>
              <w:right w:val="single" w:color="auto" w:sz="4" w:space="0"/>
            </w:tcBorders>
            <w:noWrap w:val="0"/>
            <w:vAlign w:val="center"/>
          </w:tcPr>
          <w:p w14:paraId="10B6DA34">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p>
        </w:tc>
      </w:tr>
      <w:tr w14:paraId="4351B82D">
        <w:tblPrEx>
          <w:tblCellMar>
            <w:top w:w="0" w:type="dxa"/>
            <w:left w:w="108" w:type="dxa"/>
            <w:bottom w:w="0" w:type="dxa"/>
            <w:right w:w="108" w:type="dxa"/>
          </w:tblCellMar>
        </w:tblPrEx>
        <w:trPr>
          <w:trHeight w:val="1005" w:hRule="atLeast"/>
          <w:jc w:val="center"/>
        </w:trPr>
        <w:tc>
          <w:tcPr>
            <w:tcW w:w="1596" w:type="dxa"/>
            <w:tcBorders>
              <w:top w:val="single" w:color="auto" w:sz="4" w:space="0"/>
              <w:left w:val="single" w:color="auto" w:sz="4" w:space="0"/>
              <w:bottom w:val="single" w:color="auto" w:sz="4" w:space="0"/>
              <w:right w:val="single" w:color="auto" w:sz="4" w:space="0"/>
            </w:tcBorders>
            <w:noWrap w:val="0"/>
            <w:vAlign w:val="center"/>
          </w:tcPr>
          <w:p w14:paraId="5A18A281">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r>
              <w:rPr>
                <w:rFonts w:hint="eastAsia" w:ascii="宋体" w:hAnsi="宋体" w:eastAsia="宋体" w:cs="宋体"/>
                <w:caps w:val="0"/>
                <w:snapToGrid w:val="0"/>
                <w:color w:val="auto"/>
                <w:kern w:val="0"/>
                <w:sz w:val="24"/>
                <w:szCs w:val="24"/>
                <w:highlight w:val="none"/>
              </w:rPr>
              <w:t>企业资质等级</w:t>
            </w:r>
          </w:p>
        </w:tc>
        <w:tc>
          <w:tcPr>
            <w:tcW w:w="6803" w:type="dxa"/>
            <w:gridSpan w:val="6"/>
            <w:tcBorders>
              <w:top w:val="single" w:color="auto" w:sz="4" w:space="0"/>
              <w:left w:val="nil"/>
              <w:bottom w:val="single" w:color="auto" w:sz="4" w:space="0"/>
              <w:right w:val="single" w:color="auto" w:sz="4" w:space="0"/>
            </w:tcBorders>
            <w:noWrap w:val="0"/>
            <w:vAlign w:val="center"/>
          </w:tcPr>
          <w:p w14:paraId="7E4CC80A">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p>
        </w:tc>
      </w:tr>
      <w:tr w14:paraId="7FDCCB9D">
        <w:tblPrEx>
          <w:tblCellMar>
            <w:top w:w="0" w:type="dxa"/>
            <w:left w:w="108" w:type="dxa"/>
            <w:bottom w:w="0" w:type="dxa"/>
            <w:right w:w="108" w:type="dxa"/>
          </w:tblCellMar>
        </w:tblPrEx>
        <w:trPr>
          <w:trHeight w:val="516" w:hRule="atLeast"/>
          <w:jc w:val="center"/>
        </w:trPr>
        <w:tc>
          <w:tcPr>
            <w:tcW w:w="1596" w:type="dxa"/>
            <w:tcBorders>
              <w:top w:val="single" w:color="auto" w:sz="4" w:space="0"/>
              <w:left w:val="single" w:color="auto" w:sz="4" w:space="0"/>
              <w:bottom w:val="single" w:color="auto" w:sz="4" w:space="0"/>
              <w:right w:val="single" w:color="auto" w:sz="4" w:space="0"/>
            </w:tcBorders>
            <w:noWrap w:val="0"/>
            <w:vAlign w:val="center"/>
          </w:tcPr>
          <w:p w14:paraId="70EB7F0E">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r>
              <w:rPr>
                <w:rFonts w:hint="eastAsia" w:ascii="宋体" w:hAnsi="宋体" w:eastAsia="宋体" w:cs="宋体"/>
                <w:caps w:val="0"/>
                <w:snapToGrid w:val="0"/>
                <w:color w:val="auto"/>
                <w:kern w:val="0"/>
                <w:sz w:val="24"/>
                <w:szCs w:val="24"/>
                <w:highlight w:val="none"/>
              </w:rPr>
              <w:t>营业执照号</w:t>
            </w:r>
          </w:p>
        </w:tc>
        <w:tc>
          <w:tcPr>
            <w:tcW w:w="6803" w:type="dxa"/>
            <w:gridSpan w:val="6"/>
            <w:tcBorders>
              <w:top w:val="single" w:color="auto" w:sz="4" w:space="0"/>
              <w:left w:val="nil"/>
              <w:bottom w:val="single" w:color="auto" w:sz="4" w:space="0"/>
              <w:right w:val="single" w:color="auto" w:sz="4" w:space="0"/>
            </w:tcBorders>
            <w:noWrap w:val="0"/>
            <w:vAlign w:val="center"/>
          </w:tcPr>
          <w:p w14:paraId="743F086A">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p>
        </w:tc>
      </w:tr>
      <w:tr w14:paraId="5B6B27A4">
        <w:tblPrEx>
          <w:tblCellMar>
            <w:top w:w="0" w:type="dxa"/>
            <w:left w:w="108" w:type="dxa"/>
            <w:bottom w:w="0" w:type="dxa"/>
            <w:right w:w="108" w:type="dxa"/>
          </w:tblCellMar>
        </w:tblPrEx>
        <w:trPr>
          <w:trHeight w:val="516" w:hRule="atLeast"/>
          <w:jc w:val="center"/>
        </w:trPr>
        <w:tc>
          <w:tcPr>
            <w:tcW w:w="1596" w:type="dxa"/>
            <w:tcBorders>
              <w:top w:val="single" w:color="auto" w:sz="4" w:space="0"/>
              <w:left w:val="single" w:color="auto" w:sz="4" w:space="0"/>
              <w:bottom w:val="single" w:color="auto" w:sz="4" w:space="0"/>
              <w:right w:val="single" w:color="auto" w:sz="4" w:space="0"/>
            </w:tcBorders>
            <w:noWrap w:val="0"/>
            <w:vAlign w:val="center"/>
          </w:tcPr>
          <w:p w14:paraId="31F4CA72">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r>
              <w:rPr>
                <w:rFonts w:hint="eastAsia" w:ascii="宋体" w:hAnsi="宋体" w:eastAsia="宋体" w:cs="宋体"/>
                <w:caps w:val="0"/>
                <w:snapToGrid w:val="0"/>
                <w:color w:val="auto"/>
                <w:kern w:val="0"/>
                <w:sz w:val="24"/>
                <w:szCs w:val="24"/>
                <w:highlight w:val="none"/>
              </w:rPr>
              <w:t>注册资金</w:t>
            </w:r>
          </w:p>
        </w:tc>
        <w:tc>
          <w:tcPr>
            <w:tcW w:w="6803" w:type="dxa"/>
            <w:gridSpan w:val="6"/>
            <w:tcBorders>
              <w:top w:val="single" w:color="auto" w:sz="4" w:space="0"/>
              <w:left w:val="nil"/>
              <w:bottom w:val="single" w:color="auto" w:sz="4" w:space="0"/>
              <w:right w:val="single" w:color="auto" w:sz="4" w:space="0"/>
            </w:tcBorders>
            <w:noWrap w:val="0"/>
            <w:vAlign w:val="center"/>
          </w:tcPr>
          <w:p w14:paraId="67E7C592">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p>
        </w:tc>
      </w:tr>
      <w:tr w14:paraId="3E63FD6C">
        <w:tblPrEx>
          <w:tblCellMar>
            <w:top w:w="0" w:type="dxa"/>
            <w:left w:w="108" w:type="dxa"/>
            <w:bottom w:w="0" w:type="dxa"/>
            <w:right w:w="108" w:type="dxa"/>
          </w:tblCellMar>
        </w:tblPrEx>
        <w:trPr>
          <w:trHeight w:val="516" w:hRule="atLeast"/>
          <w:jc w:val="center"/>
        </w:trPr>
        <w:tc>
          <w:tcPr>
            <w:tcW w:w="1596" w:type="dxa"/>
            <w:tcBorders>
              <w:top w:val="single" w:color="auto" w:sz="4" w:space="0"/>
              <w:left w:val="single" w:color="auto" w:sz="4" w:space="0"/>
              <w:bottom w:val="single" w:color="auto" w:sz="4" w:space="0"/>
              <w:right w:val="single" w:color="auto" w:sz="4" w:space="0"/>
            </w:tcBorders>
            <w:noWrap w:val="0"/>
            <w:vAlign w:val="center"/>
          </w:tcPr>
          <w:p w14:paraId="1C343D35">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r>
              <w:rPr>
                <w:rFonts w:hint="eastAsia" w:ascii="宋体" w:hAnsi="宋体" w:eastAsia="宋体" w:cs="宋体"/>
                <w:caps w:val="0"/>
                <w:snapToGrid w:val="0"/>
                <w:color w:val="auto"/>
                <w:kern w:val="0"/>
                <w:sz w:val="24"/>
                <w:szCs w:val="24"/>
                <w:highlight w:val="none"/>
              </w:rPr>
              <w:t>开户银行</w:t>
            </w:r>
          </w:p>
        </w:tc>
        <w:tc>
          <w:tcPr>
            <w:tcW w:w="6803" w:type="dxa"/>
            <w:gridSpan w:val="6"/>
            <w:tcBorders>
              <w:top w:val="single" w:color="auto" w:sz="4" w:space="0"/>
              <w:left w:val="nil"/>
              <w:bottom w:val="single" w:color="auto" w:sz="4" w:space="0"/>
              <w:right w:val="single" w:color="auto" w:sz="4" w:space="0"/>
            </w:tcBorders>
            <w:noWrap w:val="0"/>
            <w:vAlign w:val="center"/>
          </w:tcPr>
          <w:p w14:paraId="7484FBEA">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p>
        </w:tc>
      </w:tr>
      <w:tr w14:paraId="60651CE4">
        <w:tblPrEx>
          <w:tblCellMar>
            <w:top w:w="0" w:type="dxa"/>
            <w:left w:w="108" w:type="dxa"/>
            <w:bottom w:w="0" w:type="dxa"/>
            <w:right w:w="108" w:type="dxa"/>
          </w:tblCellMar>
        </w:tblPrEx>
        <w:trPr>
          <w:trHeight w:val="516" w:hRule="atLeast"/>
          <w:jc w:val="center"/>
        </w:trPr>
        <w:tc>
          <w:tcPr>
            <w:tcW w:w="1596" w:type="dxa"/>
            <w:tcBorders>
              <w:top w:val="single" w:color="auto" w:sz="4" w:space="0"/>
              <w:left w:val="single" w:color="auto" w:sz="4" w:space="0"/>
              <w:bottom w:val="single" w:color="auto" w:sz="4" w:space="0"/>
              <w:right w:val="single" w:color="auto" w:sz="4" w:space="0"/>
            </w:tcBorders>
            <w:noWrap w:val="0"/>
            <w:vAlign w:val="center"/>
          </w:tcPr>
          <w:p w14:paraId="31D956F4">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r>
              <w:rPr>
                <w:rFonts w:hint="eastAsia" w:ascii="宋体" w:hAnsi="宋体" w:eastAsia="宋体" w:cs="宋体"/>
                <w:caps w:val="0"/>
                <w:snapToGrid w:val="0"/>
                <w:color w:val="auto"/>
                <w:kern w:val="0"/>
                <w:sz w:val="24"/>
                <w:szCs w:val="24"/>
                <w:highlight w:val="none"/>
              </w:rPr>
              <w:t>账号</w:t>
            </w:r>
          </w:p>
        </w:tc>
        <w:tc>
          <w:tcPr>
            <w:tcW w:w="6803" w:type="dxa"/>
            <w:gridSpan w:val="6"/>
            <w:tcBorders>
              <w:top w:val="single" w:color="auto" w:sz="4" w:space="0"/>
              <w:left w:val="nil"/>
              <w:bottom w:val="single" w:color="auto" w:sz="4" w:space="0"/>
              <w:right w:val="single" w:color="auto" w:sz="4" w:space="0"/>
            </w:tcBorders>
            <w:noWrap w:val="0"/>
            <w:vAlign w:val="center"/>
          </w:tcPr>
          <w:p w14:paraId="32658970">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p>
        </w:tc>
      </w:tr>
      <w:tr w14:paraId="22E22B51">
        <w:tblPrEx>
          <w:tblCellMar>
            <w:top w:w="0" w:type="dxa"/>
            <w:left w:w="108" w:type="dxa"/>
            <w:bottom w:w="0" w:type="dxa"/>
            <w:right w:w="108" w:type="dxa"/>
          </w:tblCellMar>
        </w:tblPrEx>
        <w:trPr>
          <w:trHeight w:val="3466" w:hRule="atLeast"/>
          <w:jc w:val="center"/>
        </w:trPr>
        <w:tc>
          <w:tcPr>
            <w:tcW w:w="1596" w:type="dxa"/>
            <w:tcBorders>
              <w:top w:val="single" w:color="auto" w:sz="4" w:space="0"/>
              <w:left w:val="single" w:color="auto" w:sz="4" w:space="0"/>
              <w:bottom w:val="single" w:color="auto" w:sz="4" w:space="0"/>
              <w:right w:val="single" w:color="auto" w:sz="4" w:space="0"/>
            </w:tcBorders>
            <w:noWrap w:val="0"/>
            <w:vAlign w:val="center"/>
          </w:tcPr>
          <w:p w14:paraId="564323F0">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r>
              <w:rPr>
                <w:rFonts w:hint="eastAsia" w:ascii="宋体" w:hAnsi="宋体" w:eastAsia="宋体" w:cs="宋体"/>
                <w:caps w:val="0"/>
                <w:snapToGrid w:val="0"/>
                <w:color w:val="auto"/>
                <w:kern w:val="0"/>
                <w:sz w:val="24"/>
                <w:szCs w:val="24"/>
                <w:highlight w:val="none"/>
              </w:rPr>
              <w:t>经营范围</w:t>
            </w:r>
          </w:p>
        </w:tc>
        <w:tc>
          <w:tcPr>
            <w:tcW w:w="6803" w:type="dxa"/>
            <w:gridSpan w:val="6"/>
            <w:tcBorders>
              <w:top w:val="single" w:color="auto" w:sz="4" w:space="0"/>
              <w:left w:val="nil"/>
              <w:bottom w:val="single" w:color="auto" w:sz="4" w:space="0"/>
              <w:right w:val="single" w:color="auto" w:sz="4" w:space="0"/>
            </w:tcBorders>
            <w:noWrap w:val="0"/>
            <w:vAlign w:val="center"/>
          </w:tcPr>
          <w:p w14:paraId="5CE095AA">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p>
        </w:tc>
      </w:tr>
      <w:tr w14:paraId="03216B91">
        <w:tblPrEx>
          <w:tblCellMar>
            <w:top w:w="0" w:type="dxa"/>
            <w:left w:w="108" w:type="dxa"/>
            <w:bottom w:w="0" w:type="dxa"/>
            <w:right w:w="108" w:type="dxa"/>
          </w:tblCellMar>
        </w:tblPrEx>
        <w:trPr>
          <w:trHeight w:val="545" w:hRule="atLeast"/>
          <w:jc w:val="center"/>
        </w:trPr>
        <w:tc>
          <w:tcPr>
            <w:tcW w:w="1596" w:type="dxa"/>
            <w:tcBorders>
              <w:top w:val="single" w:color="auto" w:sz="4" w:space="0"/>
              <w:left w:val="single" w:color="auto" w:sz="4" w:space="0"/>
              <w:bottom w:val="single" w:color="auto" w:sz="4" w:space="0"/>
              <w:right w:val="single" w:color="auto" w:sz="4" w:space="0"/>
            </w:tcBorders>
            <w:noWrap w:val="0"/>
            <w:vAlign w:val="center"/>
          </w:tcPr>
          <w:p w14:paraId="04824DD6">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b w:val="0"/>
                <w:bCs w:val="0"/>
                <w:caps w:val="0"/>
                <w:snapToGrid w:val="0"/>
                <w:color w:val="auto"/>
                <w:kern w:val="0"/>
                <w:sz w:val="24"/>
                <w:szCs w:val="24"/>
                <w:highlight w:val="none"/>
              </w:rPr>
            </w:pPr>
            <w:r>
              <w:rPr>
                <w:rFonts w:hint="eastAsia" w:ascii="宋体" w:hAnsi="宋体" w:eastAsia="宋体" w:cs="宋体"/>
                <w:b w:val="0"/>
                <w:bCs w:val="0"/>
                <w:caps w:val="0"/>
                <w:snapToGrid w:val="0"/>
                <w:color w:val="auto"/>
                <w:kern w:val="0"/>
                <w:sz w:val="24"/>
                <w:szCs w:val="24"/>
                <w:highlight w:val="none"/>
              </w:rPr>
              <w:t>备注</w:t>
            </w:r>
          </w:p>
        </w:tc>
        <w:tc>
          <w:tcPr>
            <w:tcW w:w="6803" w:type="dxa"/>
            <w:gridSpan w:val="6"/>
            <w:tcBorders>
              <w:top w:val="single" w:color="auto" w:sz="4" w:space="0"/>
              <w:left w:val="nil"/>
              <w:bottom w:val="single" w:color="auto" w:sz="4" w:space="0"/>
              <w:right w:val="single" w:color="auto" w:sz="4" w:space="0"/>
            </w:tcBorders>
            <w:noWrap w:val="0"/>
            <w:vAlign w:val="center"/>
          </w:tcPr>
          <w:p w14:paraId="15BEB344">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b w:val="0"/>
                <w:bCs w:val="0"/>
                <w:caps w:val="0"/>
                <w:snapToGrid w:val="0"/>
                <w:color w:val="auto"/>
                <w:kern w:val="0"/>
                <w:sz w:val="24"/>
                <w:szCs w:val="24"/>
                <w:highlight w:val="none"/>
              </w:rPr>
            </w:pPr>
          </w:p>
        </w:tc>
      </w:tr>
    </w:tbl>
    <w:p w14:paraId="28F65ED6">
      <w:pPr>
        <w:pageBreakBefore w:val="0"/>
        <w:kinsoku/>
        <w:wordWrap/>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b w:val="0"/>
          <w:bCs w:val="0"/>
          <w:caps w:val="0"/>
          <w:snapToGrid w:val="0"/>
          <w:color w:val="auto"/>
          <w:sz w:val="24"/>
          <w:szCs w:val="24"/>
          <w:highlight w:val="none"/>
        </w:rPr>
      </w:pPr>
    </w:p>
    <w:p w14:paraId="118FB7E4">
      <w:pPr>
        <w:pStyle w:val="35"/>
        <w:pageBreakBefore w:val="0"/>
        <w:kinsoku/>
        <w:wordWrap/>
        <w:overflowPunct/>
        <w:topLinePunct w:val="0"/>
        <w:bidi w:val="0"/>
        <w:adjustRightInd w:val="0"/>
        <w:snapToGrid w:val="0"/>
        <w:spacing w:beforeAutospacing="0" w:after="0" w:afterAutospacing="0" w:line="360" w:lineRule="auto"/>
        <w:ind w:left="0" w:leftChars="0" w:right="0" w:rightChars="0" w:firstLine="0" w:firstLineChars="0"/>
        <w:jc w:val="left"/>
        <w:rPr>
          <w:rFonts w:hint="eastAsia" w:ascii="宋体" w:hAnsi="宋体" w:eastAsia="宋体" w:cs="宋体"/>
          <w:b/>
          <w:bCs/>
          <w:caps w:val="0"/>
          <w:snapToGrid w:val="0"/>
          <w:color w:val="auto"/>
          <w:sz w:val="24"/>
          <w:szCs w:val="24"/>
          <w:highlight w:val="none"/>
          <w:lang w:val="en-US" w:eastAsia="zh-CN"/>
        </w:rPr>
      </w:pPr>
      <w:r>
        <w:rPr>
          <w:rFonts w:hint="eastAsia" w:ascii="宋体" w:hAnsi="宋体" w:eastAsia="宋体" w:cs="宋体"/>
          <w:b/>
          <w:bCs/>
          <w:caps w:val="0"/>
          <w:snapToGrid w:val="0"/>
          <w:color w:val="auto"/>
          <w:sz w:val="24"/>
          <w:szCs w:val="24"/>
          <w:highlight w:val="none"/>
          <w:lang w:eastAsia="zh-CN"/>
        </w:rPr>
        <w:t>注：</w:t>
      </w:r>
      <w:r>
        <w:rPr>
          <w:rFonts w:hint="eastAsia" w:ascii="宋体" w:hAnsi="宋体" w:eastAsia="宋体" w:cs="宋体"/>
          <w:b/>
          <w:bCs/>
          <w:caps w:val="0"/>
          <w:color w:val="auto"/>
          <w:kern w:val="0"/>
          <w:sz w:val="24"/>
          <w:szCs w:val="24"/>
          <w:highlight w:val="none"/>
          <w:lang w:val="en-US" w:eastAsia="zh-CN" w:bidi="en-US"/>
        </w:rPr>
        <w:t>附</w:t>
      </w:r>
      <w:r>
        <w:rPr>
          <w:rFonts w:hint="eastAsia" w:ascii="宋体" w:hAnsi="宋体" w:eastAsia="宋体" w:cs="宋体"/>
          <w:b/>
          <w:bCs/>
          <w:caps w:val="0"/>
          <w:snapToGrid w:val="0"/>
          <w:color w:val="auto"/>
          <w:sz w:val="24"/>
          <w:szCs w:val="24"/>
          <w:highlight w:val="none"/>
        </w:rPr>
        <w:t>营业执照</w:t>
      </w:r>
      <w:r>
        <w:rPr>
          <w:rFonts w:hint="eastAsia" w:ascii="宋体" w:hAnsi="宋体" w:eastAsia="宋体" w:cs="宋体"/>
          <w:b/>
          <w:bCs/>
          <w:caps w:val="0"/>
          <w:snapToGrid w:val="0"/>
          <w:color w:val="auto"/>
          <w:sz w:val="24"/>
          <w:szCs w:val="24"/>
          <w:highlight w:val="none"/>
          <w:lang w:eastAsia="zh-CN"/>
        </w:rPr>
        <w:t>、</w:t>
      </w:r>
      <w:r>
        <w:rPr>
          <w:rFonts w:hint="eastAsia" w:ascii="宋体" w:hAnsi="宋体" w:eastAsia="宋体" w:cs="宋体"/>
          <w:b/>
          <w:bCs/>
          <w:caps w:val="0"/>
          <w:snapToGrid w:val="0"/>
          <w:color w:val="auto"/>
          <w:sz w:val="24"/>
          <w:szCs w:val="24"/>
          <w:highlight w:val="none"/>
        </w:rPr>
        <w:t>企业资质证书、安全生产许可证</w:t>
      </w:r>
      <w:bookmarkStart w:id="1073" w:name="_Toc479320265"/>
      <w:r>
        <w:rPr>
          <w:rFonts w:hint="eastAsia" w:ascii="宋体" w:hAnsi="宋体" w:eastAsia="宋体" w:cs="宋体"/>
          <w:b/>
          <w:bCs/>
          <w:caps w:val="0"/>
          <w:snapToGrid w:val="0"/>
          <w:color w:val="auto"/>
          <w:sz w:val="24"/>
          <w:szCs w:val="24"/>
          <w:highlight w:val="none"/>
          <w:lang w:val="en-US" w:eastAsia="zh-CN"/>
        </w:rPr>
        <w:t>等资料的扫描件。</w:t>
      </w:r>
    </w:p>
    <w:p w14:paraId="43FE03AB">
      <w:pPr>
        <w:pStyle w:val="35"/>
        <w:pageBreakBefore w:val="0"/>
        <w:kinsoku/>
        <w:wordWrap/>
        <w:overflowPunct/>
        <w:topLinePunct w:val="0"/>
        <w:bidi w:val="0"/>
        <w:adjustRightInd w:val="0"/>
        <w:snapToGrid w:val="0"/>
        <w:spacing w:beforeAutospacing="0" w:after="0" w:afterAutospacing="0" w:line="360" w:lineRule="auto"/>
        <w:ind w:left="0" w:leftChars="0" w:right="0" w:rightChars="0" w:firstLine="0" w:firstLineChars="0"/>
        <w:jc w:val="left"/>
        <w:rPr>
          <w:rFonts w:hint="eastAsia" w:ascii="宋体" w:hAnsi="宋体" w:eastAsia="宋体" w:cs="宋体"/>
          <w:b/>
          <w:bCs/>
          <w:caps w:val="0"/>
          <w:snapToGrid w:val="0"/>
          <w:color w:val="auto"/>
          <w:sz w:val="24"/>
          <w:szCs w:val="24"/>
          <w:highlight w:val="none"/>
          <w:lang w:val="en-US" w:eastAsia="zh-CN"/>
        </w:rPr>
      </w:pPr>
      <w:r>
        <w:rPr>
          <w:rFonts w:hint="eastAsia" w:ascii="宋体" w:hAnsi="宋体" w:eastAsia="宋体" w:cs="宋体"/>
          <w:b/>
          <w:bCs/>
          <w:caps w:val="0"/>
          <w:snapToGrid w:val="0"/>
          <w:color w:val="auto"/>
          <w:sz w:val="24"/>
          <w:szCs w:val="24"/>
          <w:highlight w:val="none"/>
          <w:lang w:val="en-US" w:eastAsia="zh-CN"/>
        </w:rPr>
        <w:br w:type="page"/>
      </w:r>
    </w:p>
    <w:p w14:paraId="6ABE74E2">
      <w:pPr>
        <w:pageBreakBefore w:val="0"/>
        <w:numPr>
          <w:ilvl w:val="0"/>
          <w:numId w:val="0"/>
        </w:numPr>
        <w:kinsoku/>
        <w:wordWrap/>
        <w:overflowPunct/>
        <w:topLinePunct w:val="0"/>
        <w:bidi w:val="0"/>
        <w:adjustRightInd w:val="0"/>
        <w:snapToGrid w:val="0"/>
        <w:spacing w:beforeAutospacing="0" w:afterAutospacing="0" w:line="360" w:lineRule="auto"/>
        <w:ind w:left="0" w:leftChars="0" w:right="0" w:rightChars="0" w:firstLine="0" w:firstLineChars="0"/>
        <w:jc w:val="center"/>
        <w:outlineLvl w:val="1"/>
        <w:rPr>
          <w:rFonts w:hint="eastAsia" w:ascii="宋体" w:hAnsi="宋体" w:eastAsia="宋体" w:cs="宋体"/>
          <w:b/>
          <w:bCs/>
          <w:caps w:val="0"/>
          <w:color w:val="auto"/>
          <w:sz w:val="32"/>
          <w:szCs w:val="32"/>
          <w:highlight w:val="none"/>
          <w:lang w:val="en-US" w:eastAsia="zh-CN"/>
        </w:rPr>
      </w:pPr>
      <w:r>
        <w:rPr>
          <w:rFonts w:hint="eastAsia" w:ascii="宋体" w:hAnsi="宋体" w:eastAsia="宋体" w:cs="宋体"/>
          <w:b/>
          <w:bCs/>
          <w:caps w:val="0"/>
          <w:color w:val="auto"/>
          <w:sz w:val="32"/>
          <w:szCs w:val="32"/>
          <w:highlight w:val="none"/>
          <w:lang w:val="zh-CN"/>
        </w:rPr>
        <w:t>（</w:t>
      </w:r>
      <w:r>
        <w:rPr>
          <w:rFonts w:hint="eastAsia" w:ascii="宋体" w:hAnsi="宋体" w:eastAsia="宋体" w:cs="宋体"/>
          <w:b/>
          <w:bCs/>
          <w:caps w:val="0"/>
          <w:color w:val="auto"/>
          <w:sz w:val="32"/>
          <w:szCs w:val="32"/>
          <w:highlight w:val="none"/>
          <w:lang w:val="en-US" w:eastAsia="zh-CN"/>
        </w:rPr>
        <w:t>二</w:t>
      </w:r>
      <w:r>
        <w:rPr>
          <w:rFonts w:hint="eastAsia" w:ascii="宋体" w:hAnsi="宋体" w:eastAsia="宋体" w:cs="宋体"/>
          <w:b/>
          <w:bCs/>
          <w:caps w:val="0"/>
          <w:color w:val="auto"/>
          <w:sz w:val="32"/>
          <w:szCs w:val="32"/>
          <w:highlight w:val="none"/>
          <w:lang w:val="zh-CN"/>
        </w:rPr>
        <w:t>）近三年内类似项目业绩表</w:t>
      </w:r>
      <w:bookmarkEnd w:id="1073"/>
    </w:p>
    <w:p w14:paraId="0C10C8F3">
      <w:pPr>
        <w:pStyle w:val="18"/>
        <w:pageBreakBefore w:val="0"/>
        <w:numPr>
          <w:ilvl w:val="0"/>
          <w:numId w:val="0"/>
        </w:numPr>
        <w:kinsoku/>
        <w:wordWrap/>
        <w:overflowPunct/>
        <w:topLinePunct w:val="0"/>
        <w:bidi w:val="0"/>
        <w:adjustRightInd w:val="0"/>
        <w:snapToGrid w:val="0"/>
        <w:spacing w:beforeAutospacing="0" w:after="0" w:afterAutospacing="0" w:line="360" w:lineRule="auto"/>
        <w:ind w:left="0" w:leftChars="0" w:right="0" w:rightChars="0" w:firstLine="0" w:firstLineChars="0"/>
        <w:rPr>
          <w:rFonts w:hint="eastAsia" w:ascii="宋体" w:hAnsi="宋体" w:eastAsia="宋体"/>
          <w:caps w:val="0"/>
          <w:color w:val="auto"/>
          <w:sz w:val="24"/>
          <w:szCs w:val="24"/>
          <w:highlight w:val="none"/>
          <w:lang w:val="zh-CN"/>
        </w:rPr>
      </w:pPr>
    </w:p>
    <w:tbl>
      <w:tblPr>
        <w:tblStyle w:val="20"/>
        <w:tblW w:w="0" w:type="auto"/>
        <w:tblInd w:w="-1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2"/>
        <w:gridCol w:w="5783"/>
      </w:tblGrid>
      <w:tr w14:paraId="17BBB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2842" w:type="dxa"/>
            <w:noWrap w:val="0"/>
            <w:vAlign w:val="center"/>
          </w:tcPr>
          <w:p w14:paraId="20C8AF02">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color w:val="auto"/>
                <w:kern w:val="0"/>
                <w:sz w:val="24"/>
                <w:szCs w:val="24"/>
                <w:highlight w:val="none"/>
              </w:rPr>
            </w:pPr>
            <w:r>
              <w:rPr>
                <w:rFonts w:hint="eastAsia" w:ascii="宋体" w:hAnsi="宋体" w:eastAsia="宋体" w:cs="宋体"/>
                <w:caps w:val="0"/>
                <w:color w:val="auto"/>
                <w:kern w:val="0"/>
                <w:sz w:val="24"/>
                <w:szCs w:val="24"/>
                <w:highlight w:val="none"/>
              </w:rPr>
              <w:t>项目名称</w:t>
            </w:r>
          </w:p>
        </w:tc>
        <w:tc>
          <w:tcPr>
            <w:tcW w:w="5783" w:type="dxa"/>
            <w:noWrap w:val="0"/>
            <w:vAlign w:val="top"/>
          </w:tcPr>
          <w:p w14:paraId="472670E0">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color w:val="auto"/>
                <w:kern w:val="0"/>
                <w:sz w:val="24"/>
                <w:szCs w:val="24"/>
                <w:highlight w:val="none"/>
              </w:rPr>
            </w:pPr>
          </w:p>
        </w:tc>
      </w:tr>
      <w:tr w14:paraId="698D6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2842" w:type="dxa"/>
            <w:noWrap w:val="0"/>
            <w:vAlign w:val="center"/>
          </w:tcPr>
          <w:p w14:paraId="32944943">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color w:val="auto"/>
                <w:kern w:val="0"/>
                <w:sz w:val="24"/>
                <w:szCs w:val="24"/>
                <w:highlight w:val="none"/>
              </w:rPr>
            </w:pPr>
            <w:r>
              <w:rPr>
                <w:rFonts w:hint="eastAsia" w:ascii="宋体" w:hAnsi="宋体" w:eastAsia="宋体" w:cs="宋体"/>
                <w:caps w:val="0"/>
                <w:color w:val="auto"/>
                <w:kern w:val="0"/>
                <w:sz w:val="24"/>
                <w:szCs w:val="24"/>
                <w:highlight w:val="none"/>
              </w:rPr>
              <w:t>项目所在地</w:t>
            </w:r>
          </w:p>
        </w:tc>
        <w:tc>
          <w:tcPr>
            <w:tcW w:w="5783" w:type="dxa"/>
            <w:noWrap w:val="0"/>
            <w:vAlign w:val="top"/>
          </w:tcPr>
          <w:p w14:paraId="3C70CF15">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color w:val="auto"/>
                <w:kern w:val="0"/>
                <w:sz w:val="24"/>
                <w:szCs w:val="24"/>
                <w:highlight w:val="none"/>
              </w:rPr>
            </w:pPr>
          </w:p>
        </w:tc>
      </w:tr>
      <w:tr w14:paraId="73E55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2842" w:type="dxa"/>
            <w:noWrap w:val="0"/>
            <w:vAlign w:val="center"/>
          </w:tcPr>
          <w:p w14:paraId="53013CCD">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color w:val="auto"/>
                <w:kern w:val="0"/>
                <w:sz w:val="24"/>
                <w:szCs w:val="24"/>
                <w:highlight w:val="none"/>
              </w:rPr>
            </w:pPr>
            <w:r>
              <w:rPr>
                <w:rFonts w:hint="eastAsia" w:ascii="宋体" w:hAnsi="宋体" w:eastAsia="宋体" w:cs="宋体"/>
                <w:caps w:val="0"/>
                <w:color w:val="auto"/>
                <w:kern w:val="0"/>
                <w:sz w:val="24"/>
                <w:szCs w:val="24"/>
                <w:highlight w:val="none"/>
              </w:rPr>
              <w:t>发包人名称</w:t>
            </w:r>
          </w:p>
        </w:tc>
        <w:tc>
          <w:tcPr>
            <w:tcW w:w="5783" w:type="dxa"/>
            <w:noWrap w:val="0"/>
            <w:vAlign w:val="top"/>
          </w:tcPr>
          <w:p w14:paraId="4FF131A5">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color w:val="auto"/>
                <w:kern w:val="0"/>
                <w:sz w:val="24"/>
                <w:szCs w:val="24"/>
                <w:highlight w:val="none"/>
              </w:rPr>
            </w:pPr>
          </w:p>
        </w:tc>
      </w:tr>
      <w:tr w14:paraId="0C0DC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2842" w:type="dxa"/>
            <w:noWrap w:val="0"/>
            <w:vAlign w:val="center"/>
          </w:tcPr>
          <w:p w14:paraId="069A382E">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color w:val="auto"/>
                <w:kern w:val="0"/>
                <w:sz w:val="24"/>
                <w:szCs w:val="24"/>
                <w:highlight w:val="none"/>
              </w:rPr>
            </w:pPr>
            <w:r>
              <w:rPr>
                <w:rFonts w:hint="eastAsia" w:ascii="宋体" w:hAnsi="宋体" w:eastAsia="宋体" w:cs="宋体"/>
                <w:caps w:val="0"/>
                <w:color w:val="auto"/>
                <w:kern w:val="0"/>
                <w:sz w:val="24"/>
                <w:szCs w:val="24"/>
                <w:highlight w:val="none"/>
              </w:rPr>
              <w:t>发包人地址</w:t>
            </w:r>
          </w:p>
        </w:tc>
        <w:tc>
          <w:tcPr>
            <w:tcW w:w="5783" w:type="dxa"/>
            <w:noWrap w:val="0"/>
            <w:vAlign w:val="top"/>
          </w:tcPr>
          <w:p w14:paraId="4F45705B">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color w:val="auto"/>
                <w:kern w:val="0"/>
                <w:sz w:val="24"/>
                <w:szCs w:val="24"/>
                <w:highlight w:val="none"/>
              </w:rPr>
            </w:pPr>
          </w:p>
        </w:tc>
      </w:tr>
      <w:tr w14:paraId="12A49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2842" w:type="dxa"/>
            <w:noWrap w:val="0"/>
            <w:vAlign w:val="center"/>
          </w:tcPr>
          <w:p w14:paraId="262B846D">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color w:val="auto"/>
                <w:kern w:val="0"/>
                <w:sz w:val="24"/>
                <w:szCs w:val="24"/>
                <w:highlight w:val="none"/>
              </w:rPr>
            </w:pPr>
            <w:r>
              <w:rPr>
                <w:rFonts w:hint="eastAsia" w:ascii="宋体" w:hAnsi="宋体" w:eastAsia="宋体" w:cs="宋体"/>
                <w:caps w:val="0"/>
                <w:color w:val="auto"/>
                <w:kern w:val="0"/>
                <w:sz w:val="24"/>
                <w:szCs w:val="24"/>
                <w:highlight w:val="none"/>
              </w:rPr>
              <w:t>发包人联系人及电话</w:t>
            </w:r>
          </w:p>
        </w:tc>
        <w:tc>
          <w:tcPr>
            <w:tcW w:w="5783" w:type="dxa"/>
            <w:noWrap w:val="0"/>
            <w:vAlign w:val="top"/>
          </w:tcPr>
          <w:p w14:paraId="0041D677">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color w:val="auto"/>
                <w:kern w:val="0"/>
                <w:sz w:val="24"/>
                <w:szCs w:val="24"/>
                <w:highlight w:val="none"/>
              </w:rPr>
            </w:pPr>
          </w:p>
        </w:tc>
      </w:tr>
      <w:tr w14:paraId="413B2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2842" w:type="dxa"/>
            <w:noWrap w:val="0"/>
            <w:vAlign w:val="center"/>
          </w:tcPr>
          <w:p w14:paraId="53D7080A">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color w:val="auto"/>
                <w:kern w:val="0"/>
                <w:sz w:val="24"/>
                <w:szCs w:val="24"/>
                <w:highlight w:val="none"/>
              </w:rPr>
            </w:pPr>
            <w:r>
              <w:rPr>
                <w:rFonts w:hint="eastAsia" w:ascii="宋体" w:hAnsi="宋体" w:eastAsia="宋体" w:cs="宋体"/>
                <w:caps w:val="0"/>
                <w:color w:val="auto"/>
                <w:kern w:val="0"/>
                <w:sz w:val="24"/>
                <w:szCs w:val="24"/>
                <w:highlight w:val="none"/>
              </w:rPr>
              <w:t>合同价格</w:t>
            </w:r>
          </w:p>
        </w:tc>
        <w:tc>
          <w:tcPr>
            <w:tcW w:w="5783" w:type="dxa"/>
            <w:noWrap w:val="0"/>
            <w:vAlign w:val="top"/>
          </w:tcPr>
          <w:p w14:paraId="2044092C">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color w:val="auto"/>
                <w:kern w:val="0"/>
                <w:sz w:val="24"/>
                <w:szCs w:val="24"/>
                <w:highlight w:val="none"/>
              </w:rPr>
            </w:pPr>
          </w:p>
        </w:tc>
      </w:tr>
      <w:tr w14:paraId="489C0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2842" w:type="dxa"/>
            <w:noWrap w:val="0"/>
            <w:vAlign w:val="center"/>
          </w:tcPr>
          <w:p w14:paraId="5A3C3713">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color w:val="auto"/>
                <w:kern w:val="0"/>
                <w:sz w:val="24"/>
                <w:szCs w:val="24"/>
                <w:highlight w:val="none"/>
              </w:rPr>
            </w:pPr>
            <w:r>
              <w:rPr>
                <w:rFonts w:hint="eastAsia" w:ascii="宋体" w:hAnsi="宋体" w:eastAsia="宋体" w:cs="宋体"/>
                <w:caps w:val="0"/>
                <w:color w:val="auto"/>
                <w:kern w:val="0"/>
                <w:sz w:val="24"/>
                <w:szCs w:val="24"/>
                <w:highlight w:val="none"/>
              </w:rPr>
              <w:t>开工日期</w:t>
            </w:r>
          </w:p>
        </w:tc>
        <w:tc>
          <w:tcPr>
            <w:tcW w:w="5783" w:type="dxa"/>
            <w:noWrap w:val="0"/>
            <w:vAlign w:val="top"/>
          </w:tcPr>
          <w:p w14:paraId="38742A45">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color w:val="auto"/>
                <w:kern w:val="0"/>
                <w:sz w:val="24"/>
                <w:szCs w:val="24"/>
                <w:highlight w:val="none"/>
              </w:rPr>
            </w:pPr>
          </w:p>
        </w:tc>
      </w:tr>
      <w:tr w14:paraId="3F253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2842" w:type="dxa"/>
            <w:noWrap w:val="0"/>
            <w:vAlign w:val="center"/>
          </w:tcPr>
          <w:p w14:paraId="322A2550">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color w:val="auto"/>
                <w:kern w:val="0"/>
                <w:sz w:val="24"/>
                <w:szCs w:val="24"/>
                <w:highlight w:val="none"/>
              </w:rPr>
            </w:pPr>
            <w:r>
              <w:rPr>
                <w:rFonts w:hint="eastAsia" w:ascii="宋体" w:hAnsi="宋体" w:eastAsia="宋体" w:cs="宋体"/>
                <w:caps w:val="0"/>
                <w:color w:val="auto"/>
                <w:kern w:val="0"/>
                <w:sz w:val="24"/>
                <w:szCs w:val="24"/>
                <w:highlight w:val="none"/>
              </w:rPr>
              <w:t>竣工日期</w:t>
            </w:r>
          </w:p>
        </w:tc>
        <w:tc>
          <w:tcPr>
            <w:tcW w:w="5783" w:type="dxa"/>
            <w:noWrap w:val="0"/>
            <w:vAlign w:val="top"/>
          </w:tcPr>
          <w:p w14:paraId="54F75097">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color w:val="auto"/>
                <w:kern w:val="0"/>
                <w:sz w:val="24"/>
                <w:szCs w:val="24"/>
                <w:highlight w:val="none"/>
              </w:rPr>
            </w:pPr>
          </w:p>
        </w:tc>
      </w:tr>
      <w:tr w14:paraId="07FEA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842" w:type="dxa"/>
            <w:noWrap w:val="0"/>
            <w:vAlign w:val="center"/>
          </w:tcPr>
          <w:p w14:paraId="645A4615">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color w:val="auto"/>
                <w:kern w:val="0"/>
                <w:sz w:val="24"/>
                <w:szCs w:val="24"/>
                <w:highlight w:val="none"/>
              </w:rPr>
            </w:pPr>
            <w:r>
              <w:rPr>
                <w:rFonts w:hint="eastAsia" w:ascii="宋体" w:hAnsi="宋体" w:eastAsia="宋体" w:cs="宋体"/>
                <w:caps w:val="0"/>
                <w:color w:val="auto"/>
                <w:kern w:val="0"/>
                <w:sz w:val="24"/>
                <w:szCs w:val="24"/>
                <w:highlight w:val="none"/>
              </w:rPr>
              <w:t>承担的工作</w:t>
            </w:r>
          </w:p>
        </w:tc>
        <w:tc>
          <w:tcPr>
            <w:tcW w:w="5783" w:type="dxa"/>
            <w:noWrap w:val="0"/>
            <w:vAlign w:val="top"/>
          </w:tcPr>
          <w:p w14:paraId="5BF36861">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color w:val="auto"/>
                <w:kern w:val="0"/>
                <w:sz w:val="24"/>
                <w:szCs w:val="24"/>
                <w:highlight w:val="none"/>
              </w:rPr>
            </w:pPr>
          </w:p>
        </w:tc>
      </w:tr>
      <w:tr w14:paraId="0C9EE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2842" w:type="dxa"/>
            <w:noWrap w:val="0"/>
            <w:vAlign w:val="center"/>
          </w:tcPr>
          <w:p w14:paraId="3374F751">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color w:val="auto"/>
                <w:kern w:val="0"/>
                <w:sz w:val="24"/>
                <w:szCs w:val="24"/>
                <w:highlight w:val="none"/>
              </w:rPr>
            </w:pPr>
            <w:r>
              <w:rPr>
                <w:rFonts w:hint="eastAsia" w:ascii="宋体" w:hAnsi="宋体" w:eastAsia="宋体" w:cs="宋体"/>
                <w:caps w:val="0"/>
                <w:color w:val="auto"/>
                <w:kern w:val="0"/>
                <w:sz w:val="24"/>
                <w:szCs w:val="24"/>
                <w:highlight w:val="none"/>
              </w:rPr>
              <w:t>工程质量</w:t>
            </w:r>
          </w:p>
        </w:tc>
        <w:tc>
          <w:tcPr>
            <w:tcW w:w="5783" w:type="dxa"/>
            <w:noWrap w:val="0"/>
            <w:vAlign w:val="top"/>
          </w:tcPr>
          <w:p w14:paraId="1D112B4E">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color w:val="auto"/>
                <w:kern w:val="0"/>
                <w:sz w:val="24"/>
                <w:szCs w:val="24"/>
                <w:highlight w:val="none"/>
              </w:rPr>
            </w:pPr>
          </w:p>
        </w:tc>
      </w:tr>
      <w:tr w14:paraId="25BCD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2842" w:type="dxa"/>
            <w:noWrap w:val="0"/>
            <w:vAlign w:val="center"/>
          </w:tcPr>
          <w:p w14:paraId="29839FB4">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color w:val="auto"/>
                <w:kern w:val="0"/>
                <w:sz w:val="24"/>
                <w:szCs w:val="24"/>
                <w:highlight w:val="none"/>
              </w:rPr>
            </w:pPr>
            <w:r>
              <w:rPr>
                <w:rFonts w:hint="eastAsia" w:ascii="宋体" w:hAnsi="宋体" w:eastAsia="宋体" w:cs="宋体"/>
                <w:caps w:val="0"/>
                <w:color w:val="auto"/>
                <w:kern w:val="0"/>
                <w:sz w:val="24"/>
                <w:szCs w:val="24"/>
                <w:highlight w:val="none"/>
              </w:rPr>
              <w:t>项目经理</w:t>
            </w:r>
          </w:p>
        </w:tc>
        <w:tc>
          <w:tcPr>
            <w:tcW w:w="5783" w:type="dxa"/>
            <w:noWrap w:val="0"/>
            <w:vAlign w:val="top"/>
          </w:tcPr>
          <w:p w14:paraId="5B317D35">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color w:val="auto"/>
                <w:kern w:val="0"/>
                <w:sz w:val="24"/>
                <w:szCs w:val="24"/>
                <w:highlight w:val="none"/>
              </w:rPr>
            </w:pPr>
          </w:p>
        </w:tc>
      </w:tr>
      <w:tr w14:paraId="0B52C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2842" w:type="dxa"/>
            <w:noWrap w:val="0"/>
            <w:vAlign w:val="center"/>
          </w:tcPr>
          <w:p w14:paraId="3899E230">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color w:val="auto"/>
                <w:kern w:val="0"/>
                <w:sz w:val="24"/>
                <w:szCs w:val="24"/>
                <w:highlight w:val="none"/>
              </w:rPr>
            </w:pPr>
            <w:r>
              <w:rPr>
                <w:rFonts w:hint="eastAsia" w:ascii="宋体" w:hAnsi="宋体" w:eastAsia="宋体" w:cs="宋体"/>
                <w:caps w:val="0"/>
                <w:color w:val="auto"/>
                <w:kern w:val="0"/>
                <w:sz w:val="24"/>
                <w:szCs w:val="24"/>
                <w:highlight w:val="none"/>
              </w:rPr>
              <w:t>技术负责人</w:t>
            </w:r>
          </w:p>
        </w:tc>
        <w:tc>
          <w:tcPr>
            <w:tcW w:w="5783" w:type="dxa"/>
            <w:noWrap w:val="0"/>
            <w:vAlign w:val="top"/>
          </w:tcPr>
          <w:p w14:paraId="4222A770">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color w:val="auto"/>
                <w:kern w:val="0"/>
                <w:sz w:val="24"/>
                <w:szCs w:val="24"/>
                <w:highlight w:val="none"/>
              </w:rPr>
            </w:pPr>
          </w:p>
        </w:tc>
      </w:tr>
      <w:tr w14:paraId="7CB6F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trPr>
        <w:tc>
          <w:tcPr>
            <w:tcW w:w="2842" w:type="dxa"/>
            <w:noWrap w:val="0"/>
            <w:vAlign w:val="center"/>
          </w:tcPr>
          <w:p w14:paraId="66953C16">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color w:val="auto"/>
                <w:kern w:val="0"/>
                <w:sz w:val="24"/>
                <w:szCs w:val="24"/>
                <w:highlight w:val="none"/>
              </w:rPr>
            </w:pPr>
            <w:r>
              <w:rPr>
                <w:rFonts w:hint="eastAsia" w:ascii="宋体" w:hAnsi="宋体" w:eastAsia="宋体" w:cs="宋体"/>
                <w:caps w:val="0"/>
                <w:color w:val="auto"/>
                <w:kern w:val="0"/>
                <w:sz w:val="24"/>
                <w:szCs w:val="24"/>
                <w:highlight w:val="none"/>
              </w:rPr>
              <w:t>总监理工程师及电话</w:t>
            </w:r>
          </w:p>
        </w:tc>
        <w:tc>
          <w:tcPr>
            <w:tcW w:w="5783" w:type="dxa"/>
            <w:noWrap w:val="0"/>
            <w:vAlign w:val="top"/>
          </w:tcPr>
          <w:p w14:paraId="0007F421">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color w:val="auto"/>
                <w:kern w:val="0"/>
                <w:sz w:val="24"/>
                <w:szCs w:val="24"/>
                <w:highlight w:val="none"/>
              </w:rPr>
            </w:pPr>
          </w:p>
        </w:tc>
      </w:tr>
      <w:tr w14:paraId="7FBF5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0" w:hRule="atLeast"/>
        </w:trPr>
        <w:tc>
          <w:tcPr>
            <w:tcW w:w="2842" w:type="dxa"/>
            <w:noWrap w:val="0"/>
            <w:vAlign w:val="center"/>
          </w:tcPr>
          <w:p w14:paraId="5A6961D5">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color w:val="auto"/>
                <w:kern w:val="0"/>
                <w:sz w:val="24"/>
                <w:szCs w:val="24"/>
                <w:highlight w:val="none"/>
              </w:rPr>
            </w:pPr>
            <w:r>
              <w:rPr>
                <w:rFonts w:hint="eastAsia" w:ascii="宋体" w:hAnsi="宋体" w:eastAsia="宋体" w:cs="宋体"/>
                <w:caps w:val="0"/>
                <w:color w:val="auto"/>
                <w:kern w:val="0"/>
                <w:sz w:val="24"/>
                <w:szCs w:val="24"/>
                <w:highlight w:val="none"/>
              </w:rPr>
              <w:t>项目描述</w:t>
            </w:r>
          </w:p>
        </w:tc>
        <w:tc>
          <w:tcPr>
            <w:tcW w:w="5783" w:type="dxa"/>
            <w:noWrap w:val="0"/>
            <w:vAlign w:val="top"/>
          </w:tcPr>
          <w:p w14:paraId="79CDEEDA">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color w:val="auto"/>
                <w:kern w:val="0"/>
                <w:sz w:val="24"/>
                <w:szCs w:val="24"/>
                <w:highlight w:val="none"/>
              </w:rPr>
            </w:pPr>
          </w:p>
          <w:p w14:paraId="34BB8AE1">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color w:val="auto"/>
                <w:kern w:val="0"/>
                <w:sz w:val="24"/>
                <w:szCs w:val="24"/>
                <w:highlight w:val="none"/>
              </w:rPr>
            </w:pPr>
          </w:p>
        </w:tc>
      </w:tr>
      <w:tr w14:paraId="7B725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2842" w:type="dxa"/>
            <w:noWrap w:val="0"/>
            <w:vAlign w:val="center"/>
          </w:tcPr>
          <w:p w14:paraId="64E84E37">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color w:val="auto"/>
                <w:kern w:val="0"/>
                <w:sz w:val="24"/>
                <w:szCs w:val="24"/>
                <w:highlight w:val="none"/>
              </w:rPr>
            </w:pPr>
            <w:r>
              <w:rPr>
                <w:rFonts w:hint="eastAsia" w:ascii="宋体" w:hAnsi="宋体" w:eastAsia="宋体" w:cs="宋体"/>
                <w:caps w:val="0"/>
                <w:color w:val="auto"/>
                <w:kern w:val="0"/>
                <w:sz w:val="24"/>
                <w:szCs w:val="24"/>
                <w:highlight w:val="none"/>
              </w:rPr>
              <w:t>备注</w:t>
            </w:r>
          </w:p>
        </w:tc>
        <w:tc>
          <w:tcPr>
            <w:tcW w:w="5783" w:type="dxa"/>
            <w:noWrap w:val="0"/>
            <w:vAlign w:val="top"/>
          </w:tcPr>
          <w:p w14:paraId="1D8CD7A3">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color w:val="auto"/>
                <w:kern w:val="0"/>
                <w:sz w:val="24"/>
                <w:szCs w:val="24"/>
                <w:highlight w:val="none"/>
              </w:rPr>
            </w:pPr>
          </w:p>
        </w:tc>
      </w:tr>
    </w:tbl>
    <w:p w14:paraId="376C03B2">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color w:val="auto"/>
          <w:sz w:val="24"/>
          <w:szCs w:val="24"/>
          <w:highlight w:val="none"/>
        </w:rPr>
      </w:pPr>
      <w:r>
        <w:rPr>
          <w:rFonts w:hint="eastAsia" w:ascii="宋体" w:hAnsi="宋体" w:eastAsia="宋体" w:cs="宋体"/>
          <w:b/>
          <w:bCs/>
          <w:caps w:val="0"/>
          <w:color w:val="auto"/>
          <w:kern w:val="0"/>
          <w:sz w:val="24"/>
          <w:szCs w:val="24"/>
          <w:highlight w:val="none"/>
        </w:rPr>
        <w:t>注：1、本表后附中标通知书</w:t>
      </w:r>
      <w:r>
        <w:rPr>
          <w:rFonts w:hint="eastAsia" w:ascii="宋体" w:hAnsi="宋体" w:eastAsia="宋体" w:cs="宋体"/>
          <w:b/>
          <w:bCs/>
          <w:caps w:val="0"/>
          <w:color w:val="auto"/>
          <w:kern w:val="0"/>
          <w:sz w:val="24"/>
          <w:szCs w:val="24"/>
          <w:highlight w:val="none"/>
          <w:lang w:val="en-US" w:eastAsia="zh-CN"/>
        </w:rPr>
        <w:t>和</w:t>
      </w:r>
      <w:r>
        <w:rPr>
          <w:rFonts w:hint="eastAsia" w:ascii="宋体" w:hAnsi="宋体" w:eastAsia="宋体" w:cs="宋体"/>
          <w:b/>
          <w:bCs/>
          <w:caps w:val="0"/>
          <w:color w:val="auto"/>
          <w:kern w:val="0"/>
          <w:sz w:val="24"/>
          <w:szCs w:val="24"/>
          <w:highlight w:val="none"/>
        </w:rPr>
        <w:t>合同协议书</w:t>
      </w:r>
      <w:r>
        <w:rPr>
          <w:rFonts w:hint="eastAsia" w:ascii="宋体" w:hAnsi="宋体" w:eastAsia="宋体" w:cs="宋体"/>
          <w:b/>
          <w:bCs/>
          <w:caps w:val="0"/>
          <w:color w:val="auto"/>
          <w:kern w:val="0"/>
          <w:sz w:val="24"/>
          <w:szCs w:val="24"/>
          <w:highlight w:val="none"/>
          <w:lang w:val="en-US" w:eastAsia="zh-CN"/>
        </w:rPr>
        <w:t>扫描件</w:t>
      </w:r>
      <w:r>
        <w:rPr>
          <w:rFonts w:hint="eastAsia" w:ascii="宋体" w:hAnsi="宋体" w:eastAsia="宋体" w:cs="宋体"/>
          <w:b/>
          <w:bCs/>
          <w:caps w:val="0"/>
          <w:color w:val="auto"/>
          <w:kern w:val="0"/>
          <w:sz w:val="24"/>
          <w:szCs w:val="24"/>
          <w:highlight w:val="none"/>
        </w:rPr>
        <w:t>，具体年份要求</w:t>
      </w:r>
      <w:r>
        <w:rPr>
          <w:rFonts w:hint="eastAsia" w:ascii="宋体" w:hAnsi="宋体" w:eastAsia="宋体" w:cs="宋体"/>
          <w:b/>
          <w:bCs/>
          <w:caps w:val="0"/>
          <w:color w:val="auto"/>
          <w:kern w:val="0"/>
          <w:sz w:val="24"/>
          <w:szCs w:val="24"/>
          <w:highlight w:val="none"/>
          <w:lang w:eastAsia="zh-CN"/>
        </w:rPr>
        <w:t>2021</w:t>
      </w:r>
      <w:r>
        <w:rPr>
          <w:rFonts w:hint="eastAsia" w:ascii="宋体" w:hAnsi="宋体" w:eastAsia="宋体" w:cs="宋体"/>
          <w:b/>
          <w:bCs/>
          <w:caps w:val="0"/>
          <w:color w:val="auto"/>
          <w:kern w:val="0"/>
          <w:sz w:val="24"/>
          <w:szCs w:val="24"/>
          <w:highlight w:val="none"/>
        </w:rPr>
        <w:t>年1月1日以来。每张表格只填写一个项目。</w:t>
      </w:r>
    </w:p>
    <w:p w14:paraId="69B32B6A">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center"/>
        <w:textAlignment w:val="auto"/>
        <w:outlineLvl w:val="9"/>
        <w:rPr>
          <w:rFonts w:hint="eastAsia" w:ascii="宋体" w:hAnsi="宋体" w:eastAsia="宋体" w:cs="宋体"/>
          <w:b/>
          <w:bCs/>
          <w:sz w:val="32"/>
          <w:szCs w:val="32"/>
          <w:highlight w:val="none"/>
          <w:lang w:eastAsia="zh-CN"/>
        </w:rPr>
      </w:pPr>
    </w:p>
    <w:p w14:paraId="5B60467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ascii="宋体" w:hAnsi="宋体" w:eastAsia="宋体"/>
          <w:highlight w:val="none"/>
        </w:rPr>
      </w:pPr>
      <w:r>
        <w:rPr>
          <w:rFonts w:hint="eastAsia" w:ascii="宋体" w:hAnsi="宋体" w:eastAsia="宋体"/>
          <w:highlight w:val="none"/>
        </w:rPr>
        <w:br w:type="page"/>
      </w:r>
    </w:p>
    <w:p w14:paraId="2B46192A">
      <w:pPr>
        <w:pageBreakBefore w:val="0"/>
        <w:numPr>
          <w:ilvl w:val="0"/>
          <w:numId w:val="0"/>
        </w:numPr>
        <w:kinsoku/>
        <w:wordWrap/>
        <w:overflowPunct/>
        <w:topLinePunct w:val="0"/>
        <w:bidi w:val="0"/>
        <w:adjustRightInd w:val="0"/>
        <w:snapToGrid w:val="0"/>
        <w:spacing w:beforeAutospacing="0" w:afterAutospacing="0" w:line="360" w:lineRule="auto"/>
        <w:ind w:left="0" w:leftChars="0" w:right="0" w:rightChars="0" w:firstLine="0" w:firstLineChars="0"/>
        <w:jc w:val="center"/>
        <w:outlineLvl w:val="1"/>
        <w:rPr>
          <w:rFonts w:hint="eastAsia" w:ascii="宋体" w:hAnsi="宋体" w:eastAsia="宋体" w:cs="宋体"/>
          <w:b/>
          <w:bCs/>
          <w:caps w:val="0"/>
          <w:color w:val="auto"/>
          <w:sz w:val="32"/>
          <w:szCs w:val="32"/>
          <w:highlight w:val="none"/>
          <w:lang w:val="zh-CN"/>
        </w:rPr>
      </w:pPr>
      <w:r>
        <w:rPr>
          <w:rFonts w:hint="eastAsia" w:ascii="宋体" w:hAnsi="宋体" w:eastAsia="宋体" w:cs="宋体"/>
          <w:b/>
          <w:bCs/>
          <w:caps w:val="0"/>
          <w:color w:val="auto"/>
          <w:sz w:val="32"/>
          <w:szCs w:val="32"/>
          <w:highlight w:val="none"/>
          <w:lang w:val="zh-CN"/>
        </w:rPr>
        <w:t>（</w:t>
      </w:r>
      <w:r>
        <w:rPr>
          <w:rFonts w:hint="eastAsia" w:ascii="宋体" w:hAnsi="宋体" w:eastAsia="宋体" w:cs="宋体"/>
          <w:b/>
          <w:bCs/>
          <w:caps w:val="0"/>
          <w:color w:val="auto"/>
          <w:sz w:val="32"/>
          <w:szCs w:val="32"/>
          <w:highlight w:val="none"/>
          <w:lang w:val="en-US" w:eastAsia="zh-CN"/>
        </w:rPr>
        <w:t>三</w:t>
      </w:r>
      <w:r>
        <w:rPr>
          <w:rFonts w:hint="eastAsia" w:ascii="宋体" w:hAnsi="宋体" w:eastAsia="宋体" w:cs="宋体"/>
          <w:b/>
          <w:bCs/>
          <w:caps w:val="0"/>
          <w:color w:val="auto"/>
          <w:sz w:val="32"/>
          <w:szCs w:val="32"/>
          <w:highlight w:val="none"/>
          <w:lang w:val="zh-CN"/>
        </w:rPr>
        <w:t>）其他资格审查资料</w:t>
      </w:r>
    </w:p>
    <w:p w14:paraId="30D99E5C">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cs="Times New Roman"/>
          <w:b/>
          <w:kern w:val="0"/>
          <w:sz w:val="28"/>
          <w:szCs w:val="28"/>
          <w:highlight w:val="none"/>
        </w:rPr>
      </w:pPr>
      <w:r>
        <w:rPr>
          <w:rFonts w:hint="eastAsia" w:ascii="宋体" w:hAnsi="宋体" w:cs="Times New Roman"/>
          <w:b/>
          <w:kern w:val="0"/>
          <w:sz w:val="28"/>
          <w:szCs w:val="28"/>
          <w:highlight w:val="none"/>
        </w:rPr>
        <w:t>附件</w:t>
      </w:r>
      <w:r>
        <w:rPr>
          <w:rFonts w:hint="eastAsia" w:ascii="宋体" w:hAnsi="宋体" w:cs="Times New Roman"/>
          <w:b/>
          <w:kern w:val="0"/>
          <w:sz w:val="28"/>
          <w:szCs w:val="28"/>
          <w:highlight w:val="none"/>
          <w:lang w:val="en-US" w:eastAsia="zh-CN"/>
        </w:rPr>
        <w:t>1</w:t>
      </w:r>
      <w:r>
        <w:rPr>
          <w:rFonts w:hint="eastAsia" w:ascii="宋体" w:hAnsi="宋体" w:cs="Times New Roman"/>
          <w:b/>
          <w:kern w:val="0"/>
          <w:sz w:val="28"/>
          <w:szCs w:val="28"/>
          <w:highlight w:val="none"/>
        </w:rPr>
        <w:t>：</w:t>
      </w:r>
    </w:p>
    <w:p w14:paraId="053F5026">
      <w:pPr>
        <w:pageBreakBefore w:val="0"/>
        <w:widowControl/>
        <w:shd w:val="clear" w:color="auto" w:fill="FFFFFF"/>
        <w:bidi w:val="0"/>
        <w:adjustRightInd w:val="0"/>
        <w:snapToGrid w:val="0"/>
        <w:spacing w:beforeAutospacing="0" w:afterAutospacing="0" w:line="360" w:lineRule="auto"/>
        <w:ind w:left="0" w:leftChars="0" w:right="0" w:firstLine="482" w:firstLineChars="200"/>
        <w:jc w:val="center"/>
        <w:textAlignment w:val="baseline"/>
        <w:rPr>
          <w:rFonts w:hint="eastAsia" w:ascii="宋体" w:hAnsi="宋体" w:cs="宋体-18030"/>
          <w:b/>
          <w:kern w:val="0"/>
          <w:sz w:val="24"/>
          <w:highlight w:val="none"/>
          <w:lang w:val="zh-CN"/>
        </w:rPr>
      </w:pPr>
      <w:r>
        <w:rPr>
          <w:rFonts w:hint="eastAsia" w:ascii="宋体" w:hAnsi="宋体" w:cs="宋体-18030"/>
          <w:b/>
          <w:kern w:val="0"/>
          <w:sz w:val="24"/>
          <w:highlight w:val="none"/>
          <w:lang w:val="zh-CN"/>
        </w:rPr>
        <w:t>满足《中华人民共和国政府采购法》第二十二条规定的承诺书</w:t>
      </w:r>
    </w:p>
    <w:p w14:paraId="54B3BE1B">
      <w:pPr>
        <w:pageBreakBefore w:val="0"/>
        <w:bidi w:val="0"/>
        <w:adjustRightInd w:val="0"/>
        <w:snapToGrid w:val="0"/>
        <w:spacing w:beforeAutospacing="0" w:afterAutospacing="0" w:line="360" w:lineRule="auto"/>
        <w:ind w:left="0" w:leftChars="0" w:right="0"/>
        <w:rPr>
          <w:rFonts w:ascii="宋体" w:hAnsi="宋体"/>
          <w:sz w:val="24"/>
          <w:szCs w:val="24"/>
          <w:highlight w:val="none"/>
        </w:rPr>
      </w:pPr>
      <w:r>
        <w:rPr>
          <w:rFonts w:hint="eastAsia" w:ascii="宋体" w:hAnsi="宋体"/>
          <w:sz w:val="24"/>
          <w:szCs w:val="24"/>
          <w:highlight w:val="none"/>
        </w:rPr>
        <w:t>致（采购单位）：</w:t>
      </w:r>
    </w:p>
    <w:p w14:paraId="5C4FA746">
      <w:pPr>
        <w:pageBreakBefore w:val="0"/>
        <w:bidi w:val="0"/>
        <w:adjustRightInd w:val="0"/>
        <w:snapToGrid w:val="0"/>
        <w:spacing w:beforeAutospacing="0" w:afterAutospacing="0" w:line="360" w:lineRule="auto"/>
        <w:ind w:left="0" w:leftChars="0" w:right="0" w:firstLine="480" w:firstLineChars="200"/>
        <w:rPr>
          <w:rFonts w:ascii="宋体" w:hAnsi="宋体"/>
          <w:sz w:val="24"/>
          <w:szCs w:val="24"/>
          <w:highlight w:val="none"/>
        </w:rPr>
      </w:pPr>
      <w:r>
        <w:rPr>
          <w:rFonts w:hint="eastAsia" w:ascii="宋体" w:hAnsi="宋体"/>
          <w:sz w:val="24"/>
          <w:szCs w:val="24"/>
          <w:highlight w:val="none"/>
        </w:rPr>
        <w:t>我单位自愿参加本次采购活动，严格遵守《中华人民共和国政府采购法》及相关法律法规，依法诚信经营，依法遵守本次政府采购活动的各项规定。我单位郑重承诺声明如下：</w:t>
      </w:r>
    </w:p>
    <w:p w14:paraId="34AD67D0">
      <w:pPr>
        <w:pageBreakBefore w:val="0"/>
        <w:bidi w:val="0"/>
        <w:adjustRightInd w:val="0"/>
        <w:snapToGrid w:val="0"/>
        <w:spacing w:beforeAutospacing="0" w:afterAutospacing="0" w:line="360" w:lineRule="auto"/>
        <w:ind w:left="0" w:leftChars="0" w:right="0" w:firstLine="480" w:firstLineChars="200"/>
        <w:rPr>
          <w:rFonts w:ascii="宋体" w:hAnsi="宋体"/>
          <w:sz w:val="24"/>
          <w:szCs w:val="24"/>
          <w:highlight w:val="none"/>
        </w:rPr>
      </w:pPr>
      <w:r>
        <w:rPr>
          <w:rFonts w:hint="eastAsia" w:ascii="宋体" w:hAnsi="宋体"/>
          <w:sz w:val="24"/>
          <w:szCs w:val="24"/>
          <w:highlight w:val="none"/>
        </w:rPr>
        <w:t xml:space="preserve">一、我单位全称为 </w:t>
      </w:r>
      <w:r>
        <w:rPr>
          <w:rFonts w:hint="eastAsia" w:ascii="宋体" w:hAnsi="宋体"/>
          <w:sz w:val="24"/>
          <w:szCs w:val="24"/>
          <w:highlight w:val="none"/>
          <w:u w:val="single"/>
        </w:rPr>
        <w:t xml:space="preserve">            </w:t>
      </w:r>
      <w:r>
        <w:rPr>
          <w:rFonts w:hint="eastAsia" w:ascii="宋体" w:hAnsi="宋体"/>
          <w:sz w:val="24"/>
          <w:szCs w:val="24"/>
          <w:highlight w:val="none"/>
        </w:rPr>
        <w:t xml:space="preserve"> ，注册地点为</w:t>
      </w:r>
      <w:r>
        <w:rPr>
          <w:rFonts w:hint="eastAsia" w:ascii="宋体" w:hAnsi="宋体"/>
          <w:sz w:val="24"/>
          <w:szCs w:val="24"/>
          <w:highlight w:val="none"/>
          <w:u w:val="single"/>
        </w:rPr>
        <w:t xml:space="preserve">           </w:t>
      </w:r>
      <w:r>
        <w:rPr>
          <w:rFonts w:hint="eastAsia" w:ascii="宋体" w:hAnsi="宋体"/>
          <w:sz w:val="24"/>
          <w:szCs w:val="24"/>
          <w:highlight w:val="none"/>
        </w:rPr>
        <w:t>，统一社会信用代码为</w:t>
      </w:r>
      <w:r>
        <w:rPr>
          <w:rFonts w:hint="eastAsia" w:ascii="宋体" w:hAnsi="宋体"/>
          <w:sz w:val="24"/>
          <w:szCs w:val="24"/>
          <w:highlight w:val="none"/>
          <w:u w:val="single"/>
        </w:rPr>
        <w:t xml:space="preserve">          </w:t>
      </w:r>
      <w:r>
        <w:rPr>
          <w:rFonts w:hint="eastAsia" w:ascii="宋体" w:hAnsi="宋体"/>
          <w:sz w:val="24"/>
          <w:szCs w:val="24"/>
          <w:highlight w:val="none"/>
        </w:rPr>
        <w:t xml:space="preserve">， 法定代表人（主要负责人）为 </w:t>
      </w:r>
      <w:r>
        <w:rPr>
          <w:rFonts w:hint="eastAsia" w:ascii="宋体" w:hAnsi="宋体"/>
          <w:sz w:val="24"/>
          <w:szCs w:val="24"/>
          <w:highlight w:val="none"/>
          <w:u w:val="single"/>
        </w:rPr>
        <w:t xml:space="preserve">       </w:t>
      </w:r>
      <w:r>
        <w:rPr>
          <w:rFonts w:hint="eastAsia" w:ascii="宋体" w:hAnsi="宋体"/>
          <w:sz w:val="24"/>
          <w:szCs w:val="24"/>
          <w:highlight w:val="none"/>
        </w:rPr>
        <w:t xml:space="preserve">， 联系方式为 </w:t>
      </w:r>
      <w:r>
        <w:rPr>
          <w:rFonts w:hint="eastAsia" w:ascii="宋体" w:hAnsi="宋体"/>
          <w:sz w:val="24"/>
          <w:szCs w:val="24"/>
          <w:highlight w:val="none"/>
          <w:u w:val="single"/>
        </w:rPr>
        <w:t xml:space="preserve">           </w:t>
      </w:r>
      <w:r>
        <w:rPr>
          <w:rFonts w:hint="eastAsia" w:ascii="宋体" w:hAnsi="宋体"/>
          <w:sz w:val="24"/>
          <w:szCs w:val="24"/>
          <w:highlight w:val="none"/>
        </w:rPr>
        <w:t>。</w:t>
      </w:r>
    </w:p>
    <w:p w14:paraId="35A0E6E6">
      <w:pPr>
        <w:pageBreakBefore w:val="0"/>
        <w:bidi w:val="0"/>
        <w:adjustRightInd w:val="0"/>
        <w:snapToGrid w:val="0"/>
        <w:spacing w:beforeAutospacing="0" w:afterAutospacing="0" w:line="360" w:lineRule="auto"/>
        <w:ind w:left="0" w:leftChars="0" w:right="0" w:firstLine="480" w:firstLineChars="200"/>
        <w:rPr>
          <w:rFonts w:ascii="宋体" w:hAnsi="宋体"/>
          <w:sz w:val="24"/>
          <w:szCs w:val="24"/>
          <w:highlight w:val="none"/>
        </w:rPr>
      </w:pPr>
      <w:r>
        <w:rPr>
          <w:rFonts w:hint="eastAsia" w:ascii="宋体" w:hAnsi="宋体"/>
          <w:sz w:val="24"/>
          <w:szCs w:val="24"/>
          <w:highlight w:val="none"/>
        </w:rPr>
        <w:t>二、我单位具有独立承担民事责任的能力(如分公司参加投标的，其民事责任由总公司承担)。</w:t>
      </w:r>
    </w:p>
    <w:p w14:paraId="2EC171C6">
      <w:pPr>
        <w:pageBreakBefore w:val="0"/>
        <w:bidi w:val="0"/>
        <w:adjustRightInd w:val="0"/>
        <w:snapToGrid w:val="0"/>
        <w:spacing w:beforeAutospacing="0" w:afterAutospacing="0" w:line="360" w:lineRule="auto"/>
        <w:ind w:left="0" w:leftChars="0" w:right="0" w:firstLine="480" w:firstLineChars="200"/>
        <w:rPr>
          <w:rFonts w:ascii="宋体" w:hAnsi="宋体"/>
          <w:sz w:val="24"/>
          <w:szCs w:val="24"/>
          <w:highlight w:val="none"/>
        </w:rPr>
      </w:pPr>
      <w:r>
        <w:rPr>
          <w:rFonts w:hint="eastAsia" w:ascii="宋体" w:hAnsi="宋体"/>
          <w:sz w:val="24"/>
          <w:szCs w:val="24"/>
          <w:highlight w:val="none"/>
        </w:rPr>
        <w:t xml:space="preserve">三、我单位具有良好的商业信誉和健全的财务会计制度。 </w:t>
      </w:r>
    </w:p>
    <w:p w14:paraId="03CDD6CD">
      <w:pPr>
        <w:pageBreakBefore w:val="0"/>
        <w:bidi w:val="0"/>
        <w:adjustRightInd w:val="0"/>
        <w:snapToGrid w:val="0"/>
        <w:spacing w:beforeAutospacing="0" w:afterAutospacing="0" w:line="360" w:lineRule="auto"/>
        <w:ind w:left="0" w:leftChars="0" w:right="0" w:firstLine="480" w:firstLineChars="200"/>
        <w:rPr>
          <w:rFonts w:ascii="宋体" w:hAnsi="宋体"/>
          <w:sz w:val="24"/>
          <w:szCs w:val="24"/>
          <w:highlight w:val="none"/>
        </w:rPr>
      </w:pPr>
      <w:r>
        <w:rPr>
          <w:rFonts w:hint="eastAsia" w:ascii="宋体" w:hAnsi="宋体"/>
          <w:sz w:val="24"/>
          <w:szCs w:val="24"/>
          <w:highlight w:val="none"/>
        </w:rPr>
        <w:t xml:space="preserve">四、我单位具有履行合同所必需的设备和专业技术能力。 </w:t>
      </w:r>
    </w:p>
    <w:p w14:paraId="0E7075E1">
      <w:pPr>
        <w:pageBreakBefore w:val="0"/>
        <w:bidi w:val="0"/>
        <w:adjustRightInd w:val="0"/>
        <w:snapToGrid w:val="0"/>
        <w:spacing w:beforeAutospacing="0" w:afterAutospacing="0" w:line="360" w:lineRule="auto"/>
        <w:ind w:left="0" w:leftChars="0" w:right="0" w:firstLine="480" w:firstLineChars="200"/>
        <w:rPr>
          <w:rFonts w:ascii="宋体" w:hAnsi="宋体"/>
          <w:sz w:val="24"/>
          <w:szCs w:val="24"/>
          <w:highlight w:val="none"/>
        </w:rPr>
      </w:pPr>
      <w:r>
        <w:rPr>
          <w:rFonts w:hint="eastAsia" w:ascii="宋体" w:hAnsi="宋体"/>
          <w:sz w:val="24"/>
          <w:szCs w:val="24"/>
          <w:highlight w:val="none"/>
        </w:rPr>
        <w:t>五、我单位有依法缴纳税收和社会保障资金的良好记录。</w:t>
      </w:r>
    </w:p>
    <w:p w14:paraId="313A33C6">
      <w:pPr>
        <w:pageBreakBefore w:val="0"/>
        <w:bidi w:val="0"/>
        <w:adjustRightInd w:val="0"/>
        <w:snapToGrid w:val="0"/>
        <w:spacing w:beforeAutospacing="0" w:afterAutospacing="0" w:line="360" w:lineRule="auto"/>
        <w:ind w:left="0" w:leftChars="0" w:right="0" w:firstLine="480" w:firstLineChars="200"/>
        <w:rPr>
          <w:rFonts w:ascii="宋体" w:hAnsi="宋体"/>
          <w:sz w:val="24"/>
          <w:szCs w:val="24"/>
          <w:highlight w:val="none"/>
        </w:rPr>
      </w:pPr>
      <w:r>
        <w:rPr>
          <w:rFonts w:hint="eastAsia" w:ascii="宋体" w:hAnsi="宋体"/>
          <w:sz w:val="24"/>
          <w:szCs w:val="24"/>
          <w:highlight w:val="none"/>
        </w:rPr>
        <w:t>六、我单位参加政府采购活动前三年内，在经营活动中没有重大违法记录。（重大违法记录，是指供应商因违法经营受到刑事处罚或者责令停产停业、吊销许可证或者执照、较大数额罚款等行政处罚。）</w:t>
      </w:r>
    </w:p>
    <w:p w14:paraId="0F5E1200">
      <w:pPr>
        <w:pageBreakBefore w:val="0"/>
        <w:bidi w:val="0"/>
        <w:adjustRightInd w:val="0"/>
        <w:snapToGrid w:val="0"/>
        <w:spacing w:beforeAutospacing="0" w:afterAutospacing="0" w:line="360" w:lineRule="auto"/>
        <w:ind w:left="0" w:leftChars="0" w:right="0" w:firstLine="480" w:firstLineChars="200"/>
        <w:outlineLvl w:val="1"/>
        <w:rPr>
          <w:rFonts w:ascii="宋体" w:hAnsi="宋体"/>
          <w:sz w:val="24"/>
          <w:szCs w:val="24"/>
          <w:highlight w:val="none"/>
        </w:rPr>
      </w:pPr>
      <w:bookmarkStart w:id="1074" w:name="_Toc27798"/>
      <w:bookmarkStart w:id="1075" w:name="_Toc4968"/>
      <w:bookmarkStart w:id="1076" w:name="_Toc12051"/>
      <w:r>
        <w:rPr>
          <w:rFonts w:hint="eastAsia" w:ascii="宋体" w:hAnsi="宋体"/>
          <w:sz w:val="24"/>
          <w:szCs w:val="24"/>
          <w:highlight w:val="none"/>
        </w:rPr>
        <w:t>七、我单位具备法律、行政法规规定的其他条件。</w:t>
      </w:r>
      <w:bookmarkEnd w:id="1074"/>
      <w:bookmarkEnd w:id="1075"/>
      <w:bookmarkEnd w:id="1076"/>
    </w:p>
    <w:p w14:paraId="67307264">
      <w:pPr>
        <w:pageBreakBefore w:val="0"/>
        <w:bidi w:val="0"/>
        <w:adjustRightInd w:val="0"/>
        <w:snapToGrid w:val="0"/>
        <w:spacing w:beforeAutospacing="0" w:afterAutospacing="0" w:line="360" w:lineRule="auto"/>
        <w:ind w:left="0" w:leftChars="0" w:right="0" w:firstLine="480" w:firstLineChars="200"/>
        <w:rPr>
          <w:rFonts w:ascii="宋体" w:hAnsi="宋体"/>
          <w:sz w:val="24"/>
          <w:szCs w:val="24"/>
          <w:highlight w:val="none"/>
        </w:rPr>
      </w:pPr>
      <w:r>
        <w:rPr>
          <w:rFonts w:hint="eastAsia" w:ascii="宋体" w:hAnsi="宋体"/>
          <w:sz w:val="24"/>
          <w:szCs w:val="24"/>
          <w:highlight w:val="none"/>
        </w:rPr>
        <w:t>我单位保证上述声明的事项都是真实的，符合《中华人民共和国政府采购法》规定的供应商资格条件。如有弄虚作假，我单位愿意按照“提供虚假材料谋取中标”承担相应的法律责任，同意将违背承诺行为作为失信行为记录到社会信用信息平台，并承担因此所造成的一切损失。</w:t>
      </w:r>
    </w:p>
    <w:p w14:paraId="0553C501">
      <w:pPr>
        <w:pageBreakBefore w:val="0"/>
        <w:bidi w:val="0"/>
        <w:adjustRightInd w:val="0"/>
        <w:snapToGrid w:val="0"/>
        <w:spacing w:beforeAutospacing="0" w:afterAutospacing="0" w:line="360" w:lineRule="auto"/>
        <w:ind w:left="0" w:leftChars="0" w:right="0"/>
        <w:jc w:val="right"/>
        <w:rPr>
          <w:rFonts w:hint="eastAsia" w:ascii="宋体" w:hAnsi="宋体" w:cs="宋体"/>
          <w:kern w:val="0"/>
          <w:sz w:val="24"/>
          <w:szCs w:val="24"/>
          <w:highlight w:val="none"/>
        </w:rPr>
      </w:pPr>
      <w:r>
        <w:rPr>
          <w:rFonts w:hint="eastAsia" w:ascii="宋体" w:hAnsi="宋体" w:cs="宋体"/>
          <w:sz w:val="24"/>
          <w:szCs w:val="24"/>
          <w:highlight w:val="none"/>
        </w:rPr>
        <w:t xml:space="preserve"> </w:t>
      </w:r>
      <w:r>
        <w:rPr>
          <w:rFonts w:hint="eastAsia" w:ascii="宋体" w:hAnsi="宋体" w:cs="宋体"/>
          <w:sz w:val="24"/>
          <w:szCs w:val="24"/>
          <w:highlight w:val="none"/>
          <w:lang w:val="en-US" w:eastAsia="zh-CN"/>
        </w:rPr>
        <w:t xml:space="preserve">   </w:t>
      </w:r>
      <w:r>
        <w:rPr>
          <w:rFonts w:hint="eastAsia" w:ascii="宋体" w:hAnsi="宋体" w:cs="宋体"/>
          <w:kern w:val="0"/>
          <w:sz w:val="24"/>
          <w:highlight w:val="none"/>
        </w:rPr>
        <w:t>供应商：</w:t>
      </w:r>
      <w:r>
        <w:rPr>
          <w:rFonts w:hint="eastAsia" w:ascii="宋体" w:hAnsi="宋体" w:cs="宋体"/>
          <w:kern w:val="0"/>
          <w:sz w:val="24"/>
          <w:highlight w:val="none"/>
          <w:u w:val="single"/>
        </w:rPr>
        <w:t xml:space="preserve">        </w:t>
      </w:r>
      <w:r>
        <w:rPr>
          <w:rFonts w:hint="eastAsia" w:ascii="宋体" w:hAnsi="宋体" w:cs="宋体"/>
          <w:kern w:val="0"/>
          <w:sz w:val="24"/>
          <w:szCs w:val="24"/>
          <w:highlight w:val="none"/>
          <w:u w:val="single"/>
        </w:rPr>
        <w:t xml:space="preserve">          </w:t>
      </w:r>
      <w:r>
        <w:rPr>
          <w:rFonts w:hint="eastAsia" w:ascii="宋体" w:hAnsi="宋体" w:cs="宋体"/>
          <w:kern w:val="0"/>
          <w:sz w:val="24"/>
          <w:szCs w:val="24"/>
          <w:highlight w:val="none"/>
        </w:rPr>
        <w:t>（</w:t>
      </w:r>
      <w:r>
        <w:rPr>
          <w:rFonts w:hint="eastAsia" w:ascii="宋体" w:hAnsi="宋体" w:cs="宋体"/>
          <w:kern w:val="0"/>
          <w:sz w:val="24"/>
          <w:szCs w:val="24"/>
          <w:highlight w:val="none"/>
          <w:lang w:val="en-US" w:eastAsia="zh-CN"/>
        </w:rPr>
        <w:t>电子签章</w:t>
      </w:r>
      <w:r>
        <w:rPr>
          <w:rFonts w:hint="eastAsia" w:ascii="宋体" w:hAnsi="宋体" w:cs="宋体"/>
          <w:kern w:val="0"/>
          <w:sz w:val="24"/>
          <w:szCs w:val="24"/>
          <w:highlight w:val="none"/>
        </w:rPr>
        <w:t>)</w:t>
      </w:r>
    </w:p>
    <w:p w14:paraId="05FBA071">
      <w:pPr>
        <w:pageBreakBefore w:val="0"/>
        <w:wordWrap w:val="0"/>
        <w:bidi w:val="0"/>
        <w:adjustRightInd w:val="0"/>
        <w:snapToGrid w:val="0"/>
        <w:spacing w:beforeAutospacing="0" w:afterAutospacing="0" w:line="360" w:lineRule="auto"/>
        <w:ind w:left="0" w:leftChars="0" w:right="0"/>
        <w:jc w:val="right"/>
        <w:rPr>
          <w:rFonts w:hint="eastAsia" w:ascii="宋体" w:hAnsi="宋体" w:cs="宋体"/>
          <w:kern w:val="0"/>
          <w:sz w:val="24"/>
          <w:szCs w:val="24"/>
          <w:highlight w:val="none"/>
        </w:rPr>
      </w:pPr>
      <w:r>
        <w:rPr>
          <w:rFonts w:hint="eastAsia" w:ascii="宋体" w:hAnsi="宋体" w:cs="宋体"/>
          <w:kern w:val="0"/>
          <w:sz w:val="24"/>
          <w:szCs w:val="24"/>
          <w:highlight w:val="none"/>
        </w:rPr>
        <w:t>法定代表人：</w:t>
      </w:r>
      <w:r>
        <w:rPr>
          <w:rFonts w:hint="eastAsia" w:ascii="宋体" w:hAnsi="宋体" w:cs="宋体"/>
          <w:kern w:val="0"/>
          <w:sz w:val="24"/>
          <w:szCs w:val="24"/>
          <w:highlight w:val="none"/>
          <w:u w:val="single"/>
        </w:rPr>
        <w:t xml:space="preserve">         </w:t>
      </w:r>
      <w:r>
        <w:rPr>
          <w:rFonts w:hint="eastAsia" w:ascii="宋体" w:hAnsi="宋体" w:cs="宋体"/>
          <w:kern w:val="0"/>
          <w:sz w:val="24"/>
          <w:szCs w:val="24"/>
          <w:highlight w:val="none"/>
          <w:u w:val="single"/>
          <w:lang w:val="en-US" w:eastAsia="zh-CN"/>
        </w:rPr>
        <w:t xml:space="preserve"> </w:t>
      </w:r>
      <w:r>
        <w:rPr>
          <w:rFonts w:hint="eastAsia" w:ascii="宋体" w:hAnsi="宋体" w:cs="宋体"/>
          <w:kern w:val="0"/>
          <w:sz w:val="24"/>
          <w:szCs w:val="24"/>
          <w:highlight w:val="none"/>
          <w:u w:val="single"/>
        </w:rPr>
        <w:t xml:space="preserve">   </w:t>
      </w:r>
      <w:r>
        <w:rPr>
          <w:rFonts w:hint="eastAsia" w:ascii="宋体" w:hAnsi="宋体" w:cs="宋体"/>
          <w:kern w:val="0"/>
          <w:sz w:val="24"/>
          <w:szCs w:val="24"/>
          <w:highlight w:val="none"/>
        </w:rPr>
        <w:t>（</w:t>
      </w:r>
      <w:r>
        <w:rPr>
          <w:rFonts w:hint="eastAsia" w:ascii="宋体" w:hAnsi="宋体" w:cs="宋体"/>
          <w:kern w:val="0"/>
          <w:sz w:val="24"/>
          <w:szCs w:val="24"/>
          <w:highlight w:val="none"/>
          <w:lang w:val="en-US" w:eastAsia="zh-CN"/>
        </w:rPr>
        <w:t>电子签章</w:t>
      </w:r>
      <w:r>
        <w:rPr>
          <w:rFonts w:hint="eastAsia" w:ascii="宋体" w:hAnsi="宋体" w:cs="宋体"/>
          <w:kern w:val="0"/>
          <w:sz w:val="24"/>
          <w:szCs w:val="24"/>
          <w:highlight w:val="none"/>
        </w:rPr>
        <w:t>）</w:t>
      </w:r>
    </w:p>
    <w:p w14:paraId="1DD5A922">
      <w:pPr>
        <w:pStyle w:val="9"/>
        <w:pageBreakBefore w:val="0"/>
        <w:bidi w:val="0"/>
        <w:adjustRightInd w:val="0"/>
        <w:snapToGrid w:val="0"/>
        <w:spacing w:beforeAutospacing="0" w:afterAutospacing="0" w:line="360" w:lineRule="auto"/>
        <w:ind w:left="0" w:leftChars="0" w:right="0"/>
        <w:jc w:val="right"/>
        <w:rPr>
          <w:rFonts w:hint="eastAsia" w:hAnsi="宋体" w:cs="宋体"/>
          <w:kern w:val="0"/>
          <w:szCs w:val="24"/>
          <w:highlight w:val="none"/>
          <w:lang w:val="en-US" w:eastAsia="zh-CN"/>
        </w:rPr>
      </w:pPr>
      <w:r>
        <w:rPr>
          <w:rFonts w:hint="eastAsia" w:hAnsi="宋体" w:cs="宋体"/>
          <w:kern w:val="0"/>
          <w:szCs w:val="24"/>
          <w:highlight w:val="none"/>
          <w:lang w:val="en-US" w:eastAsia="zh-CN"/>
        </w:rPr>
        <w:t xml:space="preserve">                             年     月     日</w:t>
      </w:r>
    </w:p>
    <w:p w14:paraId="0EB12AA5">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cs="Times New Roman"/>
          <w:b/>
          <w:kern w:val="0"/>
          <w:sz w:val="28"/>
          <w:szCs w:val="28"/>
          <w:highlight w:val="none"/>
        </w:rPr>
      </w:pPr>
    </w:p>
    <w:p w14:paraId="552FF340">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cs="Times New Roman"/>
          <w:b/>
          <w:kern w:val="0"/>
          <w:sz w:val="28"/>
          <w:szCs w:val="28"/>
          <w:highlight w:val="none"/>
        </w:rPr>
      </w:pPr>
    </w:p>
    <w:p w14:paraId="267467FC">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cs="Times New Roman"/>
          <w:b/>
          <w:kern w:val="0"/>
          <w:sz w:val="28"/>
          <w:szCs w:val="28"/>
          <w:highlight w:val="none"/>
        </w:rPr>
      </w:pPr>
    </w:p>
    <w:p w14:paraId="427E958C">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cs="Times New Roman"/>
          <w:b/>
          <w:kern w:val="0"/>
          <w:sz w:val="28"/>
          <w:szCs w:val="28"/>
          <w:highlight w:val="none"/>
        </w:rPr>
      </w:pPr>
      <w:r>
        <w:rPr>
          <w:rFonts w:hint="eastAsia" w:ascii="宋体" w:hAnsi="宋体" w:cs="Times New Roman"/>
          <w:b/>
          <w:kern w:val="0"/>
          <w:sz w:val="28"/>
          <w:szCs w:val="28"/>
          <w:highlight w:val="none"/>
        </w:rPr>
        <w:t xml:space="preserve">附件2： </w:t>
      </w:r>
    </w:p>
    <w:p w14:paraId="41BBC423">
      <w:pPr>
        <w:pageBreakBefore w:val="0"/>
        <w:widowControl/>
        <w:shd w:val="clear" w:color="auto" w:fill="FFFFFF"/>
        <w:bidi w:val="0"/>
        <w:adjustRightInd w:val="0"/>
        <w:snapToGrid w:val="0"/>
        <w:spacing w:beforeAutospacing="0" w:afterAutospacing="0" w:line="360" w:lineRule="auto"/>
        <w:ind w:left="0" w:leftChars="0" w:right="0" w:firstLine="482" w:firstLineChars="200"/>
        <w:jc w:val="center"/>
        <w:textAlignment w:val="baseline"/>
        <w:rPr>
          <w:rFonts w:hint="eastAsia" w:ascii="宋体" w:hAnsi="宋体" w:cs="宋体-18030"/>
          <w:b/>
          <w:kern w:val="0"/>
          <w:sz w:val="24"/>
          <w:highlight w:val="none"/>
          <w:lang w:val="zh-CN"/>
        </w:rPr>
      </w:pPr>
      <w:r>
        <w:rPr>
          <w:rFonts w:hint="eastAsia" w:ascii="宋体" w:hAnsi="宋体" w:cs="宋体-18030"/>
          <w:b/>
          <w:kern w:val="0"/>
          <w:sz w:val="24"/>
          <w:highlight w:val="none"/>
          <w:lang w:val="zh-CN"/>
        </w:rPr>
        <w:t>无商业贿赂</w:t>
      </w:r>
      <w:r>
        <w:rPr>
          <w:rFonts w:hint="eastAsia" w:ascii="宋体" w:hAnsi="宋体" w:cs="宋体-18030"/>
          <w:b/>
          <w:kern w:val="0"/>
          <w:sz w:val="24"/>
          <w:highlight w:val="none"/>
          <w:lang w:val="en-US" w:eastAsia="zh-CN"/>
        </w:rPr>
        <w:t>及</w:t>
      </w:r>
      <w:r>
        <w:rPr>
          <w:rFonts w:hint="eastAsia" w:ascii="宋体" w:hAnsi="宋体" w:cs="宋体-18030"/>
          <w:b/>
          <w:kern w:val="0"/>
          <w:sz w:val="24"/>
          <w:highlight w:val="none"/>
          <w:lang w:val="zh-CN"/>
        </w:rPr>
        <w:t>无不正当竞争行为的承诺书</w:t>
      </w:r>
    </w:p>
    <w:p w14:paraId="547DC7A6">
      <w:pPr>
        <w:pageBreakBefore w:val="0"/>
        <w:widowControl/>
        <w:bidi w:val="0"/>
        <w:adjustRightInd w:val="0"/>
        <w:snapToGrid w:val="0"/>
        <w:spacing w:beforeAutospacing="0" w:afterAutospacing="0" w:line="360" w:lineRule="auto"/>
        <w:ind w:left="0" w:leftChars="0" w:right="0"/>
        <w:jc w:val="left"/>
        <w:rPr>
          <w:rFonts w:ascii="宋体" w:hAnsi="宋体" w:cs="宋体"/>
          <w:sz w:val="24"/>
          <w:szCs w:val="24"/>
          <w:highlight w:val="none"/>
        </w:rPr>
      </w:pPr>
    </w:p>
    <w:p w14:paraId="3F61F5A6">
      <w:pPr>
        <w:pageBreakBefore w:val="0"/>
        <w:widowControl/>
        <w:bidi w:val="0"/>
        <w:adjustRightInd w:val="0"/>
        <w:snapToGrid w:val="0"/>
        <w:spacing w:beforeAutospacing="0" w:afterAutospacing="0" w:line="360" w:lineRule="auto"/>
        <w:ind w:left="0" w:leftChars="0" w:right="0"/>
        <w:jc w:val="left"/>
        <w:rPr>
          <w:rFonts w:ascii="宋体" w:hAnsi="宋体" w:cs="宋体"/>
          <w:sz w:val="24"/>
          <w:szCs w:val="24"/>
          <w:highlight w:val="none"/>
        </w:rPr>
      </w:pPr>
      <w:r>
        <w:rPr>
          <w:rFonts w:hint="eastAsia" w:ascii="宋体" w:hAnsi="宋体" w:cs="宋体"/>
          <w:sz w:val="24"/>
          <w:szCs w:val="24"/>
          <w:highlight w:val="none"/>
        </w:rPr>
        <w:t>我公司承诺：</w:t>
      </w:r>
    </w:p>
    <w:p w14:paraId="6E2662D1">
      <w:pPr>
        <w:pageBreakBefore w:val="0"/>
        <w:widowControl/>
        <w:bidi w:val="0"/>
        <w:adjustRightInd w:val="0"/>
        <w:snapToGrid w:val="0"/>
        <w:spacing w:beforeAutospacing="0" w:afterAutospacing="0" w:line="360" w:lineRule="auto"/>
        <w:ind w:left="0" w:leftChars="0" w:right="0" w:firstLine="465"/>
        <w:jc w:val="left"/>
        <w:rPr>
          <w:rFonts w:hint="eastAsia" w:ascii="宋体" w:hAnsi="宋体" w:cs="宋体"/>
          <w:sz w:val="24"/>
          <w:szCs w:val="24"/>
          <w:highlight w:val="none"/>
        </w:rPr>
      </w:pPr>
      <w:r>
        <w:rPr>
          <w:rFonts w:hint="eastAsia" w:ascii="宋体" w:hAnsi="宋体" w:cs="宋体"/>
          <w:sz w:val="24"/>
          <w:szCs w:val="24"/>
          <w:highlight w:val="none"/>
        </w:rPr>
        <w:t>一、我公司</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lang w:val="en-US" w:eastAsia="zh-CN"/>
        </w:rPr>
        <w:t>及法人</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rPr>
        <w:t>自成立以来，在参与政府采购活动中，从无商业贿赂及不正当竞争行为。</w:t>
      </w:r>
    </w:p>
    <w:p w14:paraId="702F63E4">
      <w:pPr>
        <w:pageBreakBefore w:val="0"/>
        <w:widowControl/>
        <w:bidi w:val="0"/>
        <w:adjustRightInd w:val="0"/>
        <w:snapToGrid w:val="0"/>
        <w:spacing w:beforeAutospacing="0" w:afterAutospacing="0" w:line="360" w:lineRule="auto"/>
        <w:ind w:left="0" w:leftChars="0" w:right="0" w:firstLine="465"/>
        <w:jc w:val="left"/>
        <w:rPr>
          <w:rFonts w:ascii="宋体" w:hAnsi="宋体" w:cs="宋体"/>
          <w:sz w:val="24"/>
          <w:szCs w:val="24"/>
          <w:highlight w:val="none"/>
        </w:rPr>
      </w:pPr>
      <w:r>
        <w:rPr>
          <w:rFonts w:hint="eastAsia" w:ascii="宋体" w:hAnsi="宋体" w:cs="宋体"/>
          <w:sz w:val="24"/>
          <w:szCs w:val="24"/>
          <w:highlight w:val="none"/>
        </w:rPr>
        <w:t>二、公平竞争参加本次采购活动。</w:t>
      </w:r>
    </w:p>
    <w:p w14:paraId="72EED77B">
      <w:pPr>
        <w:pageBreakBefore w:val="0"/>
        <w:widowControl/>
        <w:bidi w:val="0"/>
        <w:adjustRightInd w:val="0"/>
        <w:snapToGrid w:val="0"/>
        <w:spacing w:beforeAutospacing="0" w:afterAutospacing="0" w:line="360" w:lineRule="auto"/>
        <w:ind w:left="0" w:leftChars="0" w:right="0" w:firstLine="465"/>
        <w:jc w:val="left"/>
        <w:rPr>
          <w:rFonts w:ascii="宋体" w:hAnsi="宋体" w:cs="宋体"/>
          <w:sz w:val="24"/>
          <w:szCs w:val="24"/>
          <w:highlight w:val="none"/>
        </w:rPr>
      </w:pPr>
      <w:r>
        <w:rPr>
          <w:rFonts w:hint="eastAsia" w:ascii="宋体" w:hAnsi="宋体" w:cs="宋体"/>
          <w:sz w:val="24"/>
          <w:szCs w:val="24"/>
          <w:highlight w:val="none"/>
        </w:rPr>
        <w:t xml:space="preserve">三、杜绝任何形式的商业贿赂行为。不向国家工作人员、政府采购代理机构工作人员、评审专家及其亲属提供礼品礼金、有价证券、购物券、回扣、佣金、咨询费、劳务费、赞助费、宣传费、宴请；不为其报销各种消费凭证，不支付其旅游、娱乐等费用。 </w:t>
      </w:r>
    </w:p>
    <w:p w14:paraId="663D5E90">
      <w:pPr>
        <w:pageBreakBefore w:val="0"/>
        <w:widowControl/>
        <w:bidi w:val="0"/>
        <w:adjustRightInd w:val="0"/>
        <w:snapToGrid w:val="0"/>
        <w:spacing w:beforeAutospacing="0" w:afterAutospacing="0" w:line="360" w:lineRule="auto"/>
        <w:ind w:left="0" w:leftChars="0" w:right="0" w:firstLine="465"/>
        <w:jc w:val="left"/>
        <w:rPr>
          <w:rFonts w:ascii="宋体" w:hAnsi="宋体" w:cs="宋体"/>
          <w:sz w:val="24"/>
          <w:szCs w:val="24"/>
          <w:highlight w:val="none"/>
        </w:rPr>
      </w:pPr>
      <w:r>
        <w:rPr>
          <w:rFonts w:hint="eastAsia" w:ascii="宋体" w:hAnsi="宋体" w:cs="宋体"/>
          <w:sz w:val="24"/>
          <w:szCs w:val="24"/>
          <w:highlight w:val="none"/>
        </w:rPr>
        <w:t>四、坚持投标独立性，保证不以任何手段了解或意图了解其他投标参与人情况及其报价信息。除公开渠道获取相关信息外，保证不以其它方式刺探或意图刺探贵司评标、议标信息及其进展。</w:t>
      </w:r>
    </w:p>
    <w:p w14:paraId="01861B1E">
      <w:pPr>
        <w:pageBreakBefore w:val="0"/>
        <w:widowControl/>
        <w:bidi w:val="0"/>
        <w:adjustRightInd w:val="0"/>
        <w:snapToGrid w:val="0"/>
        <w:spacing w:beforeAutospacing="0" w:afterAutospacing="0" w:line="360" w:lineRule="auto"/>
        <w:ind w:left="0" w:leftChars="0" w:right="0" w:firstLine="465"/>
        <w:jc w:val="left"/>
        <w:rPr>
          <w:rFonts w:ascii="宋体" w:hAnsi="宋体" w:cs="宋体"/>
          <w:sz w:val="24"/>
          <w:szCs w:val="24"/>
          <w:highlight w:val="none"/>
        </w:rPr>
      </w:pPr>
      <w:r>
        <w:rPr>
          <w:rFonts w:hint="eastAsia" w:ascii="宋体" w:hAnsi="宋体" w:cs="宋体"/>
          <w:sz w:val="24"/>
          <w:szCs w:val="24"/>
          <w:highlight w:val="none"/>
        </w:rPr>
        <w:t>五、若出现上述行为，与投标的工作人员愿意接受按照国家法律法规等有关规定给子的处罚。</w:t>
      </w:r>
    </w:p>
    <w:p w14:paraId="24E4D162">
      <w:pPr>
        <w:pageBreakBefore w:val="0"/>
        <w:widowControl/>
        <w:bidi w:val="0"/>
        <w:adjustRightInd w:val="0"/>
        <w:snapToGrid w:val="0"/>
        <w:spacing w:beforeAutospacing="0" w:afterAutospacing="0" w:line="360" w:lineRule="auto"/>
        <w:ind w:left="0" w:leftChars="0" w:right="0" w:firstLine="465"/>
        <w:jc w:val="left"/>
        <w:rPr>
          <w:rFonts w:ascii="宋体" w:hAnsi="宋体" w:cs="宋体"/>
          <w:sz w:val="24"/>
          <w:szCs w:val="24"/>
          <w:highlight w:val="none"/>
        </w:rPr>
      </w:pPr>
      <w:r>
        <w:rPr>
          <w:rFonts w:hint="eastAsia" w:ascii="宋体" w:hAnsi="宋体" w:cs="宋体"/>
          <w:sz w:val="24"/>
          <w:szCs w:val="24"/>
          <w:highlight w:val="none"/>
        </w:rPr>
        <w:t>特此承诺！</w:t>
      </w:r>
    </w:p>
    <w:p w14:paraId="0F46906F">
      <w:pPr>
        <w:pStyle w:val="18"/>
        <w:pageBreakBefore w:val="0"/>
        <w:bidi w:val="0"/>
        <w:adjustRightInd w:val="0"/>
        <w:snapToGrid w:val="0"/>
        <w:spacing w:beforeAutospacing="0" w:afterAutospacing="0" w:line="360" w:lineRule="auto"/>
        <w:ind w:left="0" w:leftChars="0" w:right="0" w:firstLine="200"/>
        <w:rPr>
          <w:highlight w:val="none"/>
        </w:rPr>
      </w:pPr>
    </w:p>
    <w:p w14:paraId="1FD9FBD9">
      <w:pPr>
        <w:pageBreakBefore w:val="0"/>
        <w:bidi w:val="0"/>
        <w:adjustRightInd w:val="0"/>
        <w:snapToGrid w:val="0"/>
        <w:spacing w:beforeAutospacing="0" w:afterAutospacing="0" w:line="360" w:lineRule="auto"/>
        <w:ind w:left="0" w:leftChars="0" w:right="0"/>
        <w:jc w:val="right"/>
        <w:rPr>
          <w:rFonts w:hint="eastAsia" w:ascii="宋体" w:hAnsi="宋体" w:cs="宋体"/>
          <w:kern w:val="0"/>
          <w:sz w:val="24"/>
          <w:szCs w:val="24"/>
          <w:highlight w:val="none"/>
        </w:rPr>
      </w:pPr>
      <w:r>
        <w:rPr>
          <w:rFonts w:hint="eastAsia" w:ascii="宋体" w:hAnsi="宋体" w:cs="宋体"/>
          <w:sz w:val="24"/>
          <w:szCs w:val="24"/>
          <w:highlight w:val="none"/>
        </w:rPr>
        <w:t xml:space="preserve"> </w:t>
      </w:r>
      <w:r>
        <w:rPr>
          <w:rFonts w:hint="eastAsia" w:ascii="宋体" w:hAnsi="宋体" w:cs="宋体"/>
          <w:sz w:val="24"/>
          <w:szCs w:val="24"/>
          <w:highlight w:val="none"/>
          <w:lang w:val="en-US" w:eastAsia="zh-CN"/>
        </w:rPr>
        <w:t xml:space="preserve"> </w:t>
      </w:r>
      <w:r>
        <w:rPr>
          <w:rFonts w:hint="eastAsia" w:ascii="宋体" w:hAnsi="宋体" w:cs="宋体"/>
          <w:kern w:val="0"/>
          <w:sz w:val="24"/>
          <w:highlight w:val="none"/>
        </w:rPr>
        <w:t>供应商：</w:t>
      </w:r>
      <w:r>
        <w:rPr>
          <w:rFonts w:hint="eastAsia" w:ascii="宋体" w:hAnsi="宋体" w:cs="宋体"/>
          <w:kern w:val="0"/>
          <w:sz w:val="24"/>
          <w:highlight w:val="none"/>
          <w:u w:val="single"/>
        </w:rPr>
        <w:t xml:space="preserve">        </w:t>
      </w:r>
      <w:r>
        <w:rPr>
          <w:rFonts w:hint="eastAsia" w:ascii="宋体" w:hAnsi="宋体" w:cs="宋体"/>
          <w:kern w:val="0"/>
          <w:sz w:val="24"/>
          <w:szCs w:val="24"/>
          <w:highlight w:val="none"/>
          <w:u w:val="single"/>
        </w:rPr>
        <w:t xml:space="preserve">                  </w:t>
      </w:r>
      <w:r>
        <w:rPr>
          <w:rFonts w:hint="eastAsia" w:ascii="宋体" w:hAnsi="宋体" w:cs="宋体"/>
          <w:kern w:val="0"/>
          <w:sz w:val="24"/>
          <w:szCs w:val="24"/>
          <w:highlight w:val="none"/>
        </w:rPr>
        <w:t>（</w:t>
      </w:r>
      <w:r>
        <w:rPr>
          <w:rFonts w:hint="eastAsia" w:ascii="宋体" w:hAnsi="宋体" w:cs="宋体"/>
          <w:kern w:val="0"/>
          <w:sz w:val="24"/>
          <w:szCs w:val="24"/>
          <w:highlight w:val="none"/>
          <w:lang w:val="en-US" w:eastAsia="zh-CN"/>
        </w:rPr>
        <w:t>电子签章</w:t>
      </w:r>
      <w:r>
        <w:rPr>
          <w:rFonts w:hint="eastAsia" w:ascii="宋体" w:hAnsi="宋体" w:cs="宋体"/>
          <w:kern w:val="0"/>
          <w:sz w:val="24"/>
          <w:szCs w:val="24"/>
          <w:highlight w:val="none"/>
        </w:rPr>
        <w:t>)</w:t>
      </w:r>
    </w:p>
    <w:p w14:paraId="5F5D39D8">
      <w:pPr>
        <w:pageBreakBefore w:val="0"/>
        <w:wordWrap w:val="0"/>
        <w:bidi w:val="0"/>
        <w:adjustRightInd w:val="0"/>
        <w:snapToGrid w:val="0"/>
        <w:spacing w:beforeAutospacing="0" w:afterAutospacing="0" w:line="360" w:lineRule="auto"/>
        <w:ind w:left="0" w:leftChars="0" w:right="0"/>
        <w:jc w:val="right"/>
        <w:rPr>
          <w:rFonts w:hint="eastAsia" w:ascii="宋体" w:hAnsi="宋体" w:cs="宋体"/>
          <w:kern w:val="0"/>
          <w:sz w:val="24"/>
          <w:szCs w:val="24"/>
          <w:highlight w:val="none"/>
        </w:rPr>
      </w:pPr>
      <w:r>
        <w:rPr>
          <w:rFonts w:hint="eastAsia" w:ascii="宋体" w:hAnsi="宋体" w:cs="宋体"/>
          <w:kern w:val="0"/>
          <w:sz w:val="24"/>
          <w:szCs w:val="24"/>
          <w:highlight w:val="none"/>
        </w:rPr>
        <w:t>法定代表人：</w:t>
      </w:r>
      <w:r>
        <w:rPr>
          <w:rFonts w:hint="eastAsia" w:ascii="宋体" w:hAnsi="宋体" w:cs="宋体"/>
          <w:kern w:val="0"/>
          <w:sz w:val="24"/>
          <w:szCs w:val="24"/>
          <w:highlight w:val="none"/>
          <w:u w:val="single"/>
        </w:rPr>
        <w:t xml:space="preserve">     </w:t>
      </w:r>
      <w:r>
        <w:rPr>
          <w:rFonts w:hint="eastAsia" w:ascii="宋体" w:hAnsi="宋体" w:cs="宋体"/>
          <w:kern w:val="0"/>
          <w:sz w:val="24"/>
          <w:szCs w:val="24"/>
          <w:highlight w:val="none"/>
          <w:u w:val="single"/>
          <w:lang w:val="en-US" w:eastAsia="zh-CN"/>
        </w:rPr>
        <w:t xml:space="preserve">        </w:t>
      </w:r>
      <w:r>
        <w:rPr>
          <w:rFonts w:hint="eastAsia" w:ascii="宋体" w:hAnsi="宋体" w:cs="宋体"/>
          <w:kern w:val="0"/>
          <w:sz w:val="24"/>
          <w:szCs w:val="24"/>
          <w:highlight w:val="none"/>
          <w:u w:val="single"/>
        </w:rPr>
        <w:t xml:space="preserve">    </w:t>
      </w:r>
      <w:r>
        <w:rPr>
          <w:rFonts w:hint="eastAsia" w:ascii="宋体" w:hAnsi="宋体" w:cs="宋体"/>
          <w:kern w:val="0"/>
          <w:sz w:val="24"/>
          <w:szCs w:val="24"/>
          <w:highlight w:val="none"/>
          <w:u w:val="single"/>
          <w:lang w:val="en-US" w:eastAsia="zh-CN"/>
        </w:rPr>
        <w:t xml:space="preserve"> </w:t>
      </w:r>
      <w:r>
        <w:rPr>
          <w:rFonts w:hint="eastAsia" w:ascii="宋体" w:hAnsi="宋体" w:cs="宋体"/>
          <w:kern w:val="0"/>
          <w:sz w:val="24"/>
          <w:szCs w:val="24"/>
          <w:highlight w:val="none"/>
          <w:u w:val="single"/>
        </w:rPr>
        <w:t xml:space="preserve">   </w:t>
      </w:r>
      <w:r>
        <w:rPr>
          <w:rFonts w:hint="eastAsia" w:ascii="宋体" w:hAnsi="宋体" w:cs="宋体"/>
          <w:kern w:val="0"/>
          <w:sz w:val="24"/>
          <w:szCs w:val="24"/>
          <w:highlight w:val="none"/>
        </w:rPr>
        <w:t>（</w:t>
      </w:r>
      <w:r>
        <w:rPr>
          <w:rFonts w:hint="eastAsia" w:ascii="宋体" w:hAnsi="宋体" w:cs="宋体"/>
          <w:kern w:val="0"/>
          <w:sz w:val="24"/>
          <w:szCs w:val="24"/>
          <w:highlight w:val="none"/>
          <w:lang w:val="en-US" w:eastAsia="zh-CN"/>
        </w:rPr>
        <w:t>电子签章</w:t>
      </w:r>
      <w:r>
        <w:rPr>
          <w:rFonts w:hint="eastAsia" w:ascii="宋体" w:hAnsi="宋体" w:cs="宋体"/>
          <w:kern w:val="0"/>
          <w:sz w:val="24"/>
          <w:szCs w:val="24"/>
          <w:highlight w:val="none"/>
        </w:rPr>
        <w:t>）</w:t>
      </w:r>
    </w:p>
    <w:p w14:paraId="7D0D9335">
      <w:pPr>
        <w:pStyle w:val="9"/>
        <w:pageBreakBefore w:val="0"/>
        <w:bidi w:val="0"/>
        <w:adjustRightInd w:val="0"/>
        <w:snapToGrid w:val="0"/>
        <w:spacing w:beforeAutospacing="0" w:afterAutospacing="0" w:line="360" w:lineRule="auto"/>
        <w:ind w:left="0" w:leftChars="0" w:right="0"/>
        <w:jc w:val="right"/>
        <w:rPr>
          <w:rFonts w:hint="eastAsia" w:hAnsi="宋体" w:cs="宋体"/>
          <w:kern w:val="0"/>
          <w:szCs w:val="24"/>
          <w:highlight w:val="none"/>
          <w:lang w:val="en-US" w:eastAsia="zh-CN"/>
        </w:rPr>
      </w:pPr>
      <w:r>
        <w:rPr>
          <w:rFonts w:hint="eastAsia" w:hAnsi="宋体" w:cs="宋体"/>
          <w:kern w:val="0"/>
          <w:szCs w:val="24"/>
          <w:highlight w:val="none"/>
          <w:lang w:val="en-US" w:eastAsia="zh-CN"/>
        </w:rPr>
        <w:t xml:space="preserve">                             年     月     日</w:t>
      </w:r>
    </w:p>
    <w:p w14:paraId="282A45F3">
      <w:pPr>
        <w:pageBreakBefore w:val="0"/>
        <w:bidi w:val="0"/>
        <w:adjustRightInd w:val="0"/>
        <w:snapToGrid w:val="0"/>
        <w:spacing w:beforeAutospacing="0" w:afterAutospacing="0" w:line="360" w:lineRule="auto"/>
        <w:ind w:left="0" w:leftChars="0" w:right="0"/>
        <w:jc w:val="right"/>
        <w:rPr>
          <w:rFonts w:ascii="宋体" w:hAnsi="宋体" w:cs="黑体"/>
          <w:color w:val="auto"/>
          <w:sz w:val="30"/>
          <w:szCs w:val="30"/>
          <w:highlight w:val="none"/>
        </w:rPr>
      </w:pPr>
    </w:p>
    <w:p w14:paraId="12873464">
      <w:pPr>
        <w:pageBreakBefore w:val="0"/>
        <w:bidi w:val="0"/>
        <w:adjustRightInd w:val="0"/>
        <w:snapToGrid w:val="0"/>
        <w:spacing w:beforeAutospacing="0" w:afterAutospacing="0" w:line="360" w:lineRule="auto"/>
        <w:ind w:left="0" w:leftChars="0" w:right="0"/>
        <w:rPr>
          <w:rFonts w:hint="eastAsia" w:ascii="宋体" w:hAnsi="宋体"/>
          <w:sz w:val="24"/>
          <w:szCs w:val="24"/>
          <w:highlight w:val="none"/>
        </w:rPr>
      </w:pPr>
    </w:p>
    <w:p w14:paraId="462E8CB7">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cs="Times New Roman"/>
          <w:b/>
          <w:kern w:val="0"/>
          <w:sz w:val="28"/>
          <w:szCs w:val="28"/>
          <w:highlight w:val="none"/>
        </w:rPr>
      </w:pPr>
    </w:p>
    <w:p w14:paraId="3CD296CD">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cs="Times New Roman"/>
          <w:b/>
          <w:kern w:val="0"/>
          <w:sz w:val="28"/>
          <w:szCs w:val="28"/>
          <w:highlight w:val="none"/>
        </w:rPr>
      </w:pPr>
    </w:p>
    <w:p w14:paraId="5297FEC1">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cs="Times New Roman"/>
          <w:b/>
          <w:kern w:val="0"/>
          <w:sz w:val="28"/>
          <w:szCs w:val="28"/>
          <w:highlight w:val="none"/>
        </w:rPr>
      </w:pPr>
    </w:p>
    <w:p w14:paraId="018CBC10">
      <w:pPr>
        <w:pStyle w:val="18"/>
        <w:rPr>
          <w:rFonts w:hint="eastAsia"/>
          <w:highlight w:val="none"/>
        </w:rPr>
      </w:pPr>
    </w:p>
    <w:p w14:paraId="735B7B95">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cs="Times New Roman"/>
          <w:b/>
          <w:kern w:val="0"/>
          <w:sz w:val="28"/>
          <w:szCs w:val="28"/>
          <w:highlight w:val="none"/>
        </w:rPr>
      </w:pPr>
    </w:p>
    <w:p w14:paraId="645F75C1">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cs="Times New Roman"/>
          <w:b/>
          <w:kern w:val="0"/>
          <w:sz w:val="28"/>
          <w:szCs w:val="28"/>
          <w:highlight w:val="none"/>
        </w:rPr>
      </w:pPr>
      <w:r>
        <w:rPr>
          <w:rFonts w:hint="eastAsia" w:ascii="宋体" w:hAnsi="宋体" w:cs="Times New Roman"/>
          <w:b/>
          <w:kern w:val="0"/>
          <w:sz w:val="28"/>
          <w:szCs w:val="28"/>
          <w:highlight w:val="none"/>
        </w:rPr>
        <w:t>附件</w:t>
      </w:r>
      <w:r>
        <w:rPr>
          <w:rFonts w:hint="eastAsia" w:ascii="宋体" w:hAnsi="宋体" w:cs="Times New Roman"/>
          <w:b/>
          <w:kern w:val="0"/>
          <w:sz w:val="28"/>
          <w:szCs w:val="28"/>
          <w:highlight w:val="none"/>
          <w:lang w:val="en-US" w:eastAsia="zh-CN"/>
        </w:rPr>
        <w:t>3</w:t>
      </w:r>
      <w:r>
        <w:rPr>
          <w:rFonts w:hint="eastAsia" w:ascii="宋体" w:hAnsi="宋体" w:cs="Times New Roman"/>
          <w:b/>
          <w:kern w:val="0"/>
          <w:sz w:val="28"/>
          <w:szCs w:val="28"/>
          <w:highlight w:val="none"/>
        </w:rPr>
        <w:t>：</w:t>
      </w:r>
    </w:p>
    <w:p w14:paraId="7EBFEA20">
      <w:pPr>
        <w:pageBreakBefore w:val="0"/>
        <w:widowControl/>
        <w:shd w:val="clear" w:color="auto" w:fill="FFFFFF"/>
        <w:bidi w:val="0"/>
        <w:adjustRightInd w:val="0"/>
        <w:snapToGrid w:val="0"/>
        <w:spacing w:beforeAutospacing="0" w:afterAutospacing="0" w:line="360" w:lineRule="auto"/>
        <w:ind w:left="0" w:leftChars="0" w:right="0"/>
        <w:jc w:val="center"/>
        <w:textAlignment w:val="baseline"/>
        <w:rPr>
          <w:rFonts w:hint="eastAsia" w:ascii="宋体" w:hAnsi="宋体" w:cs="宋体-18030"/>
          <w:b/>
          <w:kern w:val="0"/>
          <w:sz w:val="24"/>
          <w:highlight w:val="none"/>
          <w:lang w:val="en-US" w:eastAsia="zh-CN"/>
        </w:rPr>
      </w:pPr>
      <w:r>
        <w:rPr>
          <w:rFonts w:hint="eastAsia" w:ascii="宋体" w:hAnsi="宋体" w:cs="宋体-18030"/>
          <w:b/>
          <w:kern w:val="0"/>
          <w:sz w:val="24"/>
          <w:highlight w:val="none"/>
          <w:lang w:val="en-US" w:eastAsia="zh-CN"/>
        </w:rPr>
        <w:t>非联合体投标承诺书</w:t>
      </w:r>
    </w:p>
    <w:p w14:paraId="7E864B68">
      <w:pPr>
        <w:pageBreakBefore w:val="0"/>
        <w:widowControl/>
        <w:shd w:val="clear" w:color="auto" w:fill="FFFFFF"/>
        <w:bidi w:val="0"/>
        <w:adjustRightInd w:val="0"/>
        <w:snapToGrid w:val="0"/>
        <w:spacing w:beforeAutospacing="0" w:afterAutospacing="0" w:line="360" w:lineRule="auto"/>
        <w:ind w:left="0" w:leftChars="0" w:right="0"/>
        <w:jc w:val="center"/>
        <w:textAlignment w:val="baseline"/>
        <w:rPr>
          <w:rFonts w:hint="eastAsia" w:ascii="宋体" w:hAnsi="宋体" w:cs="宋体-18030"/>
          <w:b/>
          <w:kern w:val="0"/>
          <w:sz w:val="24"/>
          <w:highlight w:val="none"/>
          <w:lang w:val="zh-CN" w:eastAsia="zh-CN"/>
        </w:rPr>
      </w:pPr>
    </w:p>
    <w:p w14:paraId="00E9F232">
      <w:pPr>
        <w:pageBreakBefore w:val="0"/>
        <w:bidi w:val="0"/>
        <w:adjustRightInd w:val="0"/>
        <w:snapToGrid w:val="0"/>
        <w:spacing w:beforeAutospacing="0" w:afterAutospacing="0" w:line="360" w:lineRule="auto"/>
        <w:ind w:left="0" w:leftChars="0" w:right="0"/>
        <w:rPr>
          <w:rFonts w:ascii="宋体" w:hAnsi="宋体"/>
          <w:sz w:val="24"/>
          <w:szCs w:val="24"/>
          <w:highlight w:val="none"/>
        </w:rPr>
      </w:pPr>
      <w:r>
        <w:rPr>
          <w:rFonts w:hint="eastAsia" w:ascii="宋体" w:hAnsi="宋体"/>
          <w:sz w:val="24"/>
          <w:szCs w:val="24"/>
          <w:highlight w:val="none"/>
        </w:rPr>
        <w:t>致</w:t>
      </w:r>
      <w:r>
        <w:rPr>
          <w:rFonts w:hint="eastAsia" w:ascii="宋体" w:hAnsi="宋体"/>
          <w:sz w:val="24"/>
          <w:szCs w:val="24"/>
          <w:highlight w:val="none"/>
          <w:u w:val="single"/>
          <w:lang w:val="en-US" w:eastAsia="zh-CN"/>
        </w:rPr>
        <w:t xml:space="preserve">             </w:t>
      </w:r>
      <w:r>
        <w:rPr>
          <w:rFonts w:hint="eastAsia" w:ascii="宋体" w:hAnsi="宋体"/>
          <w:sz w:val="24"/>
          <w:szCs w:val="24"/>
          <w:highlight w:val="none"/>
        </w:rPr>
        <w:t>（</w:t>
      </w:r>
      <w:r>
        <w:rPr>
          <w:rFonts w:hint="eastAsia" w:ascii="宋体" w:hAnsi="宋体"/>
          <w:sz w:val="24"/>
          <w:szCs w:val="24"/>
          <w:highlight w:val="none"/>
          <w:lang w:val="en-US" w:eastAsia="zh-CN"/>
        </w:rPr>
        <w:t>招标人</w:t>
      </w:r>
      <w:r>
        <w:rPr>
          <w:rFonts w:hint="eastAsia" w:ascii="宋体" w:hAnsi="宋体"/>
          <w:sz w:val="24"/>
          <w:szCs w:val="24"/>
          <w:highlight w:val="none"/>
        </w:rPr>
        <w:t>）：</w:t>
      </w:r>
    </w:p>
    <w:p w14:paraId="7093EB2E">
      <w:pPr>
        <w:pageBreakBefore w:val="0"/>
        <w:bidi w:val="0"/>
        <w:adjustRightInd w:val="0"/>
        <w:snapToGrid w:val="0"/>
        <w:spacing w:beforeAutospacing="0" w:afterAutospacing="0" w:line="360" w:lineRule="auto"/>
        <w:ind w:left="0" w:leftChars="0" w:right="0" w:firstLine="480" w:firstLineChars="200"/>
        <w:rPr>
          <w:rFonts w:hint="eastAsia" w:ascii="宋体" w:hAnsi="宋体"/>
          <w:sz w:val="24"/>
          <w:szCs w:val="24"/>
          <w:highlight w:val="none"/>
        </w:rPr>
      </w:pPr>
      <w:r>
        <w:rPr>
          <w:rFonts w:hint="eastAsia" w:ascii="宋体" w:hAnsi="宋体"/>
          <w:sz w:val="24"/>
          <w:szCs w:val="24"/>
          <w:highlight w:val="none"/>
          <w:lang w:val="en-US" w:eastAsia="zh-CN"/>
        </w:rPr>
        <w:t xml:space="preserve">我单位参与本次采购活动中，非联合体投标，特此承诺。 </w:t>
      </w:r>
    </w:p>
    <w:p w14:paraId="3040616A">
      <w:pPr>
        <w:pageBreakBefore w:val="0"/>
        <w:bidi w:val="0"/>
        <w:adjustRightInd w:val="0"/>
        <w:snapToGrid w:val="0"/>
        <w:spacing w:beforeAutospacing="0" w:afterAutospacing="0" w:line="360" w:lineRule="auto"/>
        <w:ind w:left="0" w:leftChars="0" w:right="0" w:firstLine="480" w:firstLineChars="200"/>
        <w:rPr>
          <w:rFonts w:hint="eastAsia" w:ascii="宋体" w:hAnsi="宋体"/>
          <w:sz w:val="24"/>
          <w:szCs w:val="24"/>
          <w:highlight w:val="none"/>
        </w:rPr>
      </w:pPr>
      <w:r>
        <w:rPr>
          <w:rFonts w:hint="eastAsia" w:ascii="宋体" w:hAnsi="宋体"/>
          <w:sz w:val="24"/>
          <w:szCs w:val="24"/>
          <w:highlight w:val="none"/>
          <w:lang w:val="en-US" w:eastAsia="zh-CN"/>
        </w:rPr>
        <w:t>若承诺不实，同意取消投标资格，接受相关处理。</w:t>
      </w:r>
    </w:p>
    <w:p w14:paraId="48674ED8">
      <w:pPr>
        <w:pageBreakBefore w:val="0"/>
        <w:bidi w:val="0"/>
        <w:adjustRightInd w:val="0"/>
        <w:snapToGrid w:val="0"/>
        <w:spacing w:beforeAutospacing="0" w:afterAutospacing="0" w:line="360" w:lineRule="auto"/>
        <w:ind w:left="0" w:leftChars="0" w:right="0"/>
        <w:jc w:val="right"/>
        <w:rPr>
          <w:rFonts w:hint="eastAsia" w:ascii="宋体" w:hAnsi="宋体" w:cs="宋体"/>
          <w:sz w:val="24"/>
          <w:szCs w:val="24"/>
          <w:highlight w:val="none"/>
        </w:rPr>
      </w:pPr>
    </w:p>
    <w:p w14:paraId="33DBB7CA">
      <w:pPr>
        <w:pageBreakBefore w:val="0"/>
        <w:bidi w:val="0"/>
        <w:adjustRightInd w:val="0"/>
        <w:snapToGrid w:val="0"/>
        <w:spacing w:beforeAutospacing="0" w:afterAutospacing="0" w:line="360" w:lineRule="auto"/>
        <w:ind w:left="0" w:leftChars="0" w:right="0"/>
        <w:jc w:val="right"/>
        <w:rPr>
          <w:rFonts w:hint="eastAsia" w:ascii="宋体" w:hAnsi="宋体" w:cs="宋体"/>
          <w:sz w:val="24"/>
          <w:szCs w:val="24"/>
          <w:highlight w:val="none"/>
        </w:rPr>
      </w:pPr>
    </w:p>
    <w:p w14:paraId="117E1E16">
      <w:pPr>
        <w:pageBreakBefore w:val="0"/>
        <w:bidi w:val="0"/>
        <w:adjustRightInd w:val="0"/>
        <w:snapToGrid w:val="0"/>
        <w:spacing w:beforeAutospacing="0" w:afterAutospacing="0" w:line="360" w:lineRule="auto"/>
        <w:ind w:left="0" w:leftChars="0" w:right="0"/>
        <w:jc w:val="right"/>
        <w:rPr>
          <w:rFonts w:hint="eastAsia" w:ascii="宋体" w:hAnsi="宋体" w:cs="宋体"/>
          <w:kern w:val="0"/>
          <w:sz w:val="24"/>
          <w:szCs w:val="24"/>
          <w:highlight w:val="none"/>
        </w:rPr>
      </w:pPr>
      <w:r>
        <w:rPr>
          <w:rFonts w:hint="eastAsia" w:ascii="宋体" w:hAnsi="宋体" w:cs="宋体"/>
          <w:sz w:val="24"/>
          <w:szCs w:val="24"/>
          <w:highlight w:val="none"/>
        </w:rPr>
        <w:t xml:space="preserve"> </w:t>
      </w:r>
      <w:r>
        <w:rPr>
          <w:rFonts w:hint="eastAsia" w:ascii="宋体" w:hAnsi="宋体" w:cs="宋体"/>
          <w:sz w:val="24"/>
          <w:szCs w:val="24"/>
          <w:highlight w:val="none"/>
          <w:lang w:val="en-US" w:eastAsia="zh-CN"/>
        </w:rPr>
        <w:t xml:space="preserve"> </w:t>
      </w:r>
      <w:r>
        <w:rPr>
          <w:rFonts w:hint="eastAsia" w:ascii="宋体" w:hAnsi="宋体" w:cs="宋体"/>
          <w:kern w:val="0"/>
          <w:sz w:val="24"/>
          <w:highlight w:val="none"/>
        </w:rPr>
        <w:t>供应商：</w:t>
      </w:r>
      <w:r>
        <w:rPr>
          <w:rFonts w:hint="eastAsia" w:ascii="宋体" w:hAnsi="宋体" w:cs="宋体"/>
          <w:kern w:val="0"/>
          <w:sz w:val="24"/>
          <w:highlight w:val="none"/>
          <w:u w:val="single"/>
        </w:rPr>
        <w:t xml:space="preserve">        </w:t>
      </w:r>
      <w:r>
        <w:rPr>
          <w:rFonts w:hint="eastAsia" w:ascii="宋体" w:hAnsi="宋体" w:cs="宋体"/>
          <w:kern w:val="0"/>
          <w:sz w:val="24"/>
          <w:szCs w:val="24"/>
          <w:highlight w:val="none"/>
          <w:u w:val="single"/>
        </w:rPr>
        <w:t xml:space="preserve">                  </w:t>
      </w:r>
      <w:r>
        <w:rPr>
          <w:rFonts w:hint="eastAsia" w:ascii="宋体" w:hAnsi="宋体" w:cs="宋体"/>
          <w:kern w:val="0"/>
          <w:sz w:val="24"/>
          <w:szCs w:val="24"/>
          <w:highlight w:val="none"/>
        </w:rPr>
        <w:t>（</w:t>
      </w:r>
      <w:r>
        <w:rPr>
          <w:rFonts w:hint="eastAsia" w:ascii="宋体" w:hAnsi="宋体" w:cs="宋体"/>
          <w:kern w:val="0"/>
          <w:sz w:val="24"/>
          <w:szCs w:val="24"/>
          <w:highlight w:val="none"/>
          <w:lang w:val="en-US" w:eastAsia="zh-CN"/>
        </w:rPr>
        <w:t>电子签章</w:t>
      </w:r>
      <w:r>
        <w:rPr>
          <w:rFonts w:hint="eastAsia" w:ascii="宋体" w:hAnsi="宋体" w:cs="宋体"/>
          <w:kern w:val="0"/>
          <w:sz w:val="24"/>
          <w:szCs w:val="24"/>
          <w:highlight w:val="none"/>
        </w:rPr>
        <w:t>)</w:t>
      </w:r>
    </w:p>
    <w:p w14:paraId="75964854">
      <w:pPr>
        <w:pageBreakBefore w:val="0"/>
        <w:wordWrap w:val="0"/>
        <w:bidi w:val="0"/>
        <w:adjustRightInd w:val="0"/>
        <w:snapToGrid w:val="0"/>
        <w:spacing w:beforeAutospacing="0" w:afterAutospacing="0" w:line="360" w:lineRule="auto"/>
        <w:ind w:left="0" w:leftChars="0" w:right="0"/>
        <w:jc w:val="right"/>
        <w:rPr>
          <w:rFonts w:hint="eastAsia" w:ascii="宋体" w:hAnsi="宋体" w:cs="宋体"/>
          <w:kern w:val="0"/>
          <w:sz w:val="24"/>
          <w:szCs w:val="24"/>
          <w:highlight w:val="none"/>
        </w:rPr>
      </w:pPr>
      <w:r>
        <w:rPr>
          <w:rFonts w:hint="eastAsia" w:ascii="宋体" w:hAnsi="宋体" w:cs="宋体"/>
          <w:kern w:val="0"/>
          <w:sz w:val="24"/>
          <w:szCs w:val="24"/>
          <w:highlight w:val="none"/>
        </w:rPr>
        <w:t>法定代表人：</w:t>
      </w:r>
      <w:r>
        <w:rPr>
          <w:rFonts w:hint="eastAsia" w:ascii="宋体" w:hAnsi="宋体" w:cs="宋体"/>
          <w:kern w:val="0"/>
          <w:sz w:val="24"/>
          <w:szCs w:val="24"/>
          <w:highlight w:val="none"/>
          <w:u w:val="single"/>
        </w:rPr>
        <w:t xml:space="preserve">   </w:t>
      </w:r>
      <w:r>
        <w:rPr>
          <w:rFonts w:hint="eastAsia" w:ascii="宋体" w:hAnsi="宋体" w:cs="宋体"/>
          <w:kern w:val="0"/>
          <w:sz w:val="24"/>
          <w:szCs w:val="24"/>
          <w:highlight w:val="none"/>
          <w:u w:val="single"/>
          <w:lang w:val="en-US" w:eastAsia="zh-CN"/>
        </w:rPr>
        <w:t xml:space="preserve">        </w:t>
      </w:r>
      <w:r>
        <w:rPr>
          <w:rFonts w:hint="eastAsia" w:ascii="宋体" w:hAnsi="宋体" w:cs="宋体"/>
          <w:kern w:val="0"/>
          <w:sz w:val="24"/>
          <w:szCs w:val="24"/>
          <w:highlight w:val="none"/>
          <w:u w:val="single"/>
        </w:rPr>
        <w:t xml:space="preserve">      </w:t>
      </w:r>
      <w:r>
        <w:rPr>
          <w:rFonts w:hint="eastAsia" w:ascii="宋体" w:hAnsi="宋体" w:cs="宋体"/>
          <w:kern w:val="0"/>
          <w:sz w:val="24"/>
          <w:szCs w:val="24"/>
          <w:highlight w:val="none"/>
          <w:u w:val="single"/>
          <w:lang w:val="en-US" w:eastAsia="zh-CN"/>
        </w:rPr>
        <w:t xml:space="preserve"> </w:t>
      </w:r>
      <w:r>
        <w:rPr>
          <w:rFonts w:hint="eastAsia" w:ascii="宋体" w:hAnsi="宋体" w:cs="宋体"/>
          <w:kern w:val="0"/>
          <w:sz w:val="24"/>
          <w:szCs w:val="24"/>
          <w:highlight w:val="none"/>
          <w:u w:val="single"/>
        </w:rPr>
        <w:t xml:space="preserve">   </w:t>
      </w:r>
      <w:r>
        <w:rPr>
          <w:rFonts w:hint="eastAsia" w:ascii="宋体" w:hAnsi="宋体" w:cs="宋体"/>
          <w:kern w:val="0"/>
          <w:sz w:val="24"/>
          <w:szCs w:val="24"/>
          <w:highlight w:val="none"/>
        </w:rPr>
        <w:t>（</w:t>
      </w:r>
      <w:r>
        <w:rPr>
          <w:rFonts w:hint="eastAsia" w:ascii="宋体" w:hAnsi="宋体" w:cs="宋体"/>
          <w:kern w:val="0"/>
          <w:sz w:val="24"/>
          <w:szCs w:val="24"/>
          <w:highlight w:val="none"/>
          <w:lang w:val="en-US" w:eastAsia="zh-CN"/>
        </w:rPr>
        <w:t>电子签章</w:t>
      </w:r>
      <w:r>
        <w:rPr>
          <w:rFonts w:hint="eastAsia" w:ascii="宋体" w:hAnsi="宋体" w:cs="宋体"/>
          <w:kern w:val="0"/>
          <w:sz w:val="24"/>
          <w:szCs w:val="24"/>
          <w:highlight w:val="none"/>
        </w:rPr>
        <w:t>）</w:t>
      </w:r>
    </w:p>
    <w:p w14:paraId="1975E309">
      <w:pPr>
        <w:pStyle w:val="9"/>
        <w:pageBreakBefore w:val="0"/>
        <w:bidi w:val="0"/>
        <w:adjustRightInd w:val="0"/>
        <w:snapToGrid w:val="0"/>
        <w:spacing w:beforeAutospacing="0" w:afterAutospacing="0" w:line="360" w:lineRule="auto"/>
        <w:ind w:left="0" w:leftChars="0" w:right="0"/>
        <w:jc w:val="right"/>
        <w:rPr>
          <w:rFonts w:hint="eastAsia" w:hAnsi="宋体" w:cs="宋体"/>
          <w:kern w:val="0"/>
          <w:szCs w:val="24"/>
          <w:highlight w:val="none"/>
          <w:lang w:val="en-US" w:eastAsia="zh-CN"/>
        </w:rPr>
      </w:pPr>
      <w:r>
        <w:rPr>
          <w:rFonts w:hint="eastAsia" w:hAnsi="宋体" w:cs="宋体"/>
          <w:kern w:val="0"/>
          <w:szCs w:val="24"/>
          <w:highlight w:val="none"/>
          <w:lang w:val="en-US" w:eastAsia="zh-CN"/>
        </w:rPr>
        <w:t xml:space="preserve">                             年     月     日</w:t>
      </w:r>
    </w:p>
    <w:p w14:paraId="006CC6D0">
      <w:pPr>
        <w:pStyle w:val="5"/>
        <w:pageBreakBefore w:val="0"/>
        <w:bidi w:val="0"/>
        <w:adjustRightInd w:val="0"/>
        <w:snapToGrid w:val="0"/>
        <w:spacing w:before="0" w:beforeAutospacing="0" w:afterAutospacing="0" w:line="360" w:lineRule="auto"/>
        <w:ind w:left="0" w:leftChars="0" w:right="0"/>
        <w:rPr>
          <w:highlight w:val="none"/>
        </w:rPr>
      </w:pPr>
    </w:p>
    <w:p w14:paraId="5393FB59">
      <w:pPr>
        <w:pStyle w:val="18"/>
        <w:pageBreakBefore w:val="0"/>
        <w:numPr>
          <w:ilvl w:val="0"/>
          <w:numId w:val="0"/>
        </w:numPr>
        <w:kinsoku/>
        <w:overflowPunct/>
        <w:topLinePunct w:val="0"/>
        <w:bidi w:val="0"/>
        <w:adjustRightInd w:val="0"/>
        <w:snapToGrid w:val="0"/>
        <w:spacing w:beforeAutospacing="0" w:after="0" w:afterAutospacing="0" w:line="360" w:lineRule="auto"/>
        <w:ind w:left="0" w:leftChars="0" w:right="0" w:rightChars="0" w:firstLine="0" w:firstLineChars="0"/>
        <w:rPr>
          <w:highlight w:val="none"/>
        </w:rPr>
      </w:pPr>
    </w:p>
    <w:p w14:paraId="58E03DD3">
      <w:pPr>
        <w:pStyle w:val="2"/>
        <w:pageBreakBefore w:val="0"/>
        <w:kinsoku/>
        <w:overflowPunct/>
        <w:topLinePunct w:val="0"/>
        <w:bidi w:val="0"/>
        <w:adjustRightInd w:val="0"/>
        <w:snapToGrid w:val="0"/>
        <w:spacing w:beforeAutospacing="0" w:after="0" w:afterAutospacing="0" w:line="360" w:lineRule="auto"/>
        <w:ind w:left="0" w:leftChars="0" w:right="0" w:rightChars="0" w:firstLine="0" w:firstLineChars="0"/>
        <w:rPr>
          <w:highlight w:val="none"/>
        </w:rPr>
      </w:pPr>
      <w:r>
        <w:rPr>
          <w:highlight w:val="none"/>
        </w:rPr>
        <w:br w:type="page"/>
      </w:r>
    </w:p>
    <w:p w14:paraId="0FBB4297">
      <w:pPr>
        <w:pageBreakBefore w:val="0"/>
        <w:numPr>
          <w:ilvl w:val="0"/>
          <w:numId w:val="0"/>
        </w:numPr>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cs="宋体"/>
          <w:b/>
          <w:bCs/>
          <w:sz w:val="30"/>
          <w:szCs w:val="30"/>
          <w:highlight w:val="none"/>
          <w:lang w:val="en-US" w:eastAsia="zh-CN"/>
        </w:rPr>
      </w:pPr>
      <w:r>
        <w:rPr>
          <w:rFonts w:hint="eastAsia" w:ascii="宋体" w:hAnsi="宋体" w:cs="宋体"/>
          <w:b/>
          <w:bCs/>
          <w:sz w:val="30"/>
          <w:szCs w:val="30"/>
          <w:highlight w:val="none"/>
          <w:lang w:val="en-US" w:eastAsia="zh-CN"/>
        </w:rPr>
        <w:t>八、服务承诺</w:t>
      </w:r>
    </w:p>
    <w:p w14:paraId="7AF1989F">
      <w:pPr>
        <w:pStyle w:val="18"/>
        <w:pageBreakBefore w:val="0"/>
        <w:numPr>
          <w:ilvl w:val="0"/>
          <w:numId w:val="0"/>
        </w:numPr>
        <w:kinsoku/>
        <w:overflowPunct/>
        <w:topLinePunct w:val="0"/>
        <w:bidi w:val="0"/>
        <w:adjustRightInd w:val="0"/>
        <w:snapToGrid w:val="0"/>
        <w:spacing w:beforeAutospacing="0" w:after="0" w:afterAutospacing="0" w:line="360" w:lineRule="auto"/>
        <w:ind w:left="0" w:leftChars="0" w:right="0" w:rightChars="0" w:firstLine="0" w:firstLineChars="0"/>
        <w:rPr>
          <w:rFonts w:hint="eastAsia"/>
          <w:highlight w:val="none"/>
          <w:lang w:val="en-US" w:eastAsia="zh-CN"/>
        </w:rPr>
      </w:pPr>
    </w:p>
    <w:p w14:paraId="6E059747">
      <w:pPr>
        <w:pStyle w:val="18"/>
        <w:pageBreakBefore w:val="0"/>
        <w:numPr>
          <w:ilvl w:val="0"/>
          <w:numId w:val="0"/>
        </w:numPr>
        <w:kinsoku/>
        <w:overflowPunct/>
        <w:topLinePunct w:val="0"/>
        <w:bidi w:val="0"/>
        <w:adjustRightInd w:val="0"/>
        <w:snapToGrid w:val="0"/>
        <w:spacing w:beforeAutospacing="0" w:after="0" w:afterAutospacing="0" w:line="360" w:lineRule="auto"/>
        <w:ind w:left="0" w:leftChars="0" w:right="0" w:rightChars="0" w:firstLine="0" w:firstLineChars="0"/>
        <w:jc w:val="center"/>
        <w:rPr>
          <w:rFonts w:hint="default"/>
          <w:sz w:val="30"/>
          <w:szCs w:val="30"/>
          <w:highlight w:val="none"/>
          <w:lang w:val="en-US" w:eastAsia="zh-CN"/>
        </w:rPr>
      </w:pPr>
      <w:r>
        <w:rPr>
          <w:rFonts w:hint="eastAsia"/>
          <w:sz w:val="30"/>
          <w:szCs w:val="30"/>
          <w:highlight w:val="none"/>
          <w:lang w:val="en-US" w:eastAsia="zh-CN"/>
        </w:rPr>
        <w:t>格式自拟</w:t>
      </w:r>
    </w:p>
    <w:p w14:paraId="17EC53B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22993BB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640B636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019E710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3D1EF1E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2439924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73EF929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7C7F160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0347035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279C8BB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1395E92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01A275F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024731A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3996EBE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32ECA3D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15B3F5A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7DA3881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32FE928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530A16A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065019E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793F7AF1">
      <w:pPr>
        <w:pStyle w:val="19"/>
        <w:pageBreakBefore w:val="0"/>
        <w:kinsoku/>
        <w:overflowPunct/>
        <w:topLinePunct w:val="0"/>
        <w:bidi w:val="0"/>
        <w:adjustRightInd w:val="0"/>
        <w:snapToGrid w:val="0"/>
        <w:spacing w:line="360" w:lineRule="auto"/>
        <w:ind w:left="0" w:leftChars="0" w:firstLine="0" w:firstLineChars="0"/>
        <w:rPr>
          <w:rFonts w:hint="eastAsia"/>
          <w:highlight w:val="none"/>
        </w:rPr>
      </w:pPr>
      <w:bookmarkStart w:id="1077" w:name="_Toc23724"/>
      <w:bookmarkStart w:id="1078" w:name="_Toc23639"/>
      <w:bookmarkStart w:id="1079" w:name="_Toc10242"/>
    </w:p>
    <w:p w14:paraId="1D0BBE7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0"/>
        <w:rPr>
          <w:rFonts w:hint="eastAsia" w:ascii="宋体" w:hAnsi="宋体" w:eastAsia="宋体" w:cs="宋体"/>
          <w:b/>
          <w:bCs/>
          <w:color w:val="auto"/>
          <w:sz w:val="30"/>
          <w:szCs w:val="30"/>
          <w:highlight w:val="none"/>
          <w:lang w:val="en-US" w:eastAsia="zh-CN"/>
        </w:rPr>
      </w:pPr>
      <w:r>
        <w:rPr>
          <w:rFonts w:hint="eastAsia" w:ascii="宋体" w:hAnsi="宋体" w:eastAsia="宋体" w:cs="宋体"/>
          <w:b/>
          <w:bCs/>
          <w:sz w:val="32"/>
          <w:szCs w:val="32"/>
          <w:highlight w:val="none"/>
          <w:lang w:val="en-US" w:eastAsia="zh-CN"/>
        </w:rPr>
        <w:t>九</w:t>
      </w:r>
      <w:r>
        <w:rPr>
          <w:rFonts w:hint="eastAsia" w:ascii="宋体" w:hAnsi="宋体" w:eastAsia="宋体" w:cs="宋体"/>
          <w:b/>
          <w:bCs/>
          <w:sz w:val="32"/>
          <w:szCs w:val="32"/>
          <w:highlight w:val="none"/>
        </w:rPr>
        <w:t>、</w:t>
      </w:r>
      <w:bookmarkEnd w:id="1077"/>
      <w:bookmarkEnd w:id="1078"/>
      <w:bookmarkEnd w:id="1079"/>
      <w:bookmarkStart w:id="1080" w:name="_Toc15896"/>
      <w:bookmarkStart w:id="1081" w:name="_Toc26236"/>
      <w:r>
        <w:rPr>
          <w:rFonts w:hint="eastAsia" w:ascii="宋体" w:hAnsi="宋体" w:eastAsia="宋体" w:cs="宋体"/>
          <w:b/>
          <w:bCs/>
          <w:color w:val="auto"/>
          <w:sz w:val="30"/>
          <w:szCs w:val="30"/>
          <w:highlight w:val="none"/>
          <w:lang w:val="en-US" w:eastAsia="zh-CN"/>
        </w:rPr>
        <w:t>其他材料</w:t>
      </w:r>
    </w:p>
    <w:bookmarkEnd w:id="1080"/>
    <w:bookmarkEnd w:id="1081"/>
    <w:p w14:paraId="494F8E17">
      <w:pPr>
        <w:spacing w:line="312" w:lineRule="auto"/>
        <w:ind w:right="-334" w:rightChars="-159"/>
        <w:jc w:val="center"/>
        <w:rPr>
          <w:rFonts w:hint="eastAsia" w:ascii="宋体" w:hAnsi="宋体" w:eastAsia="宋体" w:cs="宋体"/>
          <w:b/>
          <w:bCs/>
          <w:color w:val="auto"/>
          <w:sz w:val="28"/>
          <w:szCs w:val="28"/>
          <w:highlight w:val="none"/>
          <w:lang w:val="en-US" w:eastAsia="zh-CN"/>
        </w:rPr>
      </w:pPr>
      <w:bookmarkStart w:id="1082" w:name="_Toc22169"/>
      <w:bookmarkStart w:id="1083" w:name="_Toc11842"/>
      <w:r>
        <w:rPr>
          <w:rFonts w:hint="eastAsia" w:ascii="宋体" w:hAnsi="宋体" w:eastAsia="宋体" w:cs="宋体"/>
          <w:b/>
          <w:bCs/>
          <w:color w:val="auto"/>
          <w:sz w:val="28"/>
          <w:szCs w:val="28"/>
          <w:highlight w:val="none"/>
          <w:lang w:val="en-US" w:eastAsia="zh-CN"/>
        </w:rPr>
        <w:t>投标人认为可提交的其他资料</w:t>
      </w:r>
    </w:p>
    <w:p w14:paraId="39DD25D4">
      <w:pPr>
        <w:spacing w:line="312" w:lineRule="auto"/>
        <w:ind w:right="-334" w:rightChars="-159"/>
        <w:jc w:val="both"/>
        <w:rPr>
          <w:rFonts w:hint="eastAsia" w:ascii="宋体" w:hAnsi="宋体" w:cs="宋体"/>
          <w:b/>
          <w:bCs/>
          <w:kern w:val="10"/>
          <w:sz w:val="28"/>
          <w:szCs w:val="28"/>
          <w:highlight w:val="none"/>
          <w:lang w:val="en-US" w:eastAsia="zh-CN"/>
        </w:rPr>
      </w:pPr>
    </w:p>
    <w:p w14:paraId="24967C2C">
      <w:pPr>
        <w:spacing w:line="312" w:lineRule="auto"/>
        <w:ind w:right="-334" w:rightChars="-159"/>
        <w:jc w:val="both"/>
        <w:rPr>
          <w:rFonts w:hint="eastAsia" w:ascii="宋体" w:hAnsi="宋体" w:cs="宋体"/>
          <w:b/>
          <w:bCs/>
          <w:kern w:val="10"/>
          <w:sz w:val="28"/>
          <w:szCs w:val="28"/>
          <w:highlight w:val="none"/>
          <w:lang w:val="en-US" w:eastAsia="zh-CN"/>
        </w:rPr>
      </w:pPr>
    </w:p>
    <w:p w14:paraId="39F3D531">
      <w:pPr>
        <w:spacing w:line="312" w:lineRule="auto"/>
        <w:ind w:right="-334" w:rightChars="-159"/>
        <w:jc w:val="both"/>
        <w:rPr>
          <w:rFonts w:hint="eastAsia" w:ascii="宋体" w:hAnsi="宋体" w:cs="宋体"/>
          <w:b/>
          <w:bCs/>
          <w:kern w:val="10"/>
          <w:sz w:val="28"/>
          <w:szCs w:val="28"/>
          <w:highlight w:val="none"/>
          <w:lang w:val="en-US" w:eastAsia="zh-CN"/>
        </w:rPr>
      </w:pPr>
    </w:p>
    <w:p w14:paraId="2AC36C8F">
      <w:pPr>
        <w:spacing w:line="312" w:lineRule="auto"/>
        <w:ind w:right="-334" w:rightChars="-159"/>
        <w:jc w:val="both"/>
        <w:rPr>
          <w:rFonts w:hint="eastAsia" w:ascii="宋体" w:hAnsi="宋体" w:cs="宋体"/>
          <w:b/>
          <w:bCs/>
          <w:kern w:val="10"/>
          <w:sz w:val="28"/>
          <w:szCs w:val="28"/>
          <w:highlight w:val="none"/>
          <w:lang w:val="en-US" w:eastAsia="zh-CN"/>
        </w:rPr>
      </w:pPr>
    </w:p>
    <w:p w14:paraId="0D7359BD">
      <w:pPr>
        <w:spacing w:line="312" w:lineRule="auto"/>
        <w:ind w:right="-334" w:rightChars="-159"/>
        <w:jc w:val="both"/>
        <w:rPr>
          <w:rFonts w:hint="eastAsia" w:ascii="宋体" w:hAnsi="宋体" w:cs="宋体"/>
          <w:b/>
          <w:bCs/>
          <w:kern w:val="10"/>
          <w:sz w:val="28"/>
          <w:szCs w:val="28"/>
          <w:highlight w:val="none"/>
          <w:lang w:val="en-US" w:eastAsia="zh-CN"/>
        </w:rPr>
      </w:pPr>
    </w:p>
    <w:p w14:paraId="4EB69CBE">
      <w:pPr>
        <w:spacing w:line="312" w:lineRule="auto"/>
        <w:ind w:right="-334" w:rightChars="-159"/>
        <w:jc w:val="both"/>
        <w:rPr>
          <w:rFonts w:hint="eastAsia" w:ascii="宋体" w:hAnsi="宋体" w:cs="宋体"/>
          <w:b/>
          <w:bCs/>
          <w:kern w:val="10"/>
          <w:sz w:val="28"/>
          <w:szCs w:val="28"/>
          <w:highlight w:val="none"/>
          <w:lang w:val="en-US" w:eastAsia="zh-CN"/>
        </w:rPr>
      </w:pPr>
    </w:p>
    <w:p w14:paraId="758F45E9">
      <w:pPr>
        <w:spacing w:line="312" w:lineRule="auto"/>
        <w:ind w:right="-334" w:rightChars="-159"/>
        <w:jc w:val="both"/>
        <w:rPr>
          <w:rFonts w:hint="eastAsia" w:ascii="宋体" w:hAnsi="宋体" w:cs="宋体"/>
          <w:b/>
          <w:bCs/>
          <w:kern w:val="10"/>
          <w:sz w:val="28"/>
          <w:szCs w:val="28"/>
          <w:highlight w:val="none"/>
          <w:lang w:val="en-US" w:eastAsia="zh-CN"/>
        </w:rPr>
      </w:pPr>
    </w:p>
    <w:p w14:paraId="2512014A">
      <w:pPr>
        <w:spacing w:line="312" w:lineRule="auto"/>
        <w:ind w:right="-334" w:rightChars="-159"/>
        <w:jc w:val="both"/>
        <w:rPr>
          <w:rFonts w:hint="eastAsia" w:ascii="宋体" w:hAnsi="宋体" w:cs="宋体"/>
          <w:b/>
          <w:bCs/>
          <w:kern w:val="10"/>
          <w:sz w:val="28"/>
          <w:szCs w:val="28"/>
          <w:highlight w:val="none"/>
          <w:lang w:val="en-US" w:eastAsia="zh-CN"/>
        </w:rPr>
      </w:pPr>
    </w:p>
    <w:p w14:paraId="6175378F">
      <w:pPr>
        <w:spacing w:line="312" w:lineRule="auto"/>
        <w:ind w:right="-334" w:rightChars="-159"/>
        <w:jc w:val="both"/>
        <w:rPr>
          <w:rFonts w:hint="eastAsia" w:ascii="宋体" w:hAnsi="宋体" w:cs="宋体"/>
          <w:b/>
          <w:bCs/>
          <w:kern w:val="10"/>
          <w:sz w:val="28"/>
          <w:szCs w:val="28"/>
          <w:highlight w:val="none"/>
          <w:lang w:val="en-US" w:eastAsia="zh-CN"/>
        </w:rPr>
      </w:pPr>
    </w:p>
    <w:p w14:paraId="7528C31B">
      <w:pPr>
        <w:spacing w:line="312" w:lineRule="auto"/>
        <w:ind w:right="-334" w:rightChars="-159"/>
        <w:jc w:val="both"/>
        <w:rPr>
          <w:rFonts w:hint="eastAsia" w:ascii="宋体" w:hAnsi="宋体" w:cs="宋体"/>
          <w:b/>
          <w:bCs/>
          <w:kern w:val="10"/>
          <w:sz w:val="28"/>
          <w:szCs w:val="28"/>
          <w:highlight w:val="none"/>
          <w:lang w:val="en-US" w:eastAsia="zh-CN"/>
        </w:rPr>
      </w:pPr>
    </w:p>
    <w:p w14:paraId="2E3C7919">
      <w:pPr>
        <w:spacing w:line="312" w:lineRule="auto"/>
        <w:ind w:right="-334" w:rightChars="-159"/>
        <w:jc w:val="both"/>
        <w:rPr>
          <w:rFonts w:hint="eastAsia" w:ascii="宋体" w:hAnsi="宋体" w:cs="宋体"/>
          <w:b/>
          <w:bCs/>
          <w:kern w:val="10"/>
          <w:sz w:val="28"/>
          <w:szCs w:val="28"/>
          <w:highlight w:val="none"/>
          <w:lang w:val="en-US" w:eastAsia="zh-CN"/>
        </w:rPr>
      </w:pPr>
    </w:p>
    <w:p w14:paraId="23766E13">
      <w:pPr>
        <w:spacing w:line="312" w:lineRule="auto"/>
        <w:ind w:right="-334" w:rightChars="-159"/>
        <w:jc w:val="both"/>
        <w:rPr>
          <w:rFonts w:hint="eastAsia" w:ascii="宋体" w:hAnsi="宋体" w:cs="宋体"/>
          <w:b/>
          <w:bCs/>
          <w:kern w:val="10"/>
          <w:sz w:val="28"/>
          <w:szCs w:val="28"/>
          <w:highlight w:val="none"/>
          <w:lang w:val="en-US" w:eastAsia="zh-CN"/>
        </w:rPr>
      </w:pPr>
    </w:p>
    <w:p w14:paraId="0C6C6ED4">
      <w:pPr>
        <w:spacing w:line="312" w:lineRule="auto"/>
        <w:ind w:right="-334" w:rightChars="-159"/>
        <w:jc w:val="both"/>
        <w:rPr>
          <w:rFonts w:hint="eastAsia" w:ascii="宋体" w:hAnsi="宋体" w:cs="宋体"/>
          <w:b/>
          <w:bCs/>
          <w:kern w:val="10"/>
          <w:sz w:val="28"/>
          <w:szCs w:val="28"/>
          <w:highlight w:val="none"/>
          <w:lang w:val="en-US" w:eastAsia="zh-CN"/>
        </w:rPr>
      </w:pPr>
    </w:p>
    <w:p w14:paraId="492D2E22">
      <w:pPr>
        <w:spacing w:line="312" w:lineRule="auto"/>
        <w:ind w:right="-334" w:rightChars="-159"/>
        <w:jc w:val="both"/>
        <w:rPr>
          <w:rFonts w:hint="eastAsia" w:ascii="宋体" w:hAnsi="宋体" w:cs="宋体"/>
          <w:b/>
          <w:bCs/>
          <w:kern w:val="10"/>
          <w:sz w:val="28"/>
          <w:szCs w:val="28"/>
          <w:highlight w:val="none"/>
          <w:lang w:val="en-US" w:eastAsia="zh-CN"/>
        </w:rPr>
      </w:pPr>
    </w:p>
    <w:p w14:paraId="4C9E1224">
      <w:pPr>
        <w:spacing w:line="312" w:lineRule="auto"/>
        <w:ind w:right="-334" w:rightChars="-159"/>
        <w:jc w:val="both"/>
        <w:rPr>
          <w:rFonts w:hint="eastAsia" w:ascii="宋体" w:hAnsi="宋体" w:cs="宋体"/>
          <w:b/>
          <w:bCs/>
          <w:kern w:val="10"/>
          <w:sz w:val="28"/>
          <w:szCs w:val="28"/>
          <w:highlight w:val="none"/>
          <w:lang w:val="en-US" w:eastAsia="zh-CN"/>
        </w:rPr>
      </w:pPr>
    </w:p>
    <w:p w14:paraId="128BE5CC">
      <w:pPr>
        <w:spacing w:line="312" w:lineRule="auto"/>
        <w:ind w:right="-334" w:rightChars="-159"/>
        <w:jc w:val="both"/>
        <w:rPr>
          <w:rFonts w:hint="eastAsia" w:ascii="宋体" w:hAnsi="宋体" w:cs="宋体"/>
          <w:b/>
          <w:bCs/>
          <w:kern w:val="10"/>
          <w:sz w:val="28"/>
          <w:szCs w:val="28"/>
          <w:highlight w:val="none"/>
          <w:lang w:val="en-US" w:eastAsia="zh-CN"/>
        </w:rPr>
      </w:pPr>
    </w:p>
    <w:p w14:paraId="65DABD48">
      <w:pPr>
        <w:spacing w:line="312" w:lineRule="auto"/>
        <w:ind w:right="-334" w:rightChars="-159"/>
        <w:jc w:val="both"/>
        <w:rPr>
          <w:rFonts w:hint="eastAsia" w:ascii="宋体" w:hAnsi="宋体" w:cs="宋体"/>
          <w:b/>
          <w:bCs/>
          <w:kern w:val="10"/>
          <w:sz w:val="28"/>
          <w:szCs w:val="28"/>
          <w:highlight w:val="none"/>
          <w:lang w:val="en-US" w:eastAsia="zh-CN"/>
        </w:rPr>
      </w:pPr>
    </w:p>
    <w:p w14:paraId="1C702CB0">
      <w:pPr>
        <w:spacing w:line="312" w:lineRule="auto"/>
        <w:ind w:right="-334" w:rightChars="-159"/>
        <w:jc w:val="both"/>
        <w:rPr>
          <w:rFonts w:hint="eastAsia" w:ascii="宋体" w:hAnsi="宋体" w:cs="宋体"/>
          <w:b/>
          <w:bCs/>
          <w:kern w:val="10"/>
          <w:sz w:val="28"/>
          <w:szCs w:val="28"/>
          <w:highlight w:val="none"/>
          <w:lang w:val="en-US" w:eastAsia="zh-CN"/>
        </w:rPr>
      </w:pPr>
    </w:p>
    <w:p w14:paraId="1F6E14C0">
      <w:pPr>
        <w:spacing w:line="312" w:lineRule="auto"/>
        <w:ind w:right="-334" w:rightChars="-159"/>
        <w:jc w:val="both"/>
        <w:rPr>
          <w:rFonts w:hint="eastAsia" w:ascii="宋体" w:hAnsi="宋体" w:cs="宋体"/>
          <w:b/>
          <w:bCs/>
          <w:kern w:val="10"/>
          <w:sz w:val="28"/>
          <w:szCs w:val="28"/>
          <w:highlight w:val="none"/>
          <w:lang w:val="en-US" w:eastAsia="zh-CN"/>
        </w:rPr>
      </w:pPr>
    </w:p>
    <w:p w14:paraId="7024CB52">
      <w:pPr>
        <w:spacing w:line="312" w:lineRule="auto"/>
        <w:ind w:right="-334" w:rightChars="-159"/>
        <w:jc w:val="both"/>
        <w:rPr>
          <w:rFonts w:hint="eastAsia" w:ascii="宋体" w:hAnsi="宋体" w:cs="宋体"/>
          <w:b/>
          <w:bCs/>
          <w:kern w:val="10"/>
          <w:sz w:val="28"/>
          <w:szCs w:val="28"/>
          <w:highlight w:val="none"/>
          <w:lang w:val="en-US" w:eastAsia="zh-CN"/>
        </w:rPr>
      </w:pPr>
    </w:p>
    <w:p w14:paraId="64B723E6">
      <w:pPr>
        <w:spacing w:line="312" w:lineRule="auto"/>
        <w:ind w:right="-334" w:rightChars="-159"/>
        <w:jc w:val="both"/>
        <w:rPr>
          <w:rFonts w:hint="eastAsia" w:ascii="宋体" w:hAnsi="宋体" w:cs="宋体"/>
          <w:b/>
          <w:bCs/>
          <w:kern w:val="10"/>
          <w:sz w:val="28"/>
          <w:szCs w:val="28"/>
          <w:highlight w:val="none"/>
          <w:lang w:val="en-US" w:eastAsia="zh-CN"/>
        </w:rPr>
      </w:pPr>
      <w:r>
        <w:rPr>
          <w:rFonts w:hint="eastAsia" w:ascii="宋体" w:hAnsi="宋体" w:cs="宋体"/>
          <w:b/>
          <w:bCs/>
          <w:kern w:val="10"/>
          <w:sz w:val="28"/>
          <w:szCs w:val="28"/>
          <w:highlight w:val="none"/>
          <w:lang w:val="en-US" w:eastAsia="zh-CN"/>
        </w:rPr>
        <w:t>附件1</w:t>
      </w:r>
    </w:p>
    <w:p w14:paraId="22DB3A2A">
      <w:pPr>
        <w:spacing w:line="312" w:lineRule="auto"/>
        <w:ind w:right="-334" w:rightChars="-159"/>
        <w:jc w:val="both"/>
        <w:rPr>
          <w:rFonts w:hint="eastAsia" w:ascii="宋体" w:hAnsi="宋体" w:cs="宋体"/>
          <w:b/>
          <w:bCs/>
          <w:kern w:val="10"/>
          <w:sz w:val="28"/>
          <w:szCs w:val="28"/>
          <w:highlight w:val="none"/>
          <w:lang w:val="en-US" w:eastAsia="zh-CN"/>
        </w:rPr>
      </w:pPr>
    </w:p>
    <w:p w14:paraId="0ACD81B5">
      <w:pPr>
        <w:spacing w:line="312" w:lineRule="auto"/>
        <w:ind w:right="-334" w:rightChars="-159"/>
        <w:jc w:val="center"/>
        <w:rPr>
          <w:rFonts w:hint="eastAsia" w:ascii="宋体" w:hAnsi="宋体" w:cs="宋体"/>
          <w:b/>
          <w:bCs/>
          <w:kern w:val="10"/>
          <w:sz w:val="28"/>
          <w:szCs w:val="28"/>
          <w:highlight w:val="none"/>
        </w:rPr>
      </w:pPr>
      <w:r>
        <w:rPr>
          <w:rFonts w:hint="eastAsia" w:ascii="宋体" w:hAnsi="宋体" w:cs="宋体"/>
          <w:b/>
          <w:bCs/>
          <w:kern w:val="10"/>
          <w:sz w:val="28"/>
          <w:szCs w:val="28"/>
          <w:highlight w:val="none"/>
        </w:rPr>
        <w:t>1、中小企业声明函（工程）</w:t>
      </w:r>
    </w:p>
    <w:p w14:paraId="16C6AE3D">
      <w:pPr>
        <w:spacing w:line="360" w:lineRule="auto"/>
        <w:ind w:firstLine="480" w:firstLineChars="200"/>
        <w:rPr>
          <w:rFonts w:hint="eastAsia" w:ascii="宋体" w:hAnsi="宋体" w:cs="宋体"/>
          <w:kern w:val="0"/>
          <w:sz w:val="24"/>
          <w:szCs w:val="24"/>
          <w:highlight w:val="none"/>
        </w:rPr>
      </w:pPr>
      <w:r>
        <w:rPr>
          <w:rFonts w:hint="eastAsia" w:ascii="宋体" w:hAnsi="宋体" w:cs="宋体"/>
          <w:kern w:val="0"/>
          <w:sz w:val="24"/>
          <w:szCs w:val="24"/>
          <w:highlight w:val="none"/>
        </w:rPr>
        <w:t>本公司（联合体）郑重声明，根据《政府采购促进中小企业发展管理办法》（财库﹝2020﹞46 号）的规定，本公司（联合体）参加</w:t>
      </w:r>
      <w:r>
        <w:rPr>
          <w:rFonts w:hint="eastAsia" w:ascii="宋体" w:hAnsi="宋体" w:cs="宋体"/>
          <w:kern w:val="0"/>
          <w:sz w:val="24"/>
          <w:szCs w:val="24"/>
          <w:highlight w:val="none"/>
          <w:u w:val="single"/>
        </w:rPr>
        <w:t>（单位名称）</w:t>
      </w:r>
      <w:r>
        <w:rPr>
          <w:rFonts w:hint="eastAsia" w:ascii="宋体" w:hAnsi="宋体" w:cs="宋体"/>
          <w:kern w:val="0"/>
          <w:sz w:val="24"/>
          <w:szCs w:val="24"/>
          <w:highlight w:val="none"/>
        </w:rPr>
        <w:t>的</w:t>
      </w:r>
      <w:r>
        <w:rPr>
          <w:rFonts w:hint="eastAsia" w:ascii="宋体" w:hAnsi="宋体" w:cs="宋体"/>
          <w:kern w:val="0"/>
          <w:sz w:val="24"/>
          <w:szCs w:val="24"/>
          <w:highlight w:val="none"/>
          <w:u w:val="single"/>
        </w:rPr>
        <w:t>（项目名称）</w:t>
      </w:r>
      <w:r>
        <w:rPr>
          <w:rFonts w:hint="eastAsia" w:ascii="宋体" w:hAnsi="宋体" w:cs="宋体"/>
          <w:kern w:val="0"/>
          <w:sz w:val="24"/>
          <w:szCs w:val="24"/>
          <w:highlight w:val="none"/>
        </w:rPr>
        <w:t>采购活动，工程的施工单位全部为符合政策要求的中小企业（或者：服务全部由符合政策要求的中小企业承接）。相关企业（含联合 体中的中小企业、签订分包意向协议的中小企业）的具体情况如下：</w:t>
      </w:r>
    </w:p>
    <w:p w14:paraId="2F8BFDA9">
      <w:pPr>
        <w:spacing w:line="360" w:lineRule="auto"/>
        <w:ind w:firstLine="480" w:firstLineChars="200"/>
        <w:rPr>
          <w:rFonts w:hint="eastAsia" w:ascii="宋体" w:hAnsi="宋体" w:cs="宋体"/>
          <w:kern w:val="0"/>
          <w:sz w:val="24"/>
          <w:szCs w:val="24"/>
          <w:highlight w:val="none"/>
        </w:rPr>
      </w:pPr>
      <w:r>
        <w:rPr>
          <w:rFonts w:hint="eastAsia" w:ascii="宋体" w:hAnsi="宋体" w:cs="宋体"/>
          <w:kern w:val="0"/>
          <w:sz w:val="24"/>
          <w:szCs w:val="24"/>
          <w:highlight w:val="none"/>
        </w:rPr>
        <w:t>1.</w:t>
      </w:r>
      <w:r>
        <w:rPr>
          <w:rFonts w:hint="eastAsia" w:ascii="宋体" w:hAnsi="宋体" w:cs="宋体"/>
          <w:kern w:val="0"/>
          <w:sz w:val="24"/>
          <w:szCs w:val="24"/>
          <w:highlight w:val="none"/>
          <w:u w:val="single"/>
        </w:rPr>
        <w:t>（标的名称）</w:t>
      </w:r>
      <w:r>
        <w:rPr>
          <w:rFonts w:hint="eastAsia" w:ascii="宋体" w:hAnsi="宋体" w:cs="宋体"/>
          <w:kern w:val="0"/>
          <w:sz w:val="24"/>
          <w:szCs w:val="24"/>
          <w:highlight w:val="none"/>
        </w:rPr>
        <w:t>，属于（</w:t>
      </w:r>
      <w:r>
        <w:rPr>
          <w:rFonts w:hint="eastAsia" w:ascii="宋体" w:hAnsi="宋体" w:cs="宋体"/>
          <w:kern w:val="0"/>
          <w:sz w:val="24"/>
          <w:szCs w:val="24"/>
          <w:highlight w:val="none"/>
          <w:u w:val="single"/>
        </w:rPr>
        <w:t>采购文件中明确的所属行业）</w:t>
      </w:r>
      <w:r>
        <w:rPr>
          <w:rFonts w:hint="eastAsia" w:ascii="宋体" w:hAnsi="宋体" w:cs="宋体"/>
          <w:kern w:val="0"/>
          <w:sz w:val="24"/>
          <w:szCs w:val="24"/>
          <w:highlight w:val="none"/>
          <w:u w:val="single"/>
          <w:lang w:val="en-US" w:eastAsia="zh-CN"/>
        </w:rPr>
        <w:t>建筑业</w:t>
      </w:r>
      <w:r>
        <w:rPr>
          <w:rFonts w:hint="eastAsia" w:ascii="宋体" w:hAnsi="宋体" w:cs="宋体"/>
          <w:kern w:val="0"/>
          <w:sz w:val="24"/>
          <w:szCs w:val="24"/>
          <w:highlight w:val="none"/>
        </w:rPr>
        <w:t>；承建（承接）企业为</w:t>
      </w:r>
      <w:r>
        <w:rPr>
          <w:rFonts w:hint="eastAsia" w:ascii="宋体" w:hAnsi="宋体" w:cs="宋体"/>
          <w:kern w:val="0"/>
          <w:sz w:val="24"/>
          <w:szCs w:val="24"/>
          <w:highlight w:val="none"/>
          <w:u w:val="single"/>
        </w:rPr>
        <w:t>（企业名称）</w:t>
      </w:r>
      <w:r>
        <w:rPr>
          <w:rFonts w:hint="eastAsia" w:ascii="宋体" w:hAnsi="宋体" w:cs="宋体"/>
          <w:kern w:val="0"/>
          <w:sz w:val="24"/>
          <w:szCs w:val="24"/>
          <w:highlight w:val="none"/>
        </w:rPr>
        <w:t>，从业人员</w:t>
      </w:r>
      <w:r>
        <w:rPr>
          <w:rFonts w:hint="eastAsia" w:ascii="宋体" w:hAnsi="宋体" w:cs="宋体"/>
          <w:kern w:val="0"/>
          <w:sz w:val="24"/>
          <w:szCs w:val="24"/>
          <w:highlight w:val="none"/>
          <w:u w:val="single"/>
        </w:rPr>
        <w:t xml:space="preserve"> </w:t>
      </w:r>
      <w:r>
        <w:rPr>
          <w:rFonts w:hint="eastAsia" w:ascii="宋体" w:hAnsi="宋体" w:cs="宋体"/>
          <w:kern w:val="0"/>
          <w:sz w:val="24"/>
          <w:szCs w:val="24"/>
          <w:highlight w:val="none"/>
          <w:u w:val="single"/>
        </w:rPr>
        <w:tab/>
      </w:r>
      <w:r>
        <w:rPr>
          <w:rFonts w:hint="eastAsia" w:ascii="宋体" w:hAnsi="宋体" w:cs="宋体"/>
          <w:kern w:val="0"/>
          <w:sz w:val="24"/>
          <w:szCs w:val="24"/>
          <w:highlight w:val="none"/>
          <w:u w:val="single"/>
        </w:rPr>
        <w:t xml:space="preserve">  </w:t>
      </w:r>
      <w:r>
        <w:rPr>
          <w:rFonts w:hint="eastAsia" w:ascii="宋体" w:hAnsi="宋体" w:cs="宋体"/>
          <w:kern w:val="0"/>
          <w:sz w:val="24"/>
          <w:szCs w:val="24"/>
          <w:highlight w:val="none"/>
        </w:rPr>
        <w:t>人，营业收入为</w:t>
      </w:r>
      <w:r>
        <w:rPr>
          <w:rFonts w:hint="eastAsia" w:ascii="宋体" w:hAnsi="宋体" w:cs="宋体"/>
          <w:kern w:val="0"/>
          <w:sz w:val="24"/>
          <w:szCs w:val="24"/>
          <w:highlight w:val="none"/>
          <w:u w:val="single"/>
        </w:rPr>
        <w:t xml:space="preserve"> </w:t>
      </w:r>
      <w:r>
        <w:rPr>
          <w:rFonts w:hint="eastAsia" w:ascii="宋体" w:hAnsi="宋体" w:cs="宋体"/>
          <w:kern w:val="0"/>
          <w:sz w:val="24"/>
          <w:szCs w:val="24"/>
          <w:highlight w:val="none"/>
          <w:u w:val="single"/>
        </w:rPr>
        <w:tab/>
      </w:r>
      <w:r>
        <w:rPr>
          <w:rFonts w:hint="eastAsia" w:ascii="宋体" w:hAnsi="宋体" w:cs="宋体"/>
          <w:kern w:val="0"/>
          <w:sz w:val="24"/>
          <w:szCs w:val="24"/>
          <w:highlight w:val="none"/>
          <w:u w:val="single"/>
        </w:rPr>
        <w:t xml:space="preserve">  </w:t>
      </w:r>
      <w:r>
        <w:rPr>
          <w:rFonts w:hint="eastAsia" w:ascii="宋体" w:hAnsi="宋体" w:cs="宋体"/>
          <w:kern w:val="0"/>
          <w:sz w:val="24"/>
          <w:szCs w:val="24"/>
          <w:highlight w:val="none"/>
        </w:rPr>
        <w:t>万元，资产总额为</w:t>
      </w:r>
      <w:r>
        <w:rPr>
          <w:rFonts w:hint="eastAsia" w:ascii="宋体" w:hAnsi="宋体" w:cs="宋体"/>
          <w:kern w:val="0"/>
          <w:sz w:val="24"/>
          <w:szCs w:val="24"/>
          <w:highlight w:val="none"/>
          <w:u w:val="single"/>
        </w:rPr>
        <w:t xml:space="preserve"> </w:t>
      </w:r>
      <w:r>
        <w:rPr>
          <w:rFonts w:hint="eastAsia" w:ascii="宋体" w:hAnsi="宋体" w:cs="宋体"/>
          <w:kern w:val="0"/>
          <w:sz w:val="24"/>
          <w:szCs w:val="24"/>
          <w:highlight w:val="none"/>
          <w:u w:val="single"/>
        </w:rPr>
        <w:tab/>
      </w:r>
      <w:r>
        <w:rPr>
          <w:rFonts w:hint="eastAsia" w:ascii="宋体" w:hAnsi="宋体" w:cs="宋体"/>
          <w:kern w:val="0"/>
          <w:sz w:val="24"/>
          <w:szCs w:val="24"/>
          <w:highlight w:val="none"/>
          <w:u w:val="single"/>
        </w:rPr>
        <w:t xml:space="preserve">  </w:t>
      </w:r>
      <w:r>
        <w:rPr>
          <w:rFonts w:hint="eastAsia" w:ascii="宋体" w:hAnsi="宋体" w:cs="宋体"/>
          <w:kern w:val="0"/>
          <w:sz w:val="24"/>
          <w:szCs w:val="24"/>
          <w:highlight w:val="none"/>
        </w:rPr>
        <w:t>万元，属于（中型企业、 小型企业、微型企业）；</w:t>
      </w:r>
    </w:p>
    <w:p w14:paraId="5F8E546A">
      <w:pPr>
        <w:spacing w:line="360" w:lineRule="auto"/>
        <w:ind w:firstLine="480" w:firstLineChars="200"/>
        <w:rPr>
          <w:rFonts w:hint="eastAsia" w:ascii="宋体" w:hAnsi="宋体" w:cs="宋体"/>
          <w:kern w:val="0"/>
          <w:sz w:val="24"/>
          <w:szCs w:val="24"/>
          <w:highlight w:val="none"/>
        </w:rPr>
      </w:pPr>
      <w:r>
        <w:rPr>
          <w:rFonts w:hint="eastAsia" w:ascii="宋体" w:hAnsi="宋体" w:cs="宋体"/>
          <w:kern w:val="0"/>
          <w:sz w:val="24"/>
          <w:szCs w:val="24"/>
          <w:highlight w:val="none"/>
        </w:rPr>
        <w:t>以上企业，不属于大企业的分支机构，不存在控股股东为大企业的情形，也不存在与大企业的负责人为同一人的情形。</w:t>
      </w:r>
    </w:p>
    <w:p w14:paraId="4881DE89">
      <w:pPr>
        <w:spacing w:line="360" w:lineRule="auto"/>
        <w:ind w:firstLine="480" w:firstLineChars="200"/>
        <w:rPr>
          <w:rFonts w:hint="eastAsia" w:ascii="宋体" w:hAnsi="宋体" w:cs="宋体"/>
          <w:kern w:val="0"/>
          <w:sz w:val="24"/>
          <w:szCs w:val="24"/>
          <w:highlight w:val="none"/>
        </w:rPr>
      </w:pPr>
      <w:r>
        <w:rPr>
          <w:rFonts w:hint="eastAsia" w:ascii="宋体" w:hAnsi="宋体" w:cs="宋体"/>
          <w:kern w:val="0"/>
          <w:sz w:val="24"/>
          <w:szCs w:val="24"/>
          <w:highlight w:val="none"/>
        </w:rPr>
        <w:t>本企业对上述声明内容的真实性负责。如有虚假，将依 法承担相应责任。</w:t>
      </w:r>
    </w:p>
    <w:p w14:paraId="3DA04BB4">
      <w:pPr>
        <w:spacing w:line="312" w:lineRule="auto"/>
        <w:ind w:firstLine="480" w:firstLineChars="200"/>
        <w:jc w:val="left"/>
        <w:rPr>
          <w:rFonts w:hint="eastAsia" w:ascii="宋体" w:hAnsi="宋体" w:cs="宋体"/>
          <w:kern w:val="0"/>
          <w:sz w:val="24"/>
          <w:szCs w:val="24"/>
          <w:highlight w:val="none"/>
        </w:rPr>
      </w:pPr>
    </w:p>
    <w:p w14:paraId="3099A7B4">
      <w:pPr>
        <w:spacing w:line="312" w:lineRule="auto"/>
        <w:ind w:firstLine="480" w:firstLineChars="200"/>
        <w:jc w:val="left"/>
        <w:rPr>
          <w:rFonts w:hint="eastAsia" w:ascii="宋体" w:hAnsi="宋体" w:cs="宋体"/>
          <w:kern w:val="0"/>
          <w:sz w:val="24"/>
          <w:szCs w:val="24"/>
          <w:highlight w:val="none"/>
        </w:rPr>
      </w:pPr>
    </w:p>
    <w:p w14:paraId="1C05FEC3">
      <w:pPr>
        <w:pageBreakBefore w:val="0"/>
        <w:bidi w:val="0"/>
        <w:adjustRightInd w:val="0"/>
        <w:snapToGrid w:val="0"/>
        <w:spacing w:beforeAutospacing="0" w:afterAutospacing="0" w:line="360" w:lineRule="auto"/>
        <w:ind w:left="0" w:leftChars="0" w:right="0" w:firstLine="422" w:firstLineChars="200"/>
        <w:rPr>
          <w:rFonts w:hint="eastAsia" w:ascii="宋体" w:hAnsi="宋体" w:eastAsia="宋体" w:cs="宋体"/>
          <w:b/>
          <w:bCs/>
          <w:szCs w:val="24"/>
          <w:highlight w:val="none"/>
        </w:rPr>
      </w:pPr>
      <w:r>
        <w:rPr>
          <w:rFonts w:hint="eastAsia" w:ascii="宋体" w:hAnsi="宋体" w:eastAsia="宋体" w:cs="宋体"/>
          <w:b/>
          <w:bCs/>
          <w:szCs w:val="24"/>
          <w:highlight w:val="none"/>
        </w:rPr>
        <w:t>注：（属于中小微企业的填写</w:t>
      </w:r>
      <w:r>
        <w:rPr>
          <w:rFonts w:hint="eastAsia" w:ascii="宋体" w:hAnsi="宋体" w:cs="宋体"/>
          <w:b/>
          <w:bCs/>
          <w:szCs w:val="24"/>
          <w:highlight w:val="none"/>
          <w:lang w:val="en-US" w:eastAsia="zh-CN"/>
        </w:rPr>
        <w:t>并提供证明材料</w:t>
      </w:r>
      <w:r>
        <w:rPr>
          <w:rFonts w:hint="eastAsia" w:ascii="宋体" w:hAnsi="宋体" w:eastAsia="宋体" w:cs="宋体"/>
          <w:b/>
          <w:bCs/>
          <w:szCs w:val="24"/>
          <w:highlight w:val="none"/>
        </w:rPr>
        <w:t>，不属于的无需填写此项内容</w:t>
      </w:r>
      <w:r>
        <w:rPr>
          <w:rFonts w:hint="eastAsia" w:ascii="宋体" w:hAnsi="宋体" w:cs="宋体"/>
          <w:b/>
          <w:bCs/>
          <w:szCs w:val="24"/>
          <w:highlight w:val="none"/>
          <w:lang w:eastAsia="zh-CN"/>
        </w:rPr>
        <w:t>，</w:t>
      </w:r>
      <w:r>
        <w:rPr>
          <w:rFonts w:hint="eastAsia" w:ascii="宋体" w:hAnsi="宋体" w:eastAsia="宋体" w:cs="宋体"/>
          <w:b/>
          <w:bCs/>
          <w:szCs w:val="24"/>
          <w:highlight w:val="none"/>
          <w:lang w:val="en-US" w:eastAsia="zh-CN"/>
        </w:rPr>
        <w:t>不删除本项，标明不属于</w:t>
      </w:r>
      <w:r>
        <w:rPr>
          <w:rFonts w:hint="eastAsia" w:ascii="宋体" w:hAnsi="宋体" w:cs="宋体"/>
          <w:b/>
          <w:bCs/>
          <w:szCs w:val="24"/>
          <w:highlight w:val="none"/>
          <w:lang w:val="en-US" w:eastAsia="zh-CN"/>
        </w:rPr>
        <w:t>中小</w:t>
      </w:r>
      <w:r>
        <w:rPr>
          <w:rFonts w:hint="eastAsia" w:ascii="宋体" w:hAnsi="宋体" w:eastAsia="宋体" w:cs="宋体"/>
          <w:b/>
          <w:bCs/>
          <w:szCs w:val="24"/>
          <w:highlight w:val="none"/>
          <w:lang w:val="en-US" w:eastAsia="zh-CN"/>
        </w:rPr>
        <w:t>企业</w:t>
      </w:r>
      <w:r>
        <w:rPr>
          <w:rFonts w:hint="eastAsia" w:ascii="宋体" w:hAnsi="宋体" w:eastAsia="宋体" w:cs="宋体"/>
          <w:b/>
          <w:bCs/>
          <w:szCs w:val="24"/>
          <w:highlight w:val="none"/>
        </w:rPr>
        <w:t>）</w:t>
      </w:r>
    </w:p>
    <w:p w14:paraId="429AF430">
      <w:pPr>
        <w:pageBreakBefore w:val="0"/>
        <w:bidi w:val="0"/>
        <w:adjustRightInd w:val="0"/>
        <w:snapToGrid w:val="0"/>
        <w:spacing w:beforeAutospacing="0" w:afterAutospacing="0" w:line="360" w:lineRule="auto"/>
        <w:ind w:left="0" w:leftChars="0" w:right="0" w:firstLine="422" w:firstLineChars="200"/>
        <w:rPr>
          <w:rFonts w:hint="eastAsia" w:ascii="宋体" w:hAnsi="宋体" w:eastAsia="宋体" w:cs="宋体"/>
          <w:b/>
          <w:bCs/>
          <w:sz w:val="24"/>
          <w:highlight w:val="none"/>
        </w:rPr>
      </w:pPr>
      <w:r>
        <w:rPr>
          <w:rFonts w:hint="eastAsia" w:ascii="宋体" w:hAnsi="宋体" w:eastAsia="宋体" w:cs="宋体"/>
          <w:b/>
          <w:bCs/>
          <w:szCs w:val="24"/>
          <w:highlight w:val="none"/>
        </w:rPr>
        <w:t>从业人员、 营业收入、 资产总额填报上一年度数据， 无上一年度数据的新成立企业可不填报。</w:t>
      </w:r>
    </w:p>
    <w:p w14:paraId="51E3F621">
      <w:pPr>
        <w:pageBreakBefore w:val="0"/>
        <w:wordWrap w:val="0"/>
        <w:bidi w:val="0"/>
        <w:adjustRightInd w:val="0"/>
        <w:snapToGrid w:val="0"/>
        <w:spacing w:beforeAutospacing="0" w:afterAutospacing="0" w:line="360" w:lineRule="auto"/>
        <w:ind w:left="0" w:leftChars="0" w:right="0"/>
        <w:jc w:val="right"/>
        <w:rPr>
          <w:rFonts w:hint="eastAsia" w:ascii="宋体" w:hAnsi="宋体" w:eastAsia="宋体" w:cs="宋体"/>
          <w:sz w:val="24"/>
          <w:highlight w:val="none"/>
        </w:rPr>
      </w:pPr>
      <w:r>
        <w:rPr>
          <w:rFonts w:hint="eastAsia" w:ascii="宋体" w:hAnsi="宋体" w:eastAsia="宋体" w:cs="宋体"/>
          <w:sz w:val="24"/>
          <w:highlight w:val="none"/>
          <w:lang w:val="en-US" w:eastAsia="zh-CN"/>
        </w:rPr>
        <w:t>投标人</w:t>
      </w:r>
      <w:r>
        <w:rPr>
          <w:rFonts w:hint="eastAsia" w:ascii="宋体" w:hAnsi="宋体" w:eastAsia="宋体" w:cs="宋体"/>
          <w:sz w:val="24"/>
          <w:highlight w:val="none"/>
        </w:rPr>
        <w:t>：</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w:t>
      </w:r>
      <w:r>
        <w:rPr>
          <w:rFonts w:hint="eastAsia" w:ascii="宋体" w:hAnsi="宋体" w:eastAsia="宋体" w:cs="宋体"/>
          <w:sz w:val="24"/>
          <w:highlight w:val="none"/>
          <w:lang w:val="en-US" w:eastAsia="zh-CN"/>
        </w:rPr>
        <w:t>电子签章</w:t>
      </w:r>
      <w:r>
        <w:rPr>
          <w:rFonts w:hint="eastAsia" w:ascii="宋体" w:hAnsi="宋体" w:eastAsia="宋体" w:cs="宋体"/>
          <w:sz w:val="24"/>
          <w:highlight w:val="none"/>
        </w:rPr>
        <w:t>）</w:t>
      </w:r>
    </w:p>
    <w:p w14:paraId="0D7FFE4D">
      <w:pPr>
        <w:pageBreakBefore w:val="0"/>
        <w:bidi w:val="0"/>
        <w:adjustRightInd w:val="0"/>
        <w:snapToGrid w:val="0"/>
        <w:spacing w:beforeAutospacing="0" w:afterAutospacing="0" w:line="360" w:lineRule="auto"/>
        <w:ind w:left="0" w:leftChars="0" w:right="0" w:firstLine="480" w:firstLineChars="200"/>
        <w:jc w:val="right"/>
        <w:rPr>
          <w:rFonts w:hint="eastAsia" w:ascii="宋体" w:hAnsi="宋体" w:eastAsia="宋体" w:cs="宋体"/>
          <w:sz w:val="24"/>
          <w:highlight w:val="none"/>
        </w:rPr>
      </w:pPr>
      <w:r>
        <w:rPr>
          <w:rFonts w:hint="eastAsia" w:ascii="宋体" w:hAnsi="宋体" w:eastAsia="宋体" w:cs="宋体"/>
          <w:sz w:val="24"/>
          <w:highlight w:val="none"/>
        </w:rPr>
        <w:t>法定代表人：</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w:t>
      </w:r>
      <w:r>
        <w:rPr>
          <w:rFonts w:hint="eastAsia" w:ascii="宋体" w:hAnsi="宋体" w:eastAsia="宋体" w:cs="宋体"/>
          <w:sz w:val="24"/>
          <w:highlight w:val="none"/>
          <w:lang w:val="en-US" w:eastAsia="zh-CN"/>
        </w:rPr>
        <w:t>电子签章</w:t>
      </w:r>
      <w:r>
        <w:rPr>
          <w:rFonts w:hint="eastAsia" w:ascii="宋体" w:hAnsi="宋体" w:eastAsia="宋体" w:cs="宋体"/>
          <w:sz w:val="24"/>
          <w:highlight w:val="none"/>
        </w:rPr>
        <w:t>）</w:t>
      </w:r>
    </w:p>
    <w:p w14:paraId="00DAA171">
      <w:pPr>
        <w:pageBreakBefore w:val="0"/>
        <w:bidi w:val="0"/>
        <w:adjustRightInd w:val="0"/>
        <w:snapToGrid w:val="0"/>
        <w:spacing w:beforeAutospacing="0" w:afterAutospacing="0" w:line="360" w:lineRule="auto"/>
        <w:ind w:left="0" w:leftChars="0" w:right="0"/>
        <w:rPr>
          <w:rFonts w:hint="eastAsia" w:ascii="宋体" w:hAnsi="宋体" w:eastAsia="宋体" w:cs="宋体"/>
          <w:sz w:val="24"/>
          <w:highlight w:val="none"/>
        </w:rPr>
      </w:pPr>
      <w:r>
        <w:rPr>
          <w:rFonts w:hint="eastAsia" w:ascii="宋体" w:hAnsi="宋体" w:eastAsia="宋体" w:cs="宋体"/>
          <w:sz w:val="24"/>
          <w:highlight w:val="none"/>
        </w:rPr>
        <w:t xml:space="preserve">                                </w:t>
      </w:r>
      <w:r>
        <w:rPr>
          <w:rFonts w:hint="eastAsia" w:ascii="宋体" w:hAnsi="宋体" w:eastAsia="宋体" w:cs="宋体"/>
          <w:spacing w:val="6"/>
          <w:sz w:val="24"/>
          <w:highlight w:val="none"/>
          <w:shd w:val="clear" w:color="auto" w:fill="FFFFFF"/>
        </w:rPr>
        <w:t>日</w:t>
      </w:r>
      <w:r>
        <w:rPr>
          <w:rFonts w:hint="eastAsia" w:ascii="宋体" w:hAnsi="宋体" w:eastAsia="宋体" w:cs="宋体"/>
          <w:spacing w:val="6"/>
          <w:sz w:val="24"/>
          <w:highlight w:val="none"/>
          <w:shd w:val="clear" w:color="auto" w:fill="FFFFFF"/>
          <w:lang w:val="en-US" w:eastAsia="zh-CN"/>
        </w:rPr>
        <w:t xml:space="preserve"> </w:t>
      </w:r>
      <w:r>
        <w:rPr>
          <w:rFonts w:hint="eastAsia" w:ascii="宋体" w:hAnsi="宋体" w:eastAsia="宋体" w:cs="宋体"/>
          <w:spacing w:val="6"/>
          <w:sz w:val="24"/>
          <w:highlight w:val="none"/>
          <w:shd w:val="clear" w:color="auto" w:fill="FFFFFF"/>
        </w:rPr>
        <w:t xml:space="preserve">  期</w:t>
      </w:r>
      <w:r>
        <w:rPr>
          <w:rFonts w:hint="eastAsia" w:ascii="宋体" w:hAnsi="宋体" w:eastAsia="宋体" w:cs="宋体"/>
          <w:spacing w:val="6"/>
          <w:sz w:val="24"/>
          <w:highlight w:val="none"/>
          <w:shd w:val="clear" w:color="auto" w:fill="FFFFFF"/>
          <w:lang w:val="en-US" w:eastAsia="zh-CN"/>
        </w:rPr>
        <w:t>:</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14:paraId="5F490B59">
      <w:pPr>
        <w:pageBreakBefore w:val="0"/>
        <w:bidi w:val="0"/>
        <w:adjustRightInd w:val="0"/>
        <w:snapToGrid w:val="0"/>
        <w:spacing w:beforeAutospacing="0" w:afterAutospacing="0" w:line="360" w:lineRule="auto"/>
        <w:ind w:left="0" w:leftChars="0" w:right="0" w:firstLine="422" w:firstLineChars="200"/>
        <w:rPr>
          <w:rFonts w:hint="eastAsia" w:ascii="宋体" w:hAnsi="宋体" w:eastAsia="宋体" w:cs="宋体"/>
          <w:b/>
          <w:bCs/>
          <w:szCs w:val="24"/>
          <w:highlight w:val="none"/>
        </w:rPr>
      </w:pPr>
      <w:r>
        <w:rPr>
          <w:rFonts w:hint="eastAsia" w:ascii="宋体" w:hAnsi="宋体" w:eastAsia="宋体" w:cs="宋体"/>
          <w:b/>
          <w:bCs/>
          <w:szCs w:val="24"/>
          <w:highlight w:val="none"/>
        </w:rPr>
        <w:t>注：（属于中小微企业的填写</w:t>
      </w:r>
      <w:r>
        <w:rPr>
          <w:rFonts w:hint="eastAsia" w:ascii="宋体" w:hAnsi="宋体" w:cs="宋体"/>
          <w:b/>
          <w:bCs/>
          <w:szCs w:val="24"/>
          <w:highlight w:val="none"/>
          <w:lang w:val="en-US" w:eastAsia="zh-CN"/>
        </w:rPr>
        <w:t>并提供证明材料</w:t>
      </w:r>
      <w:r>
        <w:rPr>
          <w:rFonts w:hint="eastAsia" w:ascii="宋体" w:hAnsi="宋体" w:eastAsia="宋体" w:cs="宋体"/>
          <w:b/>
          <w:bCs/>
          <w:szCs w:val="24"/>
          <w:highlight w:val="none"/>
        </w:rPr>
        <w:t>，不属于的无需填写此项内容</w:t>
      </w:r>
      <w:r>
        <w:rPr>
          <w:rFonts w:hint="eastAsia" w:ascii="宋体" w:hAnsi="宋体" w:cs="宋体"/>
          <w:b/>
          <w:bCs/>
          <w:szCs w:val="24"/>
          <w:highlight w:val="none"/>
          <w:lang w:eastAsia="zh-CN"/>
        </w:rPr>
        <w:t>，</w:t>
      </w:r>
      <w:r>
        <w:rPr>
          <w:rFonts w:hint="eastAsia" w:ascii="宋体" w:hAnsi="宋体" w:eastAsia="宋体" w:cs="宋体"/>
          <w:b/>
          <w:bCs/>
          <w:szCs w:val="24"/>
          <w:highlight w:val="none"/>
          <w:lang w:val="en-US" w:eastAsia="zh-CN"/>
        </w:rPr>
        <w:t>不删除本项，标明不属于</w:t>
      </w:r>
      <w:r>
        <w:rPr>
          <w:rFonts w:hint="eastAsia" w:ascii="宋体" w:hAnsi="宋体" w:cs="宋体"/>
          <w:b/>
          <w:bCs/>
          <w:szCs w:val="24"/>
          <w:highlight w:val="none"/>
          <w:lang w:val="en-US" w:eastAsia="zh-CN"/>
        </w:rPr>
        <w:t>中小</w:t>
      </w:r>
      <w:r>
        <w:rPr>
          <w:rFonts w:hint="eastAsia" w:ascii="宋体" w:hAnsi="宋体" w:eastAsia="宋体" w:cs="宋体"/>
          <w:b/>
          <w:bCs/>
          <w:szCs w:val="24"/>
          <w:highlight w:val="none"/>
          <w:lang w:val="en-US" w:eastAsia="zh-CN"/>
        </w:rPr>
        <w:t>企业</w:t>
      </w:r>
      <w:r>
        <w:rPr>
          <w:rFonts w:hint="eastAsia" w:ascii="宋体" w:hAnsi="宋体" w:eastAsia="宋体" w:cs="宋体"/>
          <w:b/>
          <w:bCs/>
          <w:szCs w:val="24"/>
          <w:highlight w:val="none"/>
        </w:rPr>
        <w:t>）</w:t>
      </w:r>
    </w:p>
    <w:p w14:paraId="7EE6FDAE">
      <w:pPr>
        <w:pageBreakBefore w:val="0"/>
        <w:bidi w:val="0"/>
        <w:adjustRightInd w:val="0"/>
        <w:snapToGrid w:val="0"/>
        <w:spacing w:beforeAutospacing="0" w:afterAutospacing="0" w:line="360" w:lineRule="auto"/>
        <w:ind w:left="0" w:leftChars="0" w:right="0" w:firstLine="422" w:firstLineChars="200"/>
        <w:rPr>
          <w:rFonts w:hint="eastAsia" w:ascii="宋体" w:hAnsi="宋体" w:eastAsia="宋体" w:cs="宋体"/>
          <w:b/>
          <w:bCs/>
          <w:sz w:val="24"/>
          <w:highlight w:val="none"/>
        </w:rPr>
      </w:pPr>
      <w:r>
        <w:rPr>
          <w:rFonts w:hint="eastAsia" w:ascii="宋体" w:hAnsi="宋体" w:eastAsia="宋体" w:cs="宋体"/>
          <w:b/>
          <w:bCs/>
          <w:szCs w:val="24"/>
          <w:highlight w:val="none"/>
        </w:rPr>
        <w:t>从业人员、 营业收入、 资产总额填报上一年度数据， 无上一年度数据的新成立企业可不填报。</w:t>
      </w:r>
    </w:p>
    <w:p w14:paraId="34DDEF4A">
      <w:pPr>
        <w:pageBreakBefore w:val="0"/>
        <w:bidi w:val="0"/>
        <w:adjustRightInd w:val="0"/>
        <w:snapToGrid w:val="0"/>
        <w:spacing w:beforeAutospacing="0" w:afterAutospacing="0" w:line="360" w:lineRule="auto"/>
        <w:ind w:left="0" w:leftChars="0" w:right="0"/>
        <w:jc w:val="center"/>
        <w:outlineLvl w:val="1"/>
        <w:rPr>
          <w:rFonts w:hint="eastAsia" w:ascii="宋体" w:hAnsi="宋体" w:eastAsia="宋体" w:cs="宋体"/>
          <w:b/>
          <w:bCs/>
          <w:color w:val="000000"/>
          <w:kern w:val="10"/>
          <w:sz w:val="28"/>
          <w:szCs w:val="28"/>
          <w:highlight w:val="none"/>
          <w:shd w:val="clear" w:color="auto" w:fill="FFFFFF"/>
        </w:rPr>
      </w:pPr>
      <w:bookmarkStart w:id="1084" w:name="_Toc141079824"/>
      <w:bookmarkStart w:id="1085" w:name="_Toc121749381"/>
      <w:bookmarkStart w:id="1086" w:name="_Toc122004270"/>
    </w:p>
    <w:p w14:paraId="531C347C">
      <w:pPr>
        <w:pageBreakBefore w:val="0"/>
        <w:bidi w:val="0"/>
        <w:adjustRightInd w:val="0"/>
        <w:snapToGrid w:val="0"/>
        <w:spacing w:beforeAutospacing="0" w:afterAutospacing="0" w:line="360" w:lineRule="auto"/>
        <w:ind w:left="0" w:leftChars="0" w:right="0"/>
        <w:jc w:val="center"/>
        <w:outlineLvl w:val="1"/>
        <w:rPr>
          <w:rFonts w:hint="eastAsia" w:ascii="宋体" w:hAnsi="宋体" w:eastAsia="宋体" w:cs="宋体"/>
          <w:b/>
          <w:bCs/>
          <w:color w:val="000000"/>
          <w:kern w:val="10"/>
          <w:sz w:val="28"/>
          <w:szCs w:val="28"/>
          <w:highlight w:val="none"/>
          <w:shd w:val="clear" w:color="auto" w:fill="FFFFFF"/>
        </w:rPr>
      </w:pPr>
    </w:p>
    <w:p w14:paraId="4B67B241">
      <w:pPr>
        <w:pageBreakBefore w:val="0"/>
        <w:bidi w:val="0"/>
        <w:adjustRightInd w:val="0"/>
        <w:snapToGrid w:val="0"/>
        <w:spacing w:beforeAutospacing="0" w:afterAutospacing="0" w:line="360" w:lineRule="auto"/>
        <w:ind w:left="0" w:leftChars="0" w:right="0"/>
        <w:jc w:val="center"/>
        <w:outlineLvl w:val="1"/>
        <w:rPr>
          <w:rFonts w:hint="eastAsia" w:ascii="宋体" w:hAnsi="宋体" w:eastAsia="宋体" w:cs="宋体"/>
          <w:b/>
          <w:bCs/>
          <w:color w:val="000000"/>
          <w:kern w:val="10"/>
          <w:sz w:val="28"/>
          <w:szCs w:val="28"/>
          <w:highlight w:val="none"/>
          <w:shd w:val="clear" w:color="auto" w:fill="FFFFFF"/>
        </w:rPr>
      </w:pPr>
    </w:p>
    <w:p w14:paraId="73338531">
      <w:pPr>
        <w:pageBreakBefore w:val="0"/>
        <w:bidi w:val="0"/>
        <w:adjustRightInd w:val="0"/>
        <w:snapToGrid w:val="0"/>
        <w:spacing w:beforeAutospacing="0" w:afterAutospacing="0" w:line="360" w:lineRule="auto"/>
        <w:ind w:left="0" w:leftChars="0" w:right="0"/>
        <w:jc w:val="center"/>
        <w:outlineLvl w:val="1"/>
        <w:rPr>
          <w:rFonts w:hint="eastAsia" w:ascii="宋体" w:hAnsi="宋体" w:eastAsia="宋体" w:cs="宋体"/>
          <w:b/>
          <w:bCs/>
          <w:color w:val="000000"/>
          <w:kern w:val="10"/>
          <w:sz w:val="28"/>
          <w:szCs w:val="28"/>
          <w:highlight w:val="none"/>
          <w:shd w:val="clear" w:color="auto" w:fill="FFFFFF"/>
        </w:rPr>
      </w:pPr>
      <w:r>
        <w:rPr>
          <w:rFonts w:hint="eastAsia" w:ascii="宋体" w:hAnsi="宋体" w:eastAsia="宋体" w:cs="宋体"/>
          <w:b/>
          <w:bCs/>
          <w:color w:val="000000"/>
          <w:kern w:val="10"/>
          <w:sz w:val="28"/>
          <w:szCs w:val="28"/>
          <w:highlight w:val="none"/>
          <w:shd w:val="clear" w:color="auto" w:fill="FFFFFF"/>
        </w:rPr>
        <w:t>（二）监狱企业证明材料</w:t>
      </w:r>
      <w:bookmarkEnd w:id="1084"/>
      <w:bookmarkEnd w:id="1085"/>
      <w:bookmarkEnd w:id="1086"/>
    </w:p>
    <w:p w14:paraId="020661ED">
      <w:pPr>
        <w:pageBreakBefore w:val="0"/>
        <w:bidi w:val="0"/>
        <w:adjustRightInd w:val="0"/>
        <w:snapToGrid w:val="0"/>
        <w:spacing w:beforeAutospacing="0" w:afterAutospacing="0" w:line="360" w:lineRule="auto"/>
        <w:ind w:left="0" w:leftChars="0" w:right="0" w:firstLine="504" w:firstLineChars="200"/>
        <w:rPr>
          <w:rFonts w:hint="eastAsia" w:ascii="宋体" w:hAnsi="宋体" w:eastAsia="宋体" w:cs="宋体"/>
          <w:spacing w:val="6"/>
          <w:sz w:val="24"/>
          <w:highlight w:val="none"/>
          <w:shd w:val="clear" w:color="auto" w:fill="FFFFFF"/>
        </w:rPr>
      </w:pPr>
    </w:p>
    <w:p w14:paraId="0D072316">
      <w:pPr>
        <w:pageBreakBefore w:val="0"/>
        <w:bidi w:val="0"/>
        <w:adjustRightInd w:val="0"/>
        <w:snapToGrid w:val="0"/>
        <w:spacing w:beforeAutospacing="0" w:afterAutospacing="0" w:line="360" w:lineRule="auto"/>
        <w:ind w:left="0" w:leftChars="0" w:right="0" w:firstLine="504" w:firstLineChars="200"/>
        <w:jc w:val="left"/>
        <w:outlineLvl w:val="1"/>
        <w:rPr>
          <w:rFonts w:hint="eastAsia" w:ascii="宋体" w:hAnsi="宋体" w:eastAsia="宋体" w:cs="宋体"/>
          <w:spacing w:val="6"/>
          <w:sz w:val="24"/>
          <w:highlight w:val="none"/>
          <w:shd w:val="clear" w:color="auto" w:fill="FFFFFF"/>
        </w:rPr>
      </w:pPr>
      <w:bookmarkStart w:id="1087" w:name="_Toc122004271"/>
      <w:bookmarkStart w:id="1088" w:name="_Toc141079825"/>
      <w:bookmarkStart w:id="1089" w:name="_Toc121749382"/>
      <w:r>
        <w:rPr>
          <w:rFonts w:hint="eastAsia" w:ascii="宋体" w:hAnsi="宋体" w:eastAsia="宋体" w:cs="宋体"/>
          <w:spacing w:val="6"/>
          <w:sz w:val="24"/>
          <w:highlight w:val="none"/>
          <w:shd w:val="clear" w:color="auto" w:fill="FFFFFF"/>
        </w:rPr>
        <w:t>监狱企业参加政府采购活动时，应当提供由省级以上监狱管理局、戒毒管理局（含新疆生产建设兵团）出具的属于监狱企业的证明文件。</w:t>
      </w:r>
      <w:bookmarkEnd w:id="1087"/>
      <w:bookmarkEnd w:id="1088"/>
      <w:bookmarkEnd w:id="1089"/>
    </w:p>
    <w:p w14:paraId="7BA6DF78">
      <w:pPr>
        <w:pageBreakBefore w:val="0"/>
        <w:bidi w:val="0"/>
        <w:adjustRightInd w:val="0"/>
        <w:snapToGrid w:val="0"/>
        <w:spacing w:beforeAutospacing="0" w:afterAutospacing="0" w:line="360" w:lineRule="auto"/>
        <w:ind w:left="0" w:leftChars="0" w:right="0" w:firstLine="562" w:firstLineChars="200"/>
        <w:jc w:val="left"/>
        <w:outlineLvl w:val="1"/>
        <w:rPr>
          <w:rFonts w:hint="eastAsia" w:ascii="宋体" w:hAnsi="宋体" w:eastAsia="宋体" w:cs="宋体"/>
          <w:b/>
          <w:bCs/>
          <w:color w:val="000000"/>
          <w:kern w:val="10"/>
          <w:sz w:val="28"/>
          <w:szCs w:val="28"/>
          <w:highlight w:val="none"/>
          <w:shd w:val="clear" w:color="auto" w:fill="FFFFFF"/>
          <w:lang w:val="en-GB"/>
        </w:rPr>
      </w:pPr>
    </w:p>
    <w:p w14:paraId="3BE2BFE0">
      <w:pPr>
        <w:pageBreakBefore w:val="0"/>
        <w:widowControl/>
        <w:bidi w:val="0"/>
        <w:adjustRightInd w:val="0"/>
        <w:snapToGrid w:val="0"/>
        <w:spacing w:beforeAutospacing="0" w:afterAutospacing="0" w:line="360" w:lineRule="auto"/>
        <w:ind w:left="0" w:leftChars="0" w:right="0"/>
        <w:rPr>
          <w:rFonts w:hint="eastAsia" w:ascii="宋体" w:hAnsi="宋体" w:eastAsia="宋体" w:cs="宋体"/>
          <w:b/>
          <w:color w:val="000000"/>
          <w:sz w:val="24"/>
          <w:highlight w:val="none"/>
        </w:rPr>
      </w:pPr>
      <w:r>
        <w:rPr>
          <w:rFonts w:hint="eastAsia" w:ascii="宋体" w:hAnsi="宋体" w:eastAsia="宋体" w:cs="宋体"/>
          <w:b/>
          <w:color w:val="000000"/>
          <w:sz w:val="24"/>
          <w:highlight w:val="none"/>
        </w:rPr>
        <w:t>（提醒：如果投标人</w:t>
      </w:r>
      <w:r>
        <w:rPr>
          <w:rFonts w:hint="eastAsia" w:ascii="宋体" w:hAnsi="宋体" w:eastAsia="宋体" w:cs="宋体"/>
          <w:b/>
          <w:color w:val="000000"/>
          <w:spacing w:val="10"/>
          <w:kern w:val="0"/>
          <w:sz w:val="24"/>
          <w:highlight w:val="none"/>
        </w:rPr>
        <w:t>不是</w:t>
      </w:r>
      <w:r>
        <w:rPr>
          <w:rFonts w:hint="eastAsia" w:ascii="宋体" w:hAnsi="宋体" w:eastAsia="宋体" w:cs="宋体"/>
          <w:b/>
          <w:bCs/>
          <w:color w:val="000000"/>
          <w:sz w:val="24"/>
          <w:highlight w:val="none"/>
          <w:lang w:val="en-GB"/>
        </w:rPr>
        <w:t>监狱企业</w:t>
      </w:r>
      <w:r>
        <w:rPr>
          <w:rFonts w:hint="eastAsia" w:ascii="宋体" w:hAnsi="宋体" w:eastAsia="宋体" w:cs="宋体"/>
          <w:b/>
          <w:color w:val="000000"/>
          <w:sz w:val="24"/>
          <w:highlight w:val="none"/>
        </w:rPr>
        <w:t>，则不需要提供</w:t>
      </w:r>
      <w:r>
        <w:rPr>
          <w:rFonts w:hint="eastAsia" w:ascii="宋体" w:hAnsi="宋体" w:eastAsia="宋体" w:cs="宋体"/>
          <w:b/>
          <w:color w:val="000000"/>
          <w:sz w:val="24"/>
          <w:highlight w:val="none"/>
          <w:lang w:val="en-GB"/>
        </w:rPr>
        <w:t>证明材料</w:t>
      </w:r>
      <w:r>
        <w:rPr>
          <w:rFonts w:hint="eastAsia" w:ascii="宋体" w:hAnsi="宋体" w:cs="宋体"/>
          <w:b/>
          <w:color w:val="000000"/>
          <w:sz w:val="24"/>
          <w:highlight w:val="none"/>
          <w:lang w:val="en-GB" w:eastAsia="zh-CN"/>
        </w:rPr>
        <w:t>，</w:t>
      </w:r>
      <w:r>
        <w:rPr>
          <w:rFonts w:hint="eastAsia" w:ascii="宋体" w:hAnsi="宋体" w:cs="宋体"/>
          <w:b/>
          <w:color w:val="000000"/>
          <w:sz w:val="24"/>
          <w:highlight w:val="none"/>
          <w:lang w:val="en-US" w:eastAsia="zh-CN"/>
        </w:rPr>
        <w:t>不删除本项，标明不属于监狱企业</w:t>
      </w:r>
      <w:r>
        <w:rPr>
          <w:rFonts w:hint="eastAsia" w:ascii="宋体" w:hAnsi="宋体" w:eastAsia="宋体" w:cs="宋体"/>
          <w:b/>
          <w:color w:val="000000"/>
          <w:sz w:val="24"/>
          <w:highlight w:val="none"/>
        </w:rPr>
        <w:t>）</w:t>
      </w:r>
    </w:p>
    <w:p w14:paraId="13BE6D02">
      <w:pPr>
        <w:pageBreakBefore w:val="0"/>
        <w:bidi w:val="0"/>
        <w:adjustRightInd w:val="0"/>
        <w:snapToGrid w:val="0"/>
        <w:spacing w:beforeAutospacing="0" w:afterAutospacing="0" w:line="360" w:lineRule="auto"/>
        <w:ind w:left="0" w:leftChars="0" w:right="0"/>
        <w:jc w:val="center"/>
        <w:outlineLvl w:val="1"/>
        <w:rPr>
          <w:rFonts w:hint="eastAsia" w:ascii="宋体" w:hAnsi="宋体" w:eastAsia="宋体" w:cs="宋体"/>
          <w:b/>
          <w:bCs/>
          <w:color w:val="000000"/>
          <w:kern w:val="10"/>
          <w:sz w:val="28"/>
          <w:szCs w:val="28"/>
          <w:highlight w:val="none"/>
          <w:shd w:val="clear" w:color="auto" w:fill="FFFFFF"/>
        </w:rPr>
      </w:pPr>
    </w:p>
    <w:p w14:paraId="1353AF7D">
      <w:pPr>
        <w:pageBreakBefore w:val="0"/>
        <w:bidi w:val="0"/>
        <w:adjustRightInd w:val="0"/>
        <w:snapToGrid w:val="0"/>
        <w:spacing w:beforeAutospacing="0" w:afterAutospacing="0" w:line="360" w:lineRule="auto"/>
        <w:ind w:left="0" w:leftChars="0" w:right="0"/>
        <w:jc w:val="center"/>
        <w:outlineLvl w:val="1"/>
        <w:rPr>
          <w:rFonts w:hint="eastAsia" w:ascii="宋体" w:hAnsi="宋体" w:eastAsia="宋体" w:cs="宋体"/>
          <w:b/>
          <w:bCs/>
          <w:color w:val="000000"/>
          <w:kern w:val="10"/>
          <w:sz w:val="28"/>
          <w:szCs w:val="28"/>
          <w:highlight w:val="none"/>
          <w:shd w:val="clear" w:color="auto" w:fill="FFFFFF"/>
        </w:rPr>
      </w:pPr>
    </w:p>
    <w:p w14:paraId="288B7B73">
      <w:pPr>
        <w:pageBreakBefore w:val="0"/>
        <w:wordWrap w:val="0"/>
        <w:bidi w:val="0"/>
        <w:adjustRightInd w:val="0"/>
        <w:snapToGrid w:val="0"/>
        <w:spacing w:beforeAutospacing="0" w:afterAutospacing="0" w:line="360" w:lineRule="auto"/>
        <w:ind w:left="0" w:leftChars="0" w:right="0"/>
        <w:jc w:val="right"/>
        <w:rPr>
          <w:rFonts w:hint="eastAsia" w:ascii="宋体" w:hAnsi="宋体" w:eastAsia="宋体" w:cs="宋体"/>
          <w:sz w:val="24"/>
          <w:highlight w:val="none"/>
        </w:rPr>
      </w:pPr>
      <w:r>
        <w:rPr>
          <w:rFonts w:hint="eastAsia" w:ascii="宋体" w:hAnsi="宋体" w:eastAsia="宋体" w:cs="宋体"/>
          <w:sz w:val="24"/>
          <w:highlight w:val="none"/>
          <w:lang w:val="en-US" w:eastAsia="zh-CN"/>
        </w:rPr>
        <w:t>投标人</w:t>
      </w:r>
      <w:r>
        <w:rPr>
          <w:rFonts w:hint="eastAsia" w:ascii="宋体" w:hAnsi="宋体" w:eastAsia="宋体" w:cs="宋体"/>
          <w:sz w:val="24"/>
          <w:highlight w:val="none"/>
        </w:rPr>
        <w:t>：</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w:t>
      </w:r>
      <w:r>
        <w:rPr>
          <w:rFonts w:hint="eastAsia" w:ascii="宋体" w:hAnsi="宋体" w:eastAsia="宋体" w:cs="宋体"/>
          <w:sz w:val="24"/>
          <w:highlight w:val="none"/>
          <w:lang w:val="en-US" w:eastAsia="zh-CN"/>
        </w:rPr>
        <w:t>电子签章</w:t>
      </w:r>
      <w:r>
        <w:rPr>
          <w:rFonts w:hint="eastAsia" w:ascii="宋体" w:hAnsi="宋体" w:eastAsia="宋体" w:cs="宋体"/>
          <w:sz w:val="24"/>
          <w:highlight w:val="none"/>
        </w:rPr>
        <w:t>）</w:t>
      </w:r>
    </w:p>
    <w:p w14:paraId="6104804A">
      <w:pPr>
        <w:pageBreakBefore w:val="0"/>
        <w:bidi w:val="0"/>
        <w:adjustRightInd w:val="0"/>
        <w:snapToGrid w:val="0"/>
        <w:spacing w:beforeAutospacing="0" w:afterAutospacing="0" w:line="360" w:lineRule="auto"/>
        <w:ind w:left="0" w:leftChars="0" w:right="0"/>
        <w:rPr>
          <w:rFonts w:hint="eastAsia" w:ascii="宋体" w:hAnsi="宋体" w:eastAsia="宋体" w:cs="宋体"/>
          <w:sz w:val="24"/>
          <w:highlight w:val="none"/>
        </w:rPr>
      </w:pPr>
      <w:r>
        <w:rPr>
          <w:rFonts w:hint="eastAsia" w:ascii="宋体" w:hAnsi="宋体" w:eastAsia="宋体" w:cs="宋体"/>
          <w:sz w:val="24"/>
          <w:highlight w:val="none"/>
        </w:rPr>
        <w:t xml:space="preserve">                                </w:t>
      </w:r>
      <w:r>
        <w:rPr>
          <w:rFonts w:hint="eastAsia" w:ascii="宋体" w:hAnsi="宋体" w:eastAsia="宋体" w:cs="宋体"/>
          <w:spacing w:val="6"/>
          <w:sz w:val="24"/>
          <w:highlight w:val="none"/>
          <w:shd w:val="clear" w:color="auto" w:fill="FFFFFF"/>
        </w:rPr>
        <w:t>日</w:t>
      </w:r>
      <w:r>
        <w:rPr>
          <w:rFonts w:hint="eastAsia" w:ascii="宋体" w:hAnsi="宋体" w:eastAsia="宋体" w:cs="宋体"/>
          <w:spacing w:val="6"/>
          <w:sz w:val="24"/>
          <w:highlight w:val="none"/>
          <w:shd w:val="clear" w:color="auto" w:fill="FFFFFF"/>
          <w:lang w:val="en-US" w:eastAsia="zh-CN"/>
        </w:rPr>
        <w:t xml:space="preserve"> </w:t>
      </w:r>
      <w:r>
        <w:rPr>
          <w:rFonts w:hint="eastAsia" w:ascii="宋体" w:hAnsi="宋体" w:eastAsia="宋体" w:cs="宋体"/>
          <w:spacing w:val="6"/>
          <w:sz w:val="24"/>
          <w:highlight w:val="none"/>
          <w:shd w:val="clear" w:color="auto" w:fill="FFFFFF"/>
        </w:rPr>
        <w:t xml:space="preserve">  期</w:t>
      </w:r>
      <w:r>
        <w:rPr>
          <w:rFonts w:hint="eastAsia" w:ascii="宋体" w:hAnsi="宋体" w:eastAsia="宋体" w:cs="宋体"/>
          <w:spacing w:val="6"/>
          <w:sz w:val="24"/>
          <w:highlight w:val="none"/>
          <w:shd w:val="clear" w:color="auto" w:fill="FFFFFF"/>
          <w:lang w:val="en-US" w:eastAsia="zh-CN"/>
        </w:rPr>
        <w:t>:</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14:paraId="145C7689">
      <w:pPr>
        <w:pageBreakBefore w:val="0"/>
        <w:bidi w:val="0"/>
        <w:adjustRightInd w:val="0"/>
        <w:snapToGrid w:val="0"/>
        <w:spacing w:beforeAutospacing="0" w:afterAutospacing="0" w:line="360" w:lineRule="auto"/>
        <w:ind w:left="0" w:leftChars="0" w:right="0"/>
        <w:rPr>
          <w:rFonts w:hint="eastAsia" w:ascii="宋体" w:hAnsi="宋体" w:eastAsia="宋体" w:cs="宋体"/>
          <w:color w:val="000000"/>
          <w:kern w:val="10"/>
          <w:sz w:val="24"/>
          <w:highlight w:val="none"/>
        </w:rPr>
      </w:pPr>
    </w:p>
    <w:p w14:paraId="4A2C9BE6">
      <w:pPr>
        <w:pageBreakBefore w:val="0"/>
        <w:bidi w:val="0"/>
        <w:adjustRightInd w:val="0"/>
        <w:snapToGrid w:val="0"/>
        <w:spacing w:beforeAutospacing="0" w:afterAutospacing="0" w:line="360" w:lineRule="auto"/>
        <w:ind w:left="0" w:leftChars="0" w:right="0"/>
        <w:jc w:val="center"/>
        <w:outlineLvl w:val="1"/>
        <w:rPr>
          <w:rFonts w:hint="eastAsia" w:ascii="宋体" w:hAnsi="宋体" w:eastAsia="宋体" w:cs="宋体"/>
          <w:b/>
          <w:bCs/>
          <w:color w:val="000000"/>
          <w:kern w:val="10"/>
          <w:sz w:val="28"/>
          <w:szCs w:val="28"/>
          <w:highlight w:val="none"/>
          <w:shd w:val="clear" w:color="auto" w:fill="FFFFFF"/>
        </w:rPr>
      </w:pPr>
    </w:p>
    <w:p w14:paraId="76B5B7C2">
      <w:pPr>
        <w:pageBreakBefore w:val="0"/>
        <w:bidi w:val="0"/>
        <w:adjustRightInd w:val="0"/>
        <w:snapToGrid w:val="0"/>
        <w:spacing w:beforeAutospacing="0" w:afterAutospacing="0" w:line="360" w:lineRule="auto"/>
        <w:ind w:left="0" w:leftChars="0" w:right="0"/>
        <w:jc w:val="center"/>
        <w:outlineLvl w:val="1"/>
        <w:rPr>
          <w:rFonts w:hint="eastAsia" w:ascii="宋体" w:hAnsi="宋体" w:eastAsia="宋体" w:cs="宋体"/>
          <w:b/>
          <w:bCs/>
          <w:color w:val="000000"/>
          <w:kern w:val="10"/>
          <w:sz w:val="28"/>
          <w:szCs w:val="28"/>
          <w:highlight w:val="none"/>
          <w:shd w:val="clear" w:color="auto" w:fill="FFFFFF"/>
        </w:rPr>
      </w:pPr>
    </w:p>
    <w:p w14:paraId="1320F94D">
      <w:pPr>
        <w:pageBreakBefore w:val="0"/>
        <w:bidi w:val="0"/>
        <w:adjustRightInd w:val="0"/>
        <w:snapToGrid w:val="0"/>
        <w:spacing w:beforeAutospacing="0" w:afterAutospacing="0" w:line="360" w:lineRule="auto"/>
        <w:ind w:left="0" w:leftChars="0" w:right="0"/>
        <w:jc w:val="center"/>
        <w:outlineLvl w:val="1"/>
        <w:rPr>
          <w:rFonts w:hint="eastAsia" w:ascii="宋体" w:hAnsi="宋体" w:eastAsia="宋体" w:cs="宋体"/>
          <w:b/>
          <w:bCs/>
          <w:color w:val="000000"/>
          <w:kern w:val="10"/>
          <w:sz w:val="28"/>
          <w:szCs w:val="28"/>
          <w:highlight w:val="none"/>
          <w:shd w:val="clear" w:color="auto" w:fill="FFFFFF"/>
        </w:rPr>
      </w:pPr>
    </w:p>
    <w:p w14:paraId="0E011F7A">
      <w:pPr>
        <w:pageBreakBefore w:val="0"/>
        <w:bidi w:val="0"/>
        <w:adjustRightInd w:val="0"/>
        <w:snapToGrid w:val="0"/>
        <w:spacing w:beforeAutospacing="0" w:afterAutospacing="0" w:line="360" w:lineRule="auto"/>
        <w:ind w:left="0" w:leftChars="0" w:right="0"/>
        <w:jc w:val="center"/>
        <w:outlineLvl w:val="1"/>
        <w:rPr>
          <w:rFonts w:hint="eastAsia" w:ascii="宋体" w:hAnsi="宋体" w:eastAsia="宋体" w:cs="宋体"/>
          <w:b/>
          <w:bCs/>
          <w:color w:val="000000"/>
          <w:kern w:val="10"/>
          <w:sz w:val="28"/>
          <w:szCs w:val="28"/>
          <w:highlight w:val="none"/>
          <w:shd w:val="clear" w:color="auto" w:fill="FFFFFF"/>
        </w:rPr>
      </w:pPr>
    </w:p>
    <w:p w14:paraId="1D571667">
      <w:pPr>
        <w:pageBreakBefore w:val="0"/>
        <w:bidi w:val="0"/>
        <w:adjustRightInd w:val="0"/>
        <w:snapToGrid w:val="0"/>
        <w:spacing w:beforeAutospacing="0" w:afterAutospacing="0" w:line="360" w:lineRule="auto"/>
        <w:ind w:left="0" w:leftChars="0" w:right="0"/>
        <w:jc w:val="center"/>
        <w:outlineLvl w:val="1"/>
        <w:rPr>
          <w:rFonts w:hint="eastAsia" w:ascii="宋体" w:hAnsi="宋体" w:eastAsia="宋体" w:cs="宋体"/>
          <w:b/>
          <w:bCs/>
          <w:color w:val="000000"/>
          <w:kern w:val="10"/>
          <w:sz w:val="28"/>
          <w:szCs w:val="28"/>
          <w:highlight w:val="none"/>
          <w:shd w:val="clear" w:color="auto" w:fill="FFFFFF"/>
        </w:rPr>
      </w:pPr>
      <w:bookmarkStart w:id="1090" w:name="_Toc141079826"/>
      <w:bookmarkStart w:id="1091" w:name="_Toc121749383"/>
      <w:bookmarkStart w:id="1092" w:name="_Toc122004272"/>
    </w:p>
    <w:p w14:paraId="41DC0BAA">
      <w:pPr>
        <w:pageBreakBefore w:val="0"/>
        <w:bidi w:val="0"/>
        <w:adjustRightInd w:val="0"/>
        <w:snapToGrid w:val="0"/>
        <w:spacing w:beforeAutospacing="0" w:afterAutospacing="0" w:line="360" w:lineRule="auto"/>
        <w:ind w:left="0" w:leftChars="0" w:right="0"/>
        <w:jc w:val="center"/>
        <w:outlineLvl w:val="1"/>
        <w:rPr>
          <w:rFonts w:hint="eastAsia" w:ascii="宋体" w:hAnsi="宋体" w:eastAsia="宋体" w:cs="宋体"/>
          <w:b/>
          <w:bCs/>
          <w:color w:val="000000"/>
          <w:kern w:val="10"/>
          <w:sz w:val="28"/>
          <w:szCs w:val="28"/>
          <w:highlight w:val="none"/>
          <w:shd w:val="clear" w:color="auto" w:fill="FFFFFF"/>
        </w:rPr>
      </w:pPr>
    </w:p>
    <w:p w14:paraId="6036E674">
      <w:pPr>
        <w:pageBreakBefore w:val="0"/>
        <w:bidi w:val="0"/>
        <w:adjustRightInd w:val="0"/>
        <w:snapToGrid w:val="0"/>
        <w:spacing w:beforeAutospacing="0" w:afterAutospacing="0" w:line="360" w:lineRule="auto"/>
        <w:ind w:left="0" w:leftChars="0" w:right="0"/>
        <w:jc w:val="both"/>
        <w:outlineLvl w:val="1"/>
        <w:rPr>
          <w:rFonts w:hint="eastAsia" w:ascii="宋体" w:hAnsi="宋体" w:eastAsia="宋体" w:cs="宋体"/>
          <w:b/>
          <w:bCs/>
          <w:color w:val="000000"/>
          <w:kern w:val="10"/>
          <w:sz w:val="28"/>
          <w:szCs w:val="28"/>
          <w:highlight w:val="none"/>
          <w:shd w:val="clear" w:color="auto" w:fill="FFFFFF"/>
        </w:rPr>
      </w:pPr>
    </w:p>
    <w:p w14:paraId="03E1F588">
      <w:pPr>
        <w:pageBreakBefore w:val="0"/>
        <w:bidi w:val="0"/>
        <w:adjustRightInd w:val="0"/>
        <w:snapToGrid w:val="0"/>
        <w:spacing w:beforeAutospacing="0" w:afterAutospacing="0" w:line="360" w:lineRule="auto"/>
        <w:ind w:left="0" w:leftChars="0" w:right="0"/>
        <w:jc w:val="center"/>
        <w:outlineLvl w:val="1"/>
        <w:rPr>
          <w:rFonts w:hint="eastAsia" w:ascii="宋体" w:hAnsi="宋体" w:eastAsia="宋体" w:cs="宋体"/>
          <w:b/>
          <w:bCs/>
          <w:color w:val="000000"/>
          <w:kern w:val="10"/>
          <w:sz w:val="28"/>
          <w:szCs w:val="28"/>
          <w:highlight w:val="none"/>
          <w:shd w:val="clear" w:color="auto" w:fill="FFFFFF"/>
        </w:rPr>
      </w:pPr>
    </w:p>
    <w:p w14:paraId="101807D5">
      <w:pPr>
        <w:pageBreakBefore w:val="0"/>
        <w:bidi w:val="0"/>
        <w:adjustRightInd w:val="0"/>
        <w:snapToGrid w:val="0"/>
        <w:spacing w:beforeAutospacing="0" w:afterAutospacing="0" w:line="360" w:lineRule="auto"/>
        <w:ind w:left="0" w:leftChars="0" w:right="0"/>
        <w:jc w:val="center"/>
        <w:outlineLvl w:val="1"/>
        <w:rPr>
          <w:rFonts w:hint="eastAsia" w:ascii="宋体" w:hAnsi="宋体" w:eastAsia="宋体" w:cs="宋体"/>
          <w:b/>
          <w:bCs/>
          <w:color w:val="000000"/>
          <w:kern w:val="10"/>
          <w:sz w:val="28"/>
          <w:szCs w:val="28"/>
          <w:highlight w:val="none"/>
          <w:shd w:val="clear" w:color="auto" w:fill="FFFFFF"/>
        </w:rPr>
      </w:pPr>
    </w:p>
    <w:p w14:paraId="5F9F3793">
      <w:pPr>
        <w:pageBreakBefore w:val="0"/>
        <w:bidi w:val="0"/>
        <w:adjustRightInd w:val="0"/>
        <w:snapToGrid w:val="0"/>
        <w:spacing w:beforeAutospacing="0" w:afterAutospacing="0" w:line="360" w:lineRule="auto"/>
        <w:ind w:left="0" w:leftChars="0" w:right="0"/>
        <w:jc w:val="center"/>
        <w:outlineLvl w:val="1"/>
        <w:rPr>
          <w:rFonts w:hint="eastAsia" w:ascii="宋体" w:hAnsi="宋体" w:eastAsia="宋体" w:cs="宋体"/>
          <w:b/>
          <w:bCs/>
          <w:color w:val="000000"/>
          <w:kern w:val="10"/>
          <w:sz w:val="28"/>
          <w:szCs w:val="28"/>
          <w:highlight w:val="none"/>
          <w:shd w:val="clear" w:color="auto" w:fill="FFFFFF"/>
        </w:rPr>
      </w:pPr>
    </w:p>
    <w:p w14:paraId="573354F9">
      <w:pPr>
        <w:pageBreakBefore w:val="0"/>
        <w:bidi w:val="0"/>
        <w:adjustRightInd w:val="0"/>
        <w:snapToGrid w:val="0"/>
        <w:spacing w:beforeAutospacing="0" w:afterAutospacing="0" w:line="360" w:lineRule="auto"/>
        <w:ind w:left="0" w:leftChars="0" w:right="0"/>
        <w:jc w:val="center"/>
        <w:outlineLvl w:val="1"/>
        <w:rPr>
          <w:rFonts w:hint="eastAsia" w:ascii="宋体" w:hAnsi="宋体" w:eastAsia="宋体" w:cs="宋体"/>
          <w:b/>
          <w:bCs/>
          <w:color w:val="000000"/>
          <w:kern w:val="10"/>
          <w:sz w:val="28"/>
          <w:szCs w:val="28"/>
          <w:highlight w:val="none"/>
          <w:shd w:val="clear" w:color="auto" w:fill="FFFFFF"/>
        </w:rPr>
      </w:pPr>
    </w:p>
    <w:p w14:paraId="34423752">
      <w:pPr>
        <w:pageBreakBefore w:val="0"/>
        <w:bidi w:val="0"/>
        <w:adjustRightInd w:val="0"/>
        <w:snapToGrid w:val="0"/>
        <w:spacing w:beforeAutospacing="0" w:afterAutospacing="0" w:line="360" w:lineRule="auto"/>
        <w:ind w:left="0" w:leftChars="0" w:right="0"/>
        <w:jc w:val="center"/>
        <w:outlineLvl w:val="1"/>
        <w:rPr>
          <w:rFonts w:hint="eastAsia" w:ascii="宋体" w:hAnsi="宋体" w:eastAsia="宋体" w:cs="宋体"/>
          <w:b/>
          <w:bCs/>
          <w:color w:val="000000"/>
          <w:kern w:val="10"/>
          <w:sz w:val="28"/>
          <w:szCs w:val="28"/>
          <w:highlight w:val="none"/>
          <w:shd w:val="clear" w:color="auto" w:fill="FFFFFF"/>
        </w:rPr>
      </w:pPr>
    </w:p>
    <w:p w14:paraId="38EECF92">
      <w:pPr>
        <w:pageBreakBefore w:val="0"/>
        <w:bidi w:val="0"/>
        <w:adjustRightInd w:val="0"/>
        <w:snapToGrid w:val="0"/>
        <w:spacing w:beforeAutospacing="0" w:afterAutospacing="0" w:line="360" w:lineRule="auto"/>
        <w:ind w:left="0" w:leftChars="0" w:right="0"/>
        <w:jc w:val="center"/>
        <w:outlineLvl w:val="1"/>
        <w:rPr>
          <w:rFonts w:hint="eastAsia" w:ascii="宋体" w:hAnsi="宋体" w:eastAsia="宋体" w:cs="宋体"/>
          <w:b/>
          <w:bCs/>
          <w:color w:val="000000"/>
          <w:kern w:val="10"/>
          <w:sz w:val="28"/>
          <w:szCs w:val="28"/>
          <w:highlight w:val="none"/>
          <w:shd w:val="clear" w:color="auto" w:fill="FFFFFF"/>
        </w:rPr>
      </w:pPr>
    </w:p>
    <w:p w14:paraId="00B6A4F0">
      <w:pPr>
        <w:pageBreakBefore w:val="0"/>
        <w:bidi w:val="0"/>
        <w:adjustRightInd w:val="0"/>
        <w:snapToGrid w:val="0"/>
        <w:spacing w:beforeAutospacing="0" w:afterAutospacing="0" w:line="360" w:lineRule="auto"/>
        <w:ind w:left="0" w:leftChars="0" w:right="0"/>
        <w:jc w:val="center"/>
        <w:outlineLvl w:val="1"/>
        <w:rPr>
          <w:rFonts w:hint="eastAsia" w:ascii="宋体" w:hAnsi="宋体" w:eastAsia="宋体" w:cs="宋体"/>
          <w:b/>
          <w:bCs/>
          <w:color w:val="000000"/>
          <w:kern w:val="10"/>
          <w:sz w:val="28"/>
          <w:szCs w:val="28"/>
          <w:highlight w:val="none"/>
          <w:shd w:val="clear" w:color="auto" w:fill="FFFFFF"/>
        </w:rPr>
      </w:pPr>
    </w:p>
    <w:p w14:paraId="0A042221">
      <w:pPr>
        <w:pageBreakBefore w:val="0"/>
        <w:bidi w:val="0"/>
        <w:adjustRightInd w:val="0"/>
        <w:snapToGrid w:val="0"/>
        <w:spacing w:beforeAutospacing="0" w:afterAutospacing="0" w:line="360" w:lineRule="auto"/>
        <w:ind w:left="0" w:leftChars="0" w:right="0"/>
        <w:jc w:val="center"/>
        <w:outlineLvl w:val="1"/>
        <w:rPr>
          <w:rFonts w:hint="eastAsia" w:ascii="宋体" w:hAnsi="宋体" w:eastAsia="宋体" w:cs="宋体"/>
          <w:b/>
          <w:bCs/>
          <w:color w:val="000000"/>
          <w:kern w:val="10"/>
          <w:sz w:val="28"/>
          <w:szCs w:val="28"/>
          <w:highlight w:val="none"/>
          <w:shd w:val="clear" w:color="auto" w:fill="FFFFFF"/>
        </w:rPr>
      </w:pPr>
    </w:p>
    <w:p w14:paraId="02828397">
      <w:pPr>
        <w:pageBreakBefore w:val="0"/>
        <w:bidi w:val="0"/>
        <w:adjustRightInd w:val="0"/>
        <w:snapToGrid w:val="0"/>
        <w:spacing w:beforeAutospacing="0" w:afterAutospacing="0" w:line="360" w:lineRule="auto"/>
        <w:ind w:left="0" w:leftChars="0" w:right="0"/>
        <w:jc w:val="center"/>
        <w:outlineLvl w:val="1"/>
        <w:rPr>
          <w:rFonts w:hint="eastAsia" w:ascii="宋体" w:hAnsi="宋体" w:eastAsia="宋体" w:cs="宋体"/>
          <w:b/>
          <w:bCs/>
          <w:color w:val="000000"/>
          <w:kern w:val="10"/>
          <w:sz w:val="28"/>
          <w:szCs w:val="28"/>
          <w:highlight w:val="none"/>
          <w:shd w:val="clear" w:color="auto" w:fill="FFFFFF"/>
        </w:rPr>
      </w:pPr>
      <w:r>
        <w:rPr>
          <w:rFonts w:hint="eastAsia" w:ascii="宋体" w:hAnsi="宋体" w:eastAsia="宋体" w:cs="宋体"/>
          <w:b/>
          <w:bCs/>
          <w:color w:val="000000"/>
          <w:kern w:val="10"/>
          <w:sz w:val="28"/>
          <w:szCs w:val="28"/>
          <w:highlight w:val="none"/>
          <w:shd w:val="clear" w:color="auto" w:fill="FFFFFF"/>
        </w:rPr>
        <w:t>（三）残疾人福利性单位声明函</w:t>
      </w:r>
      <w:bookmarkEnd w:id="1090"/>
      <w:bookmarkEnd w:id="1091"/>
      <w:bookmarkEnd w:id="1092"/>
    </w:p>
    <w:p w14:paraId="11D915FC">
      <w:pPr>
        <w:pageBreakBefore w:val="0"/>
        <w:bidi w:val="0"/>
        <w:adjustRightInd w:val="0"/>
        <w:snapToGrid w:val="0"/>
        <w:spacing w:beforeAutospacing="0" w:afterAutospacing="0" w:line="360" w:lineRule="auto"/>
        <w:ind w:left="0" w:leftChars="0" w:right="0" w:firstLine="504" w:firstLineChars="200"/>
        <w:rPr>
          <w:rFonts w:hint="eastAsia" w:ascii="宋体" w:hAnsi="宋体" w:eastAsia="宋体" w:cs="宋体"/>
          <w:spacing w:val="6"/>
          <w:sz w:val="24"/>
          <w:highlight w:val="none"/>
          <w:shd w:val="clear" w:color="auto" w:fill="FFFFFF"/>
        </w:rPr>
      </w:pPr>
      <w:r>
        <w:rPr>
          <w:rFonts w:hint="eastAsia" w:ascii="宋体" w:hAnsi="宋体" w:eastAsia="宋体" w:cs="宋体"/>
          <w:spacing w:val="6"/>
          <w:sz w:val="24"/>
          <w:highlight w:val="none"/>
          <w:shd w:val="clear" w:color="auto" w:fill="FFFFFF"/>
        </w:rPr>
        <w:t>本单位郑重声明，根据《财政部 民政部 中国残疾人联合会关于促进残疾人就业政府采购政策的通知》（财库〔2017〕 141号）的规定，本单位为符合条件的残疾人福利性单位，且本单位参加</w:t>
      </w:r>
      <w:r>
        <w:rPr>
          <w:rFonts w:hint="eastAsia" w:ascii="宋体" w:hAnsi="宋体" w:eastAsia="宋体" w:cs="宋体"/>
          <w:spacing w:val="6"/>
          <w:sz w:val="24"/>
          <w:highlight w:val="none"/>
          <w:u w:val="single"/>
          <w:shd w:val="clear" w:color="auto" w:fill="FFFFFF"/>
        </w:rPr>
        <w:t xml:space="preserve">       </w:t>
      </w:r>
      <w:r>
        <w:rPr>
          <w:rFonts w:hint="eastAsia" w:ascii="宋体" w:hAnsi="宋体" w:eastAsia="宋体" w:cs="宋体"/>
          <w:spacing w:val="6"/>
          <w:sz w:val="24"/>
          <w:highlight w:val="none"/>
          <w:shd w:val="clear" w:color="auto" w:fill="FFFFFF"/>
        </w:rPr>
        <w:t>单位的</w:t>
      </w:r>
      <w:r>
        <w:rPr>
          <w:rFonts w:hint="eastAsia" w:ascii="宋体" w:hAnsi="宋体" w:eastAsia="宋体" w:cs="宋体"/>
          <w:spacing w:val="6"/>
          <w:sz w:val="24"/>
          <w:highlight w:val="none"/>
          <w:u w:val="single"/>
          <w:shd w:val="clear" w:color="auto" w:fill="FFFFFF"/>
        </w:rPr>
        <w:t xml:space="preserve">      </w:t>
      </w:r>
      <w:r>
        <w:rPr>
          <w:rFonts w:hint="eastAsia" w:ascii="宋体" w:hAnsi="宋体" w:eastAsia="宋体" w:cs="宋体"/>
          <w:spacing w:val="6"/>
          <w:sz w:val="24"/>
          <w:highlight w:val="none"/>
          <w:shd w:val="clear" w:color="auto" w:fill="FFFFFF"/>
        </w:rPr>
        <w:t>项目采购活动提供本单位制造的货物（由本单位承担工程/提供服务），或者提供其他残疾人福利性单位制造的货物（不包括使用非残疾人福利性单位注册商标的货物）。</w:t>
      </w:r>
    </w:p>
    <w:p w14:paraId="7B474A6C">
      <w:pPr>
        <w:pageBreakBefore w:val="0"/>
        <w:bidi w:val="0"/>
        <w:adjustRightInd w:val="0"/>
        <w:snapToGrid w:val="0"/>
        <w:spacing w:beforeAutospacing="0" w:afterAutospacing="0" w:line="360" w:lineRule="auto"/>
        <w:ind w:left="0" w:leftChars="0" w:right="0" w:firstLine="504" w:firstLineChars="200"/>
        <w:rPr>
          <w:rFonts w:hint="eastAsia" w:ascii="宋体" w:hAnsi="宋体" w:eastAsia="宋体" w:cs="宋体"/>
          <w:spacing w:val="6"/>
          <w:sz w:val="24"/>
          <w:highlight w:val="none"/>
          <w:shd w:val="clear" w:color="auto" w:fill="FFFFFF"/>
        </w:rPr>
      </w:pPr>
      <w:r>
        <w:rPr>
          <w:rFonts w:hint="eastAsia" w:ascii="宋体" w:hAnsi="宋体" w:eastAsia="宋体" w:cs="宋体"/>
          <w:spacing w:val="6"/>
          <w:sz w:val="24"/>
          <w:highlight w:val="none"/>
          <w:shd w:val="clear" w:color="auto" w:fill="FFFFFF"/>
        </w:rPr>
        <w:t>本单位对上述声明的真实性负责。如有虚假，将依法承担相应责任。</w:t>
      </w:r>
    </w:p>
    <w:p w14:paraId="10C57093">
      <w:pPr>
        <w:pageBreakBefore w:val="0"/>
        <w:bidi w:val="0"/>
        <w:adjustRightInd w:val="0"/>
        <w:snapToGrid w:val="0"/>
        <w:spacing w:beforeAutospacing="0" w:afterAutospacing="0" w:line="360" w:lineRule="auto"/>
        <w:ind w:left="0" w:leftChars="0" w:right="0" w:firstLine="504" w:firstLineChars="200"/>
        <w:rPr>
          <w:rFonts w:hint="eastAsia" w:ascii="宋体" w:hAnsi="宋体" w:eastAsia="宋体" w:cs="宋体"/>
          <w:spacing w:val="6"/>
          <w:sz w:val="24"/>
          <w:highlight w:val="none"/>
          <w:shd w:val="clear" w:color="auto" w:fill="FFFFFF"/>
        </w:rPr>
      </w:pPr>
    </w:p>
    <w:p w14:paraId="565AF628">
      <w:pPr>
        <w:pageBreakBefore w:val="0"/>
        <w:wordWrap w:val="0"/>
        <w:bidi w:val="0"/>
        <w:adjustRightInd w:val="0"/>
        <w:snapToGrid w:val="0"/>
        <w:spacing w:beforeAutospacing="0" w:afterAutospacing="0" w:line="360" w:lineRule="auto"/>
        <w:ind w:left="0" w:leftChars="0" w:right="0"/>
        <w:jc w:val="right"/>
        <w:rPr>
          <w:rFonts w:hint="eastAsia" w:ascii="宋体" w:hAnsi="宋体" w:eastAsia="宋体" w:cs="宋体"/>
          <w:sz w:val="24"/>
          <w:highlight w:val="none"/>
        </w:rPr>
      </w:pPr>
      <w:r>
        <w:rPr>
          <w:rFonts w:hint="eastAsia" w:ascii="宋体" w:hAnsi="宋体" w:eastAsia="宋体" w:cs="宋体"/>
          <w:spacing w:val="6"/>
          <w:sz w:val="24"/>
          <w:highlight w:val="none"/>
          <w:shd w:val="clear" w:color="auto" w:fill="FFFFFF"/>
        </w:rPr>
        <w:t xml:space="preserve">        </w:t>
      </w:r>
      <w:r>
        <w:rPr>
          <w:rFonts w:hint="eastAsia" w:ascii="宋体" w:hAnsi="宋体" w:eastAsia="宋体" w:cs="宋体"/>
          <w:sz w:val="24"/>
          <w:highlight w:val="none"/>
          <w:lang w:val="en-US" w:eastAsia="zh-CN"/>
        </w:rPr>
        <w:t>投标人</w:t>
      </w:r>
      <w:r>
        <w:rPr>
          <w:rFonts w:hint="eastAsia" w:ascii="宋体" w:hAnsi="宋体" w:eastAsia="宋体" w:cs="宋体"/>
          <w:sz w:val="24"/>
          <w:highlight w:val="none"/>
        </w:rPr>
        <w:t>：</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w:t>
      </w:r>
      <w:r>
        <w:rPr>
          <w:rFonts w:hint="eastAsia" w:ascii="宋体" w:hAnsi="宋体" w:eastAsia="宋体" w:cs="宋体"/>
          <w:sz w:val="24"/>
          <w:highlight w:val="none"/>
          <w:lang w:val="en-US" w:eastAsia="zh-CN"/>
        </w:rPr>
        <w:t>电子签章</w:t>
      </w:r>
      <w:r>
        <w:rPr>
          <w:rFonts w:hint="eastAsia" w:ascii="宋体" w:hAnsi="宋体" w:eastAsia="宋体" w:cs="宋体"/>
          <w:sz w:val="24"/>
          <w:highlight w:val="none"/>
        </w:rPr>
        <w:t>）</w:t>
      </w:r>
    </w:p>
    <w:p w14:paraId="20F2DD4E">
      <w:pPr>
        <w:pageBreakBefore w:val="0"/>
        <w:bidi w:val="0"/>
        <w:adjustRightInd w:val="0"/>
        <w:snapToGrid w:val="0"/>
        <w:spacing w:beforeAutospacing="0" w:afterAutospacing="0" w:line="360" w:lineRule="auto"/>
        <w:ind w:left="0" w:leftChars="0" w:right="0" w:firstLine="480" w:firstLineChars="200"/>
        <w:jc w:val="right"/>
        <w:rPr>
          <w:rFonts w:hint="eastAsia" w:ascii="宋体" w:hAnsi="宋体" w:eastAsia="宋体" w:cs="宋体"/>
          <w:sz w:val="24"/>
          <w:highlight w:val="none"/>
        </w:rPr>
      </w:pPr>
      <w:r>
        <w:rPr>
          <w:rFonts w:hint="eastAsia" w:ascii="宋体" w:hAnsi="宋体" w:eastAsia="宋体" w:cs="宋体"/>
          <w:sz w:val="24"/>
          <w:highlight w:val="none"/>
        </w:rPr>
        <w:t>法定代表人：</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w:t>
      </w:r>
      <w:r>
        <w:rPr>
          <w:rFonts w:hint="eastAsia" w:ascii="宋体" w:hAnsi="宋体" w:eastAsia="宋体" w:cs="宋体"/>
          <w:sz w:val="24"/>
          <w:highlight w:val="none"/>
          <w:lang w:val="en-US" w:eastAsia="zh-CN"/>
        </w:rPr>
        <w:t>电子签章</w:t>
      </w:r>
      <w:r>
        <w:rPr>
          <w:rFonts w:hint="eastAsia" w:ascii="宋体" w:hAnsi="宋体" w:eastAsia="宋体" w:cs="宋体"/>
          <w:sz w:val="24"/>
          <w:highlight w:val="none"/>
        </w:rPr>
        <w:t>）</w:t>
      </w:r>
    </w:p>
    <w:p w14:paraId="1081455B">
      <w:pPr>
        <w:pageBreakBefore w:val="0"/>
        <w:bidi w:val="0"/>
        <w:adjustRightInd w:val="0"/>
        <w:snapToGrid w:val="0"/>
        <w:spacing w:beforeAutospacing="0" w:afterAutospacing="0" w:line="360" w:lineRule="auto"/>
        <w:ind w:left="0" w:leftChars="0" w:right="0"/>
        <w:rPr>
          <w:rFonts w:hint="eastAsia" w:ascii="宋体" w:hAnsi="宋体" w:eastAsia="宋体" w:cs="宋体"/>
          <w:sz w:val="24"/>
          <w:highlight w:val="none"/>
        </w:rPr>
      </w:pPr>
      <w:r>
        <w:rPr>
          <w:rFonts w:hint="eastAsia" w:ascii="宋体" w:hAnsi="宋体" w:eastAsia="宋体" w:cs="宋体"/>
          <w:sz w:val="24"/>
          <w:highlight w:val="none"/>
        </w:rPr>
        <w:t xml:space="preserve">                                </w:t>
      </w:r>
      <w:r>
        <w:rPr>
          <w:rFonts w:hint="eastAsia" w:ascii="宋体" w:hAnsi="宋体" w:eastAsia="宋体" w:cs="宋体"/>
          <w:spacing w:val="6"/>
          <w:sz w:val="24"/>
          <w:highlight w:val="none"/>
          <w:shd w:val="clear" w:color="auto" w:fill="FFFFFF"/>
        </w:rPr>
        <w:t>日</w:t>
      </w:r>
      <w:r>
        <w:rPr>
          <w:rFonts w:hint="eastAsia" w:ascii="宋体" w:hAnsi="宋体" w:eastAsia="宋体" w:cs="宋体"/>
          <w:spacing w:val="6"/>
          <w:sz w:val="24"/>
          <w:highlight w:val="none"/>
          <w:shd w:val="clear" w:color="auto" w:fill="FFFFFF"/>
          <w:lang w:val="en-US" w:eastAsia="zh-CN"/>
        </w:rPr>
        <w:t xml:space="preserve"> </w:t>
      </w:r>
      <w:r>
        <w:rPr>
          <w:rFonts w:hint="eastAsia" w:ascii="宋体" w:hAnsi="宋体" w:eastAsia="宋体" w:cs="宋体"/>
          <w:spacing w:val="6"/>
          <w:sz w:val="24"/>
          <w:highlight w:val="none"/>
          <w:shd w:val="clear" w:color="auto" w:fill="FFFFFF"/>
        </w:rPr>
        <w:t xml:space="preserve">  期</w:t>
      </w:r>
      <w:r>
        <w:rPr>
          <w:rFonts w:hint="eastAsia" w:ascii="宋体" w:hAnsi="宋体" w:eastAsia="宋体" w:cs="宋体"/>
          <w:spacing w:val="6"/>
          <w:sz w:val="24"/>
          <w:highlight w:val="none"/>
          <w:shd w:val="clear" w:color="auto" w:fill="FFFFFF"/>
          <w:lang w:val="en-US" w:eastAsia="zh-CN"/>
        </w:rPr>
        <w:t>:</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14:paraId="6104DCA2">
      <w:pPr>
        <w:pageBreakBefore w:val="0"/>
        <w:bidi w:val="0"/>
        <w:adjustRightInd w:val="0"/>
        <w:snapToGrid w:val="0"/>
        <w:spacing w:beforeAutospacing="0" w:afterAutospacing="0" w:line="360" w:lineRule="auto"/>
        <w:ind w:left="0" w:leftChars="0" w:right="0"/>
        <w:rPr>
          <w:rFonts w:hint="eastAsia" w:ascii="宋体" w:hAnsi="宋体" w:eastAsia="宋体" w:cs="宋体"/>
          <w:color w:val="000000"/>
          <w:kern w:val="10"/>
          <w:sz w:val="24"/>
          <w:highlight w:val="none"/>
        </w:rPr>
      </w:pPr>
    </w:p>
    <w:p w14:paraId="0A612EA1">
      <w:pPr>
        <w:pageBreakBefore w:val="0"/>
        <w:widowControl/>
        <w:bidi w:val="0"/>
        <w:adjustRightInd w:val="0"/>
        <w:snapToGrid w:val="0"/>
        <w:spacing w:beforeAutospacing="0" w:afterAutospacing="0" w:line="360" w:lineRule="auto"/>
        <w:ind w:left="0" w:leftChars="0" w:right="0"/>
        <w:rPr>
          <w:rFonts w:hint="eastAsia" w:ascii="宋体" w:hAnsi="宋体" w:eastAsia="宋体" w:cs="宋体"/>
          <w:b/>
          <w:color w:val="000000"/>
          <w:sz w:val="24"/>
          <w:highlight w:val="none"/>
        </w:rPr>
      </w:pPr>
      <w:r>
        <w:rPr>
          <w:rFonts w:hint="eastAsia" w:ascii="宋体" w:hAnsi="宋体" w:eastAsia="宋体" w:cs="宋体"/>
          <w:b/>
          <w:spacing w:val="6"/>
          <w:sz w:val="24"/>
          <w:highlight w:val="none"/>
          <w:shd w:val="clear" w:color="auto" w:fill="FFFFFF"/>
        </w:rPr>
        <w:t>（提醒：如果投标人不是残疾人福利性单位，则不需要提供</w:t>
      </w:r>
      <w:r>
        <w:rPr>
          <w:rFonts w:hint="eastAsia" w:ascii="宋体" w:hAnsi="宋体" w:cs="宋体"/>
          <w:b/>
          <w:spacing w:val="6"/>
          <w:sz w:val="24"/>
          <w:highlight w:val="none"/>
          <w:shd w:val="clear" w:color="auto" w:fill="FFFFFF"/>
          <w:lang w:val="en-US" w:eastAsia="zh-CN"/>
        </w:rPr>
        <w:t>证明材料，</w:t>
      </w:r>
      <w:r>
        <w:rPr>
          <w:rFonts w:hint="eastAsia" w:ascii="宋体" w:hAnsi="宋体" w:cs="宋体"/>
          <w:b/>
          <w:color w:val="000000"/>
          <w:sz w:val="24"/>
          <w:highlight w:val="none"/>
          <w:lang w:val="en-US" w:eastAsia="zh-CN"/>
        </w:rPr>
        <w:t>不删除本项，标明不属于残疾人福利性单位</w:t>
      </w:r>
      <w:r>
        <w:rPr>
          <w:rFonts w:hint="eastAsia" w:ascii="宋体" w:hAnsi="宋体" w:eastAsia="宋体" w:cs="宋体"/>
          <w:b/>
          <w:color w:val="000000"/>
          <w:sz w:val="24"/>
          <w:highlight w:val="none"/>
        </w:rPr>
        <w:t>）</w:t>
      </w:r>
    </w:p>
    <w:p w14:paraId="380FCB52">
      <w:pPr>
        <w:pStyle w:val="18"/>
        <w:rPr>
          <w:rFonts w:hint="eastAsia"/>
          <w:highlight w:val="none"/>
        </w:rPr>
      </w:pPr>
    </w:p>
    <w:p w14:paraId="187A8E89">
      <w:pPr>
        <w:spacing w:line="312" w:lineRule="auto"/>
        <w:ind w:firstLine="480" w:firstLineChars="200"/>
        <w:jc w:val="left"/>
        <w:rPr>
          <w:rFonts w:hint="eastAsia" w:ascii="宋体" w:hAnsi="宋体" w:cs="宋体"/>
          <w:kern w:val="0"/>
          <w:sz w:val="24"/>
          <w:szCs w:val="24"/>
          <w:highlight w:val="none"/>
        </w:rPr>
      </w:pPr>
    </w:p>
    <w:p w14:paraId="74CDADDD">
      <w:pPr>
        <w:autoSpaceDE w:val="0"/>
        <w:autoSpaceDN w:val="0"/>
        <w:snapToGrid w:val="0"/>
        <w:spacing w:line="360" w:lineRule="auto"/>
        <w:jc w:val="center"/>
        <w:rPr>
          <w:rFonts w:ascii="宋体" w:hAnsi="宋体" w:cs="宋体"/>
          <w:b/>
          <w:bCs/>
          <w:kern w:val="10"/>
          <w:sz w:val="28"/>
          <w:szCs w:val="28"/>
          <w:highlight w:val="none"/>
        </w:rPr>
      </w:pPr>
    </w:p>
    <w:p w14:paraId="712555CC">
      <w:pPr>
        <w:rPr>
          <w:rFonts w:hint="eastAsia" w:ascii="宋体" w:hAnsi="宋体" w:eastAsia="宋体" w:cs="宋体"/>
          <w:b/>
          <w:bCs/>
          <w:color w:val="auto"/>
          <w:sz w:val="28"/>
          <w:szCs w:val="28"/>
          <w:highlight w:val="none"/>
          <w:lang w:val="en-US" w:eastAsia="zh-CN"/>
        </w:rPr>
      </w:pPr>
      <w:r>
        <w:rPr>
          <w:rFonts w:hint="eastAsia" w:ascii="宋体" w:hAnsi="宋体" w:cs="宋体"/>
          <w:b/>
          <w:bCs/>
          <w:kern w:val="10"/>
          <w:sz w:val="28"/>
          <w:szCs w:val="28"/>
          <w:highlight w:val="none"/>
        </w:rPr>
        <w:br w:type="page"/>
      </w:r>
    </w:p>
    <w:bookmarkEnd w:id="1082"/>
    <w:bookmarkEnd w:id="1083"/>
    <w:p w14:paraId="54139DAA">
      <w:pPr>
        <w:spacing w:line="312" w:lineRule="auto"/>
        <w:ind w:right="-334" w:rightChars="-159"/>
        <w:jc w:val="both"/>
        <w:rPr>
          <w:rFonts w:hint="eastAsia" w:ascii="宋体" w:hAnsi="宋体" w:cs="宋体"/>
          <w:b/>
          <w:bCs/>
          <w:kern w:val="10"/>
          <w:sz w:val="28"/>
          <w:szCs w:val="28"/>
          <w:highlight w:val="none"/>
          <w:lang w:val="en-US" w:eastAsia="zh-CN"/>
        </w:rPr>
      </w:pPr>
      <w:r>
        <w:rPr>
          <w:rFonts w:hint="eastAsia" w:ascii="宋体" w:hAnsi="宋体" w:cs="宋体"/>
          <w:b/>
          <w:bCs/>
          <w:kern w:val="10"/>
          <w:sz w:val="28"/>
          <w:szCs w:val="28"/>
          <w:highlight w:val="none"/>
          <w:lang w:val="en-US" w:eastAsia="zh-CN"/>
        </w:rPr>
        <w:t>附件2</w:t>
      </w:r>
    </w:p>
    <w:p w14:paraId="31B508AF">
      <w:pPr>
        <w:jc w:val="center"/>
        <w:rPr>
          <w:rFonts w:ascii="宋体" w:hAnsi="宋体"/>
          <w:b/>
          <w:sz w:val="32"/>
          <w:highlight w:val="none"/>
        </w:rPr>
      </w:pPr>
      <w:r>
        <w:rPr>
          <w:rFonts w:hint="eastAsia" w:ascii="宋体" w:hAnsi="宋体"/>
          <w:b/>
          <w:sz w:val="32"/>
          <w:highlight w:val="none"/>
        </w:rPr>
        <w:t>农民工工资支付承诺书</w:t>
      </w:r>
    </w:p>
    <w:p w14:paraId="757EF9A5">
      <w:pPr>
        <w:rPr>
          <w:rFonts w:ascii="宋体" w:hAnsi="宋体"/>
          <w:sz w:val="24"/>
          <w:highlight w:val="none"/>
        </w:rPr>
      </w:pPr>
    </w:p>
    <w:p w14:paraId="29C1FD6F">
      <w:pPr>
        <w:spacing w:line="540" w:lineRule="exact"/>
        <w:ind w:firstLine="480" w:firstLineChars="200"/>
        <w:rPr>
          <w:rFonts w:ascii="宋体" w:hAnsi="宋体"/>
          <w:sz w:val="24"/>
          <w:highlight w:val="none"/>
        </w:rPr>
      </w:pPr>
      <w:r>
        <w:rPr>
          <w:rFonts w:ascii="宋体" w:hAnsi="宋体"/>
          <w:sz w:val="24"/>
          <w:highlight w:val="none"/>
        </w:rPr>
        <w:t>为保护农民工的合法权益，不拖欠农民工工资，本公司郑重承诺：</w:t>
      </w:r>
    </w:p>
    <w:p w14:paraId="3626E03E">
      <w:pPr>
        <w:spacing w:line="540" w:lineRule="exact"/>
        <w:ind w:firstLine="480" w:firstLineChars="200"/>
        <w:rPr>
          <w:rFonts w:ascii="宋体" w:hAnsi="宋体"/>
          <w:sz w:val="24"/>
          <w:highlight w:val="none"/>
        </w:rPr>
      </w:pPr>
      <w:r>
        <w:rPr>
          <w:rFonts w:ascii="宋体" w:hAnsi="宋体"/>
          <w:sz w:val="24"/>
          <w:highlight w:val="none"/>
        </w:rPr>
        <w:t>1、不转包或违法分包，并禁止分包单位再分包或层层转包。</w:t>
      </w:r>
    </w:p>
    <w:p w14:paraId="73C90B63">
      <w:pPr>
        <w:spacing w:line="540" w:lineRule="exact"/>
        <w:ind w:firstLine="480" w:firstLineChars="200"/>
        <w:rPr>
          <w:rFonts w:ascii="宋体" w:hAnsi="宋体"/>
          <w:sz w:val="24"/>
          <w:highlight w:val="none"/>
        </w:rPr>
      </w:pPr>
      <w:r>
        <w:rPr>
          <w:rFonts w:ascii="宋体" w:hAnsi="宋体"/>
          <w:sz w:val="24"/>
          <w:highlight w:val="none"/>
        </w:rPr>
        <w:t>2、自己雇佣农民工，与农民工签订劳务合同，如果有分包的督促劳务公司与农民工签订劳务合同并到总包单位备案。农民工工资由本公司或劳务公司直接足额发放到农民工本人手里，严禁发放给“包工头”。如“包工头”携款逃逸，或因其他原因无法支付民工工资，由本公司负责支付。</w:t>
      </w:r>
    </w:p>
    <w:p w14:paraId="759DD77C">
      <w:pPr>
        <w:spacing w:line="540" w:lineRule="exact"/>
        <w:ind w:firstLine="480" w:firstLineChars="200"/>
        <w:rPr>
          <w:rFonts w:ascii="宋体" w:hAnsi="宋体"/>
          <w:sz w:val="24"/>
          <w:highlight w:val="none"/>
        </w:rPr>
      </w:pPr>
      <w:r>
        <w:rPr>
          <w:rFonts w:ascii="宋体" w:hAnsi="宋体"/>
          <w:sz w:val="24"/>
          <w:highlight w:val="none"/>
        </w:rPr>
        <w:t>3、按照“总包负总责”的原则，若发生集体上访事件，第一时间到场解决，若确认拖欠农民工工资的，不论何种原因将由我公司先行垫付。不能垫付的同意动用农民工工资保证金并及时按规定补齐。</w:t>
      </w:r>
    </w:p>
    <w:p w14:paraId="2950D7AC">
      <w:pPr>
        <w:spacing w:line="540" w:lineRule="exact"/>
        <w:ind w:firstLine="480" w:firstLineChars="200"/>
        <w:rPr>
          <w:rFonts w:ascii="宋体" w:hAnsi="宋体"/>
          <w:sz w:val="24"/>
          <w:highlight w:val="none"/>
        </w:rPr>
      </w:pPr>
      <w:r>
        <w:rPr>
          <w:rFonts w:ascii="宋体" w:hAnsi="宋体"/>
          <w:sz w:val="24"/>
          <w:highlight w:val="none"/>
        </w:rPr>
        <w:t>4、切实做好农民工记工考勤工作，按约定及时与农民工结算工资。如果发生违反规定拖欠和克扣农民工工资行为，或因劳资纠纷造成农民工上访，并引发群体性突发事件，本单位愿意无条件接受</w:t>
      </w:r>
      <w:r>
        <w:rPr>
          <w:rFonts w:hint="eastAsia" w:ascii="宋体" w:hAnsi="宋体"/>
          <w:sz w:val="24"/>
          <w:highlight w:val="none"/>
        </w:rPr>
        <w:t>相关</w:t>
      </w:r>
      <w:r>
        <w:rPr>
          <w:rFonts w:ascii="宋体" w:hAnsi="宋体"/>
          <w:sz w:val="24"/>
          <w:highlight w:val="none"/>
        </w:rPr>
        <w:t>部门依照有关规定作出的任何处罚决定。</w:t>
      </w:r>
    </w:p>
    <w:p w14:paraId="33C606E0">
      <w:pPr>
        <w:spacing w:line="540" w:lineRule="exact"/>
        <w:ind w:firstLine="480" w:firstLineChars="200"/>
        <w:rPr>
          <w:rFonts w:ascii="宋体" w:hAnsi="宋体"/>
          <w:sz w:val="24"/>
          <w:highlight w:val="none"/>
        </w:rPr>
      </w:pPr>
      <w:r>
        <w:rPr>
          <w:rFonts w:ascii="宋体" w:hAnsi="宋体"/>
          <w:sz w:val="24"/>
          <w:highlight w:val="none"/>
        </w:rPr>
        <w:t>特此承诺!</w:t>
      </w:r>
    </w:p>
    <w:p w14:paraId="2747E499">
      <w:pPr>
        <w:rPr>
          <w:rFonts w:ascii="宋体" w:hAnsi="宋体"/>
          <w:sz w:val="24"/>
          <w:highlight w:val="none"/>
        </w:rPr>
      </w:pPr>
    </w:p>
    <w:p w14:paraId="11778A26">
      <w:pPr>
        <w:rPr>
          <w:rFonts w:ascii="宋体" w:hAnsi="宋体"/>
          <w:highlight w:val="none"/>
        </w:rPr>
      </w:pPr>
    </w:p>
    <w:p w14:paraId="2A5E256B">
      <w:pPr>
        <w:spacing w:line="480" w:lineRule="exact"/>
        <w:ind w:firstLine="2244" w:firstLineChars="935"/>
        <w:rPr>
          <w:rFonts w:ascii="宋体" w:hAnsi="宋体"/>
          <w:sz w:val="24"/>
          <w:highlight w:val="none"/>
          <w:u w:val="single"/>
        </w:rPr>
      </w:pPr>
      <w:r>
        <w:rPr>
          <w:rFonts w:hint="eastAsia" w:ascii="宋体" w:hAnsi="宋体"/>
          <w:sz w:val="24"/>
          <w:highlight w:val="none"/>
        </w:rPr>
        <w:t>投标人：（</w:t>
      </w:r>
      <w:r>
        <w:rPr>
          <w:rFonts w:hint="eastAsia" w:ascii="宋体" w:hAnsi="宋体" w:eastAsia="宋体" w:cs="宋体"/>
          <w:sz w:val="24"/>
          <w:highlight w:val="none"/>
        </w:rPr>
        <w:t>盖单位公章</w:t>
      </w:r>
      <w:r>
        <w:rPr>
          <w:rFonts w:hint="eastAsia" w:ascii="宋体" w:hAnsi="宋体"/>
          <w:sz w:val="24"/>
          <w:highlight w:val="none"/>
        </w:rPr>
        <w:t xml:space="preserve">） </w:t>
      </w:r>
      <w:r>
        <w:rPr>
          <w:rFonts w:hint="eastAsia" w:ascii="宋体" w:hAnsi="宋体"/>
          <w:sz w:val="24"/>
          <w:highlight w:val="none"/>
          <w:u w:val="single"/>
        </w:rPr>
        <w:t xml:space="preserve">         </w:t>
      </w:r>
    </w:p>
    <w:p w14:paraId="1D836EA9">
      <w:pPr>
        <w:spacing w:line="480" w:lineRule="exact"/>
        <w:ind w:firstLine="2244" w:firstLineChars="935"/>
        <w:rPr>
          <w:rFonts w:ascii="宋体" w:hAnsi="宋体"/>
          <w:sz w:val="24"/>
          <w:highlight w:val="none"/>
          <w:u w:val="single"/>
        </w:rPr>
      </w:pPr>
      <w:r>
        <w:rPr>
          <w:rFonts w:hint="eastAsia" w:ascii="宋体" w:hAnsi="宋体"/>
          <w:sz w:val="24"/>
          <w:highlight w:val="none"/>
        </w:rPr>
        <w:t>法定代表人：（电子签章）</w:t>
      </w:r>
      <w:r>
        <w:rPr>
          <w:rFonts w:hint="eastAsia" w:ascii="宋体" w:hAnsi="宋体"/>
          <w:sz w:val="24"/>
          <w:highlight w:val="none"/>
          <w:u w:val="single"/>
        </w:rPr>
        <w:t xml:space="preserve">            </w:t>
      </w:r>
    </w:p>
    <w:p w14:paraId="1595F928">
      <w:pPr>
        <w:spacing w:line="480" w:lineRule="exact"/>
        <w:ind w:firstLine="4404" w:firstLineChars="1835"/>
        <w:rPr>
          <w:rFonts w:ascii="宋体" w:hAnsi="宋体"/>
          <w:sz w:val="24"/>
          <w:highlight w:val="none"/>
        </w:rPr>
      </w:pPr>
      <w:r>
        <w:rPr>
          <w:rFonts w:hint="eastAsia" w:ascii="宋体" w:hAnsi="宋体"/>
          <w:sz w:val="24"/>
          <w:highlight w:val="none"/>
        </w:rPr>
        <w:t>年</w:t>
      </w:r>
      <w:r>
        <w:rPr>
          <w:rFonts w:hint="eastAsia" w:ascii="宋体" w:hAnsi="宋体"/>
          <w:sz w:val="24"/>
          <w:highlight w:val="none"/>
          <w:lang w:val="en-US" w:eastAsia="zh-CN"/>
        </w:rPr>
        <w:t xml:space="preserve">    </w:t>
      </w:r>
      <w:r>
        <w:rPr>
          <w:rFonts w:hint="eastAsia" w:ascii="宋体" w:hAnsi="宋体"/>
          <w:sz w:val="24"/>
          <w:highlight w:val="none"/>
        </w:rPr>
        <w:t>月</w:t>
      </w:r>
      <w:r>
        <w:rPr>
          <w:rFonts w:hint="eastAsia" w:ascii="宋体" w:hAnsi="宋体"/>
          <w:sz w:val="24"/>
          <w:highlight w:val="none"/>
          <w:lang w:val="en-US" w:eastAsia="zh-CN"/>
        </w:rPr>
        <w:t xml:space="preserve">    </w:t>
      </w:r>
      <w:r>
        <w:rPr>
          <w:rFonts w:hint="eastAsia" w:ascii="宋体" w:hAnsi="宋体"/>
          <w:sz w:val="24"/>
          <w:highlight w:val="none"/>
        </w:rPr>
        <w:t>日</w:t>
      </w:r>
    </w:p>
    <w:p w14:paraId="542F042E">
      <w:pPr>
        <w:rPr>
          <w:rFonts w:ascii="宋体" w:hAnsi="宋体"/>
          <w:highlight w:val="none"/>
        </w:rPr>
      </w:pPr>
    </w:p>
    <w:p w14:paraId="64BC4FCC">
      <w:pPr>
        <w:widowControl/>
        <w:spacing w:line="240" w:lineRule="auto"/>
        <w:jc w:val="left"/>
        <w:rPr>
          <w:rFonts w:ascii="宋体" w:hAnsi="宋体"/>
          <w:highlight w:val="none"/>
        </w:rPr>
      </w:pPr>
      <w:r>
        <w:rPr>
          <w:rFonts w:ascii="宋体" w:hAnsi="宋体"/>
          <w:highlight w:val="none"/>
        </w:rPr>
        <w:br w:type="page"/>
      </w:r>
    </w:p>
    <w:p w14:paraId="23000C47">
      <w:pPr>
        <w:spacing w:line="312" w:lineRule="auto"/>
        <w:ind w:right="-334" w:rightChars="-159"/>
        <w:jc w:val="both"/>
        <w:rPr>
          <w:rFonts w:hint="eastAsia" w:ascii="宋体" w:hAnsi="宋体" w:cs="宋体"/>
          <w:b/>
          <w:bCs/>
          <w:kern w:val="10"/>
          <w:sz w:val="28"/>
          <w:szCs w:val="28"/>
          <w:highlight w:val="none"/>
          <w:lang w:val="en-US" w:eastAsia="zh-CN"/>
        </w:rPr>
      </w:pPr>
      <w:r>
        <w:rPr>
          <w:rFonts w:hint="eastAsia" w:ascii="宋体" w:hAnsi="宋体" w:cs="宋体"/>
          <w:b/>
          <w:bCs/>
          <w:kern w:val="10"/>
          <w:sz w:val="28"/>
          <w:szCs w:val="28"/>
          <w:highlight w:val="none"/>
          <w:lang w:val="en-US" w:eastAsia="zh-CN"/>
        </w:rPr>
        <w:t>附件3</w:t>
      </w:r>
    </w:p>
    <w:p w14:paraId="395444CB">
      <w:pPr>
        <w:widowControl/>
        <w:spacing w:line="240" w:lineRule="auto"/>
        <w:jc w:val="left"/>
        <w:rPr>
          <w:rFonts w:ascii="宋体" w:hAnsi="宋体"/>
          <w:highlight w:val="none"/>
        </w:rPr>
      </w:pPr>
      <w:r>
        <w:rPr>
          <w:rFonts w:ascii="宋体" w:hAnsi="宋体"/>
          <w:highlight w:val="none"/>
        </w:rPr>
        <w:drawing>
          <wp:anchor distT="0" distB="0" distL="114300" distR="114300" simplePos="0" relativeHeight="251659264" behindDoc="0" locked="0" layoutInCell="1" allowOverlap="1">
            <wp:simplePos x="0" y="0"/>
            <wp:positionH relativeFrom="column">
              <wp:posOffset>-73660</wp:posOffset>
            </wp:positionH>
            <wp:positionV relativeFrom="paragraph">
              <wp:posOffset>354965</wp:posOffset>
            </wp:positionV>
            <wp:extent cx="5481955" cy="7312660"/>
            <wp:effectExtent l="0" t="0" r="4445" b="2540"/>
            <wp:wrapNone/>
            <wp:docPr id="1" name="图片 1" descr="C:\Users\Administrator\Documents\WeChat Files\wxid_dednxlkh0egp21\FileStorage\Temp\b361ce7ff8decfdc9d784e495c6d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ocuments\WeChat Files\wxid_dednxlkh0egp21\FileStorage\Temp\b361ce7ff8decfdc9d784e495c6d255.jpg"/>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bright="25000"/>
                              </a14:imgEffect>
                              <a14:imgEffect>
                                <a14:sharpenSoften amount="30000"/>
                              </a14:imgEffect>
                            </a14:imgLayer>
                          </a14:imgProps>
                        </a:ext>
                        <a:ext uri="{28A0092B-C50C-407E-A947-70E740481C1C}">
                          <a14:useLocalDpi xmlns:a14="http://schemas.microsoft.com/office/drawing/2010/main" val="0"/>
                        </a:ext>
                      </a:extLst>
                    </a:blip>
                    <a:srcRect/>
                    <a:stretch>
                      <a:fillRect/>
                    </a:stretch>
                  </pic:blipFill>
                  <pic:spPr>
                    <a:xfrm>
                      <a:off x="0" y="0"/>
                      <a:ext cx="5481955" cy="7312660"/>
                    </a:xfrm>
                    <a:prstGeom prst="rect">
                      <a:avLst/>
                    </a:prstGeom>
                    <a:noFill/>
                    <a:ln>
                      <a:noFill/>
                    </a:ln>
                  </pic:spPr>
                </pic:pic>
              </a:graphicData>
            </a:graphic>
          </wp:anchor>
        </w:drawing>
      </w:r>
      <w:r>
        <w:rPr>
          <w:rFonts w:ascii="宋体" w:hAnsi="宋体"/>
          <w:highlight w:val="none"/>
        </w:rPr>
        <w:br w:type="page"/>
      </w:r>
    </w:p>
    <w:p w14:paraId="7F526937">
      <w:pPr>
        <w:rPr>
          <w:rFonts w:ascii="宋体" w:hAnsi="宋体"/>
          <w:highlight w:val="none"/>
        </w:rPr>
      </w:pPr>
      <w:r>
        <w:rPr>
          <w:rFonts w:ascii="宋体" w:hAnsi="宋体"/>
          <w:highlight w:val="none"/>
        </w:rPr>
        <w:drawing>
          <wp:anchor distT="0" distB="0" distL="114300" distR="114300" simplePos="0" relativeHeight="251660288" behindDoc="0" locked="0" layoutInCell="1" allowOverlap="1">
            <wp:simplePos x="0" y="0"/>
            <wp:positionH relativeFrom="column">
              <wp:posOffset>-140970</wp:posOffset>
            </wp:positionH>
            <wp:positionV relativeFrom="paragraph">
              <wp:posOffset>203835</wp:posOffset>
            </wp:positionV>
            <wp:extent cx="5688330" cy="7588250"/>
            <wp:effectExtent l="0" t="0" r="7620" b="12700"/>
            <wp:wrapNone/>
            <wp:docPr id="4" name="图片 4" descr="C:\Users\Administrator\Documents\WeChat Files\wxid_dednxlkh0egp21\FileStorage\Temp\429aaf5db35b8d561a891a7349c5b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ocuments\WeChat Files\wxid_dednxlkh0egp21\FileStorage\Temp\429aaf5db35b8d561a891a7349c5beb.jpg"/>
                    <pic:cNvPicPr>
                      <a:picLocks noChangeAspect="1" noChangeArrowheads="1"/>
                    </pic:cNvPicPr>
                  </pic:nvPicPr>
                  <pic:blipFill>
                    <a:blip r:embed="rId12">
                      <a:extLst>
                        <a:ext uri="{BEBA8EAE-BF5A-486C-A8C5-ECC9F3942E4B}">
                          <a14:imgProps xmlns:a14="http://schemas.microsoft.com/office/drawing/2010/main">
                            <a14:imgLayer r:embed="rId13">
                              <a14:imgEffect>
                                <a14:brightnessContrast bright="25000"/>
                              </a14:imgEffect>
                              <a14:imgEffect>
                                <a14:sharpenSoften amount="30000"/>
                              </a14:imgEffect>
                            </a14:imgLayer>
                          </a14:imgProps>
                        </a:ext>
                        <a:ext uri="{28A0092B-C50C-407E-A947-70E740481C1C}">
                          <a14:useLocalDpi xmlns:a14="http://schemas.microsoft.com/office/drawing/2010/main" val="0"/>
                        </a:ext>
                      </a:extLst>
                    </a:blip>
                    <a:srcRect/>
                    <a:stretch>
                      <a:fillRect/>
                    </a:stretch>
                  </pic:blipFill>
                  <pic:spPr>
                    <a:xfrm>
                      <a:off x="0" y="0"/>
                      <a:ext cx="5688614" cy="7588333"/>
                    </a:xfrm>
                    <a:prstGeom prst="rect">
                      <a:avLst/>
                    </a:prstGeom>
                    <a:noFill/>
                    <a:ln>
                      <a:noFill/>
                    </a:ln>
                  </pic:spPr>
                </pic:pic>
              </a:graphicData>
            </a:graphic>
          </wp:anchor>
        </w:drawing>
      </w:r>
    </w:p>
    <w:p w14:paraId="2D6738A9">
      <w:pPr>
        <w:widowControl/>
        <w:spacing w:line="240" w:lineRule="auto"/>
        <w:jc w:val="left"/>
        <w:rPr>
          <w:rFonts w:ascii="宋体" w:hAnsi="宋体"/>
          <w:highlight w:val="none"/>
        </w:rPr>
      </w:pPr>
      <w:r>
        <w:rPr>
          <w:rFonts w:ascii="宋体" w:hAnsi="宋体"/>
          <w:highlight w:val="none"/>
        </w:rPr>
        <w:br w:type="page"/>
      </w:r>
    </w:p>
    <w:p w14:paraId="337F21C4">
      <w:pPr>
        <w:rPr>
          <w:rFonts w:ascii="宋体" w:hAnsi="宋体"/>
          <w:highlight w:val="none"/>
        </w:rPr>
      </w:pPr>
      <w:r>
        <w:rPr>
          <w:rFonts w:ascii="宋体" w:hAnsi="宋体"/>
          <w:highlight w:val="none"/>
        </w:rPr>
        <w:drawing>
          <wp:anchor distT="0" distB="0" distL="114300" distR="114300" simplePos="0" relativeHeight="251661312" behindDoc="0" locked="0" layoutInCell="1" allowOverlap="1">
            <wp:simplePos x="0" y="0"/>
            <wp:positionH relativeFrom="column">
              <wp:posOffset>34290</wp:posOffset>
            </wp:positionH>
            <wp:positionV relativeFrom="paragraph">
              <wp:posOffset>46990</wp:posOffset>
            </wp:positionV>
            <wp:extent cx="5486400" cy="7315200"/>
            <wp:effectExtent l="0" t="0" r="0" b="0"/>
            <wp:wrapNone/>
            <wp:docPr id="5" name="图片 5" descr="C:\Users\Administrator\Documents\WeChat Files\wxid_dednxlkh0egp21\FileStorage\Temp\5edc92d0ba47a3185fbc646a64b7f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ocuments\WeChat Files\wxid_dednxlkh0egp21\FileStorage\Temp\5edc92d0ba47a3185fbc646a64b7fbc.jpg"/>
                    <pic:cNvPicPr>
                      <a:picLocks noChangeAspect="1" noChangeArrowheads="1"/>
                    </pic:cNvPicPr>
                  </pic:nvPicPr>
                  <pic:blipFill>
                    <a:blip r:embed="rId14">
                      <a:extLst>
                        <a:ext uri="{BEBA8EAE-BF5A-486C-A8C5-ECC9F3942E4B}">
                          <a14:imgProps xmlns:a14="http://schemas.microsoft.com/office/drawing/2010/main">
                            <a14:imgLayer r:embed="rId15">
                              <a14:imgEffect>
                                <a14:brightnessContrast bright="25000"/>
                              </a14:imgEffect>
                              <a14:imgEffect>
                                <a14:sharpenSoften amount="30000"/>
                              </a14:imgEffect>
                            </a14:imgLayer>
                          </a14:imgProps>
                        </a:ext>
                        <a:ext uri="{28A0092B-C50C-407E-A947-70E740481C1C}">
                          <a14:useLocalDpi xmlns:a14="http://schemas.microsoft.com/office/drawing/2010/main" val="0"/>
                        </a:ext>
                      </a:extLst>
                    </a:blip>
                    <a:srcRect/>
                    <a:stretch>
                      <a:fillRect/>
                    </a:stretch>
                  </pic:blipFill>
                  <pic:spPr>
                    <a:xfrm>
                      <a:off x="0" y="0"/>
                      <a:ext cx="5486400" cy="7315200"/>
                    </a:xfrm>
                    <a:prstGeom prst="rect">
                      <a:avLst/>
                    </a:prstGeom>
                    <a:noFill/>
                    <a:ln>
                      <a:noFill/>
                    </a:ln>
                  </pic:spPr>
                </pic:pic>
              </a:graphicData>
            </a:graphic>
          </wp:anchor>
        </w:drawing>
      </w:r>
    </w:p>
    <w:p w14:paraId="0D2CBB58">
      <w:pPr>
        <w:rPr>
          <w:rFonts w:ascii="宋体" w:hAnsi="宋体"/>
          <w:highlight w:val="none"/>
        </w:rPr>
      </w:pPr>
    </w:p>
    <w:p w14:paraId="67124586">
      <w:pPr>
        <w:widowControl/>
        <w:spacing w:line="240" w:lineRule="auto"/>
        <w:jc w:val="left"/>
        <w:rPr>
          <w:rFonts w:ascii="宋体" w:hAnsi="宋体"/>
          <w:highlight w:val="none"/>
        </w:rPr>
      </w:pPr>
      <w:r>
        <w:rPr>
          <w:rFonts w:ascii="宋体" w:hAnsi="宋体"/>
          <w:highlight w:val="none"/>
        </w:rPr>
        <w:br w:type="page"/>
      </w:r>
    </w:p>
    <w:p w14:paraId="47FB8EAA">
      <w:pPr>
        <w:spacing w:line="700" w:lineRule="exact"/>
        <w:jc w:val="left"/>
        <w:rPr>
          <w:rFonts w:ascii="黑体" w:hAnsi="黑体" w:eastAsia="黑体" w:cs="黑体"/>
          <w:bCs/>
          <w:spacing w:val="57"/>
          <w:w w:val="90"/>
          <w:sz w:val="24"/>
          <w:szCs w:val="44"/>
          <w:highlight w:val="none"/>
        </w:rPr>
      </w:pPr>
      <w:r>
        <w:rPr>
          <w:rFonts w:hint="eastAsia" w:ascii="宋体" w:hAnsi="宋体"/>
          <w:sz w:val="24"/>
          <w:highlight w:val="none"/>
        </w:rPr>
        <w:t>无拖欠农民工（员工）工资证明（函）</w:t>
      </w:r>
    </w:p>
    <w:p w14:paraId="1C36308C">
      <w:pPr>
        <w:spacing w:line="700" w:lineRule="exact"/>
        <w:ind w:firstLine="1111" w:firstLineChars="200"/>
        <w:jc w:val="center"/>
        <w:rPr>
          <w:rFonts w:ascii="黑体" w:hAnsi="黑体" w:eastAsia="黑体" w:cs="黑体"/>
          <w:b/>
          <w:bCs/>
          <w:spacing w:val="57"/>
          <w:sz w:val="44"/>
          <w:szCs w:val="44"/>
          <w:highlight w:val="none"/>
        </w:rPr>
      </w:pPr>
      <w:r>
        <w:rPr>
          <w:rFonts w:hint="eastAsia" w:ascii="黑体" w:hAnsi="黑体" w:eastAsia="黑体" w:cs="黑体"/>
          <w:b/>
          <w:bCs/>
          <w:spacing w:val="57"/>
          <w:sz w:val="44"/>
          <w:szCs w:val="44"/>
          <w:highlight w:val="none"/>
        </w:rPr>
        <w:t>无拖欠农民工工资证明</w:t>
      </w:r>
    </w:p>
    <w:p w14:paraId="73609EA3">
      <w:pPr>
        <w:spacing w:line="700" w:lineRule="exact"/>
        <w:ind w:firstLine="1111" w:firstLineChars="200"/>
        <w:jc w:val="center"/>
        <w:rPr>
          <w:rFonts w:ascii="黑体" w:hAnsi="黑体" w:eastAsia="黑体" w:cs="黑体"/>
          <w:b/>
          <w:bCs/>
          <w:spacing w:val="57"/>
          <w:sz w:val="44"/>
          <w:szCs w:val="44"/>
          <w:highlight w:val="none"/>
        </w:rPr>
      </w:pPr>
      <w:r>
        <w:rPr>
          <w:rFonts w:hint="eastAsia" w:ascii="黑体" w:hAnsi="黑体" w:eastAsia="黑体" w:cs="黑体"/>
          <w:b/>
          <w:bCs/>
          <w:spacing w:val="57"/>
          <w:sz w:val="44"/>
          <w:szCs w:val="44"/>
          <w:highlight w:val="none"/>
        </w:rPr>
        <w:t>（函）</w:t>
      </w:r>
    </w:p>
    <w:p w14:paraId="2EC27E25">
      <w:pPr>
        <w:spacing w:line="560" w:lineRule="exact"/>
        <w:ind w:firstLine="640" w:firstLineChars="200"/>
        <w:rPr>
          <w:rFonts w:ascii="仿宋" w:hAnsi="仿宋" w:eastAsia="仿宋" w:cs="仿宋"/>
          <w:sz w:val="32"/>
          <w:szCs w:val="32"/>
          <w:highlight w:val="none"/>
        </w:rPr>
      </w:pPr>
    </w:p>
    <w:p w14:paraId="02D2D227">
      <w:pPr>
        <w:spacing w:line="560" w:lineRule="exact"/>
        <w:ind w:left="283" w:leftChars="135"/>
        <w:rPr>
          <w:rFonts w:hint="eastAsia" w:ascii="仿宋" w:hAnsi="仿宋" w:eastAsia="仿宋" w:cs="仿宋"/>
          <w:sz w:val="32"/>
          <w:szCs w:val="32"/>
          <w:highlight w:val="none"/>
        </w:rPr>
      </w:pPr>
      <w:r>
        <w:rPr>
          <w:rFonts w:hint="eastAsia" w:ascii="仿宋" w:hAnsi="仿宋" w:eastAsia="仿宋" w:cs="仿宋"/>
          <w:sz w:val="32"/>
          <w:szCs w:val="32"/>
          <w:highlight w:val="none"/>
        </w:rPr>
        <w:t>经审核，</w:t>
      </w:r>
      <w:r>
        <w:rPr>
          <w:rFonts w:hint="eastAsia" w:ascii="仿宋" w:hAnsi="仿宋" w:eastAsia="仿宋" w:cs="仿宋"/>
          <w:sz w:val="32"/>
          <w:szCs w:val="32"/>
          <w:highlight w:val="none"/>
          <w:u w:val="single"/>
        </w:rPr>
        <w:t xml:space="preserve">                   </w:t>
      </w:r>
      <w:r>
        <w:rPr>
          <w:rFonts w:hint="eastAsia" w:ascii="仿宋" w:hAnsi="仿宋" w:eastAsia="仿宋" w:cs="仿宋"/>
          <w:sz w:val="32"/>
          <w:szCs w:val="32"/>
          <w:highlight w:val="none"/>
        </w:rPr>
        <w:t>自</w:t>
      </w:r>
      <w:r>
        <w:rPr>
          <w:rFonts w:hint="eastAsia" w:ascii="仿宋" w:hAnsi="仿宋" w:eastAsia="仿宋" w:cs="仿宋"/>
          <w:sz w:val="32"/>
          <w:szCs w:val="32"/>
          <w:highlight w:val="none"/>
          <w:u w:val="single"/>
        </w:rPr>
        <w:t xml:space="preserve">       </w:t>
      </w:r>
      <w:r>
        <w:rPr>
          <w:rFonts w:hint="eastAsia" w:ascii="仿宋" w:hAnsi="仿宋" w:eastAsia="仿宋" w:cs="仿宋"/>
          <w:sz w:val="32"/>
          <w:szCs w:val="32"/>
          <w:highlight w:val="none"/>
        </w:rPr>
        <w:t>年</w:t>
      </w:r>
      <w:r>
        <w:rPr>
          <w:rFonts w:hint="eastAsia" w:ascii="仿宋" w:hAnsi="仿宋" w:eastAsia="仿宋" w:cs="仿宋"/>
          <w:sz w:val="32"/>
          <w:szCs w:val="32"/>
          <w:highlight w:val="none"/>
          <w:u w:val="single"/>
        </w:rPr>
        <w:t xml:space="preserve">        </w:t>
      </w:r>
      <w:r>
        <w:rPr>
          <w:rFonts w:hint="eastAsia" w:ascii="仿宋" w:hAnsi="仿宋" w:eastAsia="仿宋" w:cs="仿宋"/>
          <w:sz w:val="32"/>
          <w:szCs w:val="32"/>
          <w:highlight w:val="none"/>
        </w:rPr>
        <w:t>月至</w:t>
      </w:r>
    </w:p>
    <w:p w14:paraId="5A1569FF">
      <w:pPr>
        <w:spacing w:line="560" w:lineRule="exact"/>
        <w:ind w:left="283" w:leftChars="135"/>
        <w:rPr>
          <w:rFonts w:ascii="仿宋" w:hAnsi="仿宋" w:eastAsia="仿宋" w:cs="仿宋"/>
          <w:sz w:val="32"/>
          <w:szCs w:val="32"/>
          <w:highlight w:val="none"/>
        </w:rPr>
      </w:pPr>
      <w:r>
        <w:rPr>
          <w:rFonts w:hint="eastAsia" w:ascii="仿宋" w:hAnsi="仿宋" w:eastAsia="仿宋" w:cs="仿宋"/>
          <w:sz w:val="32"/>
          <w:szCs w:val="32"/>
          <w:highlight w:val="none"/>
          <w:u w:val="single"/>
        </w:rPr>
        <w:t xml:space="preserve">     </w:t>
      </w:r>
      <w:r>
        <w:rPr>
          <w:rFonts w:hint="eastAsia" w:ascii="仿宋" w:hAnsi="仿宋" w:eastAsia="仿宋" w:cs="仿宋"/>
          <w:sz w:val="32"/>
          <w:szCs w:val="32"/>
          <w:highlight w:val="none"/>
        </w:rPr>
        <w:t>年</w:t>
      </w:r>
      <w:r>
        <w:rPr>
          <w:rFonts w:hint="eastAsia" w:ascii="仿宋" w:hAnsi="仿宋" w:eastAsia="仿宋" w:cs="仿宋"/>
          <w:sz w:val="32"/>
          <w:szCs w:val="32"/>
          <w:highlight w:val="none"/>
          <w:u w:val="single"/>
        </w:rPr>
        <w:t xml:space="preserve">     </w:t>
      </w:r>
      <w:r>
        <w:rPr>
          <w:rFonts w:hint="eastAsia" w:ascii="仿宋" w:hAnsi="仿宋" w:eastAsia="仿宋" w:cs="仿宋"/>
          <w:sz w:val="32"/>
          <w:szCs w:val="32"/>
          <w:highlight w:val="none"/>
        </w:rPr>
        <w:t>月期间，未发现拖欠农民工工资的情况（此证明仅用于</w:t>
      </w:r>
      <w:r>
        <w:rPr>
          <w:rFonts w:hint="eastAsia" w:ascii="仿宋" w:hAnsi="仿宋" w:eastAsia="仿宋" w:cs="仿宋"/>
          <w:sz w:val="32"/>
          <w:szCs w:val="32"/>
          <w:highlight w:val="none"/>
          <w:u w:val="single"/>
        </w:rPr>
        <w:t xml:space="preserve">                         </w:t>
      </w:r>
      <w:r>
        <w:rPr>
          <w:rFonts w:hint="eastAsia" w:ascii="仿宋" w:hAnsi="仿宋" w:eastAsia="仿宋" w:cs="仿宋"/>
          <w:sz w:val="32"/>
          <w:szCs w:val="32"/>
          <w:highlight w:val="none"/>
        </w:rPr>
        <w:t>招标）。</w:t>
      </w:r>
    </w:p>
    <w:p w14:paraId="57709694">
      <w:pPr>
        <w:spacing w:line="560" w:lineRule="exact"/>
        <w:ind w:left="283" w:leftChars="135"/>
        <w:rPr>
          <w:rFonts w:ascii="仿宋" w:hAnsi="仿宋" w:eastAsia="仿宋" w:cs="仿宋"/>
          <w:sz w:val="32"/>
          <w:szCs w:val="32"/>
          <w:highlight w:val="none"/>
        </w:rPr>
      </w:pPr>
      <w:r>
        <w:rPr>
          <w:rFonts w:hint="eastAsia" w:ascii="仿宋" w:hAnsi="仿宋" w:eastAsia="仿宋" w:cs="仿宋"/>
          <w:sz w:val="32"/>
          <w:szCs w:val="32"/>
          <w:highlight w:val="none"/>
        </w:rPr>
        <w:t>特此证明</w:t>
      </w:r>
    </w:p>
    <w:p w14:paraId="215A6A31">
      <w:pPr>
        <w:spacing w:line="560" w:lineRule="exact"/>
        <w:ind w:left="283" w:leftChars="135"/>
        <w:rPr>
          <w:rFonts w:ascii="仿宋" w:hAnsi="仿宋" w:eastAsia="仿宋" w:cs="仿宋"/>
          <w:sz w:val="32"/>
          <w:szCs w:val="32"/>
          <w:highlight w:val="none"/>
        </w:rPr>
      </w:pPr>
      <w:r>
        <w:rPr>
          <w:rFonts w:hint="eastAsia" w:ascii="仿宋" w:hAnsi="仿宋" w:eastAsia="仿宋" w:cs="仿宋"/>
          <w:sz w:val="32"/>
          <w:szCs w:val="32"/>
          <w:highlight w:val="none"/>
        </w:rPr>
        <w:t>（有效期30天）</w:t>
      </w:r>
    </w:p>
    <w:p w14:paraId="4DA6189D">
      <w:pPr>
        <w:spacing w:line="560" w:lineRule="exact"/>
        <w:ind w:left="283" w:leftChars="135"/>
        <w:rPr>
          <w:rFonts w:ascii="仿宋" w:hAnsi="仿宋" w:eastAsia="仿宋" w:cs="仿宋"/>
          <w:sz w:val="32"/>
          <w:szCs w:val="32"/>
          <w:highlight w:val="none"/>
        </w:rPr>
      </w:pPr>
    </w:p>
    <w:p w14:paraId="210E815F">
      <w:pPr>
        <w:spacing w:line="560" w:lineRule="exact"/>
        <w:ind w:left="283" w:leftChars="135"/>
        <w:jc w:val="center"/>
        <w:rPr>
          <w:rFonts w:ascii="仿宋" w:hAnsi="仿宋" w:eastAsia="仿宋" w:cs="仿宋"/>
          <w:sz w:val="32"/>
          <w:szCs w:val="32"/>
          <w:highlight w:val="none"/>
        </w:rPr>
      </w:pPr>
      <w:r>
        <w:rPr>
          <w:rFonts w:hint="eastAsia" w:ascii="仿宋" w:hAnsi="仿宋" w:eastAsia="仿宋" w:cs="仿宋"/>
          <w:sz w:val="32"/>
          <w:szCs w:val="32"/>
          <w:highlight w:val="none"/>
        </w:rPr>
        <w:t xml:space="preserve">                    </w:t>
      </w:r>
      <w:r>
        <w:rPr>
          <w:rFonts w:hint="eastAsia" w:ascii="仿宋" w:hAnsi="仿宋" w:eastAsia="仿宋" w:cs="仿宋"/>
          <w:sz w:val="32"/>
          <w:szCs w:val="32"/>
          <w:highlight w:val="none"/>
          <w:u w:val="single"/>
        </w:rPr>
        <w:t xml:space="preserve">      </w:t>
      </w:r>
      <w:r>
        <w:rPr>
          <w:rFonts w:hint="eastAsia" w:ascii="仿宋" w:hAnsi="仿宋" w:eastAsia="仿宋" w:cs="仿宋"/>
          <w:sz w:val="32"/>
          <w:szCs w:val="32"/>
          <w:highlight w:val="none"/>
        </w:rPr>
        <w:t>劳动保障监察大队</w:t>
      </w:r>
    </w:p>
    <w:p w14:paraId="2F102E0D">
      <w:pPr>
        <w:spacing w:line="560" w:lineRule="exact"/>
        <w:ind w:left="283" w:leftChars="135"/>
        <w:jc w:val="center"/>
        <w:rPr>
          <w:rFonts w:ascii="仿宋" w:hAnsi="仿宋" w:eastAsia="仿宋" w:cs="仿宋"/>
          <w:sz w:val="32"/>
          <w:szCs w:val="32"/>
          <w:highlight w:val="none"/>
        </w:rPr>
      </w:pPr>
      <w:r>
        <w:rPr>
          <w:rFonts w:hint="eastAsia" w:ascii="仿宋" w:hAnsi="仿宋" w:eastAsia="仿宋" w:cs="仿宋"/>
          <w:sz w:val="32"/>
          <w:szCs w:val="32"/>
          <w:highlight w:val="none"/>
        </w:rPr>
        <w:t xml:space="preserve">                     </w:t>
      </w:r>
      <w:r>
        <w:rPr>
          <w:rFonts w:hint="eastAsia" w:ascii="仿宋" w:hAnsi="仿宋" w:eastAsia="仿宋" w:cs="仿宋"/>
          <w:sz w:val="32"/>
          <w:szCs w:val="32"/>
          <w:highlight w:val="none"/>
          <w:u w:val="single"/>
        </w:rPr>
        <w:t xml:space="preserve">      </w:t>
      </w:r>
      <w:r>
        <w:rPr>
          <w:rFonts w:hint="eastAsia" w:ascii="仿宋" w:hAnsi="仿宋" w:eastAsia="仿宋" w:cs="仿宋"/>
          <w:sz w:val="32"/>
          <w:szCs w:val="32"/>
          <w:highlight w:val="none"/>
        </w:rPr>
        <w:t>年</w:t>
      </w:r>
      <w:r>
        <w:rPr>
          <w:rFonts w:hint="eastAsia" w:ascii="仿宋" w:hAnsi="仿宋" w:eastAsia="仿宋" w:cs="仿宋"/>
          <w:sz w:val="32"/>
          <w:szCs w:val="32"/>
          <w:highlight w:val="none"/>
          <w:u w:val="single"/>
        </w:rPr>
        <w:t xml:space="preserve">    </w:t>
      </w:r>
      <w:r>
        <w:rPr>
          <w:rFonts w:hint="eastAsia" w:ascii="仿宋" w:hAnsi="仿宋" w:eastAsia="仿宋" w:cs="仿宋"/>
          <w:sz w:val="32"/>
          <w:szCs w:val="32"/>
          <w:highlight w:val="none"/>
        </w:rPr>
        <w:t>月</w:t>
      </w:r>
      <w:r>
        <w:rPr>
          <w:rFonts w:hint="eastAsia" w:ascii="仿宋" w:hAnsi="仿宋" w:eastAsia="仿宋" w:cs="仿宋"/>
          <w:sz w:val="32"/>
          <w:szCs w:val="32"/>
          <w:highlight w:val="none"/>
          <w:u w:val="single"/>
        </w:rPr>
        <w:t xml:space="preserve">    </w:t>
      </w:r>
      <w:r>
        <w:rPr>
          <w:rFonts w:hint="eastAsia" w:ascii="仿宋" w:hAnsi="仿宋" w:eastAsia="仿宋" w:cs="仿宋"/>
          <w:sz w:val="32"/>
          <w:szCs w:val="32"/>
          <w:highlight w:val="none"/>
        </w:rPr>
        <w:t>日</w:t>
      </w:r>
    </w:p>
    <w:p w14:paraId="502EC243">
      <w:pPr>
        <w:spacing w:line="560" w:lineRule="exact"/>
        <w:ind w:left="283" w:leftChars="135"/>
        <w:rPr>
          <w:rFonts w:ascii="仿宋" w:hAnsi="仿宋" w:eastAsia="仿宋" w:cs="仿宋"/>
          <w:sz w:val="32"/>
          <w:szCs w:val="32"/>
          <w:highlight w:val="none"/>
        </w:rPr>
      </w:pPr>
    </w:p>
    <w:p w14:paraId="7427AFB6">
      <w:pPr>
        <w:spacing w:line="560" w:lineRule="exact"/>
        <w:ind w:left="283" w:leftChars="135"/>
        <w:rPr>
          <w:rFonts w:ascii="仿宋" w:hAnsi="仿宋" w:eastAsia="仿宋" w:cs="仿宋"/>
          <w:sz w:val="32"/>
          <w:szCs w:val="32"/>
          <w:highlight w:val="none"/>
        </w:rPr>
      </w:pPr>
    </w:p>
    <w:p w14:paraId="42CAAC6D">
      <w:pPr>
        <w:spacing w:line="560" w:lineRule="exact"/>
        <w:ind w:left="283" w:leftChars="135"/>
        <w:rPr>
          <w:rFonts w:ascii="仿宋" w:hAnsi="仿宋" w:eastAsia="仿宋" w:cs="仿宋"/>
          <w:sz w:val="32"/>
          <w:szCs w:val="32"/>
          <w:highlight w:val="none"/>
        </w:rPr>
      </w:pPr>
      <w:r>
        <w:rPr>
          <w:rFonts w:hint="eastAsia" w:ascii="仿宋" w:hAnsi="仿宋" w:eastAsia="仿宋" w:cs="仿宋"/>
          <w:sz w:val="32"/>
          <w:szCs w:val="32"/>
          <w:highlight w:val="none"/>
        </w:rPr>
        <w:t>联系人：</w:t>
      </w:r>
      <w:r>
        <w:rPr>
          <w:rFonts w:hint="eastAsia" w:ascii="仿宋" w:hAnsi="仿宋" w:eastAsia="仿宋" w:cs="仿宋"/>
          <w:sz w:val="32"/>
          <w:szCs w:val="32"/>
          <w:highlight w:val="none"/>
          <w:u w:val="single"/>
        </w:rPr>
        <w:t xml:space="preserve">                              </w:t>
      </w:r>
    </w:p>
    <w:p w14:paraId="17D59416">
      <w:pPr>
        <w:spacing w:line="560" w:lineRule="exact"/>
        <w:ind w:left="283" w:leftChars="135"/>
        <w:rPr>
          <w:rFonts w:ascii="仿宋" w:hAnsi="仿宋" w:eastAsia="仿宋" w:cs="仿宋"/>
          <w:sz w:val="32"/>
          <w:szCs w:val="32"/>
          <w:highlight w:val="none"/>
        </w:rPr>
      </w:pPr>
    </w:p>
    <w:p w14:paraId="5B248133">
      <w:pPr>
        <w:spacing w:line="560" w:lineRule="exact"/>
        <w:ind w:left="283" w:leftChars="135"/>
        <w:rPr>
          <w:rFonts w:ascii="仿宋" w:hAnsi="仿宋" w:eastAsia="仿宋" w:cs="仿宋"/>
          <w:sz w:val="32"/>
          <w:szCs w:val="32"/>
          <w:highlight w:val="none"/>
        </w:rPr>
      </w:pPr>
      <w:r>
        <w:rPr>
          <w:rFonts w:hint="eastAsia" w:ascii="仿宋" w:hAnsi="仿宋" w:eastAsia="仿宋" w:cs="仿宋"/>
          <w:sz w:val="32"/>
          <w:szCs w:val="32"/>
          <w:highlight w:val="none"/>
        </w:rPr>
        <w:t>联系电话：</w:t>
      </w:r>
      <w:r>
        <w:rPr>
          <w:rFonts w:hint="eastAsia" w:ascii="仿宋" w:hAnsi="仿宋" w:eastAsia="仿宋" w:cs="仿宋"/>
          <w:sz w:val="32"/>
          <w:szCs w:val="32"/>
          <w:highlight w:val="none"/>
          <w:u w:val="single"/>
        </w:rPr>
        <w:t xml:space="preserve">                            </w:t>
      </w:r>
    </w:p>
    <w:p w14:paraId="23196FDB">
      <w:pPr>
        <w:spacing w:line="560" w:lineRule="exact"/>
        <w:ind w:left="283" w:leftChars="135"/>
        <w:rPr>
          <w:rFonts w:ascii="仿宋" w:hAnsi="仿宋" w:eastAsia="仿宋" w:cs="仿宋"/>
          <w:sz w:val="32"/>
          <w:szCs w:val="32"/>
          <w:highlight w:val="none"/>
        </w:rPr>
      </w:pPr>
    </w:p>
    <w:p w14:paraId="4192CAB1">
      <w:pPr>
        <w:spacing w:line="560" w:lineRule="exact"/>
        <w:ind w:left="283" w:leftChars="135"/>
        <w:rPr>
          <w:rFonts w:ascii="仿宋" w:hAnsi="仿宋" w:eastAsia="仿宋" w:cs="仿宋"/>
          <w:sz w:val="32"/>
          <w:szCs w:val="32"/>
          <w:highlight w:val="none"/>
        </w:rPr>
      </w:pPr>
    </w:p>
    <w:p w14:paraId="10813223">
      <w:pPr>
        <w:spacing w:line="560" w:lineRule="exact"/>
        <w:ind w:left="283" w:leftChars="135"/>
        <w:rPr>
          <w:rFonts w:ascii="仿宋" w:hAnsi="仿宋" w:eastAsia="仿宋" w:cs="仿宋"/>
          <w:sz w:val="32"/>
          <w:szCs w:val="32"/>
          <w:highlight w:val="none"/>
        </w:rPr>
      </w:pPr>
      <w:r>
        <w:rPr>
          <w:rFonts w:ascii="Arial" w:hAnsi="Arial" w:eastAsia="仿宋" w:cs="Arial"/>
          <w:sz w:val="32"/>
          <w:szCs w:val="32"/>
          <w:highlight w:val="none"/>
        </w:rPr>
        <w:t>……………………………………………………………</w:t>
      </w:r>
      <w:r>
        <w:rPr>
          <w:rFonts w:hint="eastAsia" w:ascii="仿宋" w:hAnsi="仿宋" w:eastAsia="仿宋" w:cs="仿宋"/>
          <w:sz w:val="32"/>
          <w:szCs w:val="32"/>
          <w:highlight w:val="none"/>
        </w:rPr>
        <w:t xml:space="preserve"> </w:t>
      </w:r>
    </w:p>
    <w:p w14:paraId="6400D9B5">
      <w:pPr>
        <w:spacing w:line="560" w:lineRule="exact"/>
        <w:ind w:left="283" w:leftChars="135"/>
        <w:rPr>
          <w:rFonts w:ascii="仿宋" w:hAnsi="仿宋" w:eastAsia="仿宋" w:cs="仿宋"/>
          <w:sz w:val="32"/>
          <w:szCs w:val="32"/>
          <w:highlight w:val="none"/>
        </w:rPr>
      </w:pPr>
      <w:r>
        <w:rPr>
          <w:rFonts w:hint="eastAsia" w:ascii="仿宋" w:hAnsi="仿宋" w:eastAsia="仿宋" w:cs="仿宋"/>
          <w:sz w:val="32"/>
          <w:szCs w:val="32"/>
          <w:highlight w:val="none"/>
        </w:rPr>
        <w:t>注：本书一式两份，一份交投标企业，一份留存。</w:t>
      </w:r>
    </w:p>
    <w:p w14:paraId="496ED8CA">
      <w:pPr>
        <w:spacing w:line="240" w:lineRule="auto"/>
        <w:ind w:left="283" w:leftChars="135"/>
        <w:rPr>
          <w:szCs w:val="24"/>
          <w:highlight w:val="none"/>
        </w:rPr>
      </w:pPr>
    </w:p>
    <w:p w14:paraId="3B2A380E">
      <w:pPr>
        <w:rPr>
          <w:rFonts w:hint="eastAsia" w:eastAsiaTheme="minorEastAsia"/>
          <w:highlight w:val="none"/>
          <w:lang w:val="en-US" w:eastAsia="zh-CN"/>
        </w:rPr>
      </w:pPr>
    </w:p>
    <w:sectPr>
      <w:headerReference r:id="rId6" w:type="default"/>
      <w:foot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Arial Unicode MS">
    <w:altName w:val="宋体"/>
    <w:panose1 w:val="020B0604020202020204"/>
    <w:charset w:val="86"/>
    <w:family w:val="roman"/>
    <w:pitch w:val="default"/>
    <w:sig w:usb0="00000000" w:usb1="00000000" w:usb2="0000003F" w:usb3="00000000" w:csb0="603F01FF" w:csb1="FFFF0000"/>
  </w:font>
  <w:font w:name="monospace">
    <w:altName w:val="Segoe Print"/>
    <w:panose1 w:val="00000000000000000000"/>
    <w:charset w:val="00"/>
    <w:family w:val="auto"/>
    <w:pitch w:val="default"/>
    <w:sig w:usb0="00000000" w:usb1="00000000" w:usb2="00000000" w:usb3="00000000" w:csb0="00000000" w:csb1="00000000"/>
  </w:font>
  <w:font w:name="仿宋_GB2312">
    <w:altName w:val="仿宋"/>
    <w:panose1 w:val="00000000000000000000"/>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宋体-18030">
    <w:altName w:val="宋体"/>
    <w:panose1 w:val="00000000000000000000"/>
    <w:charset w:val="86"/>
    <w:family w:val="modern"/>
    <w:pitch w:val="default"/>
    <w:sig w:usb0="00000000" w:usb1="00000000" w:usb2="000A005E"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339C75">
    <w:pPr>
      <w:pStyle w:val="13"/>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875F0A">
    <w:pPr>
      <w:pStyle w:val="13"/>
      <w:tabs>
        <w:tab w:val="center" w:pos="4536"/>
        <w:tab w:val="clear" w:pos="4153"/>
        <w:tab w:val="clear" w:pos="8306"/>
      </w:tabs>
      <w:rPr>
        <w:rFonts w:ascii="宋体" w:hAnsi="宋体"/>
        <w:sz w:val="19"/>
        <w:szCs w:val="19"/>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36ECAF">
    <w:pPr>
      <w:pStyle w:val="1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C8A610">
                          <w:pPr>
                            <w:pStyle w:val="13"/>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BC8A610">
                    <w:pPr>
                      <w:pStyle w:val="13"/>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8F09E7">
    <w:pPr>
      <w:pStyle w:val="13"/>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7F01F5">
                          <w:pPr>
                            <w:pStyle w:val="13"/>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1D7F01F5">
                    <w:pPr>
                      <w:pStyle w:val="13"/>
                    </w:pPr>
                    <w:r>
                      <w:fldChar w:fldCharType="begin"/>
                    </w:r>
                    <w:r>
                      <w:instrText xml:space="preserve"> PAGE  \* MERGEFORMAT </w:instrText>
                    </w:r>
                    <w:r>
                      <w:fldChar w:fldCharType="separate"/>
                    </w:r>
                    <w:r>
                      <w:t>71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DA56FB">
    <w:pPr>
      <w:pStyle w:val="14"/>
      <w:pBdr>
        <w:bottom w:val="none" w:color="auto" w:sz="0" w:space="1"/>
      </w:pBdr>
      <w:jc w:val="left"/>
      <w:rPr>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D304E27"/>
    <w:multiLevelType w:val="singleLevel"/>
    <w:tmpl w:val="5D304E27"/>
    <w:lvl w:ilvl="0" w:tentative="0">
      <w:start w:val="1"/>
      <w:numFmt w:val="chineseCounting"/>
      <w:suff w:val="space"/>
      <w:lvlText w:val="第%1章"/>
      <w:lvlJc w:val="left"/>
      <w:rPr>
        <w:rFonts w:hint="eastAsia"/>
      </w:rPr>
    </w:lvl>
  </w:abstractNum>
  <w:abstractNum w:abstractNumId="1">
    <w:nsid w:val="669F2904"/>
    <w:multiLevelType w:val="singleLevel"/>
    <w:tmpl w:val="669F2904"/>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3"/>
  <w:embedSystemFonts/>
  <w:bordersDoNotSurroundHeader w:val="0"/>
  <w:bordersDoNotSurroundFooter w:val="0"/>
  <w:trackRevisions w:val="1"/>
  <w:documentProtection w:edit="trackedChanges" w:enforcement="1" w:cryptProviderType="rsaFull" w:cryptAlgorithmClass="hash" w:cryptAlgorithmType="typeAny" w:cryptAlgorithmSid="4" w:cryptSpinCount="0" w:hash="BmZDrA05BYK62WwZrRflCni0Gtk=" w:salt="hlJnLCWFLAba9JWOPtJK5Q=="/>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Y3MjNhZGZiOTUyZTMwMGE2ZGFkNjMzN2ZjZjI4ZjMifQ=="/>
  </w:docVars>
  <w:rsids>
    <w:rsidRoot w:val="6BE66F35"/>
    <w:rsid w:val="01EC0334"/>
    <w:rsid w:val="02C646E1"/>
    <w:rsid w:val="02F46664"/>
    <w:rsid w:val="03B56367"/>
    <w:rsid w:val="03D2609A"/>
    <w:rsid w:val="04613C59"/>
    <w:rsid w:val="04B50EB1"/>
    <w:rsid w:val="04EC3AA2"/>
    <w:rsid w:val="05A76A4C"/>
    <w:rsid w:val="068D7149"/>
    <w:rsid w:val="06B304CB"/>
    <w:rsid w:val="07144B94"/>
    <w:rsid w:val="077315DD"/>
    <w:rsid w:val="08B63B10"/>
    <w:rsid w:val="08C6368D"/>
    <w:rsid w:val="095A3DD5"/>
    <w:rsid w:val="0A384CCE"/>
    <w:rsid w:val="0B077F8D"/>
    <w:rsid w:val="0B09418A"/>
    <w:rsid w:val="0B225961"/>
    <w:rsid w:val="0C2572CB"/>
    <w:rsid w:val="0C7D22B4"/>
    <w:rsid w:val="0C992E66"/>
    <w:rsid w:val="0DB539BB"/>
    <w:rsid w:val="0E1E67E9"/>
    <w:rsid w:val="0F852AF2"/>
    <w:rsid w:val="0FCE59E1"/>
    <w:rsid w:val="10481576"/>
    <w:rsid w:val="10807106"/>
    <w:rsid w:val="1130052C"/>
    <w:rsid w:val="113A4C18"/>
    <w:rsid w:val="11D15E6A"/>
    <w:rsid w:val="12186F71"/>
    <w:rsid w:val="13461F80"/>
    <w:rsid w:val="13967451"/>
    <w:rsid w:val="139C5DAD"/>
    <w:rsid w:val="13EB21F9"/>
    <w:rsid w:val="14092680"/>
    <w:rsid w:val="149C7998"/>
    <w:rsid w:val="149F1D03"/>
    <w:rsid w:val="15674EC2"/>
    <w:rsid w:val="15986930"/>
    <w:rsid w:val="15C727F2"/>
    <w:rsid w:val="166B5873"/>
    <w:rsid w:val="1748476B"/>
    <w:rsid w:val="177366C3"/>
    <w:rsid w:val="17BE1B6A"/>
    <w:rsid w:val="18507D42"/>
    <w:rsid w:val="18BD24C2"/>
    <w:rsid w:val="198862BD"/>
    <w:rsid w:val="19E33973"/>
    <w:rsid w:val="1A750A6F"/>
    <w:rsid w:val="1B867438"/>
    <w:rsid w:val="1BE52E52"/>
    <w:rsid w:val="1CE774F0"/>
    <w:rsid w:val="1D13456F"/>
    <w:rsid w:val="1EE53CE9"/>
    <w:rsid w:val="1F3852CA"/>
    <w:rsid w:val="203B318A"/>
    <w:rsid w:val="217750CC"/>
    <w:rsid w:val="22145011"/>
    <w:rsid w:val="22D34D9D"/>
    <w:rsid w:val="237F1DD9"/>
    <w:rsid w:val="23D83E1C"/>
    <w:rsid w:val="23EF19CF"/>
    <w:rsid w:val="23F64F3C"/>
    <w:rsid w:val="250671CD"/>
    <w:rsid w:val="25B03150"/>
    <w:rsid w:val="262E183C"/>
    <w:rsid w:val="26345C82"/>
    <w:rsid w:val="266D6A9E"/>
    <w:rsid w:val="268F110A"/>
    <w:rsid w:val="26CA6B05"/>
    <w:rsid w:val="26CD6F21"/>
    <w:rsid w:val="276C4FA7"/>
    <w:rsid w:val="27723044"/>
    <w:rsid w:val="27A52224"/>
    <w:rsid w:val="286420D2"/>
    <w:rsid w:val="28DD318F"/>
    <w:rsid w:val="295E1EA5"/>
    <w:rsid w:val="29C63C15"/>
    <w:rsid w:val="2A351FC9"/>
    <w:rsid w:val="2A9F01E2"/>
    <w:rsid w:val="2B0B1774"/>
    <w:rsid w:val="2B997B5B"/>
    <w:rsid w:val="2BE77874"/>
    <w:rsid w:val="2BFB76D0"/>
    <w:rsid w:val="2D0A3FA6"/>
    <w:rsid w:val="2D2307FE"/>
    <w:rsid w:val="2D986AF6"/>
    <w:rsid w:val="2DE7532E"/>
    <w:rsid w:val="2E5F7614"/>
    <w:rsid w:val="2EF8426B"/>
    <w:rsid w:val="2F1847ED"/>
    <w:rsid w:val="2F3C2725"/>
    <w:rsid w:val="2F452CAE"/>
    <w:rsid w:val="2FB4573E"/>
    <w:rsid w:val="30112B90"/>
    <w:rsid w:val="3014442E"/>
    <w:rsid w:val="303625F7"/>
    <w:rsid w:val="3061710D"/>
    <w:rsid w:val="31EC6BC4"/>
    <w:rsid w:val="31FD353C"/>
    <w:rsid w:val="32081D71"/>
    <w:rsid w:val="32B85545"/>
    <w:rsid w:val="32E875B7"/>
    <w:rsid w:val="33166AA7"/>
    <w:rsid w:val="337634BA"/>
    <w:rsid w:val="33AF4B9A"/>
    <w:rsid w:val="34CD0E7F"/>
    <w:rsid w:val="35346B5C"/>
    <w:rsid w:val="35387BED"/>
    <w:rsid w:val="358259D7"/>
    <w:rsid w:val="364F61C0"/>
    <w:rsid w:val="3A197B95"/>
    <w:rsid w:val="3A5244D1"/>
    <w:rsid w:val="3AC90631"/>
    <w:rsid w:val="3AE84769"/>
    <w:rsid w:val="3B365BA1"/>
    <w:rsid w:val="3B3B4F65"/>
    <w:rsid w:val="3B52577B"/>
    <w:rsid w:val="3B7A10AA"/>
    <w:rsid w:val="3C4D13F4"/>
    <w:rsid w:val="3C634773"/>
    <w:rsid w:val="3C6D55F2"/>
    <w:rsid w:val="3CB76B8F"/>
    <w:rsid w:val="3CC701F0"/>
    <w:rsid w:val="3CCF1E09"/>
    <w:rsid w:val="3D3D6D72"/>
    <w:rsid w:val="3D416F17"/>
    <w:rsid w:val="3D694964"/>
    <w:rsid w:val="3D747AF0"/>
    <w:rsid w:val="3E672ADA"/>
    <w:rsid w:val="408476E2"/>
    <w:rsid w:val="410720E3"/>
    <w:rsid w:val="41764F49"/>
    <w:rsid w:val="42AC5A84"/>
    <w:rsid w:val="435B43F6"/>
    <w:rsid w:val="450B366A"/>
    <w:rsid w:val="451A2B1D"/>
    <w:rsid w:val="45782B3C"/>
    <w:rsid w:val="46275125"/>
    <w:rsid w:val="46336DB7"/>
    <w:rsid w:val="464F7B16"/>
    <w:rsid w:val="467F198E"/>
    <w:rsid w:val="471C3E9C"/>
    <w:rsid w:val="47384505"/>
    <w:rsid w:val="48BB1493"/>
    <w:rsid w:val="48D05305"/>
    <w:rsid w:val="48D9333D"/>
    <w:rsid w:val="48DD3AFF"/>
    <w:rsid w:val="48FA1FBB"/>
    <w:rsid w:val="495C0214"/>
    <w:rsid w:val="498B5309"/>
    <w:rsid w:val="49FE5176"/>
    <w:rsid w:val="4A7162AD"/>
    <w:rsid w:val="4A8B254D"/>
    <w:rsid w:val="4A9B6AF9"/>
    <w:rsid w:val="4AD565B7"/>
    <w:rsid w:val="4AE42F23"/>
    <w:rsid w:val="4DC011FF"/>
    <w:rsid w:val="4E437F61"/>
    <w:rsid w:val="4E531500"/>
    <w:rsid w:val="4E776CF0"/>
    <w:rsid w:val="4E782E22"/>
    <w:rsid w:val="4ECC264C"/>
    <w:rsid w:val="4EDE412D"/>
    <w:rsid w:val="4FFC486B"/>
    <w:rsid w:val="502720EE"/>
    <w:rsid w:val="51343ECB"/>
    <w:rsid w:val="51450494"/>
    <w:rsid w:val="51E27A91"/>
    <w:rsid w:val="529D25C1"/>
    <w:rsid w:val="53133071"/>
    <w:rsid w:val="54251C38"/>
    <w:rsid w:val="555B0C27"/>
    <w:rsid w:val="559E0A3C"/>
    <w:rsid w:val="55CE495A"/>
    <w:rsid w:val="55F3682D"/>
    <w:rsid w:val="574706DF"/>
    <w:rsid w:val="577949F3"/>
    <w:rsid w:val="57BA21BF"/>
    <w:rsid w:val="580544D9"/>
    <w:rsid w:val="581B7AC0"/>
    <w:rsid w:val="58525935"/>
    <w:rsid w:val="59350DEE"/>
    <w:rsid w:val="597F4113"/>
    <w:rsid w:val="598239C3"/>
    <w:rsid w:val="59A92DF1"/>
    <w:rsid w:val="59BB7545"/>
    <w:rsid w:val="59BC5A1F"/>
    <w:rsid w:val="5A47702B"/>
    <w:rsid w:val="5A667936"/>
    <w:rsid w:val="5B90055D"/>
    <w:rsid w:val="5B964546"/>
    <w:rsid w:val="5BBB5BF7"/>
    <w:rsid w:val="5C281928"/>
    <w:rsid w:val="5C8B3F62"/>
    <w:rsid w:val="5CB04800"/>
    <w:rsid w:val="5D6545CE"/>
    <w:rsid w:val="5D790B89"/>
    <w:rsid w:val="5DE057CC"/>
    <w:rsid w:val="5DE52DE2"/>
    <w:rsid w:val="5E044899"/>
    <w:rsid w:val="5E78032A"/>
    <w:rsid w:val="5F0157EA"/>
    <w:rsid w:val="5FE80968"/>
    <w:rsid w:val="60F153BB"/>
    <w:rsid w:val="617C0DC9"/>
    <w:rsid w:val="618F4B0C"/>
    <w:rsid w:val="61B718A7"/>
    <w:rsid w:val="62F06A4D"/>
    <w:rsid w:val="64312FEF"/>
    <w:rsid w:val="64334033"/>
    <w:rsid w:val="65C459D3"/>
    <w:rsid w:val="65E61B13"/>
    <w:rsid w:val="673F58BB"/>
    <w:rsid w:val="67DF6AF4"/>
    <w:rsid w:val="67F65BEC"/>
    <w:rsid w:val="68C036A8"/>
    <w:rsid w:val="69825989"/>
    <w:rsid w:val="6AAF43BF"/>
    <w:rsid w:val="6B607DD6"/>
    <w:rsid w:val="6BE66F35"/>
    <w:rsid w:val="6C5D004D"/>
    <w:rsid w:val="6D633D24"/>
    <w:rsid w:val="6DB215CF"/>
    <w:rsid w:val="6DB21D5B"/>
    <w:rsid w:val="6E876AC8"/>
    <w:rsid w:val="6E9757D2"/>
    <w:rsid w:val="6EEA571C"/>
    <w:rsid w:val="6F716C86"/>
    <w:rsid w:val="6F745D74"/>
    <w:rsid w:val="6FAE1EB3"/>
    <w:rsid w:val="6FC50CC6"/>
    <w:rsid w:val="708B5A6B"/>
    <w:rsid w:val="70FD2C17"/>
    <w:rsid w:val="717379B2"/>
    <w:rsid w:val="71E965E3"/>
    <w:rsid w:val="722717C4"/>
    <w:rsid w:val="729C3479"/>
    <w:rsid w:val="73320420"/>
    <w:rsid w:val="735008A6"/>
    <w:rsid w:val="7467234B"/>
    <w:rsid w:val="74B60738"/>
    <w:rsid w:val="75377F70"/>
    <w:rsid w:val="7541467F"/>
    <w:rsid w:val="754601B3"/>
    <w:rsid w:val="755B39B7"/>
    <w:rsid w:val="756C200D"/>
    <w:rsid w:val="759E1D9D"/>
    <w:rsid w:val="75EF25F8"/>
    <w:rsid w:val="75EF3F7E"/>
    <w:rsid w:val="778D6739"/>
    <w:rsid w:val="784C3D32"/>
    <w:rsid w:val="78A7540C"/>
    <w:rsid w:val="7A0B3779"/>
    <w:rsid w:val="7A6C2327"/>
    <w:rsid w:val="7A8157E9"/>
    <w:rsid w:val="7B1314C0"/>
    <w:rsid w:val="7B5F3D7C"/>
    <w:rsid w:val="7BA50EA0"/>
    <w:rsid w:val="7BF5023D"/>
    <w:rsid w:val="7C435750"/>
    <w:rsid w:val="7CAB2FF1"/>
    <w:rsid w:val="7CC55E61"/>
    <w:rsid w:val="7CF76237"/>
    <w:rsid w:val="7DA91662"/>
    <w:rsid w:val="7DAC0DCF"/>
    <w:rsid w:val="7DFB376C"/>
    <w:rsid w:val="7E1D37BF"/>
    <w:rsid w:val="7E1E6E9B"/>
    <w:rsid w:val="7E2802E4"/>
    <w:rsid w:val="7E2B6198"/>
    <w:rsid w:val="7F1D09C6"/>
    <w:rsid w:val="7F232C49"/>
    <w:rsid w:val="7F5B0048"/>
    <w:rsid w:val="7FB16B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iPriority="0" w:semiHidden="0" w:name="header"/>
    <w:lsdException w:qFormat="1" w:uiPriority="99"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5">
    <w:name w:val="heading 2"/>
    <w:basedOn w:val="1"/>
    <w:next w:val="1"/>
    <w:autoRedefine/>
    <w:unhideWhenUsed/>
    <w:qFormat/>
    <w:uiPriority w:val="0"/>
    <w:pPr>
      <w:keepNext/>
      <w:keepLines/>
      <w:spacing w:before="260" w:after="260" w:line="412" w:lineRule="auto"/>
      <w:outlineLvl w:val="1"/>
    </w:pPr>
    <w:rPr>
      <w:rFonts w:ascii="Arial" w:hAnsi="Arial" w:eastAsia="黑体"/>
      <w:b/>
      <w:bCs/>
      <w:sz w:val="32"/>
      <w:szCs w:val="32"/>
      <w:lang w:val="zh-CN"/>
    </w:rPr>
  </w:style>
  <w:style w:type="paragraph" w:styleId="6">
    <w:name w:val="heading 3"/>
    <w:basedOn w:val="1"/>
    <w:next w:val="1"/>
    <w:autoRedefine/>
    <w:unhideWhenUsed/>
    <w:qFormat/>
    <w:uiPriority w:val="0"/>
    <w:pPr>
      <w:spacing w:before="100" w:beforeAutospacing="1" w:after="100" w:afterAutospacing="1"/>
      <w:jc w:val="left"/>
      <w:outlineLvl w:val="2"/>
    </w:pPr>
    <w:rPr>
      <w:rFonts w:hint="eastAsia" w:ascii="宋体" w:hAnsi="宋体" w:eastAsia="宋体" w:cs="宋体"/>
      <w:b/>
      <w:bCs/>
      <w:kern w:val="0"/>
      <w:sz w:val="27"/>
      <w:szCs w:val="27"/>
      <w:lang w:val="en-US" w:eastAsia="zh-CN" w:bidi="ar"/>
    </w:rPr>
  </w:style>
  <w:style w:type="character" w:default="1" w:styleId="21">
    <w:name w:val="Default Paragraph Font"/>
    <w:autoRedefine/>
    <w:semiHidden/>
    <w:qFormat/>
    <w:uiPriority w:val="0"/>
  </w:style>
  <w:style w:type="table" w:default="1" w:styleId="20">
    <w:name w:val="Normal Table"/>
    <w:autoRedefine/>
    <w:semiHidden/>
    <w:qFormat/>
    <w:uiPriority w:val="0"/>
    <w:tblPr>
      <w:tblCellMar>
        <w:top w:w="0" w:type="dxa"/>
        <w:left w:w="108" w:type="dxa"/>
        <w:bottom w:w="0" w:type="dxa"/>
        <w:right w:w="108" w:type="dxa"/>
      </w:tblCellMar>
    </w:tblPr>
  </w:style>
  <w:style w:type="paragraph" w:styleId="2">
    <w:name w:val="Body Text"/>
    <w:basedOn w:val="1"/>
    <w:next w:val="3"/>
    <w:autoRedefine/>
    <w:unhideWhenUsed/>
    <w:qFormat/>
    <w:uiPriority w:val="99"/>
    <w:pPr>
      <w:spacing w:after="120"/>
    </w:pPr>
  </w:style>
  <w:style w:type="paragraph" w:styleId="3">
    <w:name w:val="Body Text 2"/>
    <w:basedOn w:val="1"/>
    <w:next w:val="4"/>
    <w:autoRedefine/>
    <w:qFormat/>
    <w:uiPriority w:val="0"/>
    <w:pPr>
      <w:spacing w:line="360" w:lineRule="auto"/>
    </w:pPr>
    <w:rPr>
      <w:sz w:val="24"/>
      <w:szCs w:val="20"/>
    </w:rPr>
  </w:style>
  <w:style w:type="paragraph" w:styleId="4">
    <w:name w:val="Plain Text"/>
    <w:basedOn w:val="1"/>
    <w:autoRedefine/>
    <w:unhideWhenUsed/>
    <w:qFormat/>
    <w:uiPriority w:val="99"/>
    <w:rPr>
      <w:rFonts w:ascii="宋体" w:hAnsi="Courier New"/>
    </w:rPr>
  </w:style>
  <w:style w:type="paragraph" w:styleId="7">
    <w:name w:val="Normal Indent"/>
    <w:basedOn w:val="1"/>
    <w:autoRedefine/>
    <w:qFormat/>
    <w:uiPriority w:val="0"/>
    <w:pPr>
      <w:spacing w:after="200" w:line="276" w:lineRule="auto"/>
      <w:ind w:firstLine="420" w:firstLineChars="200"/>
    </w:pPr>
    <w:rPr>
      <w:rFonts w:ascii="宋体" w:hAnsi="Calibri" w:eastAsia="仿宋"/>
      <w:sz w:val="24"/>
      <w:szCs w:val="21"/>
    </w:rPr>
  </w:style>
  <w:style w:type="paragraph" w:styleId="8">
    <w:name w:val="annotation text"/>
    <w:basedOn w:val="1"/>
    <w:autoRedefine/>
    <w:qFormat/>
    <w:uiPriority w:val="99"/>
    <w:pPr>
      <w:widowControl/>
      <w:jc w:val="left"/>
    </w:pPr>
    <w:rPr>
      <w:kern w:val="0"/>
      <w:sz w:val="20"/>
      <w:szCs w:val="20"/>
    </w:rPr>
  </w:style>
  <w:style w:type="paragraph" w:styleId="9">
    <w:name w:val="Body Text 3"/>
    <w:basedOn w:val="1"/>
    <w:autoRedefine/>
    <w:qFormat/>
    <w:uiPriority w:val="0"/>
    <w:rPr>
      <w:rFonts w:ascii="宋体"/>
      <w:sz w:val="24"/>
      <w:szCs w:val="20"/>
    </w:rPr>
  </w:style>
  <w:style w:type="paragraph" w:styleId="10">
    <w:name w:val="Body Text Indent"/>
    <w:basedOn w:val="1"/>
    <w:next w:val="11"/>
    <w:autoRedefine/>
    <w:qFormat/>
    <w:uiPriority w:val="0"/>
    <w:pPr>
      <w:spacing w:after="120" w:line="276" w:lineRule="auto"/>
      <w:ind w:left="420" w:leftChars="200"/>
    </w:pPr>
    <w:rPr>
      <w:rFonts w:ascii="宋体" w:hAnsi="Calibri" w:eastAsia="仿宋"/>
      <w:sz w:val="24"/>
      <w:szCs w:val="21"/>
    </w:rPr>
  </w:style>
  <w:style w:type="paragraph" w:styleId="11">
    <w:name w:val="envelope return"/>
    <w:basedOn w:val="1"/>
    <w:autoRedefine/>
    <w:semiHidden/>
    <w:qFormat/>
    <w:uiPriority w:val="0"/>
    <w:pPr>
      <w:snapToGrid w:val="0"/>
      <w:spacing w:after="200" w:line="276" w:lineRule="auto"/>
    </w:pPr>
    <w:rPr>
      <w:rFonts w:ascii="Arial" w:hAnsi="Arial" w:cs="Arial"/>
      <w:sz w:val="22"/>
      <w:szCs w:val="22"/>
      <w:lang w:eastAsia="en-US" w:bidi="en-US"/>
    </w:rPr>
  </w:style>
  <w:style w:type="paragraph" w:styleId="12">
    <w:name w:val="Body Text Indent 2"/>
    <w:basedOn w:val="1"/>
    <w:autoRedefine/>
    <w:qFormat/>
    <w:uiPriority w:val="0"/>
    <w:pPr>
      <w:spacing w:after="120" w:line="480" w:lineRule="auto"/>
      <w:ind w:left="420" w:leftChars="200"/>
    </w:pPr>
    <w:rPr>
      <w:rFonts w:ascii="宋体" w:hAnsi="Calibri" w:eastAsia="仿宋"/>
      <w:sz w:val="24"/>
      <w:szCs w:val="21"/>
    </w:rPr>
  </w:style>
  <w:style w:type="paragraph" w:styleId="13">
    <w:name w:val="footer"/>
    <w:basedOn w:val="1"/>
    <w:autoRedefine/>
    <w:semiHidden/>
    <w:unhideWhenUsed/>
    <w:qFormat/>
    <w:uiPriority w:val="99"/>
    <w:pPr>
      <w:tabs>
        <w:tab w:val="center" w:pos="4153"/>
        <w:tab w:val="right" w:pos="8306"/>
      </w:tabs>
      <w:snapToGrid w:val="0"/>
      <w:jc w:val="left"/>
    </w:pPr>
    <w:rPr>
      <w:sz w:val="18"/>
      <w:szCs w:val="18"/>
    </w:rPr>
  </w:style>
  <w:style w:type="paragraph" w:styleId="14">
    <w:name w:val="header"/>
    <w:basedOn w:val="1"/>
    <w:autoRedefine/>
    <w:unhideWhenUsed/>
    <w:qFormat/>
    <w:uiPriority w:val="0"/>
    <w:pPr>
      <w:pBdr>
        <w:bottom w:val="single" w:color="auto" w:sz="6" w:space="1"/>
      </w:pBdr>
      <w:tabs>
        <w:tab w:val="center" w:pos="4153"/>
        <w:tab w:val="right" w:pos="8306"/>
      </w:tabs>
      <w:snapToGrid w:val="0"/>
      <w:jc w:val="center"/>
    </w:pPr>
    <w:rPr>
      <w:sz w:val="18"/>
      <w:szCs w:val="18"/>
    </w:rPr>
  </w:style>
  <w:style w:type="paragraph" w:styleId="15">
    <w:name w:val="toc 1"/>
    <w:basedOn w:val="1"/>
    <w:next w:val="1"/>
    <w:autoRedefine/>
    <w:qFormat/>
    <w:uiPriority w:val="0"/>
  </w:style>
  <w:style w:type="paragraph" w:styleId="16">
    <w:name w:val="footnote text"/>
    <w:basedOn w:val="1"/>
    <w:autoRedefine/>
    <w:qFormat/>
    <w:uiPriority w:val="0"/>
    <w:rPr>
      <w:sz w:val="20"/>
      <w:szCs w:val="20"/>
    </w:rPr>
  </w:style>
  <w:style w:type="paragraph" w:styleId="17">
    <w:name w:val="Normal (Web)"/>
    <w:basedOn w:val="1"/>
    <w:autoRedefine/>
    <w:qFormat/>
    <w:uiPriority w:val="0"/>
    <w:pPr>
      <w:spacing w:before="100" w:beforeAutospacing="1" w:after="100" w:afterAutospacing="1"/>
      <w:ind w:left="0" w:right="0"/>
      <w:jc w:val="left"/>
    </w:pPr>
    <w:rPr>
      <w:kern w:val="0"/>
      <w:sz w:val="24"/>
      <w:lang w:val="en-US" w:eastAsia="zh-CN" w:bidi="ar"/>
    </w:rPr>
  </w:style>
  <w:style w:type="paragraph" w:styleId="18">
    <w:name w:val="Body Text First Indent"/>
    <w:basedOn w:val="2"/>
    <w:next w:val="19"/>
    <w:autoRedefine/>
    <w:qFormat/>
    <w:uiPriority w:val="0"/>
    <w:pPr>
      <w:spacing w:line="360" w:lineRule="auto"/>
      <w:ind w:firstLine="420"/>
    </w:pPr>
    <w:rPr>
      <w:rFonts w:ascii="Calibri" w:hAnsi="Calibri" w:eastAsia="Arial Unicode MS"/>
      <w:color w:val="000000"/>
      <w:kern w:val="0"/>
      <w:sz w:val="28"/>
      <w:szCs w:val="28"/>
    </w:rPr>
  </w:style>
  <w:style w:type="paragraph" w:styleId="19">
    <w:name w:val="Body Text First Indent 2"/>
    <w:basedOn w:val="1"/>
    <w:next w:val="1"/>
    <w:autoRedefine/>
    <w:qFormat/>
    <w:uiPriority w:val="0"/>
    <w:pPr>
      <w:ind w:firstLine="420" w:firstLineChars="200"/>
    </w:pPr>
  </w:style>
  <w:style w:type="character" w:styleId="22">
    <w:name w:val="Strong"/>
    <w:basedOn w:val="21"/>
    <w:autoRedefine/>
    <w:qFormat/>
    <w:uiPriority w:val="0"/>
    <w:rPr>
      <w:b/>
      <w:bCs/>
    </w:rPr>
  </w:style>
  <w:style w:type="character" w:styleId="23">
    <w:name w:val="FollowedHyperlink"/>
    <w:basedOn w:val="21"/>
    <w:autoRedefine/>
    <w:qFormat/>
    <w:uiPriority w:val="0"/>
    <w:rPr>
      <w:color w:val="800080"/>
      <w:u w:val="none"/>
    </w:rPr>
  </w:style>
  <w:style w:type="character" w:styleId="24">
    <w:name w:val="Emphasis"/>
    <w:basedOn w:val="21"/>
    <w:autoRedefine/>
    <w:qFormat/>
    <w:uiPriority w:val="0"/>
    <w:rPr>
      <w:b/>
      <w:bCs/>
    </w:rPr>
  </w:style>
  <w:style w:type="character" w:styleId="25">
    <w:name w:val="HTML Definition"/>
    <w:basedOn w:val="21"/>
    <w:autoRedefine/>
    <w:qFormat/>
    <w:uiPriority w:val="0"/>
  </w:style>
  <w:style w:type="character" w:styleId="26">
    <w:name w:val="HTML Typewriter"/>
    <w:basedOn w:val="21"/>
    <w:autoRedefine/>
    <w:qFormat/>
    <w:uiPriority w:val="0"/>
    <w:rPr>
      <w:rFonts w:ascii="monospace" w:hAnsi="monospace" w:eastAsia="monospace" w:cs="monospace"/>
      <w:sz w:val="20"/>
    </w:rPr>
  </w:style>
  <w:style w:type="character" w:styleId="27">
    <w:name w:val="HTML Acronym"/>
    <w:basedOn w:val="21"/>
    <w:autoRedefine/>
    <w:qFormat/>
    <w:uiPriority w:val="0"/>
  </w:style>
  <w:style w:type="character" w:styleId="28">
    <w:name w:val="HTML Variable"/>
    <w:basedOn w:val="21"/>
    <w:autoRedefine/>
    <w:qFormat/>
    <w:uiPriority w:val="0"/>
  </w:style>
  <w:style w:type="character" w:styleId="29">
    <w:name w:val="Hyperlink"/>
    <w:basedOn w:val="21"/>
    <w:autoRedefine/>
    <w:qFormat/>
    <w:uiPriority w:val="0"/>
    <w:rPr>
      <w:color w:val="0000FF"/>
      <w:u w:val="none"/>
    </w:rPr>
  </w:style>
  <w:style w:type="character" w:styleId="30">
    <w:name w:val="HTML Code"/>
    <w:basedOn w:val="21"/>
    <w:autoRedefine/>
    <w:qFormat/>
    <w:uiPriority w:val="0"/>
    <w:rPr>
      <w:rFonts w:hint="default" w:ascii="monospace" w:hAnsi="monospace" w:eastAsia="monospace" w:cs="monospace"/>
      <w:sz w:val="20"/>
    </w:rPr>
  </w:style>
  <w:style w:type="character" w:styleId="31">
    <w:name w:val="HTML Cite"/>
    <w:basedOn w:val="21"/>
    <w:autoRedefine/>
    <w:qFormat/>
    <w:uiPriority w:val="0"/>
  </w:style>
  <w:style w:type="character" w:styleId="32">
    <w:name w:val="HTML Keyboard"/>
    <w:basedOn w:val="21"/>
    <w:autoRedefine/>
    <w:qFormat/>
    <w:uiPriority w:val="0"/>
    <w:rPr>
      <w:rFonts w:hint="default" w:ascii="monospace" w:hAnsi="monospace" w:eastAsia="monospace" w:cs="monospace"/>
      <w:sz w:val="20"/>
    </w:rPr>
  </w:style>
  <w:style w:type="character" w:styleId="33">
    <w:name w:val="HTML Sample"/>
    <w:basedOn w:val="21"/>
    <w:autoRedefine/>
    <w:qFormat/>
    <w:uiPriority w:val="0"/>
    <w:rPr>
      <w:rFonts w:hint="default" w:ascii="monospace" w:hAnsi="monospace" w:eastAsia="monospace" w:cs="monospace"/>
    </w:rPr>
  </w:style>
  <w:style w:type="paragraph" w:customStyle="1" w:styleId="34">
    <w:name w:val="无间隔1"/>
    <w:autoRedefine/>
    <w:qFormat/>
    <w:uiPriority w:val="99"/>
    <w:pPr>
      <w:widowControl w:val="0"/>
      <w:jc w:val="both"/>
    </w:pPr>
    <w:rPr>
      <w:rFonts w:ascii="Calibri" w:hAnsi="Calibri" w:eastAsia="宋体" w:cs="Times New Roman"/>
      <w:kern w:val="2"/>
      <w:sz w:val="21"/>
      <w:szCs w:val="22"/>
      <w:lang w:val="en-US" w:eastAsia="zh-CN" w:bidi="ar-SA"/>
    </w:rPr>
  </w:style>
  <w:style w:type="paragraph" w:customStyle="1" w:styleId="35">
    <w:name w:val="Default"/>
    <w:next w:val="16"/>
    <w:autoRedefine/>
    <w:qFormat/>
    <w:uiPriority w:val="0"/>
    <w:pPr>
      <w:widowControl w:val="0"/>
      <w:autoSpaceDE w:val="0"/>
      <w:autoSpaceDN w:val="0"/>
      <w:adjustRightInd w:val="0"/>
      <w:spacing w:after="200" w:line="276" w:lineRule="auto"/>
    </w:pPr>
    <w:rPr>
      <w:rFonts w:ascii="宋体" w:hAnsi="Calibri" w:eastAsia="宋体" w:cs="宋体"/>
      <w:color w:val="000000"/>
      <w:sz w:val="24"/>
      <w:szCs w:val="24"/>
      <w:lang w:val="en-US" w:eastAsia="zh-CN" w:bidi="ar-SA"/>
    </w:rPr>
  </w:style>
  <w:style w:type="paragraph" w:customStyle="1" w:styleId="36">
    <w:name w:val="大标题"/>
    <w:basedOn w:val="1"/>
    <w:next w:val="19"/>
    <w:autoRedefine/>
    <w:qFormat/>
    <w:uiPriority w:val="0"/>
    <w:pPr>
      <w:pageBreakBefore/>
      <w:spacing w:after="200" w:line="720" w:lineRule="auto"/>
      <w:jc w:val="center"/>
      <w:outlineLvl w:val="0"/>
    </w:pPr>
    <w:rPr>
      <w:rFonts w:ascii="黑体" w:hAnsi="Calibri" w:eastAsia="黑体"/>
      <w:sz w:val="32"/>
      <w:szCs w:val="30"/>
      <w:lang w:eastAsia="en-US" w:bidi="en-US"/>
    </w:rPr>
  </w:style>
  <w:style w:type="paragraph" w:customStyle="1" w:styleId="37">
    <w:name w:val="cjk"/>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38">
    <w:name w:val="Table Paragraph"/>
    <w:basedOn w:val="1"/>
    <w:autoRedefine/>
    <w:qFormat/>
    <w:uiPriority w:val="1"/>
  </w:style>
  <w:style w:type="paragraph" w:customStyle="1" w:styleId="39">
    <w:name w:val="p0"/>
    <w:basedOn w:val="1"/>
    <w:autoRedefine/>
    <w:qFormat/>
    <w:uiPriority w:val="0"/>
    <w:pPr>
      <w:widowControl/>
    </w:pPr>
    <w:rPr>
      <w:kern w:val="0"/>
      <w:szCs w:val="21"/>
    </w:rPr>
  </w:style>
  <w:style w:type="character" w:customStyle="1" w:styleId="40">
    <w:name w:val="标题4 Char"/>
    <w:link w:val="41"/>
    <w:autoRedefine/>
    <w:qFormat/>
    <w:uiPriority w:val="0"/>
    <w:rPr>
      <w:rFonts w:asciiTheme="minorHAnsi" w:hAnsiTheme="minorHAnsi" w:eastAsiaTheme="minorEastAsia" w:cstheme="minorBidi"/>
      <w:kern w:val="0"/>
      <w:sz w:val="28"/>
      <w:szCs w:val="20"/>
    </w:rPr>
  </w:style>
  <w:style w:type="paragraph" w:customStyle="1" w:styleId="41">
    <w:name w:val="标题4"/>
    <w:basedOn w:val="1"/>
    <w:next w:val="1"/>
    <w:link w:val="40"/>
    <w:autoRedefine/>
    <w:qFormat/>
    <w:uiPriority w:val="0"/>
    <w:pPr>
      <w:spacing w:line="360" w:lineRule="auto"/>
      <w:ind w:firstLine="105" w:firstLineChars="50"/>
      <w:jc w:val="left"/>
    </w:pPr>
    <w:rPr>
      <w:rFonts w:asciiTheme="minorHAnsi" w:hAnsiTheme="minorHAnsi" w:eastAsiaTheme="minorEastAsia" w:cstheme="minorBidi"/>
      <w:kern w:val="0"/>
      <w:sz w:val="28"/>
      <w:szCs w:val="20"/>
    </w:rPr>
  </w:style>
  <w:style w:type="character" w:customStyle="1" w:styleId="42">
    <w:name w:val="layui-layer-tabnow"/>
    <w:basedOn w:val="21"/>
    <w:autoRedefine/>
    <w:qFormat/>
    <w:uiPriority w:val="0"/>
    <w:rPr>
      <w:bdr w:val="single" w:color="CCCCCC" w:sz="6" w:space="0"/>
      <w:shd w:val="clear" w:fill="FFFFFF"/>
    </w:rPr>
  </w:style>
  <w:style w:type="character" w:customStyle="1" w:styleId="43">
    <w:name w:val="first-child"/>
    <w:basedOn w:val="21"/>
    <w:autoRedefine/>
    <w:qFormat/>
    <w:uiPriority w:val="0"/>
  </w:style>
  <w:style w:type="paragraph" w:customStyle="1" w:styleId="44">
    <w:name w:val="报告正文"/>
    <w:basedOn w:val="1"/>
    <w:autoRedefine/>
    <w:qFormat/>
    <w:uiPriority w:val="0"/>
    <w:pPr>
      <w:adjustRightInd w:val="0"/>
      <w:ind w:firstLine="560" w:firstLineChars="200"/>
    </w:pPr>
    <w:rPr>
      <w:rFonts w:ascii="宋体" w:hAnsi="宋体"/>
      <w:kern w:val="0"/>
      <w:sz w:val="28"/>
      <w:szCs w:val="20"/>
    </w:rPr>
  </w:style>
  <w:style w:type="character" w:customStyle="1" w:styleId="45">
    <w:name w:val="hover1"/>
    <w:basedOn w:val="21"/>
    <w:autoRedefine/>
    <w:qFormat/>
    <w:uiPriority w:val="0"/>
  </w:style>
  <w:style w:type="character" w:customStyle="1" w:styleId="46">
    <w:name w:val="hover2"/>
    <w:basedOn w:val="21"/>
    <w:autoRedefine/>
    <w:qFormat/>
    <w:uiPriority w:val="0"/>
    <w:rPr>
      <w:color w:val="2590EB"/>
    </w:rPr>
  </w:style>
  <w:style w:type="character" w:customStyle="1" w:styleId="47">
    <w:name w:val="hover3"/>
    <w:basedOn w:val="21"/>
    <w:autoRedefine/>
    <w:qFormat/>
    <w:uiPriority w:val="0"/>
    <w:rPr>
      <w:color w:val="2590EB"/>
    </w:rPr>
  </w:style>
  <w:style w:type="character" w:customStyle="1" w:styleId="48">
    <w:name w:val="mini-outputtext1"/>
    <w:basedOn w:val="21"/>
    <w:autoRedefine/>
    <w:qFormat/>
    <w:uiPriority w:val="0"/>
  </w:style>
  <w:style w:type="character" w:customStyle="1" w:styleId="49">
    <w:name w:val="hover"/>
    <w:basedOn w:val="21"/>
    <w:autoRedefine/>
    <w:qFormat/>
    <w:uiPriority w:val="0"/>
    <w:rPr>
      <w:color w:val="2590EB"/>
    </w:rPr>
  </w:style>
  <w:style w:type="paragraph" w:customStyle="1" w:styleId="50">
    <w:name w:val="正文 1.1"/>
    <w:basedOn w:val="1"/>
    <w:next w:val="51"/>
    <w:autoRedefine/>
    <w:qFormat/>
    <w:uiPriority w:val="0"/>
    <w:pPr>
      <w:adjustRightInd/>
      <w:snapToGrid/>
      <w:spacing w:before="100" w:beforeAutospacing="1" w:line="268" w:lineRule="auto"/>
      <w:ind w:left="980" w:hanging="980"/>
      <w:outlineLvl w:val="1"/>
    </w:pPr>
    <w:rPr>
      <w:rFonts w:hint="eastAsia" w:ascii="仿宋" w:hAnsi="仿宋" w:eastAsia="仿宋" w:cs="Times New Roman"/>
      <w:b/>
      <w:sz w:val="24"/>
      <w:szCs w:val="24"/>
    </w:rPr>
  </w:style>
  <w:style w:type="paragraph" w:customStyle="1" w:styleId="51">
    <w:name w:val="正文 1.1.1"/>
    <w:basedOn w:val="1"/>
    <w:next w:val="1"/>
    <w:autoRedefine/>
    <w:qFormat/>
    <w:uiPriority w:val="0"/>
    <w:pPr>
      <w:adjustRightInd/>
      <w:snapToGrid/>
      <w:spacing w:before="100" w:beforeAutospacing="1" w:line="268" w:lineRule="auto"/>
      <w:ind w:left="710"/>
      <w:outlineLvl w:val="2"/>
    </w:pPr>
    <w:rPr>
      <w:rFonts w:ascii="Calibri" w:hAnsi="宋体" w:eastAsia="宋体" w:cs="Times New Roman"/>
      <w:color w:val="FF0000"/>
    </w:rPr>
  </w:style>
  <w:style w:type="paragraph" w:customStyle="1" w:styleId="52">
    <w:name w:val="正文_5_0"/>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3">
    <w:name w:val="List Paragraph"/>
    <w:basedOn w:val="1"/>
    <w:autoRedefine/>
    <w:qFormat/>
    <w:uiPriority w:val="0"/>
    <w:pPr>
      <w:spacing w:line="240" w:lineRule="auto"/>
      <w:ind w:firstLine="420" w:firstLineChars="200"/>
    </w:pPr>
    <w:rPr>
      <w:rFonts w:ascii="Times New Roman" w:hAnsi="Times New Roman"/>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microsoft.com/office/2007/relationships/hdphoto" Target="media/image7.wdp"/><Relationship Id="rId14" Type="http://schemas.openxmlformats.org/officeDocument/2006/relationships/image" Target="media/image6.jpeg"/><Relationship Id="rId13" Type="http://schemas.microsoft.com/office/2007/relationships/hdphoto" Target="media/image5.wdp"/><Relationship Id="rId12" Type="http://schemas.openxmlformats.org/officeDocument/2006/relationships/image" Target="media/image4.jpeg"/><Relationship Id="rId11" Type="http://schemas.microsoft.com/office/2007/relationships/hdphoto" Target="media/image3.wdp"/><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86</Pages>
  <Words>30773</Words>
  <Characters>33235</Characters>
  <Lines>0</Lines>
  <Paragraphs>0</Paragraphs>
  <TotalTime>78</TotalTime>
  <ScaleCrop>false</ScaleCrop>
  <LinksUpToDate>false</LinksUpToDate>
  <CharactersWithSpaces>41475</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2023-03-10T04:00:00Z</dcterms:created>
  <dc:creator>mary</dc:creator>
  <cp:lastModifiedBy>女王</cp:lastModifiedBy>
  <cp:lastPrinted>2024-08-07T09:48:00Z</cp:lastPrinted>
  <dcterms:modified xsi:type="dcterms:W3CDTF">2024-08-08T10:39:24Z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8D94BE700578496BB93CDD2F144F5D56_13</vt:lpwstr>
  </property>
</Properties>
</file>