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rPr>
          <w:rFonts w:ascii="宋体" w:hAnsi="宋体" w:eastAsia="宋体" w:cs="宋体"/>
          <w:b/>
          <w:bCs/>
          <w:sz w:val="52"/>
          <w:szCs w:val="52"/>
        </w:rPr>
      </w:pPr>
    </w:p>
    <w:p>
      <w:pPr>
        <w:spacing w:line="0" w:lineRule="atLeast"/>
        <w:jc w:val="left"/>
        <w:rPr>
          <w:rFonts w:ascii="宋体" w:hAnsi="宋体" w:eastAsia="宋体" w:cs="宋体"/>
          <w:b/>
          <w:bCs/>
          <w:sz w:val="52"/>
          <w:szCs w:val="52"/>
        </w:rPr>
      </w:pPr>
      <w:r>
        <w:rPr>
          <w:rFonts w:hint="eastAsia" w:ascii="宋体" w:hAnsi="宋体" w:eastAsia="宋体" w:cs="宋体"/>
          <w:b/>
          <w:sz w:val="36"/>
          <w:szCs w:val="36"/>
        </w:rPr>
        <w:drawing>
          <wp:inline distT="0" distB="0" distL="114300" distR="114300">
            <wp:extent cx="971550" cy="962025"/>
            <wp:effectExtent l="0" t="0" r="0" b="9525"/>
            <wp:docPr id="2" name="图片 2"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1.jpg"/>
                    <pic:cNvPicPr>
                      <a:picLocks noChangeAspect="1"/>
                    </pic:cNvPicPr>
                  </pic:nvPicPr>
                  <pic:blipFill>
                    <a:blip r:embed="rId5"/>
                    <a:stretch>
                      <a:fillRect/>
                    </a:stretch>
                  </pic:blipFill>
                  <pic:spPr>
                    <a:xfrm>
                      <a:off x="0" y="0"/>
                      <a:ext cx="971550" cy="962025"/>
                    </a:xfrm>
                    <a:prstGeom prst="rect">
                      <a:avLst/>
                    </a:prstGeom>
                    <a:noFill/>
                    <a:ln>
                      <a:noFill/>
                    </a:ln>
                  </pic:spPr>
                </pic:pic>
              </a:graphicData>
            </a:graphic>
          </wp:inline>
        </w:drawing>
      </w:r>
    </w:p>
    <w:p>
      <w:pPr>
        <w:spacing w:line="0" w:lineRule="atLeast"/>
        <w:jc w:val="center"/>
        <w:rPr>
          <w:rFonts w:ascii="宋体" w:hAnsi="宋体" w:eastAsia="宋体" w:cs="宋体"/>
          <w:b/>
          <w:bCs/>
          <w:sz w:val="36"/>
          <w:szCs w:val="36"/>
        </w:rPr>
      </w:pPr>
    </w:p>
    <w:p>
      <w:pPr>
        <w:spacing w:line="0" w:lineRule="atLeast"/>
        <w:jc w:val="center"/>
        <w:rPr>
          <w:rFonts w:hint="default" w:ascii="宋体" w:hAnsi="宋体" w:eastAsia="宋体" w:cs="宋体"/>
          <w:b/>
          <w:bCs/>
          <w:sz w:val="52"/>
          <w:szCs w:val="52"/>
          <w:lang w:val="en-US"/>
        </w:rPr>
      </w:pPr>
      <w:r>
        <w:rPr>
          <w:rFonts w:hint="eastAsia" w:ascii="宋体" w:hAnsi="宋体" w:eastAsia="宋体" w:cs="宋体"/>
          <w:b/>
          <w:bCs/>
          <w:sz w:val="52"/>
          <w:szCs w:val="52"/>
          <w:lang w:val="en-US" w:eastAsia="zh-CN"/>
        </w:rPr>
        <w:t>三门峡市城乡一体化示范区2022年和2023年度中央水库移民扶持基金项目老城村村容村貌提升工程</w:t>
      </w:r>
    </w:p>
    <w:p>
      <w:pPr>
        <w:spacing w:line="0" w:lineRule="atLeast"/>
        <w:rPr>
          <w:rFonts w:ascii="宋体" w:hAnsi="宋体" w:eastAsia="宋体" w:cs="宋体"/>
          <w:b/>
          <w:bCs/>
          <w:sz w:val="36"/>
          <w:szCs w:val="36"/>
        </w:rPr>
      </w:pPr>
    </w:p>
    <w:p>
      <w:pPr>
        <w:spacing w:line="0" w:lineRule="atLeast"/>
        <w:rPr>
          <w:rFonts w:ascii="宋体" w:hAnsi="宋体" w:eastAsia="宋体" w:cs="宋体"/>
          <w:b/>
          <w:sz w:val="72"/>
          <w:szCs w:val="72"/>
        </w:rPr>
      </w:pPr>
    </w:p>
    <w:p>
      <w:pPr>
        <w:spacing w:line="0" w:lineRule="atLeast"/>
        <w:jc w:val="center"/>
        <w:rPr>
          <w:rFonts w:ascii="宋体" w:hAnsi="宋体" w:eastAsia="宋体" w:cs="宋体"/>
          <w:b/>
          <w:sz w:val="52"/>
          <w:szCs w:val="52"/>
        </w:rPr>
      </w:pPr>
      <w:r>
        <w:rPr>
          <w:rFonts w:hint="eastAsia" w:ascii="宋体" w:hAnsi="宋体" w:eastAsia="宋体" w:cs="宋体"/>
          <w:b/>
          <w:sz w:val="52"/>
          <w:szCs w:val="52"/>
        </w:rPr>
        <w:t>竞争性磋商文件</w:t>
      </w:r>
    </w:p>
    <w:p>
      <w:pPr>
        <w:spacing w:line="0" w:lineRule="atLeast"/>
        <w:rPr>
          <w:rFonts w:ascii="宋体" w:hAnsi="宋体" w:eastAsia="宋体" w:cs="宋体"/>
          <w:b/>
          <w:bCs/>
          <w:sz w:val="36"/>
          <w:szCs w:val="36"/>
        </w:rPr>
      </w:pPr>
    </w:p>
    <w:p>
      <w:pPr>
        <w:spacing w:line="0" w:lineRule="atLeast"/>
        <w:jc w:val="center"/>
        <w:rPr>
          <w:rFonts w:hint="default" w:ascii="宋体" w:hAnsi="宋体" w:eastAsia="宋体" w:cs="宋体"/>
          <w:b/>
          <w:bCs/>
          <w:color w:val="auto"/>
          <w:sz w:val="36"/>
          <w:szCs w:val="36"/>
          <w:lang w:val="en-US" w:eastAsia="zh-CN"/>
        </w:rPr>
      </w:pPr>
      <w:r>
        <w:rPr>
          <w:rFonts w:hint="eastAsia" w:ascii="宋体" w:hAnsi="宋体" w:eastAsia="宋体" w:cs="宋体"/>
          <w:b/>
          <w:bCs/>
          <w:sz w:val="32"/>
          <w:szCs w:val="32"/>
        </w:rPr>
        <w:t>项目编号：</w:t>
      </w:r>
      <w:r>
        <w:rPr>
          <w:rFonts w:hint="eastAsia" w:ascii="宋体" w:hAnsi="宋体" w:eastAsia="宋体" w:cs="宋体"/>
          <w:b/>
          <w:bCs/>
          <w:color w:val="auto"/>
          <w:sz w:val="32"/>
          <w:szCs w:val="32"/>
          <w:lang w:val="en-US" w:eastAsia="zh-CN"/>
        </w:rPr>
        <w:t>SGZ[2024]188-ZC109</w:t>
      </w:r>
    </w:p>
    <w:p>
      <w:pPr>
        <w:spacing w:line="0" w:lineRule="atLeast"/>
        <w:rPr>
          <w:rFonts w:ascii="宋体" w:hAnsi="宋体" w:eastAsia="宋体" w:cs="宋体"/>
          <w:sz w:val="36"/>
          <w:szCs w:val="36"/>
        </w:rPr>
      </w:pPr>
    </w:p>
    <w:p>
      <w:pPr>
        <w:spacing w:line="0" w:lineRule="atLeast"/>
        <w:rPr>
          <w:rFonts w:ascii="宋体" w:hAnsi="宋体" w:eastAsia="宋体" w:cs="宋体"/>
          <w:b/>
          <w:bCs/>
          <w:sz w:val="36"/>
          <w:szCs w:val="36"/>
        </w:rPr>
      </w:pPr>
    </w:p>
    <w:p>
      <w:pPr>
        <w:spacing w:line="0" w:lineRule="atLeast"/>
        <w:rPr>
          <w:rFonts w:ascii="宋体" w:hAnsi="宋体" w:eastAsia="宋体" w:cs="宋体"/>
          <w:b/>
          <w:bCs/>
          <w:sz w:val="36"/>
          <w:szCs w:val="36"/>
        </w:rPr>
      </w:pPr>
    </w:p>
    <w:p>
      <w:pPr>
        <w:spacing w:line="0" w:lineRule="atLeast"/>
        <w:rPr>
          <w:rFonts w:ascii="宋体" w:hAnsi="宋体" w:eastAsia="宋体" w:cs="宋体"/>
          <w:b/>
          <w:sz w:val="30"/>
          <w:szCs w:val="30"/>
        </w:rPr>
      </w:pPr>
    </w:p>
    <w:p>
      <w:pPr>
        <w:spacing w:line="0" w:lineRule="atLeast"/>
        <w:rPr>
          <w:rFonts w:ascii="宋体" w:hAnsi="宋体" w:eastAsia="宋体" w:cs="宋体"/>
          <w:b/>
          <w:sz w:val="30"/>
          <w:szCs w:val="30"/>
        </w:rPr>
      </w:pPr>
    </w:p>
    <w:p>
      <w:pPr>
        <w:spacing w:line="0" w:lineRule="atLeast"/>
        <w:rPr>
          <w:rFonts w:ascii="宋体" w:hAnsi="宋体" w:eastAsia="宋体" w:cs="宋体"/>
          <w:b/>
          <w:sz w:val="30"/>
          <w:szCs w:val="30"/>
        </w:rPr>
      </w:pPr>
    </w:p>
    <w:p>
      <w:pPr>
        <w:spacing w:line="360" w:lineRule="auto"/>
        <w:ind w:firstLine="1506" w:firstLineChars="500"/>
        <w:rPr>
          <w:rFonts w:hint="default" w:ascii="宋体" w:hAnsi="宋体" w:eastAsia="宋体" w:cs="宋体"/>
          <w:b/>
          <w:sz w:val="30"/>
          <w:szCs w:val="30"/>
          <w:lang w:val="en-US" w:eastAsia="zh-CN"/>
        </w:rPr>
      </w:pPr>
      <w:r>
        <w:rPr>
          <w:rFonts w:hint="eastAsia" w:ascii="宋体" w:hAnsi="宋体" w:eastAsia="宋体" w:cs="宋体"/>
          <w:b/>
          <w:sz w:val="30"/>
          <w:szCs w:val="30"/>
        </w:rPr>
        <w:t>采购人：三门峡市城乡一体示范区</w:t>
      </w:r>
      <w:r>
        <w:rPr>
          <w:rFonts w:hint="eastAsia" w:ascii="宋体" w:hAnsi="宋体" w:eastAsia="宋体" w:cs="宋体"/>
          <w:b/>
          <w:sz w:val="30"/>
          <w:szCs w:val="30"/>
          <w:lang w:val="en-US" w:eastAsia="zh-CN"/>
        </w:rPr>
        <w:t>农业农村服务中心</w:t>
      </w:r>
    </w:p>
    <w:p>
      <w:pPr>
        <w:spacing w:line="360" w:lineRule="auto"/>
        <w:ind w:firstLine="1506" w:firstLineChars="500"/>
        <w:rPr>
          <w:rFonts w:ascii="宋体" w:hAnsi="宋体" w:eastAsia="宋体" w:cs="宋体"/>
          <w:b/>
          <w:sz w:val="30"/>
          <w:szCs w:val="30"/>
        </w:rPr>
      </w:pPr>
      <w:r>
        <w:rPr>
          <w:rFonts w:hint="eastAsia" w:ascii="宋体" w:hAnsi="宋体" w:eastAsia="宋体" w:cs="宋体"/>
          <w:b/>
          <w:sz w:val="30"/>
          <w:szCs w:val="30"/>
        </w:rPr>
        <w:t>代理机构：河南弘新工程咨询有限公司</w:t>
      </w:r>
    </w:p>
    <w:p>
      <w:pPr>
        <w:spacing w:line="360" w:lineRule="auto"/>
        <w:ind w:firstLine="1506" w:firstLineChars="500"/>
        <w:rPr>
          <w:rFonts w:ascii="宋体" w:hAnsi="宋体" w:eastAsia="宋体" w:cs="宋体"/>
          <w:b/>
          <w:sz w:val="30"/>
          <w:szCs w:val="30"/>
        </w:rPr>
      </w:pPr>
      <w:r>
        <w:rPr>
          <w:rFonts w:hint="eastAsia" w:ascii="宋体" w:hAnsi="宋体" w:eastAsia="宋体" w:cs="宋体"/>
          <w:b/>
          <w:sz w:val="30"/>
          <w:szCs w:val="30"/>
        </w:rPr>
        <w:t>日   期：二零二</w:t>
      </w:r>
      <w:r>
        <w:rPr>
          <w:rFonts w:hint="eastAsia" w:ascii="宋体" w:hAnsi="宋体" w:eastAsia="宋体" w:cs="宋体"/>
          <w:b/>
          <w:sz w:val="30"/>
          <w:szCs w:val="30"/>
          <w:lang w:val="en-US" w:eastAsia="zh-CN"/>
        </w:rPr>
        <w:t>四</w:t>
      </w:r>
      <w:r>
        <w:rPr>
          <w:rFonts w:hint="eastAsia" w:ascii="宋体" w:hAnsi="宋体" w:eastAsia="宋体" w:cs="宋体"/>
          <w:b/>
          <w:sz w:val="30"/>
          <w:szCs w:val="30"/>
        </w:rPr>
        <w:t>年</w:t>
      </w:r>
      <w:r>
        <w:rPr>
          <w:rFonts w:hint="eastAsia" w:ascii="宋体" w:hAnsi="宋体" w:eastAsia="宋体" w:cs="宋体"/>
          <w:b/>
          <w:sz w:val="30"/>
          <w:szCs w:val="30"/>
          <w:lang w:val="en-US" w:eastAsia="zh-CN"/>
        </w:rPr>
        <w:t>五</w:t>
      </w:r>
      <w:r>
        <w:rPr>
          <w:rFonts w:hint="eastAsia" w:ascii="宋体" w:hAnsi="宋体" w:eastAsia="宋体" w:cs="宋体"/>
          <w:b/>
          <w:sz w:val="30"/>
          <w:szCs w:val="30"/>
        </w:rPr>
        <w:t>月</w:t>
      </w:r>
    </w:p>
    <w:p>
      <w:pPr>
        <w:spacing w:line="360" w:lineRule="auto"/>
        <w:ind w:firstLine="1050" w:firstLineChars="500"/>
        <w:rPr>
          <w:rFonts w:ascii="宋体" w:hAnsi="宋体" w:eastAsia="宋体" w:cs="宋体"/>
        </w:rPr>
      </w:pPr>
    </w:p>
    <w:p>
      <w:pPr>
        <w:rPr>
          <w:rFonts w:ascii="宋体" w:hAnsi="宋体" w:eastAsia="宋体" w:cs="宋体"/>
          <w:b/>
          <w:sz w:val="44"/>
          <w:szCs w:val="44"/>
        </w:rPr>
      </w:pPr>
      <w:r>
        <w:rPr>
          <w:rFonts w:hint="eastAsia" w:ascii="宋体" w:hAnsi="宋体" w:eastAsia="宋体" w:cs="宋体"/>
          <w:b/>
          <w:sz w:val="44"/>
          <w:szCs w:val="44"/>
        </w:rPr>
        <w:br w:type="page"/>
      </w:r>
    </w:p>
    <w:p>
      <w:pPr>
        <w:spacing w:line="0" w:lineRule="atLeast"/>
        <w:jc w:val="center"/>
        <w:rPr>
          <w:rFonts w:ascii="宋体" w:hAnsi="宋体" w:eastAsia="宋体" w:cs="宋体"/>
          <w:b/>
          <w:sz w:val="44"/>
          <w:szCs w:val="44"/>
        </w:rPr>
      </w:pPr>
      <w:r>
        <w:rPr>
          <w:rFonts w:hint="eastAsia" w:ascii="宋体" w:hAnsi="宋体" w:eastAsia="宋体" w:cs="宋体"/>
          <w:b/>
          <w:sz w:val="44"/>
          <w:szCs w:val="44"/>
        </w:rPr>
        <w:t>目 录</w:t>
      </w:r>
    </w:p>
    <w:p>
      <w:pPr>
        <w:pStyle w:val="14"/>
        <w:rPr>
          <w:rFonts w:ascii="宋体" w:hAnsi="宋体" w:eastAsia="宋体" w:cs="宋体"/>
        </w:rPr>
      </w:pPr>
    </w:p>
    <w:p>
      <w:pPr>
        <w:pStyle w:val="14"/>
        <w:rPr>
          <w:rFonts w:ascii="宋体" w:hAnsi="宋体" w:eastAsia="宋体" w:cs="宋体"/>
        </w:rPr>
      </w:pPr>
    </w:p>
    <w:p>
      <w:pPr>
        <w:pStyle w:val="13"/>
        <w:tabs>
          <w:tab w:val="right" w:leader="dot" w:pos="9746"/>
        </w:tabs>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TOC \o "1-1" \h \z \u </w:instrText>
      </w:r>
      <w:r>
        <w:rPr>
          <w:rFonts w:hint="eastAsia" w:ascii="宋体" w:hAnsi="宋体" w:eastAsia="宋体" w:cs="宋体"/>
          <w:sz w:val="28"/>
          <w:szCs w:val="28"/>
        </w:rPr>
        <w:fldChar w:fldCharType="separate"/>
      </w:r>
      <w:r>
        <w:fldChar w:fldCharType="begin"/>
      </w:r>
      <w:r>
        <w:instrText xml:space="preserve"> HYPERLINK \l "_Toc1646" </w:instrText>
      </w:r>
      <w:r>
        <w:fldChar w:fldCharType="separate"/>
      </w:r>
      <w:r>
        <w:rPr>
          <w:rFonts w:hint="eastAsia" w:ascii="宋体" w:hAnsi="宋体" w:eastAsia="宋体" w:cs="宋体"/>
          <w:sz w:val="28"/>
          <w:szCs w:val="28"/>
        </w:rPr>
        <w:t>第一章 竞争性磋商公告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_Toc1646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3"/>
        <w:tabs>
          <w:tab w:val="right" w:leader="dot" w:pos="9746"/>
        </w:tabs>
        <w:rPr>
          <w:rFonts w:ascii="宋体" w:hAnsi="宋体" w:eastAsia="宋体" w:cs="宋体"/>
          <w:sz w:val="28"/>
          <w:szCs w:val="28"/>
        </w:rPr>
      </w:pPr>
      <w:r>
        <w:fldChar w:fldCharType="begin"/>
      </w:r>
      <w:r>
        <w:instrText xml:space="preserve"> HYPERLINK \l "_Toc491" </w:instrText>
      </w:r>
      <w:r>
        <w:fldChar w:fldCharType="separate"/>
      </w:r>
      <w:r>
        <w:rPr>
          <w:rFonts w:hint="eastAsia" w:ascii="宋体" w:hAnsi="宋体" w:eastAsia="宋体" w:cs="宋体"/>
          <w:sz w:val="28"/>
          <w:szCs w:val="28"/>
        </w:rPr>
        <w:t>第二章 供应商须知前附表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_Toc491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3"/>
        <w:tabs>
          <w:tab w:val="right" w:leader="dot" w:pos="9746"/>
        </w:tabs>
        <w:rPr>
          <w:rFonts w:ascii="宋体" w:hAnsi="宋体" w:eastAsia="宋体" w:cs="宋体"/>
          <w:sz w:val="28"/>
          <w:szCs w:val="28"/>
        </w:rPr>
      </w:pPr>
      <w:r>
        <w:fldChar w:fldCharType="begin"/>
      </w:r>
      <w:r>
        <w:instrText xml:space="preserve"> HYPERLINK \l "_Toc30622" </w:instrText>
      </w:r>
      <w:r>
        <w:fldChar w:fldCharType="separate"/>
      </w:r>
      <w:r>
        <w:rPr>
          <w:rFonts w:hint="eastAsia" w:ascii="宋体" w:hAnsi="宋体" w:eastAsia="宋体" w:cs="宋体"/>
          <w:sz w:val="28"/>
          <w:szCs w:val="28"/>
        </w:rPr>
        <w:t>第三章  磋商办法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_Toc30622 \h </w:instrText>
      </w:r>
      <w:r>
        <w:rPr>
          <w:rFonts w:hint="eastAsia" w:ascii="宋体" w:hAnsi="宋体" w:eastAsia="宋体" w:cs="宋体"/>
          <w:sz w:val="28"/>
          <w:szCs w:val="28"/>
        </w:rPr>
        <w:fldChar w:fldCharType="separate"/>
      </w:r>
      <w:r>
        <w:rPr>
          <w:rFonts w:hint="eastAsia" w:ascii="宋体" w:hAnsi="宋体" w:eastAsia="宋体" w:cs="宋体"/>
          <w:sz w:val="28"/>
          <w:szCs w:val="28"/>
        </w:rPr>
        <w:t>25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3"/>
        <w:tabs>
          <w:tab w:val="right" w:leader="dot" w:pos="9746"/>
        </w:tabs>
        <w:rPr>
          <w:rFonts w:ascii="宋体" w:hAnsi="宋体" w:eastAsia="宋体" w:cs="宋体"/>
          <w:sz w:val="28"/>
          <w:szCs w:val="28"/>
        </w:rPr>
      </w:pPr>
      <w:r>
        <w:fldChar w:fldCharType="begin"/>
      </w:r>
      <w:r>
        <w:instrText xml:space="preserve"> HYPERLINK \l "_Toc4215" </w:instrText>
      </w:r>
      <w:r>
        <w:fldChar w:fldCharType="separate"/>
      </w:r>
      <w:r>
        <w:rPr>
          <w:rFonts w:hint="eastAsia" w:ascii="宋体" w:hAnsi="宋体" w:eastAsia="宋体" w:cs="宋体"/>
          <w:sz w:val="28"/>
          <w:szCs w:val="28"/>
        </w:rPr>
        <w:t>第四章 工程量清单（另附）</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_Toc4215 \h </w:instrText>
      </w:r>
      <w:r>
        <w:rPr>
          <w:rFonts w:hint="eastAsia" w:ascii="宋体" w:hAnsi="宋体" w:eastAsia="宋体" w:cs="宋体"/>
          <w:sz w:val="28"/>
          <w:szCs w:val="28"/>
        </w:rPr>
        <w:fldChar w:fldCharType="separate"/>
      </w:r>
      <w:r>
        <w:rPr>
          <w:rFonts w:hint="eastAsia" w:ascii="宋体" w:hAnsi="宋体" w:eastAsia="宋体" w:cs="宋体"/>
          <w:sz w:val="28"/>
          <w:szCs w:val="28"/>
        </w:rPr>
        <w:t>34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3"/>
        <w:tabs>
          <w:tab w:val="right" w:leader="dot" w:pos="9746"/>
        </w:tabs>
        <w:rPr>
          <w:rFonts w:ascii="宋体" w:hAnsi="宋体" w:eastAsia="宋体" w:cs="宋体"/>
          <w:sz w:val="28"/>
          <w:szCs w:val="28"/>
        </w:rPr>
      </w:pPr>
      <w:r>
        <w:fldChar w:fldCharType="begin"/>
      </w:r>
      <w:r>
        <w:instrText xml:space="preserve"> HYPERLINK \l "_Toc196" </w:instrText>
      </w:r>
      <w:r>
        <w:fldChar w:fldCharType="separate"/>
      </w:r>
      <w:r>
        <w:rPr>
          <w:rFonts w:hint="eastAsia" w:ascii="宋体" w:hAnsi="宋体" w:eastAsia="宋体" w:cs="宋体"/>
          <w:sz w:val="28"/>
          <w:szCs w:val="28"/>
        </w:rPr>
        <w:t>第五章 技术标准和要求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_Toc196 \h </w:instrText>
      </w:r>
      <w:r>
        <w:rPr>
          <w:rFonts w:hint="eastAsia" w:ascii="宋体" w:hAnsi="宋体" w:eastAsia="宋体" w:cs="宋体"/>
          <w:sz w:val="28"/>
          <w:szCs w:val="28"/>
        </w:rPr>
        <w:fldChar w:fldCharType="separate"/>
      </w:r>
      <w:r>
        <w:rPr>
          <w:rFonts w:hint="eastAsia" w:ascii="宋体" w:hAnsi="宋体" w:eastAsia="宋体" w:cs="宋体"/>
          <w:sz w:val="28"/>
          <w:szCs w:val="28"/>
        </w:rPr>
        <w:t>35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3"/>
        <w:tabs>
          <w:tab w:val="right" w:leader="dot" w:pos="9746"/>
        </w:tabs>
        <w:rPr>
          <w:rFonts w:ascii="宋体" w:hAnsi="宋体" w:eastAsia="宋体" w:cs="宋体"/>
          <w:sz w:val="28"/>
          <w:szCs w:val="28"/>
        </w:rPr>
      </w:pPr>
      <w:r>
        <w:fldChar w:fldCharType="begin"/>
      </w:r>
      <w:r>
        <w:instrText xml:space="preserve"> HYPERLINK \l "_Toc17729" </w:instrText>
      </w:r>
      <w:r>
        <w:fldChar w:fldCharType="separate"/>
      </w:r>
      <w:r>
        <w:rPr>
          <w:rFonts w:hint="eastAsia" w:ascii="宋体" w:hAnsi="宋体" w:eastAsia="宋体" w:cs="宋体"/>
          <w:sz w:val="28"/>
          <w:szCs w:val="28"/>
        </w:rPr>
        <w:t>第六章 合同条款</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_Toc17729 \h </w:instrText>
      </w:r>
      <w:r>
        <w:rPr>
          <w:rFonts w:hint="eastAsia" w:ascii="宋体" w:hAnsi="宋体" w:eastAsia="宋体" w:cs="宋体"/>
          <w:sz w:val="28"/>
          <w:szCs w:val="28"/>
        </w:rPr>
        <w:fldChar w:fldCharType="separate"/>
      </w:r>
      <w:r>
        <w:rPr>
          <w:rFonts w:hint="eastAsia" w:ascii="宋体" w:hAnsi="宋体" w:eastAsia="宋体" w:cs="宋体"/>
          <w:sz w:val="28"/>
          <w:szCs w:val="28"/>
        </w:rPr>
        <w:t>36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3"/>
        <w:tabs>
          <w:tab w:val="right" w:leader="dot" w:pos="9746"/>
        </w:tabs>
        <w:rPr>
          <w:rFonts w:ascii="宋体" w:hAnsi="宋体" w:eastAsia="宋体" w:cs="宋体"/>
          <w:sz w:val="28"/>
          <w:szCs w:val="28"/>
        </w:rPr>
      </w:pPr>
      <w:r>
        <w:fldChar w:fldCharType="begin"/>
      </w:r>
      <w:r>
        <w:instrText xml:space="preserve"> HYPERLINK \l "_Toc9673" </w:instrText>
      </w:r>
      <w:r>
        <w:fldChar w:fldCharType="separate"/>
      </w:r>
      <w:r>
        <w:rPr>
          <w:rFonts w:hint="eastAsia" w:ascii="宋体" w:hAnsi="宋体" w:eastAsia="宋体" w:cs="宋体"/>
          <w:sz w:val="28"/>
          <w:szCs w:val="28"/>
        </w:rPr>
        <w:t>第七章 响应文件格式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_Toc9673 \h </w:instrText>
      </w:r>
      <w:r>
        <w:rPr>
          <w:rFonts w:hint="eastAsia" w:ascii="宋体" w:hAnsi="宋体" w:eastAsia="宋体" w:cs="宋体"/>
          <w:sz w:val="28"/>
          <w:szCs w:val="28"/>
        </w:rPr>
        <w:fldChar w:fldCharType="separate"/>
      </w:r>
      <w:r>
        <w:rPr>
          <w:rFonts w:hint="eastAsia" w:ascii="宋体" w:hAnsi="宋体" w:eastAsia="宋体" w:cs="宋体"/>
          <w:sz w:val="28"/>
          <w:szCs w:val="28"/>
        </w:rPr>
        <w:t>37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spacing w:line="480" w:lineRule="auto"/>
        <w:rPr>
          <w:rFonts w:ascii="宋体" w:hAnsi="宋体" w:eastAsia="宋体" w:cs="宋体"/>
          <w:sz w:val="28"/>
          <w:szCs w:val="28"/>
        </w:rPr>
      </w:pPr>
      <w:r>
        <w:rPr>
          <w:rFonts w:hint="eastAsia" w:ascii="宋体" w:hAnsi="宋体" w:eastAsia="宋体" w:cs="宋体"/>
          <w:sz w:val="28"/>
          <w:szCs w:val="28"/>
        </w:rPr>
        <w:fldChar w:fldCharType="end"/>
      </w:r>
    </w:p>
    <w:p>
      <w:pPr>
        <w:jc w:val="center"/>
        <w:outlineLvl w:val="0"/>
        <w:rPr>
          <w:rFonts w:ascii="宋体" w:hAnsi="宋体" w:eastAsia="宋体" w:cs="宋体"/>
          <w:b/>
          <w:sz w:val="32"/>
          <w:szCs w:val="32"/>
        </w:rPr>
      </w:pPr>
      <w:bookmarkStart w:id="0" w:name="_Toc531159521"/>
      <w:r>
        <w:rPr>
          <w:rFonts w:hint="eastAsia" w:ascii="宋体" w:hAnsi="宋体" w:eastAsia="宋体" w:cs="宋体"/>
          <w:sz w:val="28"/>
          <w:szCs w:val="28"/>
        </w:rPr>
        <w:br w:type="page"/>
      </w:r>
      <w:bookmarkStart w:id="1" w:name="_Toc1646"/>
      <w:r>
        <w:rPr>
          <w:rFonts w:hint="eastAsia" w:ascii="宋体" w:hAnsi="宋体" w:eastAsia="宋体" w:cs="宋体"/>
          <w:b/>
          <w:sz w:val="32"/>
          <w:szCs w:val="32"/>
        </w:rPr>
        <w:t>第一章 竞争性磋商公告</w:t>
      </w:r>
      <w:bookmarkEnd w:id="0"/>
      <w:bookmarkEnd w:id="1"/>
    </w:p>
    <w:p>
      <w:pPr>
        <w:spacing w:line="360" w:lineRule="auto"/>
        <w:ind w:left="-420" w:leftChars="-200" w:firstLine="480" w:firstLineChars="200"/>
        <w:rPr>
          <w:rFonts w:ascii="宋体" w:hAnsi="宋体" w:eastAsia="宋体" w:cs="宋体"/>
          <w:color w:val="auto"/>
          <w:sz w:val="24"/>
        </w:rPr>
      </w:pPr>
      <w:r>
        <w:rPr>
          <w:rFonts w:hint="eastAsia" w:ascii="宋体" w:hAnsi="宋体" w:eastAsia="宋体" w:cs="宋体"/>
          <w:sz w:val="24"/>
        </w:rPr>
        <w:t>河南弘新工程咨询有限公司受</w:t>
      </w:r>
      <w:r>
        <w:rPr>
          <w:rFonts w:hint="eastAsia" w:ascii="宋体" w:hAnsi="宋体" w:eastAsia="宋体" w:cs="宋体"/>
          <w:sz w:val="24"/>
          <w:lang w:eastAsia="zh-CN"/>
        </w:rPr>
        <w:t>三门峡市城乡一体示范区农业农村服务中心</w:t>
      </w:r>
      <w:r>
        <w:rPr>
          <w:rFonts w:hint="eastAsia" w:ascii="宋体" w:hAnsi="宋体" w:eastAsia="宋体" w:cs="宋体"/>
          <w:sz w:val="24"/>
        </w:rPr>
        <w:t>的委托，对</w:t>
      </w:r>
      <w:r>
        <w:rPr>
          <w:rFonts w:hint="eastAsia" w:ascii="宋体" w:hAnsi="宋体" w:eastAsia="宋体" w:cs="宋体"/>
          <w:sz w:val="24"/>
          <w:lang w:eastAsia="zh-CN"/>
        </w:rPr>
        <w:t>三门峡市城乡一体化示范区2022年和2023年度中央水库移民扶持</w:t>
      </w:r>
      <w:r>
        <w:rPr>
          <w:rFonts w:hint="eastAsia" w:ascii="宋体" w:hAnsi="宋体" w:eastAsia="宋体" w:cs="宋体"/>
          <w:color w:val="auto"/>
          <w:sz w:val="24"/>
          <w:lang w:eastAsia="zh-CN"/>
        </w:rPr>
        <w:t>基金项目老城村村容村貌提升工程</w:t>
      </w:r>
      <w:r>
        <w:rPr>
          <w:rFonts w:hint="eastAsia" w:ascii="宋体" w:hAnsi="宋体" w:eastAsia="宋体" w:cs="宋体"/>
          <w:color w:val="auto"/>
          <w:sz w:val="24"/>
        </w:rPr>
        <w:t>进行竞争性磋商。现邀请符合本磋商文件规定条件的供应商前来磋商，并于202</w:t>
      </w:r>
      <w:r>
        <w:rPr>
          <w:rFonts w:hint="eastAsia" w:ascii="宋体" w:hAnsi="宋体" w:eastAsia="宋体" w:cs="宋体"/>
          <w:color w:val="auto"/>
          <w:sz w:val="24"/>
          <w:lang w:val="en-US" w:eastAsia="zh-CN"/>
        </w:rPr>
        <w:t>4</w:t>
      </w:r>
      <w:r>
        <w:rPr>
          <w:rFonts w:hint="eastAsia" w:ascii="宋体" w:hAnsi="宋体" w:eastAsia="宋体" w:cs="宋体"/>
          <w:color w:val="auto"/>
          <w:sz w:val="24"/>
        </w:rPr>
        <w:t>年</w:t>
      </w:r>
      <w:r>
        <w:rPr>
          <w:rFonts w:hint="eastAsia" w:ascii="宋体" w:hAnsi="宋体" w:eastAsia="宋体" w:cs="宋体"/>
          <w:color w:val="auto"/>
          <w:sz w:val="24"/>
          <w:lang w:val="en-US" w:eastAsia="zh-CN"/>
        </w:rPr>
        <w:t>5</w:t>
      </w:r>
      <w:r>
        <w:rPr>
          <w:rFonts w:hint="eastAsia" w:ascii="宋体" w:hAnsi="宋体" w:eastAsia="宋体" w:cs="宋体"/>
          <w:color w:val="auto"/>
          <w:sz w:val="24"/>
        </w:rPr>
        <w:t>月</w:t>
      </w:r>
      <w:r>
        <w:rPr>
          <w:rFonts w:hint="eastAsia" w:ascii="宋体" w:hAnsi="宋体" w:eastAsia="宋体" w:cs="宋体"/>
          <w:color w:val="auto"/>
          <w:sz w:val="24"/>
          <w:lang w:val="en-US" w:eastAsia="zh-CN"/>
        </w:rPr>
        <w:t>23</w:t>
      </w:r>
      <w:r>
        <w:rPr>
          <w:rFonts w:hint="eastAsia" w:ascii="宋体" w:hAnsi="宋体" w:eastAsia="宋体" w:cs="宋体"/>
          <w:color w:val="auto"/>
          <w:sz w:val="24"/>
        </w:rPr>
        <w:t>日9时00分（北京时间）前递交响应文件。</w:t>
      </w:r>
    </w:p>
    <w:p>
      <w:pPr>
        <w:spacing w:line="360" w:lineRule="auto"/>
        <w:ind w:left="-420" w:leftChars="-200" w:firstLine="480" w:firstLineChars="200"/>
        <w:rPr>
          <w:rStyle w:val="29"/>
          <w:rFonts w:ascii="宋体" w:hAnsi="宋体" w:eastAsia="宋体" w:cs="宋体"/>
          <w:sz w:val="24"/>
        </w:rPr>
      </w:pPr>
      <w:r>
        <w:rPr>
          <w:rFonts w:hint="eastAsia" w:ascii="宋体" w:hAnsi="宋体" w:eastAsia="宋体" w:cs="宋体"/>
          <w:sz w:val="24"/>
        </w:rPr>
        <w:t>一、项目基本情况：</w:t>
      </w:r>
    </w:p>
    <w:p>
      <w:pPr>
        <w:spacing w:line="360" w:lineRule="auto"/>
        <w:ind w:left="-420" w:leftChars="-200" w:firstLine="480" w:firstLineChars="200"/>
        <w:rPr>
          <w:rFonts w:ascii="宋体" w:hAnsi="宋体" w:eastAsia="宋体" w:cs="宋体"/>
          <w:b/>
          <w:bCs/>
          <w:color w:val="0000FF"/>
          <w:sz w:val="24"/>
        </w:rPr>
      </w:pPr>
      <w:r>
        <w:rPr>
          <w:rFonts w:hint="eastAsia" w:ascii="宋体" w:hAnsi="宋体" w:eastAsia="宋体" w:cs="宋体"/>
          <w:sz w:val="24"/>
        </w:rPr>
        <w:t>1.项目</w:t>
      </w:r>
      <w:r>
        <w:rPr>
          <w:rFonts w:hint="eastAsia" w:ascii="宋体" w:hAnsi="宋体" w:eastAsia="宋体" w:cs="宋体"/>
          <w:color w:val="auto"/>
          <w:sz w:val="24"/>
        </w:rPr>
        <w:t>编号：</w:t>
      </w:r>
      <w:r>
        <w:rPr>
          <w:rFonts w:hint="eastAsia" w:ascii="宋体" w:hAnsi="宋体" w:eastAsia="宋体" w:cs="宋体"/>
          <w:color w:val="auto"/>
          <w:sz w:val="24"/>
          <w:lang w:val="en-US" w:eastAsia="zh-CN"/>
        </w:rPr>
        <w:t>SGZ[2024]188-ZC109</w:t>
      </w:r>
    </w:p>
    <w:p>
      <w:pPr>
        <w:spacing w:line="360" w:lineRule="auto"/>
        <w:ind w:left="-420" w:leftChars="-200" w:firstLine="480" w:firstLineChars="200"/>
        <w:rPr>
          <w:rFonts w:hint="eastAsia" w:ascii="宋体" w:hAnsi="宋体" w:eastAsia="宋体" w:cs="宋体"/>
          <w:sz w:val="24"/>
          <w:lang w:eastAsia="zh-CN"/>
        </w:rPr>
      </w:pPr>
      <w:r>
        <w:rPr>
          <w:rFonts w:hint="eastAsia" w:ascii="宋体" w:hAnsi="宋体" w:eastAsia="宋体" w:cs="宋体"/>
          <w:sz w:val="24"/>
        </w:rPr>
        <w:t>2.项目名称：</w:t>
      </w:r>
      <w:r>
        <w:rPr>
          <w:rFonts w:hint="eastAsia" w:ascii="宋体" w:hAnsi="宋体" w:eastAsia="宋体" w:cs="宋体"/>
          <w:sz w:val="24"/>
          <w:lang w:eastAsia="zh-CN"/>
        </w:rPr>
        <w:t>三门峡市城乡一体化示范区2022年和2023年度中央水库移民扶持基金项目老城村村容村貌提升工程</w:t>
      </w:r>
    </w:p>
    <w:p>
      <w:pPr>
        <w:spacing w:line="360" w:lineRule="auto"/>
        <w:ind w:left="-420" w:leftChars="-200" w:firstLine="480" w:firstLineChars="200"/>
        <w:rPr>
          <w:rFonts w:ascii="宋体" w:hAnsi="宋体" w:eastAsia="宋体" w:cs="宋体"/>
          <w:sz w:val="24"/>
        </w:rPr>
      </w:pPr>
      <w:r>
        <w:rPr>
          <w:rFonts w:hint="eastAsia" w:ascii="宋体" w:hAnsi="宋体" w:eastAsia="宋体" w:cs="宋体"/>
          <w:sz w:val="24"/>
        </w:rPr>
        <w:t>3.采购方式：竞争性磋商</w:t>
      </w:r>
    </w:p>
    <w:p>
      <w:pPr>
        <w:spacing w:line="360" w:lineRule="auto"/>
        <w:ind w:left="-420" w:leftChars="-200" w:firstLine="480" w:firstLineChars="200"/>
        <w:rPr>
          <w:rFonts w:ascii="宋体" w:hAnsi="宋体" w:eastAsia="宋体" w:cs="宋体"/>
          <w:sz w:val="24"/>
        </w:rPr>
      </w:pPr>
      <w:r>
        <w:rPr>
          <w:rFonts w:hint="eastAsia" w:ascii="宋体" w:hAnsi="宋体" w:eastAsia="宋体" w:cs="宋体"/>
          <w:sz w:val="24"/>
        </w:rPr>
        <w:t>4.预算金额：1383525.3</w:t>
      </w:r>
      <w:r>
        <w:rPr>
          <w:rFonts w:hint="eastAsia" w:ascii="宋体" w:hAnsi="宋体" w:eastAsia="宋体" w:cs="宋体"/>
          <w:sz w:val="24"/>
          <w:lang w:val="en-US" w:eastAsia="zh-CN"/>
        </w:rPr>
        <w:t>0</w:t>
      </w:r>
      <w:r>
        <w:rPr>
          <w:rFonts w:hint="eastAsia" w:ascii="宋体" w:hAnsi="宋体" w:eastAsia="宋体" w:cs="宋体"/>
          <w:sz w:val="24"/>
        </w:rPr>
        <w:t>元</w:t>
      </w:r>
    </w:p>
    <w:p>
      <w:pPr>
        <w:spacing w:line="360" w:lineRule="auto"/>
        <w:ind w:left="-420" w:leftChars="-200" w:firstLine="480" w:firstLineChars="200"/>
        <w:rPr>
          <w:rFonts w:ascii="宋体" w:hAnsi="宋体" w:eastAsia="宋体" w:cs="宋体"/>
          <w:sz w:val="24"/>
        </w:rPr>
      </w:pPr>
      <w:r>
        <w:rPr>
          <w:rFonts w:hint="eastAsia" w:ascii="宋体" w:hAnsi="宋体" w:eastAsia="宋体" w:cs="宋体"/>
          <w:sz w:val="24"/>
        </w:rPr>
        <w:t>5.最高限价：1383525.3</w:t>
      </w:r>
      <w:r>
        <w:rPr>
          <w:rFonts w:hint="eastAsia" w:ascii="宋体" w:hAnsi="宋体" w:eastAsia="宋体" w:cs="宋体"/>
          <w:sz w:val="24"/>
          <w:lang w:val="en-US" w:eastAsia="zh-CN"/>
        </w:rPr>
        <w:t>0</w:t>
      </w:r>
      <w:r>
        <w:rPr>
          <w:rFonts w:hint="eastAsia" w:ascii="宋体" w:hAnsi="宋体" w:eastAsia="宋体" w:cs="宋体"/>
          <w:sz w:val="24"/>
        </w:rPr>
        <w:t>元</w:t>
      </w:r>
    </w:p>
    <w:p>
      <w:pPr>
        <w:spacing w:line="360" w:lineRule="auto"/>
        <w:ind w:left="-420" w:leftChars="-200" w:firstLine="480" w:firstLineChars="200"/>
        <w:rPr>
          <w:rFonts w:ascii="宋体" w:hAnsi="宋体" w:eastAsia="宋体" w:cs="宋体"/>
          <w:sz w:val="24"/>
        </w:rPr>
      </w:pPr>
      <w:r>
        <w:rPr>
          <w:rFonts w:hint="eastAsia" w:ascii="宋体" w:hAnsi="宋体" w:eastAsia="宋体" w:cs="宋体"/>
          <w:sz w:val="24"/>
        </w:rPr>
        <w:t>6.资金来源：财政资金，已落实。</w:t>
      </w:r>
    </w:p>
    <w:p>
      <w:pPr>
        <w:spacing w:line="360" w:lineRule="auto"/>
        <w:ind w:left="-420" w:leftChars="-200" w:firstLine="480" w:firstLineChars="200"/>
        <w:rPr>
          <w:rFonts w:ascii="宋体" w:hAnsi="宋体" w:eastAsia="宋体" w:cs="宋体"/>
          <w:sz w:val="24"/>
        </w:rPr>
      </w:pPr>
      <w:r>
        <w:rPr>
          <w:rFonts w:hint="eastAsia" w:ascii="宋体" w:hAnsi="宋体" w:eastAsia="宋体" w:cs="宋体"/>
          <w:sz w:val="24"/>
        </w:rPr>
        <w:t>7.采购需求：</w:t>
      </w:r>
    </w:p>
    <w:p>
      <w:pPr>
        <w:spacing w:line="360" w:lineRule="auto"/>
        <w:ind w:left="-420" w:leftChars="-200" w:firstLine="480" w:firstLineChars="200"/>
        <w:rPr>
          <w:rFonts w:ascii="宋体" w:hAnsi="宋体" w:eastAsia="宋体" w:cs="宋体"/>
          <w:color w:val="auto"/>
          <w:sz w:val="24"/>
        </w:rPr>
      </w:pPr>
      <w:r>
        <w:rPr>
          <w:rFonts w:hint="eastAsia" w:ascii="宋体" w:hAnsi="宋体" w:eastAsia="宋体" w:cs="宋体"/>
          <w:sz w:val="24"/>
        </w:rPr>
        <w:t>7.1项目概</w:t>
      </w:r>
      <w:r>
        <w:rPr>
          <w:rFonts w:hint="eastAsia" w:ascii="宋体" w:hAnsi="宋体" w:eastAsia="宋体" w:cs="宋体"/>
          <w:color w:val="auto"/>
          <w:sz w:val="24"/>
        </w:rPr>
        <w:t>况：本工程为</w:t>
      </w:r>
      <w:r>
        <w:rPr>
          <w:rFonts w:hint="eastAsia" w:ascii="宋体" w:hAnsi="宋体" w:eastAsia="宋体" w:cs="宋体"/>
          <w:color w:val="auto"/>
          <w:sz w:val="24"/>
          <w:lang w:eastAsia="zh-CN"/>
        </w:rPr>
        <w:t>三门峡市城乡一体化示范区2022年和2023年度中央水库移民扶持基金项目老城村村容村貌提升工程</w:t>
      </w:r>
      <w:r>
        <w:rPr>
          <w:rFonts w:hint="eastAsia" w:ascii="宋体" w:hAnsi="宋体" w:eastAsia="宋体" w:cs="宋体"/>
          <w:color w:val="auto"/>
          <w:sz w:val="24"/>
        </w:rPr>
        <w:t>，包括墙面喷刷涂料</w:t>
      </w:r>
      <w:r>
        <w:rPr>
          <w:rFonts w:hint="eastAsia" w:ascii="宋体" w:hAnsi="宋体" w:eastAsia="宋体" w:cs="宋体"/>
          <w:color w:val="auto"/>
          <w:sz w:val="24"/>
          <w:lang w:eastAsia="zh-CN"/>
        </w:rPr>
        <w:t>、原墙面破损、缺损清理修缮</w:t>
      </w:r>
      <w:r>
        <w:rPr>
          <w:rFonts w:hint="eastAsia" w:ascii="宋体" w:hAnsi="宋体" w:eastAsia="宋体" w:cs="宋体"/>
          <w:color w:val="auto"/>
          <w:sz w:val="24"/>
        </w:rPr>
        <w:t>等工作内容，详见工程量清单。</w:t>
      </w:r>
    </w:p>
    <w:p>
      <w:pPr>
        <w:keepNext w:val="0"/>
        <w:keepLines w:val="0"/>
        <w:pageBreakBefore w:val="0"/>
        <w:kinsoku/>
        <w:wordWrap/>
        <w:overflowPunct/>
        <w:topLinePunct w:val="0"/>
        <w:autoSpaceDE/>
        <w:autoSpaceDN/>
        <w:bidi w:val="0"/>
        <w:adjustRightInd/>
        <w:snapToGrid/>
        <w:spacing w:line="360" w:lineRule="auto"/>
        <w:ind w:left="-420" w:leftChars="-200" w:firstLine="480" w:firstLineChars="200"/>
        <w:textAlignment w:val="auto"/>
        <w:rPr>
          <w:rFonts w:ascii="宋体" w:hAnsi="宋体" w:eastAsia="宋体" w:cs="宋体"/>
          <w:sz w:val="24"/>
        </w:rPr>
      </w:pPr>
      <w:r>
        <w:rPr>
          <w:rFonts w:hint="eastAsia" w:ascii="宋体" w:hAnsi="宋体" w:eastAsia="宋体" w:cs="宋体"/>
          <w:sz w:val="24"/>
        </w:rPr>
        <w:t>7.1磋商范围：</w:t>
      </w:r>
      <w:r>
        <w:rPr>
          <w:rFonts w:hint="eastAsia" w:ascii="宋体" w:hAnsi="宋体" w:eastAsia="宋体" w:cs="宋体"/>
          <w:color w:val="000000" w:themeColor="text1"/>
          <w:kern w:val="0"/>
          <w:sz w:val="24"/>
          <w14:textFill>
            <w14:solidFill>
              <w14:schemeClr w14:val="tx1"/>
            </w14:solidFill>
          </w14:textFill>
        </w:rPr>
        <w:t>本项目磋商文件、工程量清单、图纸范围内的所有内容</w:t>
      </w:r>
    </w:p>
    <w:p>
      <w:pPr>
        <w:keepNext w:val="0"/>
        <w:keepLines w:val="0"/>
        <w:pageBreakBefore w:val="0"/>
        <w:kinsoku/>
        <w:wordWrap/>
        <w:overflowPunct/>
        <w:topLinePunct w:val="0"/>
        <w:autoSpaceDE/>
        <w:autoSpaceDN/>
        <w:bidi w:val="0"/>
        <w:adjustRightInd/>
        <w:snapToGrid/>
        <w:spacing w:line="360" w:lineRule="auto"/>
        <w:ind w:left="-420" w:leftChars="-200" w:firstLine="480" w:firstLineChars="200"/>
        <w:textAlignment w:val="auto"/>
        <w:rPr>
          <w:rFonts w:ascii="宋体" w:hAnsi="宋体" w:eastAsia="宋体" w:cs="宋体"/>
          <w:sz w:val="24"/>
        </w:rPr>
      </w:pPr>
      <w:r>
        <w:rPr>
          <w:rFonts w:hint="eastAsia" w:ascii="宋体" w:hAnsi="宋体" w:eastAsia="宋体" w:cs="宋体"/>
          <w:sz w:val="24"/>
        </w:rPr>
        <w:t>7.3磋商地点：三门峡市城乡一体化示范区</w:t>
      </w:r>
      <w:r>
        <w:rPr>
          <w:rFonts w:hint="eastAsia" w:ascii="宋体" w:hAnsi="宋体" w:eastAsia="宋体" w:cs="宋体"/>
          <w:sz w:val="24"/>
          <w:lang w:val="en-US" w:eastAsia="zh-CN"/>
        </w:rPr>
        <w:t>老城村</w:t>
      </w:r>
    </w:p>
    <w:p>
      <w:pPr>
        <w:keepNext w:val="0"/>
        <w:keepLines w:val="0"/>
        <w:pageBreakBefore w:val="0"/>
        <w:kinsoku/>
        <w:wordWrap/>
        <w:overflowPunct/>
        <w:topLinePunct w:val="0"/>
        <w:autoSpaceDE/>
        <w:autoSpaceDN/>
        <w:bidi w:val="0"/>
        <w:adjustRightInd/>
        <w:snapToGrid/>
        <w:spacing w:line="360" w:lineRule="auto"/>
        <w:ind w:left="-420" w:leftChars="-200" w:firstLine="480" w:firstLineChars="200"/>
        <w:textAlignment w:val="auto"/>
        <w:rPr>
          <w:rFonts w:hint="eastAsia" w:ascii="宋体" w:hAnsi="宋体" w:eastAsia="宋体" w:cs="宋体"/>
          <w:sz w:val="24"/>
        </w:rPr>
      </w:pPr>
      <w:r>
        <w:rPr>
          <w:rFonts w:hint="eastAsia" w:ascii="宋体" w:hAnsi="宋体" w:eastAsia="宋体" w:cs="宋体"/>
          <w:sz w:val="24"/>
        </w:rPr>
        <w:t>8.质量要求：合格，达到国家现行建设工程施工验收规范合格标准。</w:t>
      </w:r>
    </w:p>
    <w:p>
      <w:pPr>
        <w:keepNext w:val="0"/>
        <w:keepLines w:val="0"/>
        <w:pageBreakBefore w:val="0"/>
        <w:kinsoku/>
        <w:wordWrap/>
        <w:overflowPunct/>
        <w:topLinePunct w:val="0"/>
        <w:autoSpaceDE/>
        <w:autoSpaceDN/>
        <w:bidi w:val="0"/>
        <w:adjustRightInd/>
        <w:snapToGrid/>
        <w:spacing w:line="360" w:lineRule="auto"/>
        <w:ind w:left="-420" w:leftChars="-200" w:firstLine="480" w:firstLineChars="200"/>
        <w:textAlignment w:val="auto"/>
        <w:rPr>
          <w:rFonts w:hint="eastAsia" w:ascii="宋体" w:hAnsi="宋体" w:eastAsia="宋体" w:cs="宋体"/>
          <w:sz w:val="24"/>
        </w:rPr>
      </w:pPr>
      <w:r>
        <w:rPr>
          <w:rFonts w:hint="eastAsia" w:ascii="宋体" w:hAnsi="宋体" w:eastAsia="宋体" w:cs="宋体"/>
          <w:sz w:val="24"/>
        </w:rPr>
        <w:t>9.工期：</w:t>
      </w:r>
      <w:r>
        <w:rPr>
          <w:rFonts w:hint="eastAsia" w:ascii="宋体" w:hAnsi="宋体" w:eastAsia="宋体" w:cs="宋体"/>
          <w:sz w:val="24"/>
          <w:lang w:val="en-US" w:eastAsia="zh-CN"/>
        </w:rPr>
        <w:t>60</w:t>
      </w:r>
      <w:r>
        <w:rPr>
          <w:rFonts w:hint="eastAsia" w:ascii="宋体" w:hAnsi="宋体" w:eastAsia="宋体" w:cs="宋体"/>
          <w:sz w:val="24"/>
        </w:rPr>
        <w:t>日历天</w:t>
      </w:r>
    </w:p>
    <w:p>
      <w:pPr>
        <w:keepNext w:val="0"/>
        <w:keepLines w:val="0"/>
        <w:pageBreakBefore w:val="0"/>
        <w:kinsoku/>
        <w:wordWrap/>
        <w:overflowPunct/>
        <w:topLinePunct w:val="0"/>
        <w:autoSpaceDE/>
        <w:autoSpaceDN/>
        <w:bidi w:val="0"/>
        <w:adjustRightInd/>
        <w:snapToGrid/>
        <w:spacing w:line="360" w:lineRule="auto"/>
        <w:ind w:left="-420" w:leftChars="-200" w:firstLine="480" w:firstLineChars="200"/>
        <w:textAlignment w:val="auto"/>
        <w:rPr>
          <w:rFonts w:hint="eastAsia" w:ascii="宋体" w:hAnsi="宋体" w:eastAsia="宋体" w:cs="宋体"/>
          <w:sz w:val="24"/>
        </w:rPr>
      </w:pPr>
      <w:r>
        <w:rPr>
          <w:rFonts w:hint="eastAsia" w:ascii="宋体" w:hAnsi="宋体" w:eastAsia="宋体" w:cs="宋体"/>
          <w:sz w:val="24"/>
        </w:rPr>
        <w:t>10.标段划分：本项目不划分标段。</w:t>
      </w:r>
    </w:p>
    <w:p>
      <w:pPr>
        <w:keepNext w:val="0"/>
        <w:keepLines w:val="0"/>
        <w:pageBreakBefore w:val="0"/>
        <w:kinsoku/>
        <w:wordWrap/>
        <w:overflowPunct/>
        <w:topLinePunct w:val="0"/>
        <w:autoSpaceDE/>
        <w:autoSpaceDN/>
        <w:bidi w:val="0"/>
        <w:adjustRightInd/>
        <w:snapToGrid/>
        <w:spacing w:line="360" w:lineRule="auto"/>
        <w:ind w:left="-420" w:leftChars="-200" w:firstLine="480" w:firstLineChars="200"/>
        <w:textAlignment w:val="auto"/>
        <w:rPr>
          <w:rFonts w:hint="eastAsia" w:ascii="宋体" w:hAnsi="宋体" w:eastAsia="宋体" w:cs="宋体"/>
          <w:sz w:val="24"/>
        </w:rPr>
      </w:pPr>
      <w:r>
        <w:rPr>
          <w:rFonts w:hint="eastAsia" w:ascii="宋体" w:hAnsi="宋体" w:eastAsia="宋体" w:cs="宋体"/>
          <w:sz w:val="24"/>
        </w:rPr>
        <w:t>11.本项目是否接受联合体投标：否</w:t>
      </w:r>
    </w:p>
    <w:p>
      <w:pPr>
        <w:keepNext w:val="0"/>
        <w:keepLines w:val="0"/>
        <w:pageBreakBefore w:val="0"/>
        <w:kinsoku/>
        <w:wordWrap/>
        <w:overflowPunct/>
        <w:topLinePunct w:val="0"/>
        <w:autoSpaceDE/>
        <w:autoSpaceDN/>
        <w:bidi w:val="0"/>
        <w:adjustRightInd/>
        <w:snapToGrid/>
        <w:spacing w:line="360" w:lineRule="auto"/>
        <w:ind w:left="-420" w:leftChars="-200" w:firstLine="480" w:firstLineChars="200"/>
        <w:textAlignment w:val="auto"/>
        <w:rPr>
          <w:rFonts w:hint="eastAsia" w:ascii="宋体" w:hAnsi="宋体" w:eastAsia="宋体" w:cs="宋体"/>
          <w:sz w:val="24"/>
        </w:rPr>
      </w:pPr>
      <w:r>
        <w:rPr>
          <w:rFonts w:hint="eastAsia" w:ascii="宋体" w:hAnsi="宋体" w:eastAsia="宋体" w:cs="宋体"/>
          <w:sz w:val="24"/>
        </w:rPr>
        <w:t>12.是否接受进口产品：否</w:t>
      </w:r>
    </w:p>
    <w:p>
      <w:pPr>
        <w:keepNext w:val="0"/>
        <w:keepLines w:val="0"/>
        <w:pageBreakBefore w:val="0"/>
        <w:kinsoku/>
        <w:wordWrap/>
        <w:overflowPunct/>
        <w:topLinePunct w:val="0"/>
        <w:autoSpaceDE/>
        <w:autoSpaceDN/>
        <w:bidi w:val="0"/>
        <w:adjustRightInd/>
        <w:snapToGrid/>
        <w:spacing w:line="360" w:lineRule="auto"/>
        <w:ind w:left="-420" w:leftChars="-200" w:firstLine="480" w:firstLineChars="200"/>
        <w:textAlignment w:val="auto"/>
        <w:rPr>
          <w:rFonts w:hint="default" w:ascii="宋体" w:hAnsi="宋体" w:eastAsia="宋体" w:cs="宋体"/>
          <w:sz w:val="24"/>
          <w:lang w:val="en-US" w:eastAsia="zh-CN"/>
        </w:rPr>
      </w:pPr>
      <w:r>
        <w:rPr>
          <w:rFonts w:hint="eastAsia" w:ascii="宋体" w:hAnsi="宋体" w:eastAsia="宋体" w:cs="宋体"/>
          <w:sz w:val="24"/>
          <w:lang w:val="en-US" w:eastAsia="zh-CN"/>
        </w:rPr>
        <w:t>13.是否面对中小企业：是</w:t>
      </w:r>
    </w:p>
    <w:p>
      <w:pPr>
        <w:numPr>
          <w:ilvl w:val="0"/>
          <w:numId w:val="2"/>
        </w:numPr>
        <w:spacing w:line="360" w:lineRule="auto"/>
        <w:ind w:left="60"/>
        <w:rPr>
          <w:rFonts w:ascii="宋体" w:hAnsi="宋体" w:eastAsia="宋体" w:cs="宋体"/>
          <w:sz w:val="24"/>
        </w:rPr>
      </w:pPr>
      <w:r>
        <w:rPr>
          <w:rFonts w:hint="eastAsia" w:ascii="宋体" w:hAnsi="宋体" w:eastAsia="宋体" w:cs="宋体"/>
          <w:sz w:val="24"/>
        </w:rPr>
        <w:t>供应商资格要求：</w:t>
      </w:r>
    </w:p>
    <w:p>
      <w:pPr>
        <w:spacing w:line="360" w:lineRule="auto"/>
        <w:ind w:left="-420" w:leftChars="-200" w:firstLine="482" w:firstLineChars="200"/>
        <w:rPr>
          <w:rFonts w:ascii="宋体" w:hAnsi="宋体" w:eastAsia="宋体" w:cs="宋体"/>
          <w:b/>
          <w:bCs/>
          <w:sz w:val="24"/>
        </w:rPr>
      </w:pPr>
      <w:r>
        <w:rPr>
          <w:rFonts w:hint="eastAsia" w:ascii="宋体" w:hAnsi="宋体" w:eastAsia="宋体" w:cs="宋体"/>
          <w:b/>
          <w:bCs/>
          <w:sz w:val="24"/>
        </w:rPr>
        <w:t>1、满足《中华人民共和国政府采购法》第二十二条；</w:t>
      </w:r>
    </w:p>
    <w:p>
      <w:pPr>
        <w:spacing w:line="360" w:lineRule="auto"/>
        <w:ind w:left="-420" w:leftChars="-200" w:firstLine="482" w:firstLineChars="200"/>
        <w:rPr>
          <w:rFonts w:ascii="宋体" w:hAnsi="宋体" w:eastAsia="宋体" w:cs="宋体"/>
          <w:b/>
          <w:bCs/>
          <w:sz w:val="24"/>
        </w:rPr>
      </w:pPr>
      <w:r>
        <w:rPr>
          <w:rFonts w:hint="eastAsia" w:ascii="宋体" w:hAnsi="宋体" w:eastAsia="宋体" w:cs="宋体"/>
          <w:b/>
          <w:bCs/>
          <w:sz w:val="24"/>
        </w:rPr>
        <w:t>2、落实政府采购政策需满足的资格要求：</w:t>
      </w:r>
    </w:p>
    <w:p>
      <w:pPr>
        <w:spacing w:line="360" w:lineRule="auto"/>
        <w:ind w:left="-420" w:leftChars="-200" w:firstLine="482" w:firstLineChars="200"/>
        <w:rPr>
          <w:rFonts w:ascii="宋体" w:hAnsi="宋体" w:eastAsia="宋体" w:cs="宋体"/>
          <w:b/>
          <w:bCs/>
          <w:sz w:val="24"/>
        </w:rPr>
      </w:pPr>
      <w:bookmarkStart w:id="2" w:name="_Toc8309"/>
      <w:bookmarkStart w:id="3" w:name="_Toc9303"/>
      <w:bookmarkStart w:id="4" w:name="_Toc31899_WPSOffice_Level2"/>
      <w:bookmarkStart w:id="5" w:name="_Toc30512_WPSOffice_Level2"/>
      <w:bookmarkStart w:id="6" w:name="_Toc4704"/>
      <w:bookmarkStart w:id="7" w:name="_Toc2570"/>
      <w:r>
        <w:rPr>
          <w:rFonts w:hint="eastAsia" w:ascii="宋体" w:hAnsi="宋体" w:eastAsia="宋体" w:cs="宋体"/>
          <w:b/>
          <w:bCs/>
          <w:sz w:val="24"/>
        </w:rPr>
        <w:t>2.1执行《政府采购促进中小企业发展管理办法》（财库〔2020〕46号）、促进中小企业（监狱企业、残疾人福利性企业）发展等政府采购政策；</w:t>
      </w:r>
    </w:p>
    <w:p>
      <w:pPr>
        <w:spacing w:line="360" w:lineRule="auto"/>
        <w:ind w:left="-420" w:leftChars="-200" w:firstLine="482" w:firstLineChars="200"/>
        <w:rPr>
          <w:rFonts w:ascii="宋体" w:hAnsi="宋体" w:eastAsia="宋体" w:cs="宋体"/>
          <w:b/>
          <w:bCs/>
          <w:sz w:val="24"/>
        </w:rPr>
      </w:pPr>
      <w:r>
        <w:rPr>
          <w:rFonts w:hint="eastAsia" w:ascii="宋体" w:hAnsi="宋体" w:eastAsia="宋体" w:cs="宋体"/>
          <w:b/>
          <w:bCs/>
          <w:sz w:val="24"/>
        </w:rPr>
        <w:t>3、</w:t>
      </w:r>
      <w:bookmarkEnd w:id="2"/>
      <w:bookmarkEnd w:id="3"/>
      <w:bookmarkEnd w:id="4"/>
      <w:bookmarkEnd w:id="5"/>
      <w:bookmarkEnd w:id="6"/>
      <w:bookmarkEnd w:id="7"/>
      <w:r>
        <w:rPr>
          <w:rFonts w:hint="eastAsia" w:ascii="宋体" w:hAnsi="宋体" w:eastAsia="宋体" w:cs="宋体"/>
          <w:b/>
          <w:bCs/>
          <w:sz w:val="24"/>
        </w:rPr>
        <w:t>本项目的特定资格要求</w:t>
      </w:r>
    </w:p>
    <w:p>
      <w:pPr>
        <w:spacing w:line="360" w:lineRule="auto"/>
        <w:ind w:left="-420" w:leftChars="-200" w:firstLine="482" w:firstLineChars="200"/>
        <w:rPr>
          <w:rFonts w:ascii="宋体" w:hAnsi="宋体" w:eastAsia="宋体" w:cs="宋体"/>
          <w:b/>
          <w:bCs/>
          <w:sz w:val="24"/>
        </w:rPr>
      </w:pPr>
      <w:r>
        <w:rPr>
          <w:rFonts w:hint="eastAsia" w:ascii="宋体" w:hAnsi="宋体" w:eastAsia="宋体" w:cs="宋体"/>
          <w:b/>
          <w:bCs/>
          <w:sz w:val="24"/>
        </w:rPr>
        <w:t>3.1具有独立承担民事责任的能力，提供营业执照副本（可使用电子营业执照）；</w:t>
      </w:r>
    </w:p>
    <w:p>
      <w:pPr>
        <w:spacing w:line="360" w:lineRule="auto"/>
        <w:ind w:left="-420" w:leftChars="-200"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3.2供应商具有独立法人资格，具有建设行政主管部门颁发的建筑工程施工总承包叁级及以上资质，并具有有效的安全生产许可证。</w:t>
      </w:r>
    </w:p>
    <w:p>
      <w:pPr>
        <w:spacing w:line="360" w:lineRule="auto"/>
        <w:ind w:left="-420" w:leftChars="-200" w:firstLine="482" w:firstLineChars="200"/>
        <w:rPr>
          <w:rFonts w:ascii="宋体" w:hAnsi="宋体" w:eastAsia="宋体" w:cs="宋体"/>
          <w:b/>
          <w:bCs/>
          <w:color w:val="auto"/>
          <w:sz w:val="24"/>
        </w:rPr>
      </w:pPr>
      <w:r>
        <w:rPr>
          <w:rFonts w:hint="eastAsia" w:ascii="宋体" w:hAnsi="宋体" w:eastAsia="宋体" w:cs="宋体"/>
          <w:b/>
          <w:bCs/>
          <w:color w:val="auto"/>
          <w:sz w:val="24"/>
        </w:rPr>
        <w:t>3.3.拟派项目经理须具备建筑工程专业贰级及以上注册建造师执业资格（拟派项目经理须提供有效的注册建造师证书、安全生产考核合格证、无在建项目承诺书及在本企业近六个月任意一月参加社会养老保险的缴费证明）；</w:t>
      </w:r>
    </w:p>
    <w:p>
      <w:pPr>
        <w:spacing w:line="360" w:lineRule="auto"/>
        <w:ind w:left="-420" w:leftChars="-200" w:firstLine="482" w:firstLineChars="200"/>
        <w:rPr>
          <w:rFonts w:ascii="宋体" w:hAnsi="宋体" w:eastAsia="宋体" w:cs="宋体"/>
          <w:b/>
          <w:bCs/>
          <w:sz w:val="24"/>
        </w:rPr>
      </w:pPr>
      <w:r>
        <w:rPr>
          <w:rFonts w:hint="eastAsia" w:ascii="宋体" w:hAnsi="宋体" w:eastAsia="宋体" w:cs="宋体"/>
          <w:b/>
          <w:bCs/>
          <w:color w:val="auto"/>
          <w:sz w:val="24"/>
        </w:rPr>
        <w:t>3.4拟派技术负责人须具备相关专业中级及以上职称（拟派技术负责人须提供职称证及在本企业近六个月任意一月参加社会养老保险的缴费证明）</w:t>
      </w:r>
      <w:r>
        <w:rPr>
          <w:rFonts w:hint="eastAsia" w:ascii="宋体" w:hAnsi="宋体" w:eastAsia="宋体" w:cs="宋体"/>
          <w:b/>
          <w:bCs/>
          <w:sz w:val="24"/>
        </w:rPr>
        <w:t>；</w:t>
      </w:r>
    </w:p>
    <w:p>
      <w:pPr>
        <w:spacing w:line="360" w:lineRule="auto"/>
        <w:ind w:left="-420" w:leftChars="-200" w:firstLine="482" w:firstLineChars="200"/>
        <w:rPr>
          <w:rFonts w:ascii="宋体" w:hAnsi="宋体" w:eastAsia="宋体" w:cs="宋体"/>
          <w:b/>
          <w:bCs/>
          <w:sz w:val="24"/>
        </w:rPr>
      </w:pPr>
      <w:r>
        <w:rPr>
          <w:rFonts w:hint="eastAsia" w:ascii="宋体" w:hAnsi="宋体" w:eastAsia="宋体" w:cs="宋体"/>
          <w:b/>
          <w:bCs/>
          <w:sz w:val="24"/>
        </w:rPr>
        <w:t>3.5财务要求：（</w:t>
      </w:r>
      <w:r>
        <w:rPr>
          <w:rFonts w:hint="eastAsia" w:ascii="宋体" w:hAnsi="宋体" w:eastAsia="宋体" w:cs="宋体"/>
          <w:b/>
          <w:bCs/>
          <w:color w:val="000000"/>
          <w:kern w:val="0"/>
          <w:sz w:val="24"/>
          <w:szCs w:val="20"/>
        </w:rPr>
        <w:t>提供202</w:t>
      </w:r>
      <w:r>
        <w:rPr>
          <w:rFonts w:hint="eastAsia" w:ascii="宋体" w:hAnsi="宋体" w:eastAsia="宋体" w:cs="宋体"/>
          <w:b/>
          <w:bCs/>
          <w:color w:val="000000"/>
          <w:kern w:val="0"/>
          <w:sz w:val="24"/>
          <w:szCs w:val="20"/>
          <w:lang w:val="en-US" w:eastAsia="zh-CN"/>
        </w:rPr>
        <w:t>1</w:t>
      </w:r>
      <w:r>
        <w:rPr>
          <w:rFonts w:hint="eastAsia" w:ascii="宋体" w:hAnsi="宋体" w:eastAsia="宋体" w:cs="宋体"/>
          <w:b/>
          <w:bCs/>
          <w:color w:val="000000"/>
          <w:kern w:val="0"/>
          <w:sz w:val="24"/>
          <w:szCs w:val="20"/>
        </w:rPr>
        <w:t>年度以来任意一年财务审计报告，成立年限不足的以实际年限为准，可提供开户银行出具的资信证明</w:t>
      </w:r>
      <w:r>
        <w:rPr>
          <w:rFonts w:hint="eastAsia" w:ascii="宋体" w:hAnsi="宋体" w:eastAsia="宋体" w:cs="宋体"/>
          <w:b/>
          <w:bCs/>
          <w:sz w:val="24"/>
        </w:rPr>
        <w:t>）；</w:t>
      </w:r>
    </w:p>
    <w:p>
      <w:pPr>
        <w:spacing w:line="360" w:lineRule="auto"/>
        <w:ind w:left="-420" w:leftChars="-200" w:firstLine="482" w:firstLineChars="200"/>
        <w:rPr>
          <w:rFonts w:ascii="宋体" w:hAnsi="宋体" w:eastAsia="宋体" w:cs="宋体"/>
          <w:b/>
          <w:bCs/>
          <w:sz w:val="24"/>
        </w:rPr>
      </w:pPr>
      <w:r>
        <w:rPr>
          <w:rFonts w:hint="eastAsia" w:ascii="宋体" w:hAnsi="宋体" w:eastAsia="宋体" w:cs="宋体"/>
          <w:b/>
          <w:bCs/>
          <w:sz w:val="24"/>
        </w:rPr>
        <w:t>3.6具有履行合同所必需的设备和专业技术能力（提供承诺函）；</w:t>
      </w:r>
    </w:p>
    <w:p>
      <w:pPr>
        <w:spacing w:line="360" w:lineRule="auto"/>
        <w:ind w:left="-420" w:leftChars="-200" w:firstLine="482" w:firstLineChars="200"/>
        <w:rPr>
          <w:rFonts w:ascii="宋体" w:hAnsi="宋体" w:eastAsia="宋体" w:cs="宋体"/>
          <w:b/>
          <w:bCs/>
          <w:sz w:val="24"/>
        </w:rPr>
      </w:pPr>
      <w:r>
        <w:rPr>
          <w:rFonts w:hint="eastAsia" w:ascii="宋体" w:hAnsi="宋体" w:eastAsia="宋体" w:cs="宋体"/>
          <w:b/>
          <w:bCs/>
          <w:sz w:val="24"/>
        </w:rPr>
        <w:t>3.7有依法缴纳税收和社会保险的良好记录（提供202</w:t>
      </w:r>
      <w:r>
        <w:rPr>
          <w:rFonts w:hint="eastAsia" w:ascii="宋体" w:hAnsi="宋体" w:eastAsia="宋体" w:cs="宋体"/>
          <w:b/>
          <w:bCs/>
          <w:sz w:val="24"/>
          <w:lang w:val="en-US" w:eastAsia="zh-CN"/>
        </w:rPr>
        <w:t>3</w:t>
      </w:r>
      <w:r>
        <w:rPr>
          <w:rFonts w:hint="eastAsia" w:ascii="宋体" w:hAnsi="宋体" w:eastAsia="宋体" w:cs="宋体"/>
          <w:b/>
          <w:bCs/>
          <w:sz w:val="24"/>
        </w:rPr>
        <w:t>年1月以来任意三个月依法缴纳税收和社会保险的证明，成立不足三个月的提供自成立日以来的依法缴纳税收和社会保险的证明，依法免税和免缴纳社会保障金的须提供依法免缴纳证明）；</w:t>
      </w:r>
    </w:p>
    <w:p>
      <w:pPr>
        <w:spacing w:line="360" w:lineRule="auto"/>
        <w:ind w:left="-420" w:leftChars="-200" w:firstLine="482" w:firstLineChars="200"/>
        <w:rPr>
          <w:rFonts w:ascii="宋体" w:hAnsi="宋体" w:eastAsia="宋体" w:cs="宋体"/>
          <w:b/>
          <w:bCs/>
          <w:sz w:val="24"/>
        </w:rPr>
      </w:pPr>
      <w:r>
        <w:rPr>
          <w:rFonts w:hint="eastAsia" w:ascii="宋体" w:hAnsi="宋体" w:eastAsia="宋体" w:cs="宋体"/>
          <w:b/>
          <w:bCs/>
          <w:sz w:val="24"/>
        </w:rPr>
        <w:t>3.8提供参加本次采购活动前三年内（202</w:t>
      </w:r>
      <w:r>
        <w:rPr>
          <w:rFonts w:hint="eastAsia" w:ascii="宋体" w:hAnsi="宋体" w:eastAsia="宋体" w:cs="宋体"/>
          <w:b/>
          <w:bCs/>
          <w:sz w:val="24"/>
          <w:lang w:val="en-US" w:eastAsia="zh-CN"/>
        </w:rPr>
        <w:t>1</w:t>
      </w:r>
      <w:r>
        <w:rPr>
          <w:rFonts w:hint="eastAsia" w:ascii="宋体" w:hAnsi="宋体" w:eastAsia="宋体" w:cs="宋体"/>
          <w:b/>
          <w:bCs/>
          <w:sz w:val="24"/>
        </w:rPr>
        <w:t>年1月1日以来），在经营活动中没有重大违法记录的书面声明，即在经营活动中没有因违法经营受到刑事处罚或者责令停产、停业、吊销许可证或者执照、较大数额罚款等行政处罚，书面声明要求加盖单位公章；</w:t>
      </w:r>
    </w:p>
    <w:p>
      <w:pPr>
        <w:spacing w:line="360" w:lineRule="auto"/>
        <w:ind w:left="-420" w:leftChars="-200" w:firstLine="482" w:firstLineChars="200"/>
        <w:rPr>
          <w:rFonts w:ascii="宋体" w:hAnsi="宋体" w:eastAsia="宋体" w:cs="宋体"/>
          <w:b/>
          <w:bCs/>
          <w:sz w:val="24"/>
        </w:rPr>
      </w:pPr>
      <w:r>
        <w:rPr>
          <w:rFonts w:hint="eastAsia" w:ascii="宋体" w:hAnsi="宋体" w:eastAsia="宋体" w:cs="宋体"/>
          <w:b/>
          <w:bCs/>
          <w:sz w:val="24"/>
        </w:rPr>
        <w:t>3.9投标人自行出具本单位无商业贿赂及无不正当竞争行为的承诺书。</w:t>
      </w:r>
    </w:p>
    <w:p>
      <w:pPr>
        <w:spacing w:line="360" w:lineRule="auto"/>
        <w:ind w:left="-420" w:leftChars="-200" w:firstLine="482" w:firstLineChars="200"/>
        <w:rPr>
          <w:rFonts w:ascii="宋体" w:hAnsi="宋体" w:eastAsia="宋体" w:cs="宋体"/>
          <w:b/>
          <w:bCs/>
          <w:sz w:val="24"/>
        </w:rPr>
      </w:pPr>
      <w:r>
        <w:rPr>
          <w:rFonts w:hint="eastAsia" w:ascii="宋体" w:hAnsi="宋体" w:eastAsia="宋体" w:cs="宋体"/>
          <w:b/>
          <w:bCs/>
          <w:sz w:val="24"/>
        </w:rPr>
        <w:t>3.10根据《关于在政府采购活动中查询及使用信用记录有关问题的通知》(财库[2016]125号)和豫财购【2016】15号的规定，对列入失信被执行人、重大税收违法案件当事人名单、政府采购严重违法失信行为记录名单的供应商，拒绝参与本项目采购活动；（查询渠道：“信用中国”网站（www.creditchina.gov.cn）、中国政府采购网（www.ccgp.gov.cn）（查询时间不早于磋商公告发布时间，提供“信用中国”和“中国政府采购网”网站的查询信息截图）；</w:t>
      </w:r>
    </w:p>
    <w:p>
      <w:pPr>
        <w:spacing w:line="360" w:lineRule="auto"/>
        <w:ind w:left="-420" w:leftChars="-200" w:firstLine="482" w:firstLineChars="200"/>
        <w:rPr>
          <w:rFonts w:ascii="宋体" w:hAnsi="宋体" w:eastAsia="宋体" w:cs="宋体"/>
          <w:b/>
          <w:bCs/>
          <w:sz w:val="24"/>
        </w:rPr>
      </w:pPr>
      <w:r>
        <w:rPr>
          <w:rFonts w:hint="eastAsia" w:ascii="宋体" w:hAnsi="宋体" w:eastAsia="宋体" w:cs="宋体"/>
          <w:b/>
          <w:bCs/>
          <w:sz w:val="24"/>
        </w:rPr>
        <w:t>3.11单位负责人为同一人或者存在控股、管理关系的不同单位，不得参加同一标段投标或者未划分标段的同一招标项目投标,提供投标企业在“国家企业信用信息公示系统”中公示的公司信息、股东或投资人信息”</w:t>
      </w:r>
    </w:p>
    <w:p>
      <w:pPr>
        <w:spacing w:line="360" w:lineRule="auto"/>
        <w:ind w:left="-420" w:leftChars="-200" w:firstLine="482" w:firstLineChars="200"/>
        <w:rPr>
          <w:rFonts w:ascii="宋体" w:hAnsi="宋体" w:eastAsia="宋体" w:cs="宋体"/>
          <w:b/>
          <w:bCs/>
          <w:sz w:val="24"/>
        </w:rPr>
      </w:pPr>
      <w:r>
        <w:rPr>
          <w:rFonts w:hint="eastAsia" w:ascii="宋体" w:hAnsi="宋体" w:eastAsia="宋体" w:cs="宋体"/>
          <w:b/>
          <w:bCs/>
          <w:sz w:val="24"/>
        </w:rPr>
        <w:t>3.12本次招标实行资格后审，资格审查的具体要求见磋商文件</w:t>
      </w:r>
    </w:p>
    <w:p>
      <w:pPr>
        <w:spacing w:line="360" w:lineRule="auto"/>
        <w:ind w:left="-420" w:leftChars="-200" w:firstLine="480" w:firstLineChars="200"/>
        <w:rPr>
          <w:rFonts w:ascii="宋体" w:hAnsi="宋体" w:eastAsia="宋体" w:cs="宋体"/>
          <w:sz w:val="24"/>
        </w:rPr>
      </w:pPr>
      <w:bookmarkStart w:id="8" w:name="_Toc13710_WPSOffice_Level2"/>
      <w:bookmarkStart w:id="9" w:name="_Toc9775"/>
      <w:bookmarkStart w:id="10" w:name="_Toc17120"/>
      <w:bookmarkStart w:id="11" w:name="_Toc11334_WPSOffice_Level2"/>
      <w:bookmarkStart w:id="12" w:name="_Toc22487"/>
      <w:bookmarkStart w:id="13" w:name="_Toc13831"/>
      <w:r>
        <w:rPr>
          <w:rFonts w:hint="eastAsia" w:ascii="宋体" w:hAnsi="宋体" w:eastAsia="宋体" w:cs="宋体"/>
          <w:sz w:val="24"/>
        </w:rPr>
        <w:t>三、获取</w:t>
      </w:r>
      <w:bookmarkEnd w:id="8"/>
      <w:bookmarkEnd w:id="9"/>
      <w:bookmarkEnd w:id="10"/>
      <w:bookmarkEnd w:id="11"/>
      <w:bookmarkEnd w:id="12"/>
      <w:bookmarkEnd w:id="13"/>
      <w:r>
        <w:rPr>
          <w:rFonts w:hint="eastAsia" w:ascii="宋体" w:hAnsi="宋体" w:eastAsia="宋体" w:cs="宋体"/>
          <w:sz w:val="24"/>
        </w:rPr>
        <w:t>磋商文件</w:t>
      </w:r>
    </w:p>
    <w:p>
      <w:pPr>
        <w:spacing w:line="360" w:lineRule="auto"/>
        <w:ind w:firstLine="480" w:firstLineChars="200"/>
        <w:rPr>
          <w:rFonts w:ascii="宋体" w:hAnsi="宋体" w:eastAsia="宋体" w:cs="宋体"/>
          <w:sz w:val="24"/>
        </w:rPr>
      </w:pPr>
      <w:bookmarkStart w:id="14" w:name="_Toc8710"/>
      <w:bookmarkStart w:id="15" w:name="_Toc19785"/>
      <w:bookmarkStart w:id="16" w:name="_Toc31857"/>
      <w:bookmarkStart w:id="17" w:name="_Toc19296_WPSOffice_Level2"/>
      <w:bookmarkStart w:id="18" w:name="_Toc21790_WPSOffice_Level2"/>
      <w:bookmarkStart w:id="19" w:name="_Toc10377"/>
      <w:r>
        <w:rPr>
          <w:rFonts w:hint="eastAsia" w:ascii="宋体" w:hAnsi="宋体" w:eastAsia="宋体" w:cs="宋体"/>
          <w:sz w:val="24"/>
        </w:rPr>
        <w:t>1.磋商文件获取方式：本项目没有报名环节，供应商凭CA数字证书通过三门峡市公共资源交易中心网（网址：http://gzjy.smx.gov.cn），点击交易平台选择“市场主体登录”，在所参与项目右侧点击参与投标，即可直接下载本项目磋商文件。</w:t>
      </w:r>
      <w:bookmarkEnd w:id="14"/>
      <w:bookmarkEnd w:id="15"/>
    </w:p>
    <w:p>
      <w:pPr>
        <w:wordWrap w:val="0"/>
        <w:spacing w:line="360" w:lineRule="auto"/>
        <w:ind w:firstLine="480" w:firstLineChars="200"/>
        <w:rPr>
          <w:rFonts w:ascii="宋体" w:hAnsi="宋体" w:eastAsia="宋体" w:cs="宋体"/>
          <w:sz w:val="24"/>
        </w:rPr>
      </w:pPr>
      <w:bookmarkStart w:id="20" w:name="_Toc19410"/>
      <w:bookmarkStart w:id="21" w:name="_Toc24934"/>
      <w:r>
        <w:rPr>
          <w:rFonts w:hint="eastAsia" w:ascii="宋体" w:hAnsi="宋体" w:eastAsia="宋体" w:cs="宋体"/>
          <w:sz w:val="24"/>
        </w:rPr>
        <w:t>办理CA证书：</w:t>
      </w:r>
      <w:bookmarkEnd w:id="20"/>
      <w:bookmarkEnd w:id="21"/>
      <w:r>
        <w:rPr>
          <w:rFonts w:hint="eastAsia" w:ascii="宋体" w:hAnsi="宋体" w:eastAsia="宋体" w:cs="宋体"/>
          <w:sz w:val="24"/>
        </w:rPr>
        <w:t>http://gzjy.smx.gov.cn/bzzx/008001/20211105/57b16af9-ab87-4395-a723-7758c628a3f8.html</w:t>
      </w:r>
    </w:p>
    <w:p>
      <w:pPr>
        <w:spacing w:line="360" w:lineRule="auto"/>
        <w:ind w:firstLine="480" w:firstLineChars="200"/>
        <w:rPr>
          <w:rFonts w:ascii="宋体" w:hAnsi="宋体" w:eastAsia="宋体" w:cs="宋体"/>
          <w:color w:val="auto"/>
          <w:sz w:val="24"/>
        </w:rPr>
      </w:pPr>
      <w:bookmarkStart w:id="22" w:name="_Toc24430"/>
      <w:bookmarkStart w:id="23" w:name="_Toc25213"/>
      <w:r>
        <w:rPr>
          <w:rFonts w:hint="eastAsia" w:ascii="宋体" w:hAnsi="宋体" w:eastAsia="宋体" w:cs="宋体"/>
          <w:color w:val="auto"/>
          <w:sz w:val="24"/>
        </w:rPr>
        <w:t>2.磋商文件下载时间：202</w:t>
      </w:r>
      <w:r>
        <w:rPr>
          <w:rFonts w:hint="eastAsia" w:ascii="宋体" w:hAnsi="宋体" w:eastAsia="宋体" w:cs="宋体"/>
          <w:color w:val="auto"/>
          <w:sz w:val="24"/>
          <w:lang w:val="en-US" w:eastAsia="zh-CN"/>
        </w:rPr>
        <w:t>4</w:t>
      </w:r>
      <w:r>
        <w:rPr>
          <w:rFonts w:hint="eastAsia" w:ascii="宋体" w:hAnsi="宋体" w:eastAsia="宋体" w:cs="宋体"/>
          <w:color w:val="auto"/>
          <w:sz w:val="24"/>
        </w:rPr>
        <w:t>年</w:t>
      </w:r>
      <w:r>
        <w:rPr>
          <w:rFonts w:hint="eastAsia" w:ascii="宋体" w:hAnsi="宋体" w:eastAsia="宋体" w:cs="宋体"/>
          <w:color w:val="auto"/>
          <w:sz w:val="24"/>
          <w:lang w:val="en-US" w:eastAsia="zh-CN"/>
        </w:rPr>
        <w:t>5</w:t>
      </w:r>
      <w:r>
        <w:rPr>
          <w:rFonts w:hint="eastAsia" w:ascii="宋体" w:hAnsi="宋体" w:eastAsia="宋体" w:cs="宋体"/>
          <w:color w:val="auto"/>
          <w:sz w:val="24"/>
        </w:rPr>
        <w:t>月</w:t>
      </w:r>
      <w:r>
        <w:rPr>
          <w:rFonts w:hint="eastAsia" w:ascii="宋体" w:hAnsi="宋体" w:eastAsia="宋体" w:cs="宋体"/>
          <w:color w:val="auto"/>
          <w:sz w:val="24"/>
          <w:lang w:val="en-US" w:eastAsia="zh-CN"/>
        </w:rPr>
        <w:t>12</w:t>
      </w:r>
      <w:r>
        <w:rPr>
          <w:rFonts w:hint="eastAsia" w:ascii="宋体" w:hAnsi="宋体" w:eastAsia="宋体" w:cs="宋体"/>
          <w:color w:val="auto"/>
          <w:sz w:val="24"/>
        </w:rPr>
        <w:t>日至202</w:t>
      </w:r>
      <w:r>
        <w:rPr>
          <w:rFonts w:hint="eastAsia" w:ascii="宋体" w:hAnsi="宋体" w:eastAsia="宋体" w:cs="宋体"/>
          <w:color w:val="auto"/>
          <w:sz w:val="24"/>
          <w:lang w:val="en-US" w:eastAsia="zh-CN"/>
        </w:rPr>
        <w:t>4</w:t>
      </w:r>
      <w:r>
        <w:rPr>
          <w:rFonts w:hint="eastAsia" w:ascii="宋体" w:hAnsi="宋体" w:eastAsia="宋体" w:cs="宋体"/>
          <w:color w:val="auto"/>
          <w:sz w:val="24"/>
        </w:rPr>
        <w:t>年</w:t>
      </w:r>
      <w:r>
        <w:rPr>
          <w:rFonts w:hint="eastAsia" w:ascii="宋体" w:hAnsi="宋体" w:eastAsia="宋体" w:cs="宋体"/>
          <w:color w:val="auto"/>
          <w:sz w:val="24"/>
          <w:lang w:val="en-US" w:eastAsia="zh-CN"/>
        </w:rPr>
        <w:t>5</w:t>
      </w:r>
      <w:r>
        <w:rPr>
          <w:rFonts w:hint="eastAsia" w:ascii="宋体" w:hAnsi="宋体" w:eastAsia="宋体" w:cs="宋体"/>
          <w:color w:val="auto"/>
          <w:sz w:val="24"/>
        </w:rPr>
        <w:t>月</w:t>
      </w:r>
      <w:r>
        <w:rPr>
          <w:rFonts w:hint="eastAsia" w:ascii="宋体" w:hAnsi="宋体" w:eastAsia="宋体" w:cs="宋体"/>
          <w:color w:val="auto"/>
          <w:sz w:val="24"/>
          <w:lang w:val="en-US" w:eastAsia="zh-CN"/>
        </w:rPr>
        <w:t>22</w:t>
      </w:r>
      <w:r>
        <w:rPr>
          <w:rFonts w:hint="eastAsia" w:ascii="宋体" w:hAnsi="宋体" w:eastAsia="宋体" w:cs="宋体"/>
          <w:color w:val="auto"/>
          <w:sz w:val="24"/>
        </w:rPr>
        <w:t>日</w:t>
      </w:r>
      <w:bookmarkEnd w:id="22"/>
      <w:bookmarkEnd w:id="23"/>
      <w:r>
        <w:rPr>
          <w:rFonts w:hint="eastAsia" w:ascii="宋体" w:hAnsi="宋体" w:eastAsia="宋体" w:cs="宋体"/>
          <w:color w:val="auto"/>
          <w:sz w:val="24"/>
        </w:rPr>
        <w:t>，每天上午00:00至12:00，下午12:00至23:59（北京时间）。</w:t>
      </w:r>
    </w:p>
    <w:p>
      <w:pPr>
        <w:pStyle w:val="2"/>
        <w:spacing w:line="360" w:lineRule="auto"/>
        <w:ind w:firstLine="480" w:firstLineChars="200"/>
        <w:rPr>
          <w:rFonts w:hAnsi="宋体" w:cs="宋体"/>
        </w:rPr>
      </w:pPr>
      <w:r>
        <w:rPr>
          <w:rFonts w:hint="eastAsia" w:hAnsi="宋体" w:cs="宋体"/>
        </w:rPr>
        <w:t>3.地点：三门峡市公共资源交易中心网（网址：http://gzjy.smx.gov.cn）；</w:t>
      </w:r>
    </w:p>
    <w:p>
      <w:pPr>
        <w:pStyle w:val="2"/>
        <w:spacing w:line="360" w:lineRule="auto"/>
        <w:ind w:firstLine="480" w:firstLineChars="200"/>
        <w:rPr>
          <w:rFonts w:hAnsi="宋体" w:cs="宋体"/>
        </w:rPr>
      </w:pPr>
      <w:r>
        <w:rPr>
          <w:rFonts w:hint="eastAsia" w:hAnsi="宋体" w:cs="宋体"/>
        </w:rPr>
        <w:t>4.本项目为全电子招标，不再收取竞争性磋商文件费。</w:t>
      </w:r>
    </w:p>
    <w:p>
      <w:pPr>
        <w:spacing w:line="360" w:lineRule="auto"/>
        <w:ind w:firstLine="480" w:firstLineChars="200"/>
        <w:rPr>
          <w:rFonts w:ascii="宋体" w:hAnsi="宋体" w:eastAsia="宋体" w:cs="宋体"/>
          <w:sz w:val="24"/>
        </w:rPr>
      </w:pPr>
      <w:bookmarkStart w:id="24" w:name="_Toc2585"/>
      <w:bookmarkStart w:id="25" w:name="_Toc12040"/>
      <w:r>
        <w:rPr>
          <w:rFonts w:hint="eastAsia" w:ascii="宋体" w:hAnsi="宋体" w:eastAsia="宋体" w:cs="宋体"/>
          <w:sz w:val="24"/>
        </w:rPr>
        <w:t>注：本项目为不见面开标项目，开标当日供应商无需到开标现场参加开标会议，供应商应当在投标截止时间前，登陆不见面开标大厅选择登陆三门峡市公共资源电子招投标系统进行登陆（网址为</w:t>
      </w:r>
      <w:bookmarkEnd w:id="24"/>
      <w:bookmarkEnd w:id="25"/>
    </w:p>
    <w:p>
      <w:pPr>
        <w:spacing w:line="360" w:lineRule="auto"/>
        <w:ind w:firstLine="480" w:firstLineChars="200"/>
        <w:rPr>
          <w:rFonts w:ascii="宋体" w:hAnsi="宋体" w:eastAsia="宋体" w:cs="宋体"/>
          <w:sz w:val="24"/>
        </w:rPr>
      </w:pPr>
      <w:bookmarkStart w:id="26" w:name="_Toc10523"/>
      <w:bookmarkStart w:id="27" w:name="_Toc10387"/>
      <w:r>
        <w:rPr>
          <w:rFonts w:hint="eastAsia" w:ascii="宋体" w:hAnsi="宋体" w:eastAsia="宋体" w:cs="宋体"/>
          <w:sz w:val="24"/>
        </w:rPr>
        <w:t>http://120.194.249.36:10094/BidOpening/bidopeninghallaction/hall/login）,在线准时参加开标活动并进行响应文件解密等。每位供应商的解密时间为开标时间起30分钟内完成。因供应商原因未能解密、解密失败或解密超时的将被拒绝。</w:t>
      </w:r>
      <w:bookmarkEnd w:id="26"/>
      <w:bookmarkEnd w:id="27"/>
    </w:p>
    <w:p>
      <w:pPr>
        <w:spacing w:line="360" w:lineRule="auto"/>
        <w:ind w:left="-420" w:leftChars="-200" w:firstLine="480" w:firstLineChars="200"/>
        <w:rPr>
          <w:rFonts w:ascii="宋体" w:hAnsi="宋体" w:eastAsia="宋体" w:cs="宋体"/>
          <w:sz w:val="24"/>
        </w:rPr>
      </w:pPr>
      <w:bookmarkStart w:id="28" w:name="_Toc10023"/>
      <w:bookmarkStart w:id="29" w:name="_Toc20691"/>
      <w:r>
        <w:rPr>
          <w:rFonts w:hint="eastAsia" w:ascii="宋体" w:hAnsi="宋体" w:eastAsia="宋体" w:cs="宋体"/>
          <w:sz w:val="24"/>
        </w:rPr>
        <w:t>四、投标保证金</w:t>
      </w:r>
      <w:bookmarkEnd w:id="16"/>
      <w:bookmarkEnd w:id="17"/>
      <w:bookmarkEnd w:id="18"/>
      <w:bookmarkEnd w:id="19"/>
      <w:bookmarkEnd w:id="28"/>
      <w:bookmarkEnd w:id="29"/>
    </w:p>
    <w:p>
      <w:pPr>
        <w:spacing w:line="360" w:lineRule="auto"/>
        <w:ind w:left="-420" w:leftChars="-200" w:firstLine="480" w:firstLineChars="200"/>
        <w:rPr>
          <w:rFonts w:ascii="宋体" w:hAnsi="宋体" w:eastAsia="宋体" w:cs="宋体"/>
          <w:sz w:val="24"/>
        </w:rPr>
      </w:pPr>
      <w:r>
        <w:rPr>
          <w:rFonts w:hint="eastAsia" w:ascii="宋体" w:hAnsi="宋体" w:eastAsia="宋体" w:cs="宋体"/>
          <w:sz w:val="24"/>
        </w:rPr>
        <w:t>按照《河南省财政厅关于优化政府采购营商环境有关问题的通知》（豫财购[2019]4号文）的要求本项目不再收取磋商保证金。</w:t>
      </w:r>
    </w:p>
    <w:p>
      <w:pPr>
        <w:spacing w:line="360" w:lineRule="auto"/>
        <w:ind w:left="-420" w:leftChars="-200" w:firstLine="480" w:firstLineChars="200"/>
        <w:rPr>
          <w:rFonts w:ascii="宋体" w:hAnsi="宋体" w:eastAsia="宋体" w:cs="宋体"/>
          <w:sz w:val="24"/>
        </w:rPr>
      </w:pPr>
      <w:r>
        <w:rPr>
          <w:rFonts w:hint="eastAsia" w:ascii="宋体" w:hAnsi="宋体" w:eastAsia="宋体" w:cs="宋体"/>
          <w:sz w:val="24"/>
        </w:rPr>
        <w:t>五、投标截止时间（响应文件递交截止时间）及地点</w:t>
      </w:r>
    </w:p>
    <w:p>
      <w:pPr>
        <w:spacing w:line="360" w:lineRule="auto"/>
        <w:ind w:left="-420" w:leftChars="-200" w:firstLine="480" w:firstLineChars="200"/>
        <w:rPr>
          <w:rFonts w:ascii="宋体" w:hAnsi="宋体" w:eastAsia="宋体" w:cs="宋体"/>
          <w:sz w:val="24"/>
        </w:rPr>
      </w:pPr>
      <w:bookmarkStart w:id="30" w:name="_Toc19135_WPSOffice_Level2"/>
      <w:r>
        <w:rPr>
          <w:rFonts w:hint="eastAsia" w:ascii="宋体" w:hAnsi="宋体" w:eastAsia="宋体" w:cs="宋体"/>
          <w:color w:val="auto"/>
          <w:sz w:val="24"/>
        </w:rPr>
        <w:t>1、时间：202</w:t>
      </w:r>
      <w:r>
        <w:rPr>
          <w:rFonts w:hint="eastAsia" w:ascii="宋体" w:hAnsi="宋体" w:eastAsia="宋体" w:cs="宋体"/>
          <w:color w:val="auto"/>
          <w:sz w:val="24"/>
          <w:lang w:val="en-US" w:eastAsia="zh-CN"/>
        </w:rPr>
        <w:t>4</w:t>
      </w:r>
      <w:r>
        <w:rPr>
          <w:rFonts w:hint="eastAsia" w:ascii="宋体" w:hAnsi="宋体" w:eastAsia="宋体" w:cs="宋体"/>
          <w:color w:val="auto"/>
          <w:sz w:val="24"/>
        </w:rPr>
        <w:t>年</w:t>
      </w:r>
      <w:r>
        <w:rPr>
          <w:rFonts w:hint="eastAsia" w:ascii="宋体" w:hAnsi="宋体" w:eastAsia="宋体" w:cs="宋体"/>
          <w:color w:val="auto"/>
          <w:sz w:val="24"/>
          <w:lang w:val="en-US" w:eastAsia="zh-CN"/>
        </w:rPr>
        <w:t>5</w:t>
      </w:r>
      <w:r>
        <w:rPr>
          <w:rFonts w:hint="eastAsia" w:ascii="宋体" w:hAnsi="宋体" w:eastAsia="宋体" w:cs="宋体"/>
          <w:color w:val="auto"/>
          <w:sz w:val="24"/>
        </w:rPr>
        <w:t>月</w:t>
      </w:r>
      <w:r>
        <w:rPr>
          <w:rFonts w:hint="eastAsia" w:ascii="宋体" w:hAnsi="宋体" w:eastAsia="宋体" w:cs="宋体"/>
          <w:color w:val="auto"/>
          <w:sz w:val="24"/>
          <w:lang w:val="en-US" w:eastAsia="zh-CN"/>
        </w:rPr>
        <w:t>23</w:t>
      </w:r>
      <w:r>
        <w:rPr>
          <w:rFonts w:hint="eastAsia" w:ascii="宋体" w:hAnsi="宋体" w:eastAsia="宋体" w:cs="宋体"/>
          <w:color w:val="auto"/>
          <w:sz w:val="24"/>
        </w:rPr>
        <w:t>日</w:t>
      </w:r>
      <w:r>
        <w:rPr>
          <w:rFonts w:hint="eastAsia" w:ascii="宋体" w:hAnsi="宋体" w:eastAsia="宋体" w:cs="宋体"/>
          <w:color w:val="auto"/>
          <w:sz w:val="24"/>
          <w:lang w:val="en-US" w:eastAsia="zh-CN"/>
        </w:rPr>
        <w:t>9</w:t>
      </w:r>
      <w:r>
        <w:rPr>
          <w:rFonts w:hint="eastAsia" w:ascii="宋体" w:hAnsi="宋体" w:eastAsia="宋体" w:cs="宋体"/>
          <w:color w:val="auto"/>
          <w:sz w:val="24"/>
        </w:rPr>
        <w:t>时00分（北京时间）</w:t>
      </w:r>
      <w:r>
        <w:rPr>
          <w:rFonts w:hint="eastAsia" w:ascii="宋体" w:hAnsi="宋体" w:eastAsia="宋体" w:cs="宋体"/>
          <w:sz w:val="24"/>
        </w:rPr>
        <w:t>；</w:t>
      </w:r>
      <w:bookmarkEnd w:id="30"/>
    </w:p>
    <w:p>
      <w:pPr>
        <w:spacing w:line="360" w:lineRule="auto"/>
        <w:ind w:left="-420" w:leftChars="-200" w:firstLine="480" w:firstLineChars="200"/>
        <w:rPr>
          <w:rFonts w:ascii="宋体" w:hAnsi="宋体" w:eastAsia="宋体" w:cs="宋体"/>
          <w:sz w:val="24"/>
        </w:rPr>
      </w:pPr>
      <w:bookmarkStart w:id="31" w:name="_Toc25157_WPSOffice_Level2"/>
      <w:r>
        <w:rPr>
          <w:rFonts w:hint="eastAsia" w:ascii="宋体" w:hAnsi="宋体" w:eastAsia="宋体" w:cs="宋体"/>
          <w:sz w:val="24"/>
        </w:rPr>
        <w:t>2、地点：</w:t>
      </w:r>
      <w:bookmarkEnd w:id="31"/>
      <w:bookmarkStart w:id="32" w:name="_Toc5639"/>
      <w:bookmarkStart w:id="33" w:name="_Toc30410_WPSOffice_Level2"/>
      <w:bookmarkStart w:id="34" w:name="_Toc24693"/>
      <w:bookmarkStart w:id="35" w:name="_Toc29460_WPSOffice_Level2"/>
      <w:r>
        <w:rPr>
          <w:rFonts w:hint="eastAsia" w:ascii="宋体" w:hAnsi="宋体" w:eastAsia="宋体" w:cs="宋体"/>
          <w:sz w:val="24"/>
        </w:rPr>
        <w:t>上传至三门峡市公共资源交易中心系统</w:t>
      </w:r>
    </w:p>
    <w:p>
      <w:pPr>
        <w:spacing w:line="360" w:lineRule="auto"/>
        <w:ind w:left="-420" w:leftChars="-200" w:firstLine="480" w:firstLineChars="200"/>
        <w:rPr>
          <w:rFonts w:ascii="宋体" w:hAnsi="宋体" w:eastAsia="宋体" w:cs="宋体"/>
          <w:color w:val="auto"/>
          <w:sz w:val="24"/>
        </w:rPr>
      </w:pPr>
      <w:r>
        <w:rPr>
          <w:rFonts w:hint="eastAsia" w:ascii="宋体" w:hAnsi="宋体" w:eastAsia="宋体" w:cs="宋体"/>
          <w:sz w:val="24"/>
        </w:rPr>
        <w:t>六、开标时</w:t>
      </w:r>
      <w:r>
        <w:rPr>
          <w:rFonts w:hint="eastAsia" w:ascii="宋体" w:hAnsi="宋体" w:eastAsia="宋体" w:cs="宋体"/>
          <w:color w:val="auto"/>
          <w:sz w:val="24"/>
        </w:rPr>
        <w:t>间和地点</w:t>
      </w:r>
      <w:bookmarkEnd w:id="32"/>
      <w:bookmarkEnd w:id="33"/>
      <w:bookmarkEnd w:id="34"/>
      <w:bookmarkEnd w:id="35"/>
    </w:p>
    <w:p>
      <w:pPr>
        <w:spacing w:line="360" w:lineRule="auto"/>
        <w:ind w:left="-420" w:leftChars="-200" w:firstLine="480" w:firstLineChars="200"/>
        <w:rPr>
          <w:rFonts w:ascii="宋体" w:hAnsi="宋体" w:eastAsia="宋体" w:cs="宋体"/>
          <w:color w:val="auto"/>
          <w:sz w:val="24"/>
        </w:rPr>
      </w:pPr>
      <w:bookmarkStart w:id="36" w:name="_Toc21763_WPSOffice_Level2"/>
      <w:r>
        <w:rPr>
          <w:rFonts w:hint="eastAsia" w:ascii="宋体" w:hAnsi="宋体" w:eastAsia="宋体" w:cs="宋体"/>
          <w:color w:val="auto"/>
          <w:sz w:val="24"/>
        </w:rPr>
        <w:t>1、投标截止时间及开标时间：202</w:t>
      </w:r>
      <w:r>
        <w:rPr>
          <w:rFonts w:hint="eastAsia" w:ascii="宋体" w:hAnsi="宋体" w:eastAsia="宋体" w:cs="宋体"/>
          <w:color w:val="auto"/>
          <w:sz w:val="24"/>
          <w:lang w:val="en-US" w:eastAsia="zh-CN"/>
        </w:rPr>
        <w:t>4</w:t>
      </w:r>
      <w:r>
        <w:rPr>
          <w:rFonts w:hint="eastAsia" w:ascii="宋体" w:hAnsi="宋体" w:eastAsia="宋体" w:cs="宋体"/>
          <w:color w:val="auto"/>
          <w:sz w:val="24"/>
        </w:rPr>
        <w:t>年</w:t>
      </w:r>
      <w:r>
        <w:rPr>
          <w:rFonts w:hint="eastAsia" w:ascii="宋体" w:hAnsi="宋体" w:eastAsia="宋体" w:cs="宋体"/>
          <w:color w:val="auto"/>
          <w:sz w:val="24"/>
          <w:lang w:val="en-US" w:eastAsia="zh-CN"/>
        </w:rPr>
        <w:t>5</w:t>
      </w:r>
      <w:r>
        <w:rPr>
          <w:rFonts w:hint="eastAsia" w:ascii="宋体" w:hAnsi="宋体" w:eastAsia="宋体" w:cs="宋体"/>
          <w:color w:val="auto"/>
          <w:sz w:val="24"/>
        </w:rPr>
        <w:t>月</w:t>
      </w:r>
      <w:r>
        <w:rPr>
          <w:rFonts w:hint="eastAsia" w:ascii="宋体" w:hAnsi="宋体" w:eastAsia="宋体" w:cs="宋体"/>
          <w:color w:val="auto"/>
          <w:sz w:val="24"/>
          <w:lang w:val="en-US" w:eastAsia="zh-CN"/>
        </w:rPr>
        <w:t>23</w:t>
      </w:r>
      <w:r>
        <w:rPr>
          <w:rFonts w:hint="eastAsia" w:ascii="宋体" w:hAnsi="宋体" w:eastAsia="宋体" w:cs="宋体"/>
          <w:color w:val="auto"/>
          <w:sz w:val="24"/>
        </w:rPr>
        <w:t>日</w:t>
      </w:r>
      <w:r>
        <w:rPr>
          <w:rFonts w:hint="eastAsia" w:ascii="宋体" w:hAnsi="宋体" w:eastAsia="宋体" w:cs="宋体"/>
          <w:color w:val="auto"/>
          <w:sz w:val="24"/>
          <w:lang w:val="en-US" w:eastAsia="zh-CN"/>
        </w:rPr>
        <w:t>9</w:t>
      </w:r>
      <w:r>
        <w:rPr>
          <w:rFonts w:hint="eastAsia" w:ascii="宋体" w:hAnsi="宋体" w:eastAsia="宋体" w:cs="宋体"/>
          <w:color w:val="auto"/>
          <w:sz w:val="24"/>
        </w:rPr>
        <w:t>时00分；</w:t>
      </w:r>
      <w:bookmarkEnd w:id="36"/>
    </w:p>
    <w:p>
      <w:pPr>
        <w:spacing w:line="360" w:lineRule="auto"/>
        <w:ind w:left="-420" w:leftChars="-200" w:firstLine="480" w:firstLineChars="200"/>
        <w:rPr>
          <w:rFonts w:ascii="宋体" w:hAnsi="宋体" w:eastAsia="宋体" w:cs="宋体"/>
          <w:sz w:val="24"/>
        </w:rPr>
      </w:pPr>
      <w:bookmarkStart w:id="37" w:name="_Toc27079_WPSOffice_Level2"/>
      <w:r>
        <w:rPr>
          <w:rFonts w:hint="eastAsia" w:ascii="宋体" w:hAnsi="宋体" w:eastAsia="宋体" w:cs="宋体"/>
          <w:color w:val="auto"/>
          <w:sz w:val="24"/>
        </w:rPr>
        <w:t>2、开标地点：</w:t>
      </w:r>
      <w:bookmarkEnd w:id="37"/>
      <w:r>
        <w:rPr>
          <w:rFonts w:hint="eastAsia" w:ascii="宋体" w:hAnsi="宋体" w:eastAsia="宋体" w:cs="宋体"/>
          <w:color w:val="auto"/>
          <w:sz w:val="24"/>
        </w:rPr>
        <w:t>三门峡市公共资源交易中心</w:t>
      </w:r>
      <w:r>
        <w:rPr>
          <w:rFonts w:hint="eastAsia" w:ascii="宋体" w:hAnsi="宋体" w:eastAsia="宋体" w:cs="宋体"/>
          <w:color w:val="auto"/>
          <w:sz w:val="24"/>
          <w:lang w:val="en-US" w:eastAsia="zh-CN"/>
        </w:rPr>
        <w:t>第二开标室</w:t>
      </w:r>
      <w:r>
        <w:rPr>
          <w:rFonts w:hint="eastAsia" w:ascii="宋体" w:hAnsi="宋体" w:eastAsia="宋体" w:cs="宋体"/>
          <w:sz w:val="24"/>
        </w:rPr>
        <w:t>。开标时，供应商必须持CA密钥在规定时间内对本单位的加密电子响应文件进行远程解密。本次项目实行远程不见面磋商。</w:t>
      </w:r>
    </w:p>
    <w:p>
      <w:pPr>
        <w:spacing w:line="460" w:lineRule="exact"/>
        <w:rPr>
          <w:rFonts w:ascii="宋体" w:hAnsi="宋体" w:eastAsia="宋体" w:cs="宋体"/>
          <w:sz w:val="24"/>
        </w:rPr>
      </w:pPr>
      <w:r>
        <w:rPr>
          <w:rFonts w:hint="eastAsia" w:ascii="宋体" w:hAnsi="宋体" w:eastAsia="宋体" w:cs="宋体"/>
          <w:sz w:val="24"/>
        </w:rPr>
        <w:t>七、其他事项：</w:t>
      </w:r>
    </w:p>
    <w:p>
      <w:pPr>
        <w:spacing w:line="360" w:lineRule="auto"/>
        <w:ind w:left="-420" w:leftChars="-200" w:firstLine="480" w:firstLineChars="200"/>
        <w:rPr>
          <w:rFonts w:ascii="宋体" w:hAnsi="宋体" w:eastAsia="宋体" w:cs="宋体"/>
          <w:sz w:val="24"/>
        </w:rPr>
      </w:pPr>
      <w:bookmarkStart w:id="38" w:name="_Toc13199_WPSOffice_Level2"/>
      <w:bookmarkStart w:id="39" w:name="_Toc1555_WPSOffice_Level2"/>
      <w:bookmarkStart w:id="40" w:name="_Toc28762"/>
      <w:bookmarkStart w:id="41" w:name="_Toc22213"/>
      <w:bookmarkStart w:id="42" w:name="_Toc5250"/>
      <w:bookmarkStart w:id="43" w:name="_Toc19525"/>
      <w:r>
        <w:rPr>
          <w:rFonts w:hint="eastAsia" w:ascii="宋体" w:hAnsi="宋体" w:eastAsia="宋体" w:cs="宋体"/>
          <w:sz w:val="24"/>
        </w:rPr>
        <w:t>1、本项目实行资格后审，评审中资格审查、评审打分以响应文件为准，其上传资料真实性由响应人自行承担。</w:t>
      </w:r>
    </w:p>
    <w:p>
      <w:pPr>
        <w:spacing w:line="360" w:lineRule="auto"/>
        <w:ind w:left="-420" w:leftChars="-200" w:firstLine="480" w:firstLineChars="200"/>
        <w:rPr>
          <w:rFonts w:ascii="宋体" w:hAnsi="宋体" w:eastAsia="宋体" w:cs="宋体"/>
          <w:sz w:val="24"/>
        </w:rPr>
      </w:pPr>
      <w:r>
        <w:rPr>
          <w:rFonts w:hint="eastAsia" w:ascii="宋体" w:hAnsi="宋体" w:eastAsia="宋体" w:cs="宋体"/>
          <w:sz w:val="24"/>
        </w:rPr>
        <w:t>2、评审打分部分：评审打分部分仍按照100分制原则进行，涉及到资格审查、企业荣誉、人员业绩、企业业绩等计分部分时，以供应商自行上传到响应文件中的相应内容为准。</w:t>
      </w:r>
    </w:p>
    <w:p>
      <w:pPr>
        <w:spacing w:line="360" w:lineRule="auto"/>
        <w:ind w:left="-420" w:leftChars="-200" w:firstLine="480" w:firstLineChars="200"/>
        <w:rPr>
          <w:rFonts w:ascii="宋体" w:hAnsi="宋体" w:eastAsia="宋体" w:cs="宋体"/>
          <w:sz w:val="24"/>
        </w:rPr>
      </w:pPr>
      <w:r>
        <w:rPr>
          <w:rFonts w:hint="eastAsia" w:ascii="宋体" w:hAnsi="宋体" w:eastAsia="宋体" w:cs="宋体"/>
          <w:sz w:val="24"/>
        </w:rPr>
        <w:t>3、供应商按照响应文件格式进行响应文件编制，在响应文件编制时，应明确将供应商企业基本情况、资质情况、人员情况、财务情况、业绩情况等信息编入响应文件，便于进行资格审查及评审打分。</w:t>
      </w:r>
    </w:p>
    <w:p>
      <w:pPr>
        <w:spacing w:line="360" w:lineRule="auto"/>
        <w:ind w:left="-420" w:leftChars="-200" w:firstLine="480" w:firstLineChars="200"/>
        <w:rPr>
          <w:rFonts w:ascii="宋体" w:hAnsi="宋体" w:eastAsia="宋体" w:cs="宋体"/>
          <w:sz w:val="24"/>
        </w:rPr>
      </w:pPr>
      <w:r>
        <w:rPr>
          <w:rFonts w:hint="eastAsia" w:ascii="宋体" w:hAnsi="宋体" w:eastAsia="宋体" w:cs="宋体"/>
          <w:sz w:val="24"/>
        </w:rPr>
        <w:t>4、我单位（采购人）严格按照三财购【2021】9号文要求的时限发布成交结果公告，发出成交通知书，签订采购合同，上传采购合同。</w:t>
      </w:r>
    </w:p>
    <w:p>
      <w:pPr>
        <w:spacing w:line="360" w:lineRule="auto"/>
        <w:ind w:left="-420" w:leftChars="-200" w:firstLine="480" w:firstLineChars="200"/>
        <w:rPr>
          <w:rFonts w:ascii="宋体" w:hAnsi="宋体" w:eastAsia="宋体" w:cs="宋体"/>
          <w:sz w:val="24"/>
        </w:rPr>
      </w:pPr>
      <w:r>
        <w:rPr>
          <w:rFonts w:hint="eastAsia" w:ascii="宋体" w:hAnsi="宋体" w:eastAsia="宋体" w:cs="宋体"/>
          <w:sz w:val="24"/>
        </w:rPr>
        <w:t>八、发布公告的媒介</w:t>
      </w:r>
      <w:bookmarkEnd w:id="38"/>
      <w:bookmarkEnd w:id="39"/>
      <w:bookmarkEnd w:id="40"/>
      <w:bookmarkEnd w:id="41"/>
      <w:bookmarkEnd w:id="42"/>
      <w:bookmarkEnd w:id="43"/>
    </w:p>
    <w:p>
      <w:pPr>
        <w:spacing w:line="360" w:lineRule="auto"/>
        <w:ind w:left="-420" w:leftChars="-200" w:firstLine="480" w:firstLineChars="200"/>
        <w:rPr>
          <w:rFonts w:ascii="宋体" w:hAnsi="宋体" w:eastAsia="宋体" w:cs="宋体"/>
          <w:sz w:val="24"/>
        </w:rPr>
      </w:pPr>
      <w:r>
        <w:rPr>
          <w:rFonts w:hint="eastAsia" w:ascii="宋体" w:hAnsi="宋体" w:eastAsia="宋体" w:cs="宋体"/>
          <w:sz w:val="24"/>
        </w:rPr>
        <w:t>本次竞争性磋商公告在《河南省政府采购网》、《中国</w:t>
      </w:r>
      <w:bookmarkStart w:id="559" w:name="_GoBack"/>
      <w:bookmarkEnd w:id="559"/>
      <w:r>
        <w:rPr>
          <w:rFonts w:hint="eastAsia" w:ascii="宋体" w:hAnsi="宋体" w:eastAsia="宋体" w:cs="宋体"/>
          <w:sz w:val="24"/>
        </w:rPr>
        <w:t>招标投标公共服务平台》、《三门峡市公共资源交易服务平台》网站上发布。</w:t>
      </w:r>
    </w:p>
    <w:p>
      <w:pPr>
        <w:spacing w:line="360" w:lineRule="auto"/>
        <w:ind w:left="-420" w:leftChars="-200" w:firstLine="480" w:firstLineChars="200"/>
        <w:rPr>
          <w:rFonts w:ascii="宋体" w:hAnsi="宋体" w:eastAsia="宋体" w:cs="宋体"/>
          <w:sz w:val="24"/>
        </w:rPr>
      </w:pPr>
      <w:r>
        <w:rPr>
          <w:rFonts w:hint="eastAsia" w:ascii="宋体" w:hAnsi="宋体" w:eastAsia="宋体" w:cs="宋体"/>
          <w:sz w:val="24"/>
        </w:rPr>
        <w:t>温馨提示：本项目为电子化、无纸化交易项目，磋商时不再接受任何纸质资料，为保证您能磋商成功，请需仔细阅读竞争性磋商文件和三门峡市公共资源交易中心官网业务办理指南。</w:t>
      </w:r>
    </w:p>
    <w:p>
      <w:pPr>
        <w:spacing w:line="360" w:lineRule="auto"/>
        <w:ind w:left="60"/>
        <w:rPr>
          <w:rFonts w:ascii="宋体" w:hAnsi="宋体" w:eastAsia="宋体" w:cs="宋体"/>
        </w:rPr>
      </w:pPr>
      <w:bookmarkStart w:id="44" w:name="_Toc29740"/>
      <w:bookmarkStart w:id="45" w:name="_Toc6518_WPSOffice_Level2"/>
      <w:bookmarkStart w:id="46" w:name="_Toc28"/>
      <w:bookmarkStart w:id="47" w:name="_Toc92"/>
      <w:bookmarkStart w:id="48" w:name="_Toc26302"/>
      <w:bookmarkStart w:id="49" w:name="_Toc21713_WPSOffice_Level2"/>
      <w:r>
        <w:rPr>
          <w:rFonts w:hint="eastAsia" w:ascii="宋体" w:hAnsi="宋体" w:eastAsia="宋体" w:cs="宋体"/>
          <w:sz w:val="24"/>
        </w:rPr>
        <w:t>九、联系方式</w:t>
      </w:r>
      <w:bookmarkEnd w:id="44"/>
      <w:bookmarkEnd w:id="45"/>
      <w:bookmarkEnd w:id="46"/>
      <w:bookmarkEnd w:id="47"/>
      <w:bookmarkEnd w:id="48"/>
      <w:bookmarkEnd w:id="49"/>
    </w:p>
    <w:p>
      <w:pPr>
        <w:spacing w:line="480" w:lineRule="exact"/>
        <w:ind w:firstLine="566" w:firstLineChars="236"/>
        <w:rPr>
          <w:rFonts w:ascii="宋体" w:hAnsi="宋体" w:eastAsia="宋体" w:cs="宋体"/>
          <w:sz w:val="24"/>
        </w:rPr>
      </w:pPr>
      <w:r>
        <w:rPr>
          <w:rFonts w:hint="eastAsia" w:ascii="宋体" w:hAnsi="宋体" w:eastAsia="宋体" w:cs="宋体"/>
          <w:sz w:val="24"/>
        </w:rPr>
        <w:t>监督机构：三门峡市城乡一体化示范区建设服务中心</w:t>
      </w:r>
    </w:p>
    <w:p>
      <w:pPr>
        <w:spacing w:line="480" w:lineRule="exact"/>
        <w:ind w:firstLine="566" w:firstLineChars="236"/>
        <w:rPr>
          <w:rFonts w:ascii="宋体" w:hAnsi="宋体" w:eastAsia="宋体" w:cs="宋体"/>
          <w:sz w:val="24"/>
        </w:rPr>
      </w:pPr>
      <w:r>
        <w:rPr>
          <w:rFonts w:hint="eastAsia" w:ascii="宋体" w:hAnsi="宋体" w:eastAsia="宋体" w:cs="宋体"/>
          <w:sz w:val="24"/>
        </w:rPr>
        <w:t>联系电话：0398-2751273</w:t>
      </w:r>
    </w:p>
    <w:p>
      <w:pPr>
        <w:spacing w:line="480" w:lineRule="exact"/>
        <w:ind w:firstLine="566" w:firstLineChars="236"/>
        <w:rPr>
          <w:rFonts w:hint="eastAsia" w:ascii="宋体" w:hAnsi="宋体" w:eastAsia="宋体" w:cs="宋体"/>
          <w:sz w:val="24"/>
        </w:rPr>
      </w:pPr>
      <w:r>
        <w:rPr>
          <w:rFonts w:hint="eastAsia" w:ascii="宋体" w:hAnsi="宋体" w:eastAsia="宋体" w:cs="宋体"/>
          <w:sz w:val="24"/>
        </w:rPr>
        <w:t>采购人名称：三门峡市城乡一体示范区农业农村服务中心</w:t>
      </w:r>
    </w:p>
    <w:p>
      <w:pPr>
        <w:spacing w:line="480" w:lineRule="exact"/>
        <w:ind w:firstLine="566" w:firstLineChars="236"/>
        <w:rPr>
          <w:rFonts w:hint="eastAsia" w:ascii="宋体" w:hAnsi="宋体" w:eastAsia="宋体" w:cs="宋体"/>
          <w:sz w:val="24"/>
        </w:rPr>
      </w:pPr>
      <w:r>
        <w:rPr>
          <w:rFonts w:hint="eastAsia" w:ascii="宋体" w:hAnsi="宋体" w:eastAsia="宋体" w:cs="宋体"/>
          <w:sz w:val="24"/>
        </w:rPr>
        <w:t>地址：三门峡市城乡一体化示范区园通路中段创业中心315室</w:t>
      </w:r>
    </w:p>
    <w:p>
      <w:pPr>
        <w:spacing w:line="480" w:lineRule="exact"/>
        <w:ind w:firstLine="566" w:firstLineChars="236"/>
        <w:rPr>
          <w:rFonts w:hint="eastAsia" w:ascii="宋体" w:hAnsi="宋体" w:eastAsia="宋体" w:cs="宋体"/>
          <w:sz w:val="24"/>
        </w:rPr>
      </w:pPr>
      <w:r>
        <w:rPr>
          <w:rFonts w:hint="eastAsia" w:ascii="宋体" w:hAnsi="宋体" w:eastAsia="宋体" w:cs="宋体"/>
          <w:sz w:val="24"/>
        </w:rPr>
        <w:t>联系人：纪老师</w:t>
      </w:r>
    </w:p>
    <w:p>
      <w:pPr>
        <w:spacing w:line="480" w:lineRule="exact"/>
        <w:ind w:firstLine="566" w:firstLineChars="236"/>
        <w:rPr>
          <w:rFonts w:hint="eastAsia" w:ascii="宋体" w:hAnsi="宋体" w:eastAsia="宋体" w:cs="宋体"/>
          <w:sz w:val="24"/>
        </w:rPr>
      </w:pPr>
      <w:r>
        <w:rPr>
          <w:rFonts w:hint="eastAsia" w:ascii="宋体" w:hAnsi="宋体" w:eastAsia="宋体" w:cs="宋体"/>
          <w:sz w:val="24"/>
        </w:rPr>
        <w:t>电话：0398-2751886</w:t>
      </w:r>
    </w:p>
    <w:p>
      <w:pPr>
        <w:spacing w:line="480" w:lineRule="exact"/>
        <w:ind w:firstLine="566" w:firstLineChars="236"/>
        <w:rPr>
          <w:rFonts w:ascii="宋体" w:hAnsi="宋体" w:eastAsia="宋体" w:cs="宋体"/>
          <w:sz w:val="24"/>
        </w:rPr>
      </w:pPr>
      <w:r>
        <w:rPr>
          <w:rFonts w:hint="eastAsia" w:ascii="宋体" w:hAnsi="宋体" w:eastAsia="宋体" w:cs="宋体"/>
          <w:sz w:val="24"/>
        </w:rPr>
        <w:t>代理机构名称：河南弘新工程咨询有限公司</w:t>
      </w:r>
    </w:p>
    <w:p>
      <w:pPr>
        <w:spacing w:line="480" w:lineRule="exact"/>
        <w:ind w:firstLine="566" w:firstLineChars="236"/>
        <w:rPr>
          <w:rFonts w:ascii="宋体" w:hAnsi="宋体" w:eastAsia="宋体" w:cs="宋体"/>
          <w:sz w:val="24"/>
        </w:rPr>
      </w:pPr>
      <w:r>
        <w:rPr>
          <w:rFonts w:hint="eastAsia" w:ascii="宋体" w:hAnsi="宋体" w:eastAsia="宋体" w:cs="宋体"/>
          <w:sz w:val="24"/>
        </w:rPr>
        <w:t>地址：郑州市金水区姚寨路133号金城时代广场9号楼803室</w:t>
      </w:r>
    </w:p>
    <w:p>
      <w:pPr>
        <w:spacing w:line="480" w:lineRule="exact"/>
        <w:ind w:firstLine="566" w:firstLineChars="236"/>
        <w:rPr>
          <w:rFonts w:ascii="宋体" w:hAnsi="宋体" w:eastAsia="宋体" w:cs="宋体"/>
          <w:sz w:val="24"/>
        </w:rPr>
      </w:pPr>
      <w:r>
        <w:rPr>
          <w:rFonts w:hint="eastAsia" w:ascii="宋体" w:hAnsi="宋体" w:eastAsia="宋体" w:cs="宋体"/>
          <w:sz w:val="24"/>
        </w:rPr>
        <w:t>联系人:蒲女士</w:t>
      </w:r>
    </w:p>
    <w:p>
      <w:pPr>
        <w:spacing w:line="480" w:lineRule="exact"/>
        <w:ind w:firstLine="566" w:firstLineChars="236"/>
        <w:rPr>
          <w:rFonts w:ascii="宋体" w:hAnsi="宋体" w:eastAsia="宋体" w:cs="宋体"/>
          <w:sz w:val="24"/>
        </w:rPr>
      </w:pPr>
      <w:r>
        <w:rPr>
          <w:rFonts w:hint="eastAsia" w:ascii="宋体" w:hAnsi="宋体" w:eastAsia="宋体" w:cs="宋体"/>
          <w:sz w:val="24"/>
        </w:rPr>
        <w:t>电话：13333719393</w:t>
      </w:r>
    </w:p>
    <w:p>
      <w:pPr>
        <w:rPr>
          <w:rFonts w:ascii="宋体" w:hAnsi="宋体" w:eastAsia="宋体" w:cs="宋体"/>
          <w:b/>
          <w:sz w:val="32"/>
          <w:szCs w:val="32"/>
        </w:rPr>
      </w:pPr>
      <w:bookmarkStart w:id="50" w:name="_Toc10050"/>
      <w:bookmarkEnd w:id="50"/>
      <w:bookmarkStart w:id="51" w:name="_Toc531159523"/>
      <w:r>
        <w:rPr>
          <w:rFonts w:hint="eastAsia" w:ascii="宋体" w:hAnsi="宋体" w:eastAsia="宋体" w:cs="宋体"/>
          <w:b/>
          <w:sz w:val="32"/>
          <w:szCs w:val="32"/>
        </w:rPr>
        <w:br w:type="page"/>
      </w:r>
    </w:p>
    <w:p>
      <w:pPr>
        <w:jc w:val="center"/>
        <w:outlineLvl w:val="0"/>
        <w:rPr>
          <w:rFonts w:ascii="宋体" w:hAnsi="宋体" w:eastAsia="宋体" w:cs="宋体"/>
          <w:b/>
          <w:sz w:val="32"/>
          <w:szCs w:val="32"/>
        </w:rPr>
      </w:pPr>
      <w:bookmarkStart w:id="52" w:name="_Toc491"/>
      <w:r>
        <w:rPr>
          <w:rFonts w:hint="eastAsia" w:ascii="宋体" w:hAnsi="宋体" w:eastAsia="宋体" w:cs="宋体"/>
          <w:b/>
          <w:sz w:val="32"/>
          <w:szCs w:val="32"/>
        </w:rPr>
        <w:t>第二章 供应商须知前附表</w:t>
      </w:r>
      <w:bookmarkEnd w:id="51"/>
      <w:bookmarkEnd w:id="52"/>
    </w:p>
    <w:tbl>
      <w:tblPr>
        <w:tblStyle w:val="15"/>
        <w:tblW w:w="103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80"/>
        <w:gridCol w:w="1766"/>
        <w:gridCol w:w="7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6" w:hRule="atLeast"/>
          <w:jc w:val="center"/>
        </w:trPr>
        <w:tc>
          <w:tcPr>
            <w:tcW w:w="980" w:type="dxa"/>
            <w:vAlign w:val="center"/>
          </w:tcPr>
          <w:p>
            <w:pPr>
              <w:jc w:val="center"/>
              <w:rPr>
                <w:rFonts w:ascii="宋体" w:hAnsi="宋体" w:eastAsia="宋体" w:cs="宋体"/>
                <w:sz w:val="24"/>
              </w:rPr>
            </w:pPr>
            <w:r>
              <w:rPr>
                <w:rFonts w:hint="eastAsia" w:ascii="宋体" w:hAnsi="宋体" w:eastAsia="宋体" w:cs="宋体"/>
                <w:sz w:val="24"/>
              </w:rPr>
              <w:t>序号</w:t>
            </w:r>
          </w:p>
        </w:tc>
        <w:tc>
          <w:tcPr>
            <w:tcW w:w="9416" w:type="dxa"/>
            <w:gridSpan w:val="2"/>
            <w:vAlign w:val="bottom"/>
          </w:tcPr>
          <w:p>
            <w:pPr>
              <w:spacing w:line="420" w:lineRule="auto"/>
              <w:ind w:firstLine="420"/>
              <w:jc w:val="center"/>
              <w:rPr>
                <w:rFonts w:ascii="宋体" w:hAnsi="宋体" w:eastAsia="宋体" w:cs="宋体"/>
                <w:sz w:val="24"/>
              </w:rPr>
            </w:pPr>
            <w:r>
              <w:rPr>
                <w:rFonts w:hint="eastAsia" w:ascii="宋体" w:hAnsi="宋体" w:eastAsia="宋体" w:cs="宋体"/>
                <w:sz w:val="24"/>
              </w:rPr>
              <w:t>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jc w:val="center"/>
        </w:trPr>
        <w:tc>
          <w:tcPr>
            <w:tcW w:w="980" w:type="dxa"/>
            <w:vMerge w:val="restart"/>
            <w:vAlign w:val="center"/>
          </w:tcPr>
          <w:p>
            <w:pPr>
              <w:jc w:val="center"/>
              <w:rPr>
                <w:rFonts w:ascii="宋体" w:hAnsi="宋体" w:eastAsia="宋体" w:cs="宋体"/>
                <w:sz w:val="24"/>
              </w:rPr>
            </w:pPr>
            <w:r>
              <w:rPr>
                <w:rFonts w:hint="eastAsia" w:ascii="宋体" w:hAnsi="宋体" w:eastAsia="宋体" w:cs="宋体"/>
                <w:sz w:val="24"/>
              </w:rPr>
              <w:t>1</w:t>
            </w:r>
          </w:p>
        </w:tc>
        <w:tc>
          <w:tcPr>
            <w:tcW w:w="1766" w:type="dxa"/>
            <w:vAlign w:val="center"/>
          </w:tcPr>
          <w:p>
            <w:pPr>
              <w:spacing w:line="500" w:lineRule="exact"/>
              <w:ind w:firstLine="72" w:firstLineChars="30"/>
              <w:jc w:val="center"/>
              <w:rPr>
                <w:rFonts w:ascii="宋体" w:hAnsi="宋体" w:eastAsia="宋体" w:cs="宋体"/>
                <w:color w:val="auto"/>
                <w:sz w:val="24"/>
              </w:rPr>
            </w:pPr>
            <w:r>
              <w:rPr>
                <w:rFonts w:hint="eastAsia" w:ascii="宋体" w:hAnsi="宋体" w:eastAsia="宋体" w:cs="宋体"/>
                <w:color w:val="auto"/>
                <w:sz w:val="24"/>
              </w:rPr>
              <w:t>采购人</w:t>
            </w:r>
          </w:p>
        </w:tc>
        <w:tc>
          <w:tcPr>
            <w:tcW w:w="7650" w:type="dxa"/>
            <w:vAlign w:val="center"/>
          </w:tcPr>
          <w:p>
            <w:pPr>
              <w:spacing w:line="480" w:lineRule="exact"/>
              <w:rPr>
                <w:rFonts w:hint="eastAsia" w:ascii="宋体" w:hAnsi="宋体" w:eastAsia="宋体" w:cs="宋体"/>
                <w:color w:val="auto"/>
                <w:sz w:val="24"/>
              </w:rPr>
            </w:pPr>
            <w:r>
              <w:rPr>
                <w:rFonts w:hint="eastAsia" w:ascii="宋体" w:hAnsi="宋体" w:eastAsia="宋体" w:cs="宋体"/>
                <w:color w:val="auto"/>
                <w:sz w:val="24"/>
              </w:rPr>
              <w:t>采购人名称：三门峡市城乡一体示范区农业农村服务中心</w:t>
            </w:r>
          </w:p>
          <w:p>
            <w:pPr>
              <w:spacing w:line="480" w:lineRule="exact"/>
              <w:rPr>
                <w:rFonts w:hint="eastAsia" w:ascii="宋体" w:hAnsi="宋体" w:eastAsia="宋体" w:cs="宋体"/>
                <w:color w:val="auto"/>
                <w:sz w:val="24"/>
              </w:rPr>
            </w:pPr>
            <w:r>
              <w:rPr>
                <w:rFonts w:hint="eastAsia" w:ascii="宋体" w:hAnsi="宋体" w:eastAsia="宋体" w:cs="宋体"/>
                <w:color w:val="auto"/>
                <w:sz w:val="24"/>
              </w:rPr>
              <w:t>地址：三门峡市城乡一体化示范区园通路中段创业中心315室</w:t>
            </w:r>
          </w:p>
          <w:p>
            <w:pPr>
              <w:spacing w:line="480" w:lineRule="exact"/>
              <w:rPr>
                <w:rFonts w:hint="eastAsia" w:ascii="宋体" w:hAnsi="宋体" w:eastAsia="宋体" w:cs="宋体"/>
                <w:color w:val="auto"/>
                <w:sz w:val="24"/>
              </w:rPr>
            </w:pPr>
            <w:r>
              <w:rPr>
                <w:rFonts w:hint="eastAsia" w:ascii="宋体" w:hAnsi="宋体" w:eastAsia="宋体" w:cs="宋体"/>
                <w:color w:val="auto"/>
                <w:sz w:val="24"/>
              </w:rPr>
              <w:t>联系人：纪老师</w:t>
            </w:r>
          </w:p>
          <w:p>
            <w:pPr>
              <w:spacing w:line="480" w:lineRule="exact"/>
              <w:rPr>
                <w:rFonts w:ascii="宋体" w:hAnsi="宋体" w:eastAsia="宋体" w:cs="宋体"/>
                <w:color w:val="auto"/>
              </w:rPr>
            </w:pPr>
            <w:r>
              <w:rPr>
                <w:rFonts w:hint="eastAsia" w:ascii="宋体" w:hAnsi="宋体" w:eastAsia="宋体" w:cs="宋体"/>
                <w:color w:val="auto"/>
                <w:sz w:val="24"/>
              </w:rPr>
              <w:t>电话：0398-2751886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980" w:type="dxa"/>
            <w:vMerge w:val="continue"/>
            <w:vAlign w:val="center"/>
          </w:tcPr>
          <w:p>
            <w:pPr>
              <w:jc w:val="center"/>
              <w:rPr>
                <w:rFonts w:ascii="宋体" w:hAnsi="宋体" w:eastAsia="宋体" w:cs="宋体"/>
                <w:sz w:val="24"/>
              </w:rPr>
            </w:pPr>
          </w:p>
        </w:tc>
        <w:tc>
          <w:tcPr>
            <w:tcW w:w="1766" w:type="dxa"/>
            <w:vAlign w:val="center"/>
          </w:tcPr>
          <w:p>
            <w:pPr>
              <w:spacing w:line="500" w:lineRule="exact"/>
              <w:ind w:firstLine="72" w:firstLineChars="30"/>
              <w:jc w:val="center"/>
              <w:rPr>
                <w:rFonts w:ascii="宋体" w:hAnsi="宋体" w:eastAsia="宋体" w:cs="宋体"/>
                <w:sz w:val="24"/>
              </w:rPr>
            </w:pPr>
            <w:r>
              <w:rPr>
                <w:rFonts w:hint="eastAsia" w:ascii="宋体" w:hAnsi="宋体" w:eastAsia="宋体" w:cs="宋体"/>
                <w:sz w:val="24"/>
              </w:rPr>
              <w:t>采购代理机构</w:t>
            </w:r>
          </w:p>
        </w:tc>
        <w:tc>
          <w:tcPr>
            <w:tcW w:w="7650" w:type="dxa"/>
            <w:vAlign w:val="center"/>
          </w:tcPr>
          <w:p>
            <w:pPr>
              <w:spacing w:line="480" w:lineRule="exact"/>
              <w:rPr>
                <w:rFonts w:ascii="宋体" w:hAnsi="宋体" w:eastAsia="宋体" w:cs="宋体"/>
                <w:sz w:val="24"/>
              </w:rPr>
            </w:pPr>
            <w:r>
              <w:rPr>
                <w:rFonts w:hint="eastAsia" w:ascii="宋体" w:hAnsi="宋体" w:eastAsia="宋体" w:cs="宋体"/>
                <w:sz w:val="24"/>
              </w:rPr>
              <w:t>代理机构名称：河南弘新工程咨询有限公司</w:t>
            </w:r>
          </w:p>
          <w:p>
            <w:pPr>
              <w:spacing w:line="480" w:lineRule="exact"/>
              <w:rPr>
                <w:rFonts w:ascii="宋体" w:hAnsi="宋体" w:eastAsia="宋体" w:cs="宋体"/>
                <w:sz w:val="24"/>
              </w:rPr>
            </w:pPr>
            <w:r>
              <w:rPr>
                <w:rFonts w:hint="eastAsia" w:ascii="宋体" w:hAnsi="宋体" w:eastAsia="宋体" w:cs="宋体"/>
                <w:sz w:val="24"/>
              </w:rPr>
              <w:t>地址：郑州市金水区姚寨路133号金城时代广场9号楼803室</w:t>
            </w:r>
          </w:p>
          <w:p>
            <w:pPr>
              <w:spacing w:line="480" w:lineRule="exact"/>
              <w:rPr>
                <w:rFonts w:ascii="宋体" w:hAnsi="宋体" w:eastAsia="宋体" w:cs="宋体"/>
                <w:sz w:val="24"/>
              </w:rPr>
            </w:pPr>
            <w:r>
              <w:rPr>
                <w:rFonts w:hint="eastAsia" w:ascii="宋体" w:hAnsi="宋体" w:eastAsia="宋体" w:cs="宋体"/>
                <w:sz w:val="24"/>
              </w:rPr>
              <w:t>联系人:蒲女士</w:t>
            </w:r>
          </w:p>
          <w:p>
            <w:pPr>
              <w:spacing w:line="480" w:lineRule="exact"/>
              <w:rPr>
                <w:rFonts w:ascii="宋体" w:hAnsi="宋体" w:eastAsia="宋体" w:cs="宋体"/>
                <w:sz w:val="24"/>
              </w:rPr>
            </w:pPr>
            <w:r>
              <w:rPr>
                <w:rFonts w:hint="eastAsia" w:ascii="宋体" w:hAnsi="宋体" w:eastAsia="宋体" w:cs="宋体"/>
                <w:sz w:val="24"/>
              </w:rPr>
              <w:t>电话：13333719393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jc w:val="center"/>
        </w:trPr>
        <w:tc>
          <w:tcPr>
            <w:tcW w:w="980" w:type="dxa"/>
            <w:vMerge w:val="continue"/>
            <w:vAlign w:val="center"/>
          </w:tcPr>
          <w:p>
            <w:pPr>
              <w:jc w:val="center"/>
              <w:rPr>
                <w:rFonts w:ascii="宋体" w:hAnsi="宋体" w:eastAsia="宋体" w:cs="宋体"/>
                <w:sz w:val="24"/>
              </w:rPr>
            </w:pPr>
          </w:p>
        </w:tc>
        <w:tc>
          <w:tcPr>
            <w:tcW w:w="1766" w:type="dxa"/>
            <w:vAlign w:val="center"/>
          </w:tcPr>
          <w:p>
            <w:pPr>
              <w:spacing w:line="500" w:lineRule="exact"/>
              <w:ind w:firstLine="72" w:firstLineChars="30"/>
              <w:jc w:val="center"/>
              <w:rPr>
                <w:rFonts w:ascii="宋体" w:hAnsi="宋体" w:eastAsia="宋体" w:cs="宋体"/>
                <w:sz w:val="24"/>
              </w:rPr>
            </w:pPr>
            <w:r>
              <w:rPr>
                <w:rFonts w:hint="eastAsia" w:ascii="宋体" w:hAnsi="宋体" w:eastAsia="宋体" w:cs="宋体"/>
                <w:sz w:val="24"/>
              </w:rPr>
              <w:t>采购方式</w:t>
            </w:r>
          </w:p>
        </w:tc>
        <w:tc>
          <w:tcPr>
            <w:tcW w:w="7650" w:type="dxa"/>
            <w:vAlign w:val="center"/>
          </w:tcPr>
          <w:p>
            <w:pPr>
              <w:spacing w:line="500" w:lineRule="exact"/>
              <w:ind w:firstLine="72" w:firstLineChars="30"/>
              <w:rPr>
                <w:rFonts w:ascii="宋体" w:hAnsi="宋体" w:eastAsia="宋体" w:cs="宋体"/>
                <w:sz w:val="24"/>
              </w:rPr>
            </w:pPr>
            <w:r>
              <w:rPr>
                <w:rFonts w:hint="eastAsia" w:ascii="宋体" w:hAnsi="宋体" w:eastAsia="宋体" w:cs="宋体"/>
                <w:sz w:val="24"/>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980" w:type="dxa"/>
            <w:vMerge w:val="continue"/>
            <w:vAlign w:val="center"/>
          </w:tcPr>
          <w:p>
            <w:pPr>
              <w:jc w:val="center"/>
              <w:rPr>
                <w:rFonts w:ascii="宋体" w:hAnsi="宋体" w:eastAsia="宋体" w:cs="宋体"/>
                <w:sz w:val="24"/>
              </w:rPr>
            </w:pPr>
          </w:p>
        </w:tc>
        <w:tc>
          <w:tcPr>
            <w:tcW w:w="1766" w:type="dxa"/>
            <w:vAlign w:val="center"/>
          </w:tcPr>
          <w:p>
            <w:pPr>
              <w:spacing w:line="500" w:lineRule="exact"/>
              <w:ind w:firstLine="72" w:firstLineChars="30"/>
              <w:jc w:val="center"/>
              <w:rPr>
                <w:rFonts w:ascii="宋体" w:hAnsi="宋体" w:eastAsia="宋体" w:cs="宋体"/>
                <w:sz w:val="24"/>
              </w:rPr>
            </w:pPr>
            <w:r>
              <w:rPr>
                <w:rFonts w:hint="eastAsia" w:ascii="宋体" w:hAnsi="宋体" w:eastAsia="宋体" w:cs="宋体"/>
                <w:sz w:val="24"/>
              </w:rPr>
              <w:t>项目名称</w:t>
            </w:r>
          </w:p>
        </w:tc>
        <w:tc>
          <w:tcPr>
            <w:tcW w:w="7650" w:type="dxa"/>
            <w:vAlign w:val="center"/>
          </w:tcPr>
          <w:p>
            <w:pPr>
              <w:spacing w:line="500" w:lineRule="exact"/>
              <w:ind w:firstLine="72" w:firstLineChars="30"/>
              <w:rPr>
                <w:rFonts w:hint="eastAsia" w:ascii="宋体" w:hAnsi="宋体" w:eastAsia="宋体" w:cs="宋体"/>
                <w:sz w:val="24"/>
                <w:lang w:eastAsia="zh-CN"/>
              </w:rPr>
            </w:pPr>
            <w:r>
              <w:rPr>
                <w:rFonts w:hint="eastAsia" w:ascii="宋体" w:hAnsi="宋体" w:eastAsia="宋体" w:cs="宋体"/>
                <w:sz w:val="24"/>
                <w:lang w:eastAsia="zh-CN"/>
              </w:rPr>
              <w:t>三门峡市城乡一体化示范区2022年和2023年度中央水库移民扶持基金项目老城村村容村貌提升工程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1" w:hRule="atLeast"/>
          <w:jc w:val="center"/>
        </w:trPr>
        <w:tc>
          <w:tcPr>
            <w:tcW w:w="980" w:type="dxa"/>
            <w:vMerge w:val="continue"/>
            <w:vAlign w:val="center"/>
          </w:tcPr>
          <w:p>
            <w:pPr>
              <w:jc w:val="center"/>
              <w:rPr>
                <w:rFonts w:ascii="宋体" w:hAnsi="宋体" w:eastAsia="宋体" w:cs="宋体"/>
                <w:sz w:val="24"/>
              </w:rPr>
            </w:pPr>
          </w:p>
        </w:tc>
        <w:tc>
          <w:tcPr>
            <w:tcW w:w="1766" w:type="dxa"/>
            <w:vAlign w:val="center"/>
          </w:tcPr>
          <w:p>
            <w:pPr>
              <w:spacing w:line="500" w:lineRule="exact"/>
              <w:ind w:firstLine="72" w:firstLineChars="30"/>
              <w:jc w:val="center"/>
              <w:rPr>
                <w:rFonts w:ascii="宋体" w:hAnsi="宋体" w:eastAsia="宋体" w:cs="宋体"/>
                <w:sz w:val="24"/>
              </w:rPr>
            </w:pPr>
            <w:r>
              <w:rPr>
                <w:rFonts w:hint="eastAsia" w:ascii="宋体" w:hAnsi="宋体" w:eastAsia="宋体" w:cs="宋体"/>
                <w:sz w:val="24"/>
              </w:rPr>
              <w:t>标段划分</w:t>
            </w:r>
          </w:p>
        </w:tc>
        <w:tc>
          <w:tcPr>
            <w:tcW w:w="7650" w:type="dxa"/>
            <w:vAlign w:val="center"/>
          </w:tcPr>
          <w:p>
            <w:pPr>
              <w:rPr>
                <w:rFonts w:ascii="宋体" w:hAnsi="宋体" w:eastAsia="宋体" w:cs="宋体"/>
                <w:sz w:val="24"/>
              </w:rPr>
            </w:pPr>
            <w:r>
              <w:rPr>
                <w:rFonts w:hint="eastAsia" w:ascii="宋体" w:hAnsi="宋体" w:eastAsia="宋体" w:cs="宋体"/>
                <w:sz w:val="24"/>
              </w:rPr>
              <w:t>本项目不划分标段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2" w:hRule="atLeast"/>
          <w:jc w:val="center"/>
        </w:trPr>
        <w:tc>
          <w:tcPr>
            <w:tcW w:w="980" w:type="dxa"/>
            <w:vMerge w:val="continue"/>
            <w:vAlign w:val="center"/>
          </w:tcPr>
          <w:p>
            <w:pPr>
              <w:jc w:val="center"/>
              <w:rPr>
                <w:rFonts w:ascii="宋体" w:hAnsi="宋体" w:eastAsia="宋体" w:cs="宋体"/>
                <w:sz w:val="24"/>
              </w:rPr>
            </w:pPr>
          </w:p>
        </w:tc>
        <w:tc>
          <w:tcPr>
            <w:tcW w:w="1766" w:type="dxa"/>
            <w:vAlign w:val="center"/>
          </w:tcPr>
          <w:p>
            <w:pPr>
              <w:spacing w:line="500" w:lineRule="exact"/>
              <w:ind w:firstLine="72" w:firstLineChars="30"/>
              <w:jc w:val="center"/>
              <w:rPr>
                <w:rFonts w:ascii="宋体" w:hAnsi="宋体" w:eastAsia="宋体" w:cs="宋体"/>
                <w:color w:val="auto"/>
                <w:sz w:val="24"/>
              </w:rPr>
            </w:pPr>
            <w:r>
              <w:rPr>
                <w:rFonts w:hint="eastAsia" w:ascii="宋体" w:hAnsi="宋体" w:eastAsia="宋体" w:cs="宋体"/>
                <w:color w:val="auto"/>
                <w:sz w:val="24"/>
              </w:rPr>
              <w:t>项目概况</w:t>
            </w:r>
          </w:p>
        </w:tc>
        <w:tc>
          <w:tcPr>
            <w:tcW w:w="7650" w:type="dxa"/>
            <w:vAlign w:val="center"/>
          </w:tcPr>
          <w:p>
            <w:pPr>
              <w:rPr>
                <w:rFonts w:ascii="宋体" w:hAnsi="宋体" w:eastAsia="宋体" w:cs="宋体"/>
                <w:color w:val="auto"/>
              </w:rPr>
            </w:pPr>
            <w:r>
              <w:rPr>
                <w:rFonts w:hint="eastAsia" w:ascii="宋体" w:hAnsi="宋体" w:eastAsia="宋体" w:cs="宋体"/>
                <w:color w:val="auto"/>
                <w:sz w:val="24"/>
              </w:rPr>
              <w:t>本工程为</w:t>
            </w:r>
            <w:r>
              <w:rPr>
                <w:rFonts w:hint="eastAsia" w:ascii="宋体" w:hAnsi="宋体" w:eastAsia="宋体" w:cs="宋体"/>
                <w:color w:val="auto"/>
                <w:sz w:val="24"/>
                <w:lang w:eastAsia="zh-CN"/>
              </w:rPr>
              <w:t>三门峡市城乡一体化示范区2022年和2023年度中央水库移民扶持基金项目老城村村容村貌提升工程</w:t>
            </w:r>
            <w:r>
              <w:rPr>
                <w:rFonts w:hint="eastAsia" w:ascii="宋体" w:hAnsi="宋体" w:eastAsia="宋体" w:cs="宋体"/>
                <w:color w:val="auto"/>
                <w:sz w:val="24"/>
              </w:rPr>
              <w:t>，包括墙面喷刷涂料</w:t>
            </w:r>
            <w:r>
              <w:rPr>
                <w:rFonts w:hint="eastAsia" w:ascii="宋体" w:hAnsi="宋体" w:eastAsia="宋体" w:cs="宋体"/>
                <w:color w:val="auto"/>
                <w:sz w:val="24"/>
                <w:lang w:eastAsia="zh-CN"/>
              </w:rPr>
              <w:t>、原墙面破损、缺损清理修缮</w:t>
            </w:r>
            <w:r>
              <w:rPr>
                <w:rFonts w:hint="eastAsia" w:ascii="宋体" w:hAnsi="宋体" w:eastAsia="宋体" w:cs="宋体"/>
                <w:color w:val="auto"/>
                <w:sz w:val="24"/>
              </w:rPr>
              <w:t>等工作内容，详见工程量清单。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6" w:hRule="atLeast"/>
          <w:jc w:val="center"/>
        </w:trPr>
        <w:tc>
          <w:tcPr>
            <w:tcW w:w="980" w:type="dxa"/>
            <w:vMerge w:val="continue"/>
            <w:vAlign w:val="center"/>
          </w:tcPr>
          <w:p>
            <w:pPr>
              <w:jc w:val="center"/>
              <w:rPr>
                <w:rFonts w:ascii="宋体" w:hAnsi="宋体" w:eastAsia="宋体" w:cs="宋体"/>
                <w:sz w:val="24"/>
              </w:rPr>
            </w:pPr>
          </w:p>
        </w:tc>
        <w:tc>
          <w:tcPr>
            <w:tcW w:w="1766" w:type="dxa"/>
            <w:vAlign w:val="center"/>
          </w:tcPr>
          <w:p>
            <w:pPr>
              <w:spacing w:line="500" w:lineRule="exact"/>
              <w:ind w:firstLine="72" w:firstLineChars="30"/>
              <w:jc w:val="center"/>
              <w:rPr>
                <w:rFonts w:ascii="宋体" w:hAnsi="宋体" w:eastAsia="宋体" w:cs="宋体"/>
                <w:sz w:val="24"/>
              </w:rPr>
            </w:pPr>
            <w:r>
              <w:rPr>
                <w:rFonts w:hint="eastAsia" w:ascii="宋体" w:hAnsi="宋体" w:eastAsia="宋体" w:cs="宋体"/>
                <w:sz w:val="24"/>
              </w:rPr>
              <w:t>采购范围</w:t>
            </w:r>
          </w:p>
        </w:tc>
        <w:tc>
          <w:tcPr>
            <w:tcW w:w="7650" w:type="dxa"/>
            <w:vAlign w:val="center"/>
          </w:tcPr>
          <w:p>
            <w:pP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本项目磋商文件、工程量清单、图纸范围内的所有内容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980" w:type="dxa"/>
            <w:vMerge w:val="continue"/>
            <w:vAlign w:val="center"/>
          </w:tcPr>
          <w:p>
            <w:pPr>
              <w:jc w:val="center"/>
              <w:rPr>
                <w:rFonts w:ascii="宋体" w:hAnsi="宋体" w:eastAsia="宋体" w:cs="宋体"/>
                <w:sz w:val="24"/>
              </w:rPr>
            </w:pPr>
          </w:p>
        </w:tc>
        <w:tc>
          <w:tcPr>
            <w:tcW w:w="1766" w:type="dxa"/>
            <w:vAlign w:val="center"/>
          </w:tcPr>
          <w:p>
            <w:pPr>
              <w:spacing w:line="500" w:lineRule="exact"/>
              <w:ind w:firstLine="72" w:firstLineChars="30"/>
              <w:jc w:val="center"/>
              <w:rPr>
                <w:rFonts w:ascii="宋体" w:hAnsi="宋体" w:eastAsia="宋体" w:cs="宋体"/>
                <w:sz w:val="24"/>
              </w:rPr>
            </w:pPr>
            <w:r>
              <w:rPr>
                <w:rFonts w:hint="eastAsia" w:ascii="宋体" w:hAnsi="宋体" w:eastAsia="宋体" w:cs="宋体"/>
                <w:sz w:val="24"/>
              </w:rPr>
              <w:t>预算金额</w:t>
            </w:r>
          </w:p>
        </w:tc>
        <w:tc>
          <w:tcPr>
            <w:tcW w:w="7650" w:type="dxa"/>
            <w:vAlign w:val="center"/>
          </w:tcPr>
          <w:p>
            <w:pPr>
              <w:spacing w:line="500" w:lineRule="exact"/>
              <w:ind w:firstLine="72" w:firstLineChars="30"/>
              <w:rPr>
                <w:rFonts w:ascii="宋体" w:hAnsi="宋体" w:eastAsia="宋体" w:cs="宋体"/>
                <w:sz w:val="24"/>
              </w:rPr>
            </w:pPr>
            <w:r>
              <w:rPr>
                <w:rFonts w:hint="eastAsia" w:ascii="宋体" w:hAnsi="宋体" w:eastAsia="宋体" w:cs="宋体"/>
                <w:sz w:val="24"/>
              </w:rPr>
              <w:t>1383525.3</w:t>
            </w:r>
            <w:r>
              <w:rPr>
                <w:rFonts w:hint="eastAsia" w:ascii="宋体" w:hAnsi="宋体" w:eastAsia="宋体" w:cs="宋体"/>
                <w:sz w:val="24"/>
                <w:lang w:val="en-US" w:eastAsia="zh-CN"/>
              </w:rPr>
              <w:t>0</w:t>
            </w:r>
            <w:r>
              <w:rPr>
                <w:rFonts w:hint="eastAsia" w:ascii="宋体" w:hAnsi="宋体" w:eastAsia="宋体" w:cs="宋体"/>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9" w:hRule="atLeast"/>
          <w:jc w:val="center"/>
        </w:trPr>
        <w:tc>
          <w:tcPr>
            <w:tcW w:w="980" w:type="dxa"/>
            <w:vMerge w:val="continue"/>
            <w:vAlign w:val="center"/>
          </w:tcPr>
          <w:p>
            <w:pPr>
              <w:jc w:val="center"/>
              <w:rPr>
                <w:rFonts w:ascii="宋体" w:hAnsi="宋体" w:eastAsia="宋体" w:cs="宋体"/>
                <w:sz w:val="24"/>
              </w:rPr>
            </w:pPr>
          </w:p>
        </w:tc>
        <w:tc>
          <w:tcPr>
            <w:tcW w:w="1766" w:type="dxa"/>
            <w:vAlign w:val="center"/>
          </w:tcPr>
          <w:p>
            <w:pPr>
              <w:spacing w:line="500" w:lineRule="exact"/>
              <w:ind w:firstLine="72" w:firstLineChars="30"/>
              <w:jc w:val="center"/>
              <w:rPr>
                <w:rFonts w:ascii="宋体" w:hAnsi="宋体" w:eastAsia="宋体" w:cs="宋体"/>
                <w:sz w:val="24"/>
              </w:rPr>
            </w:pPr>
            <w:r>
              <w:rPr>
                <w:rFonts w:hint="eastAsia" w:ascii="宋体" w:hAnsi="宋体" w:eastAsia="宋体" w:cs="宋体"/>
                <w:sz w:val="24"/>
              </w:rPr>
              <w:t>资金来源</w:t>
            </w:r>
          </w:p>
        </w:tc>
        <w:tc>
          <w:tcPr>
            <w:tcW w:w="7650" w:type="dxa"/>
            <w:vAlign w:val="center"/>
          </w:tcPr>
          <w:p>
            <w:pPr>
              <w:spacing w:line="500" w:lineRule="exact"/>
              <w:ind w:firstLine="72" w:firstLineChars="30"/>
              <w:rPr>
                <w:rFonts w:ascii="宋体" w:hAnsi="宋体" w:eastAsia="宋体" w:cs="宋体"/>
                <w:sz w:val="24"/>
              </w:rPr>
            </w:pPr>
            <w:r>
              <w:rPr>
                <w:rFonts w:hint="eastAsia" w:ascii="宋体" w:hAnsi="宋体" w:eastAsia="宋体" w:cs="宋体"/>
                <w:sz w:val="24"/>
              </w:rPr>
              <w:t>财政资金、已落实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1" w:hRule="atLeast"/>
          <w:jc w:val="center"/>
        </w:trPr>
        <w:tc>
          <w:tcPr>
            <w:tcW w:w="980" w:type="dxa"/>
            <w:vMerge w:val="continue"/>
            <w:vAlign w:val="center"/>
          </w:tcPr>
          <w:p>
            <w:pPr>
              <w:jc w:val="center"/>
              <w:rPr>
                <w:rFonts w:ascii="宋体" w:hAnsi="宋体" w:eastAsia="宋体" w:cs="宋体"/>
                <w:sz w:val="24"/>
              </w:rPr>
            </w:pPr>
          </w:p>
        </w:tc>
        <w:tc>
          <w:tcPr>
            <w:tcW w:w="1766" w:type="dxa"/>
            <w:vAlign w:val="center"/>
          </w:tcPr>
          <w:p>
            <w:pPr>
              <w:spacing w:line="500" w:lineRule="exact"/>
              <w:ind w:firstLine="72" w:firstLineChars="30"/>
              <w:jc w:val="center"/>
              <w:rPr>
                <w:rFonts w:ascii="宋体" w:hAnsi="宋体" w:eastAsia="宋体" w:cs="宋体"/>
                <w:sz w:val="24"/>
              </w:rPr>
            </w:pPr>
            <w:r>
              <w:rPr>
                <w:rFonts w:hint="eastAsia" w:ascii="宋体" w:hAnsi="宋体" w:eastAsia="宋体" w:cs="宋体"/>
                <w:sz w:val="24"/>
              </w:rPr>
              <w:t>质量要求</w:t>
            </w:r>
          </w:p>
        </w:tc>
        <w:tc>
          <w:tcPr>
            <w:tcW w:w="7650" w:type="dxa"/>
          </w:tcPr>
          <w:p>
            <w:pPr>
              <w:spacing w:line="360" w:lineRule="auto"/>
              <w:rPr>
                <w:rFonts w:ascii="宋体" w:hAnsi="宋体" w:eastAsia="宋体" w:cs="宋体"/>
                <w:sz w:val="24"/>
              </w:rPr>
            </w:pPr>
            <w:r>
              <w:rPr>
                <w:rFonts w:hint="eastAsia" w:ascii="宋体" w:hAnsi="宋体" w:eastAsia="宋体" w:cs="宋体"/>
                <w:sz w:val="24"/>
              </w:rPr>
              <w:t>合格，达到国家现行建设工程施工验收规范合格标准。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jc w:val="center"/>
        </w:trPr>
        <w:tc>
          <w:tcPr>
            <w:tcW w:w="980" w:type="dxa"/>
            <w:vMerge w:val="continue"/>
            <w:vAlign w:val="center"/>
          </w:tcPr>
          <w:p>
            <w:pPr>
              <w:jc w:val="center"/>
              <w:rPr>
                <w:rFonts w:ascii="宋体" w:hAnsi="宋体" w:eastAsia="宋体" w:cs="宋体"/>
                <w:sz w:val="24"/>
              </w:rPr>
            </w:pPr>
          </w:p>
        </w:tc>
        <w:tc>
          <w:tcPr>
            <w:tcW w:w="1766" w:type="dxa"/>
            <w:vAlign w:val="center"/>
          </w:tcPr>
          <w:p>
            <w:pPr>
              <w:spacing w:line="500" w:lineRule="exact"/>
              <w:ind w:firstLine="72" w:firstLineChars="30"/>
              <w:jc w:val="center"/>
              <w:rPr>
                <w:rFonts w:ascii="宋体" w:hAnsi="宋体" w:eastAsia="宋体" w:cs="宋体"/>
                <w:sz w:val="24"/>
              </w:rPr>
            </w:pPr>
            <w:r>
              <w:rPr>
                <w:rFonts w:hint="eastAsia" w:ascii="宋体" w:hAnsi="宋体" w:eastAsia="宋体" w:cs="宋体"/>
                <w:sz w:val="24"/>
              </w:rPr>
              <w:t>工期</w:t>
            </w:r>
          </w:p>
        </w:tc>
        <w:tc>
          <w:tcPr>
            <w:tcW w:w="7650" w:type="dxa"/>
          </w:tcPr>
          <w:p>
            <w:pPr>
              <w:spacing w:line="360" w:lineRule="auto"/>
              <w:rPr>
                <w:rFonts w:ascii="宋体" w:hAnsi="宋体" w:eastAsia="宋体" w:cs="宋体"/>
                <w:sz w:val="24"/>
              </w:rPr>
            </w:pPr>
            <w:r>
              <w:rPr>
                <w:rFonts w:hint="eastAsia" w:ascii="宋体" w:hAnsi="宋体" w:eastAsia="宋体" w:cs="宋体"/>
                <w:sz w:val="24"/>
                <w:lang w:val="en-US" w:eastAsia="zh-CN"/>
              </w:rPr>
              <w:t>60</w:t>
            </w:r>
            <w:r>
              <w:rPr>
                <w:rFonts w:hint="eastAsia" w:ascii="宋体" w:hAnsi="宋体" w:eastAsia="宋体" w:cs="宋体"/>
                <w:sz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4" w:hRule="atLeast"/>
          <w:jc w:val="center"/>
        </w:trPr>
        <w:tc>
          <w:tcPr>
            <w:tcW w:w="980" w:type="dxa"/>
            <w:vAlign w:val="center"/>
          </w:tcPr>
          <w:p>
            <w:pPr>
              <w:jc w:val="center"/>
              <w:rPr>
                <w:rFonts w:ascii="宋体" w:hAnsi="宋体" w:eastAsia="宋体" w:cs="宋体"/>
                <w:sz w:val="24"/>
              </w:rPr>
            </w:pPr>
            <w:r>
              <w:rPr>
                <w:rFonts w:hint="eastAsia" w:ascii="宋体" w:hAnsi="宋体" w:eastAsia="宋体" w:cs="宋体"/>
                <w:sz w:val="24"/>
              </w:rPr>
              <w:t>2</w:t>
            </w:r>
          </w:p>
        </w:tc>
        <w:tc>
          <w:tcPr>
            <w:tcW w:w="1766" w:type="dxa"/>
            <w:vAlign w:val="center"/>
          </w:tcPr>
          <w:p>
            <w:pPr>
              <w:spacing w:line="500" w:lineRule="exact"/>
              <w:jc w:val="center"/>
              <w:rPr>
                <w:rFonts w:ascii="宋体" w:hAnsi="宋体" w:eastAsia="宋体" w:cs="宋体"/>
                <w:sz w:val="24"/>
              </w:rPr>
            </w:pPr>
            <w:r>
              <w:rPr>
                <w:rFonts w:hint="eastAsia" w:ascii="宋体" w:hAnsi="宋体" w:eastAsia="宋体" w:cs="宋体"/>
                <w:sz w:val="24"/>
              </w:rPr>
              <w:t>供应商资格要求</w:t>
            </w:r>
          </w:p>
        </w:tc>
        <w:tc>
          <w:tcPr>
            <w:tcW w:w="7650" w:type="dxa"/>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ascii="宋体" w:hAnsi="宋体" w:eastAsia="宋体" w:cs="宋体"/>
                <w:sz w:val="24"/>
              </w:rPr>
            </w:pPr>
            <w:r>
              <w:rPr>
                <w:rFonts w:hint="eastAsia" w:ascii="宋体" w:hAnsi="宋体" w:eastAsia="宋体" w:cs="宋体"/>
                <w:sz w:val="24"/>
              </w:rPr>
              <w:t>1、满足《中华人民共和国政府采购法》第二十二条；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ascii="宋体" w:hAnsi="宋体" w:eastAsia="宋体" w:cs="宋体"/>
                <w:sz w:val="24"/>
              </w:rPr>
            </w:pPr>
            <w:r>
              <w:rPr>
                <w:rFonts w:hint="eastAsia" w:ascii="宋体" w:hAnsi="宋体" w:eastAsia="宋体" w:cs="宋体"/>
                <w:sz w:val="24"/>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ascii="宋体" w:hAnsi="宋体" w:eastAsia="宋体" w:cs="宋体"/>
                <w:sz w:val="24"/>
              </w:rPr>
            </w:pPr>
            <w:r>
              <w:rPr>
                <w:rFonts w:hint="eastAsia" w:ascii="宋体" w:hAnsi="宋体" w:eastAsia="宋体" w:cs="宋体"/>
                <w:sz w:val="24"/>
              </w:rPr>
              <w:t>2.1执行《政府采购促进中小企业发展管理办法》（财库〔2020〕46号）、促进中小企业（监狱企业、残疾人福利性企业）发展等政府采购政策；</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1"/>
              <w:rPr>
                <w:rFonts w:ascii="宋体" w:hAnsi="宋体" w:eastAsia="宋体" w:cs="宋体"/>
                <w:sz w:val="24"/>
              </w:rPr>
            </w:pPr>
            <w:r>
              <w:rPr>
                <w:rFonts w:hint="eastAsia" w:ascii="宋体" w:hAnsi="宋体" w:eastAsia="宋体" w:cs="宋体"/>
                <w:sz w:val="24"/>
              </w:rPr>
              <w:t>3、本项目的特定资格要求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1"/>
              <w:rPr>
                <w:rFonts w:ascii="宋体" w:hAnsi="宋体" w:eastAsia="宋体" w:cs="宋体"/>
                <w:sz w:val="24"/>
              </w:rPr>
            </w:pPr>
            <w:r>
              <w:rPr>
                <w:rFonts w:hint="eastAsia" w:ascii="宋体" w:hAnsi="宋体" w:eastAsia="宋体" w:cs="宋体"/>
                <w:sz w:val="24"/>
              </w:rPr>
              <w:t>3.1具有独立承担民事责任的能力，提供营业执照副本（可使用电子</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1"/>
              <w:rPr>
                <w:rFonts w:hint="eastAsia" w:ascii="宋体" w:hAnsi="宋体" w:eastAsia="宋体" w:cs="宋体"/>
                <w:sz w:val="24"/>
              </w:rPr>
            </w:pPr>
            <w:r>
              <w:rPr>
                <w:rFonts w:hint="eastAsia" w:ascii="宋体" w:hAnsi="宋体" w:eastAsia="宋体" w:cs="宋体"/>
                <w:sz w:val="24"/>
              </w:rPr>
              <w:t>营业执照）；</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1"/>
              <w:rPr>
                <w:rFonts w:hint="eastAsia" w:ascii="宋体" w:hAnsi="宋体" w:eastAsia="宋体" w:cs="宋体"/>
                <w:sz w:val="24"/>
              </w:rPr>
            </w:pPr>
            <w:r>
              <w:rPr>
                <w:rFonts w:hint="eastAsia" w:ascii="宋体" w:hAnsi="宋体" w:eastAsia="宋体" w:cs="宋体"/>
                <w:sz w:val="24"/>
              </w:rPr>
              <w:t>3.2供应商具有独立法人资格，具有建设行政主管部门颁发的建筑工程施工总承包叁级及以上资质，并具有有效的安全生产许可证。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1"/>
              <w:rPr>
                <w:rFonts w:hint="eastAsia" w:ascii="宋体" w:hAnsi="宋体" w:eastAsia="宋体" w:cs="宋体"/>
                <w:sz w:val="24"/>
              </w:rPr>
            </w:pPr>
            <w:r>
              <w:rPr>
                <w:rFonts w:hint="eastAsia" w:ascii="宋体" w:hAnsi="宋体" w:eastAsia="宋体" w:cs="宋体"/>
                <w:sz w:val="24"/>
              </w:rPr>
              <w:t>3.3.拟派项目经理须具备建筑工程专业贰级及以上注册建造师执业资格（拟派项目经理须提供有效的注册建造师证书、安全生产考核合格证、无在建项目承诺书及在本企业近六个月任意一月参加社会养老保险的缴费证明）；</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1"/>
              <w:rPr>
                <w:rFonts w:hint="eastAsia" w:ascii="宋体" w:hAnsi="宋体" w:eastAsia="宋体" w:cs="宋体"/>
                <w:sz w:val="24"/>
              </w:rPr>
            </w:pPr>
            <w:r>
              <w:rPr>
                <w:rFonts w:hint="eastAsia" w:ascii="宋体" w:hAnsi="宋体" w:eastAsia="宋体" w:cs="宋体"/>
                <w:sz w:val="24"/>
              </w:rPr>
              <w:t>3.4拟派技术负责人须具备相关专业中级及以上职称（拟派技术负责人须提供职称证及在本企业近六个月任意一月参加社会养老保险的缴费证明）；</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1"/>
              <w:rPr>
                <w:rFonts w:hint="eastAsia" w:ascii="宋体" w:hAnsi="宋体" w:eastAsia="宋体" w:cs="宋体"/>
                <w:sz w:val="24"/>
              </w:rPr>
            </w:pPr>
            <w:r>
              <w:rPr>
                <w:rFonts w:hint="eastAsia" w:ascii="宋体" w:hAnsi="宋体" w:eastAsia="宋体" w:cs="宋体"/>
                <w:sz w:val="24"/>
              </w:rPr>
              <w:t>3.5财务要求：（提供202</w:t>
            </w:r>
            <w:r>
              <w:rPr>
                <w:rFonts w:hint="eastAsia" w:ascii="宋体" w:hAnsi="宋体" w:eastAsia="宋体" w:cs="宋体"/>
                <w:sz w:val="24"/>
                <w:lang w:val="en-US" w:eastAsia="zh-CN"/>
              </w:rPr>
              <w:t>1</w:t>
            </w:r>
            <w:r>
              <w:rPr>
                <w:rFonts w:hint="eastAsia" w:ascii="宋体" w:hAnsi="宋体" w:eastAsia="宋体" w:cs="宋体"/>
                <w:sz w:val="24"/>
              </w:rPr>
              <w:t>年度以来任意一年财务审计报告，成立年限不足的以实际年限为准，可提供开户银行出具的资信证明）；</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1"/>
              <w:rPr>
                <w:rFonts w:ascii="宋体" w:hAnsi="宋体" w:eastAsia="宋体" w:cs="宋体"/>
                <w:sz w:val="24"/>
              </w:rPr>
            </w:pPr>
            <w:r>
              <w:rPr>
                <w:rFonts w:hint="eastAsia" w:ascii="宋体" w:hAnsi="宋体" w:eastAsia="宋体" w:cs="宋体"/>
                <w:sz w:val="24"/>
              </w:rPr>
              <w:t>3.6具有履行合同所必需的设备和专业技术能力（提供承诺函）；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1"/>
              <w:rPr>
                <w:rFonts w:ascii="宋体" w:hAnsi="宋体" w:eastAsia="宋体" w:cs="宋体"/>
                <w:sz w:val="24"/>
              </w:rPr>
            </w:pPr>
            <w:r>
              <w:rPr>
                <w:rFonts w:hint="eastAsia" w:ascii="宋体" w:hAnsi="宋体" w:eastAsia="宋体" w:cs="宋体"/>
                <w:sz w:val="24"/>
              </w:rPr>
              <w:t>3.7有依法缴纳税收和社会保险的良好记录（提供202</w:t>
            </w:r>
            <w:r>
              <w:rPr>
                <w:rFonts w:hint="eastAsia" w:ascii="宋体" w:hAnsi="宋体" w:eastAsia="宋体" w:cs="宋体"/>
                <w:sz w:val="24"/>
                <w:lang w:val="en-US" w:eastAsia="zh-CN"/>
              </w:rPr>
              <w:t>3</w:t>
            </w:r>
            <w:r>
              <w:rPr>
                <w:rFonts w:hint="eastAsia" w:ascii="宋体" w:hAnsi="宋体" w:eastAsia="宋体" w:cs="宋体"/>
                <w:sz w:val="24"/>
              </w:rPr>
              <w:t>年1月以来任意三个月依法缴纳税收和社会保险的证明，成立不足三个月的提供自成立日以来的依法缴纳税收和社会保险的证明，依法免税和免缴纳社会保障金的须提供依法免缴纳证明）；</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1"/>
              <w:rPr>
                <w:rFonts w:ascii="宋体" w:hAnsi="宋体" w:eastAsia="宋体" w:cs="宋体"/>
                <w:sz w:val="24"/>
              </w:rPr>
            </w:pPr>
            <w:r>
              <w:rPr>
                <w:rFonts w:hint="eastAsia" w:ascii="宋体" w:hAnsi="宋体" w:eastAsia="宋体" w:cs="宋体"/>
                <w:sz w:val="24"/>
              </w:rPr>
              <w:t>3.8提供参加本次采购活动前三年内（202</w:t>
            </w:r>
            <w:r>
              <w:rPr>
                <w:rFonts w:hint="eastAsia" w:ascii="宋体" w:hAnsi="宋体" w:eastAsia="宋体" w:cs="宋体"/>
                <w:sz w:val="24"/>
                <w:lang w:val="en-US" w:eastAsia="zh-CN"/>
              </w:rPr>
              <w:t>1</w:t>
            </w:r>
            <w:r>
              <w:rPr>
                <w:rFonts w:hint="eastAsia" w:ascii="宋体" w:hAnsi="宋体" w:eastAsia="宋体" w:cs="宋体"/>
                <w:sz w:val="24"/>
              </w:rPr>
              <w:t>年1月1日以来），在经营活动中没有重大违法记录的书面声明，即在经营活动中没有因违法经营受到刑事处罚或者责令停产、停业、吊销许可证或者执照、较大数额罚款等行政处罚，书面声明要求加盖单位公章；</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1"/>
              <w:rPr>
                <w:rFonts w:hint="eastAsia" w:ascii="宋体" w:hAnsi="宋体" w:eastAsia="宋体" w:cs="宋体"/>
                <w:sz w:val="24"/>
              </w:rPr>
            </w:pPr>
            <w:r>
              <w:rPr>
                <w:rFonts w:hint="eastAsia" w:ascii="宋体" w:hAnsi="宋体" w:eastAsia="宋体" w:cs="宋体"/>
                <w:sz w:val="24"/>
              </w:rPr>
              <w:t>3.9投标人自行出具本单位无商业贿赂及无不正当竞争行为的承诺书。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1"/>
              <w:rPr>
                <w:rFonts w:ascii="宋体" w:hAnsi="宋体" w:eastAsia="宋体" w:cs="宋体"/>
                <w:sz w:val="24"/>
              </w:rPr>
            </w:pPr>
            <w:r>
              <w:rPr>
                <w:rFonts w:hint="eastAsia" w:ascii="宋体" w:hAnsi="宋体" w:eastAsia="宋体" w:cs="宋体"/>
                <w:sz w:val="24"/>
              </w:rPr>
              <w:t>3.10根据《关于在政府采购活动中查询及使用信用记录有关问题的通知》(财库[2016]125号)和豫财购【2016】15号的规定，对列入失信被执行人、重大税收违法案件当事人名单、政府采购严重违法失信行为记录名单的供应商，拒绝参与本项目采购活动；（查询渠道：“信用中国”网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1"/>
              <w:rPr>
                <w:rFonts w:ascii="宋体" w:hAnsi="宋体" w:eastAsia="宋体" w:cs="宋体"/>
                <w:sz w:val="24"/>
              </w:rPr>
            </w:pPr>
            <w:r>
              <w:rPr>
                <w:rFonts w:hint="eastAsia" w:ascii="宋体" w:hAnsi="宋体" w:eastAsia="宋体" w:cs="宋体"/>
                <w:sz w:val="24"/>
              </w:rPr>
              <w:t>（www.creditchina.gov.cn）、中国政府采购网（www.ccgp.gov.cn）（查询时间不早于磋商公告发布时间，提供“信用中国”和“中国政府采购网”网站的查询信息截图）；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1"/>
              <w:rPr>
                <w:rFonts w:ascii="宋体" w:hAnsi="宋体" w:eastAsia="宋体" w:cs="宋体"/>
                <w:sz w:val="24"/>
              </w:rPr>
            </w:pPr>
            <w:r>
              <w:rPr>
                <w:rFonts w:hint="eastAsia" w:ascii="宋体" w:hAnsi="宋体" w:eastAsia="宋体" w:cs="宋体"/>
                <w:sz w:val="24"/>
              </w:rPr>
              <w:t>3.11单位负责人为同一人或者存在控股、管理关系的不同单位，不得参加同一标段投标或者未划分标段的同一招标项目投标,提供投标企业在“国家企业信用信息公示系统”中公示的公司信息、股东或投资人信息”</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1"/>
              <w:rPr>
                <w:rFonts w:ascii="宋体" w:hAnsi="宋体" w:eastAsia="宋体" w:cs="宋体"/>
                <w:sz w:val="24"/>
              </w:rPr>
            </w:pPr>
            <w:r>
              <w:rPr>
                <w:rFonts w:hint="eastAsia" w:ascii="宋体" w:hAnsi="宋体" w:eastAsia="宋体" w:cs="宋体"/>
                <w:sz w:val="24"/>
              </w:rPr>
              <w:t>3.12本次招标实行资格后审，资格审查的具体要求见磋商文件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9" w:hRule="atLeast"/>
          <w:jc w:val="center"/>
        </w:trPr>
        <w:tc>
          <w:tcPr>
            <w:tcW w:w="980" w:type="dxa"/>
            <w:vAlign w:val="center"/>
          </w:tcPr>
          <w:p>
            <w:pPr>
              <w:jc w:val="center"/>
              <w:rPr>
                <w:rFonts w:ascii="宋体" w:hAnsi="宋体" w:eastAsia="宋体" w:cs="宋体"/>
                <w:sz w:val="24"/>
              </w:rPr>
            </w:pPr>
            <w:r>
              <w:rPr>
                <w:rFonts w:hint="eastAsia" w:ascii="宋体" w:hAnsi="宋体" w:eastAsia="宋体" w:cs="宋体"/>
                <w:sz w:val="24"/>
              </w:rPr>
              <w:t>3</w:t>
            </w:r>
          </w:p>
        </w:tc>
        <w:tc>
          <w:tcPr>
            <w:tcW w:w="1766" w:type="dxa"/>
            <w:vAlign w:val="center"/>
          </w:tcPr>
          <w:p>
            <w:pPr>
              <w:spacing w:line="500" w:lineRule="exact"/>
              <w:jc w:val="center"/>
              <w:rPr>
                <w:rFonts w:ascii="宋体" w:hAnsi="宋体" w:eastAsia="宋体" w:cs="宋体"/>
                <w:sz w:val="24"/>
              </w:rPr>
            </w:pPr>
            <w:r>
              <w:rPr>
                <w:rFonts w:hint="eastAsia" w:ascii="宋体" w:hAnsi="宋体" w:eastAsia="宋体" w:cs="宋体"/>
                <w:sz w:val="24"/>
              </w:rPr>
              <w:t>是否组织踏勘现场</w:t>
            </w:r>
          </w:p>
        </w:tc>
        <w:tc>
          <w:tcPr>
            <w:tcW w:w="7650" w:type="dxa"/>
            <w:vAlign w:val="center"/>
          </w:tcPr>
          <w:p>
            <w:pPr>
              <w:spacing w:line="500" w:lineRule="exact"/>
              <w:rPr>
                <w:rFonts w:ascii="宋体" w:hAnsi="宋体" w:eastAsia="宋体" w:cs="宋体"/>
                <w:sz w:val="24"/>
              </w:rPr>
            </w:pPr>
            <w:r>
              <w:rPr>
                <w:rFonts w:hint="eastAsia" w:ascii="宋体" w:hAnsi="宋体" w:eastAsia="宋体" w:cs="宋体"/>
                <w:sz w:val="24"/>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9" w:hRule="atLeast"/>
          <w:jc w:val="center"/>
        </w:trPr>
        <w:tc>
          <w:tcPr>
            <w:tcW w:w="980" w:type="dxa"/>
            <w:vAlign w:val="center"/>
          </w:tcPr>
          <w:p>
            <w:pPr>
              <w:jc w:val="center"/>
              <w:rPr>
                <w:rFonts w:ascii="宋体" w:hAnsi="宋体" w:eastAsia="宋体" w:cs="宋体"/>
                <w:sz w:val="24"/>
              </w:rPr>
            </w:pPr>
            <w:r>
              <w:rPr>
                <w:rFonts w:hint="eastAsia" w:ascii="宋体" w:hAnsi="宋体" w:eastAsia="宋体" w:cs="宋体"/>
                <w:sz w:val="24"/>
              </w:rPr>
              <w:t>4</w:t>
            </w:r>
          </w:p>
        </w:tc>
        <w:tc>
          <w:tcPr>
            <w:tcW w:w="1766" w:type="dxa"/>
            <w:vAlign w:val="center"/>
          </w:tcPr>
          <w:p>
            <w:pPr>
              <w:spacing w:line="500" w:lineRule="exact"/>
              <w:jc w:val="center"/>
              <w:rPr>
                <w:rFonts w:ascii="宋体" w:hAnsi="宋体" w:eastAsia="宋体" w:cs="宋体"/>
                <w:sz w:val="24"/>
              </w:rPr>
            </w:pPr>
            <w:r>
              <w:rPr>
                <w:rFonts w:hint="eastAsia" w:ascii="宋体" w:hAnsi="宋体" w:eastAsia="宋体" w:cs="宋体"/>
                <w:sz w:val="24"/>
              </w:rPr>
              <w:t>分包</w:t>
            </w:r>
          </w:p>
        </w:tc>
        <w:tc>
          <w:tcPr>
            <w:tcW w:w="7650" w:type="dxa"/>
            <w:vAlign w:val="center"/>
          </w:tcPr>
          <w:p>
            <w:pPr>
              <w:spacing w:line="500" w:lineRule="exact"/>
              <w:rPr>
                <w:rFonts w:ascii="宋体" w:hAnsi="宋体" w:eastAsia="宋体" w:cs="宋体"/>
                <w:sz w:val="24"/>
              </w:rPr>
            </w:pPr>
            <w:r>
              <w:rPr>
                <w:rFonts w:hint="eastAsia" w:ascii="宋体" w:hAnsi="宋体" w:eastAsia="宋体" w:cs="宋体"/>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9" w:hRule="atLeast"/>
          <w:jc w:val="center"/>
        </w:trPr>
        <w:tc>
          <w:tcPr>
            <w:tcW w:w="980" w:type="dxa"/>
            <w:vAlign w:val="center"/>
          </w:tcPr>
          <w:p>
            <w:pPr>
              <w:jc w:val="center"/>
              <w:rPr>
                <w:rFonts w:ascii="宋体" w:hAnsi="宋体" w:eastAsia="宋体" w:cs="宋体"/>
                <w:sz w:val="24"/>
              </w:rPr>
            </w:pPr>
            <w:r>
              <w:rPr>
                <w:rFonts w:hint="eastAsia" w:ascii="宋体" w:hAnsi="宋体" w:eastAsia="宋体" w:cs="宋体"/>
                <w:sz w:val="24"/>
              </w:rPr>
              <w:t>5</w:t>
            </w:r>
          </w:p>
        </w:tc>
        <w:tc>
          <w:tcPr>
            <w:tcW w:w="1766" w:type="dxa"/>
            <w:vAlign w:val="center"/>
          </w:tcPr>
          <w:p>
            <w:pPr>
              <w:spacing w:line="500" w:lineRule="exact"/>
              <w:jc w:val="center"/>
              <w:rPr>
                <w:rFonts w:ascii="宋体" w:hAnsi="宋体" w:eastAsia="宋体" w:cs="宋体"/>
                <w:sz w:val="24"/>
              </w:rPr>
            </w:pPr>
            <w:r>
              <w:rPr>
                <w:rFonts w:hint="eastAsia" w:ascii="宋体" w:hAnsi="宋体" w:eastAsia="宋体" w:cs="宋体"/>
                <w:sz w:val="24"/>
              </w:rPr>
              <w:t>偏离</w:t>
            </w:r>
          </w:p>
        </w:tc>
        <w:tc>
          <w:tcPr>
            <w:tcW w:w="7650" w:type="dxa"/>
            <w:vAlign w:val="center"/>
          </w:tcPr>
          <w:p>
            <w:pPr>
              <w:spacing w:line="500" w:lineRule="exact"/>
              <w:rPr>
                <w:rFonts w:ascii="宋体" w:hAnsi="宋体" w:eastAsia="宋体" w:cs="宋体"/>
                <w:sz w:val="24"/>
              </w:rPr>
            </w:pPr>
            <w:r>
              <w:rPr>
                <w:rFonts w:hint="eastAsia" w:ascii="宋体" w:hAnsi="宋体" w:eastAsia="宋体" w:cs="宋体"/>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2" w:hRule="atLeast"/>
          <w:jc w:val="center"/>
        </w:trPr>
        <w:tc>
          <w:tcPr>
            <w:tcW w:w="980" w:type="dxa"/>
            <w:vMerge w:val="restart"/>
            <w:vAlign w:val="center"/>
          </w:tcPr>
          <w:p>
            <w:pPr>
              <w:jc w:val="center"/>
              <w:rPr>
                <w:rFonts w:ascii="宋体" w:hAnsi="宋体" w:eastAsia="宋体" w:cs="宋体"/>
                <w:sz w:val="24"/>
              </w:rPr>
            </w:pPr>
            <w:r>
              <w:rPr>
                <w:rFonts w:hint="eastAsia" w:ascii="宋体" w:hAnsi="宋体" w:eastAsia="宋体" w:cs="宋体"/>
                <w:sz w:val="24"/>
              </w:rPr>
              <w:t>6</w:t>
            </w:r>
          </w:p>
        </w:tc>
        <w:tc>
          <w:tcPr>
            <w:tcW w:w="1766" w:type="dxa"/>
            <w:vMerge w:val="restart"/>
            <w:vAlign w:val="center"/>
          </w:tcPr>
          <w:p>
            <w:pPr>
              <w:spacing w:line="500" w:lineRule="exact"/>
              <w:jc w:val="center"/>
              <w:rPr>
                <w:rFonts w:ascii="宋体" w:hAnsi="宋体" w:eastAsia="宋体" w:cs="宋体"/>
                <w:sz w:val="24"/>
              </w:rPr>
            </w:pPr>
            <w:r>
              <w:rPr>
                <w:rFonts w:hint="eastAsia" w:ascii="宋体" w:hAnsi="宋体" w:eastAsia="宋体" w:cs="宋体"/>
                <w:sz w:val="24"/>
              </w:rPr>
              <w:t>采购人书面澄清的时间</w:t>
            </w:r>
          </w:p>
        </w:tc>
        <w:tc>
          <w:tcPr>
            <w:tcW w:w="7650" w:type="dxa"/>
            <w:vAlign w:val="center"/>
          </w:tcPr>
          <w:p>
            <w:pPr>
              <w:spacing w:line="500" w:lineRule="exact"/>
              <w:rPr>
                <w:rFonts w:ascii="宋体" w:hAnsi="宋体" w:eastAsia="宋体" w:cs="宋体"/>
                <w:sz w:val="24"/>
              </w:rPr>
            </w:pPr>
            <w:r>
              <w:rPr>
                <w:rFonts w:hint="eastAsia" w:ascii="宋体" w:hAnsi="宋体" w:eastAsia="宋体" w:cs="宋体"/>
                <w:sz w:val="24"/>
              </w:rPr>
              <w:t>时间：响应文件递交截止时间5日前。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jc w:val="center"/>
        </w:trPr>
        <w:tc>
          <w:tcPr>
            <w:tcW w:w="980" w:type="dxa"/>
            <w:vMerge w:val="continue"/>
            <w:vAlign w:val="center"/>
          </w:tcPr>
          <w:p>
            <w:pPr>
              <w:jc w:val="center"/>
              <w:rPr>
                <w:rFonts w:ascii="宋体" w:hAnsi="宋体" w:eastAsia="宋体" w:cs="宋体"/>
                <w:sz w:val="24"/>
              </w:rPr>
            </w:pPr>
          </w:p>
        </w:tc>
        <w:tc>
          <w:tcPr>
            <w:tcW w:w="1766" w:type="dxa"/>
            <w:vMerge w:val="continue"/>
            <w:vAlign w:val="center"/>
          </w:tcPr>
          <w:p>
            <w:pPr>
              <w:spacing w:line="500" w:lineRule="exact"/>
              <w:jc w:val="center"/>
              <w:rPr>
                <w:rFonts w:ascii="宋体" w:hAnsi="宋体" w:eastAsia="宋体" w:cs="宋体"/>
                <w:sz w:val="24"/>
              </w:rPr>
            </w:pPr>
          </w:p>
        </w:tc>
        <w:tc>
          <w:tcPr>
            <w:tcW w:w="7650" w:type="dxa"/>
            <w:vAlign w:val="center"/>
          </w:tcPr>
          <w:p>
            <w:pPr>
              <w:spacing w:line="500" w:lineRule="exact"/>
              <w:rPr>
                <w:rFonts w:ascii="宋体" w:hAnsi="宋体" w:eastAsia="宋体" w:cs="宋体"/>
                <w:sz w:val="24"/>
              </w:rPr>
            </w:pPr>
            <w:r>
              <w:rPr>
                <w:rFonts w:hint="eastAsia" w:ascii="宋体" w:hAnsi="宋体" w:eastAsia="宋体" w:cs="宋体"/>
                <w:color w:val="000000"/>
                <w:kern w:val="0"/>
                <w:sz w:val="24"/>
                <w:szCs w:val="20"/>
              </w:rPr>
              <w:t>形式：在三门峡市公共资源电子招标投标交易平台提出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9" w:hRule="atLeast"/>
          <w:jc w:val="center"/>
        </w:trPr>
        <w:tc>
          <w:tcPr>
            <w:tcW w:w="980" w:type="dxa"/>
            <w:vAlign w:val="center"/>
          </w:tcPr>
          <w:p>
            <w:pPr>
              <w:jc w:val="center"/>
              <w:rPr>
                <w:rFonts w:ascii="宋体" w:hAnsi="宋体" w:eastAsia="宋体" w:cs="宋体"/>
                <w:sz w:val="24"/>
              </w:rPr>
            </w:pPr>
            <w:r>
              <w:rPr>
                <w:rFonts w:hint="eastAsia" w:ascii="宋体" w:hAnsi="宋体" w:eastAsia="宋体" w:cs="宋体"/>
                <w:sz w:val="24"/>
              </w:rPr>
              <w:t>7</w:t>
            </w:r>
          </w:p>
        </w:tc>
        <w:tc>
          <w:tcPr>
            <w:tcW w:w="1766" w:type="dxa"/>
            <w:vAlign w:val="center"/>
          </w:tcPr>
          <w:p>
            <w:pPr>
              <w:spacing w:line="500" w:lineRule="exact"/>
              <w:jc w:val="center"/>
              <w:rPr>
                <w:rFonts w:ascii="宋体" w:hAnsi="宋体" w:eastAsia="宋体" w:cs="宋体"/>
                <w:sz w:val="24"/>
              </w:rPr>
            </w:pPr>
            <w:r>
              <w:rPr>
                <w:rFonts w:hint="eastAsia" w:ascii="宋体" w:hAnsi="宋体" w:eastAsia="宋体" w:cs="宋体"/>
                <w:color w:val="000000"/>
                <w:kern w:val="0"/>
                <w:sz w:val="24"/>
                <w:szCs w:val="20"/>
              </w:rPr>
              <w:t>竞争性磋商文件澄清、修改发出的形式</w:t>
            </w:r>
          </w:p>
        </w:tc>
        <w:tc>
          <w:tcPr>
            <w:tcW w:w="7650" w:type="dxa"/>
            <w:vAlign w:val="center"/>
          </w:tcPr>
          <w:p>
            <w:pPr>
              <w:spacing w:line="500" w:lineRule="exact"/>
              <w:rPr>
                <w:rFonts w:ascii="宋体" w:hAnsi="宋体" w:eastAsia="宋体" w:cs="宋体"/>
                <w:sz w:val="24"/>
              </w:rPr>
            </w:pPr>
            <w:r>
              <w:rPr>
                <w:rFonts w:hint="eastAsia" w:ascii="宋体" w:hAnsi="宋体" w:eastAsia="宋体" w:cs="宋体"/>
                <w:color w:val="000000"/>
                <w:kern w:val="0"/>
                <w:sz w:val="24"/>
                <w:szCs w:val="20"/>
              </w:rPr>
              <w:t>通过三门峡市公共资源电子招标投标交易平台发布且同时在原公告媒体发布澄清、变更公告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9" w:hRule="atLeast"/>
          <w:jc w:val="center"/>
        </w:trPr>
        <w:tc>
          <w:tcPr>
            <w:tcW w:w="980" w:type="dxa"/>
            <w:vAlign w:val="center"/>
          </w:tcPr>
          <w:p>
            <w:pPr>
              <w:jc w:val="center"/>
              <w:rPr>
                <w:rFonts w:ascii="宋体" w:hAnsi="宋体" w:eastAsia="宋体" w:cs="宋体"/>
                <w:sz w:val="24"/>
              </w:rPr>
            </w:pPr>
            <w:r>
              <w:rPr>
                <w:rFonts w:hint="eastAsia" w:ascii="宋体" w:hAnsi="宋体" w:eastAsia="宋体" w:cs="宋体"/>
                <w:sz w:val="24"/>
              </w:rPr>
              <w:t>8</w:t>
            </w:r>
          </w:p>
        </w:tc>
        <w:tc>
          <w:tcPr>
            <w:tcW w:w="1766" w:type="dxa"/>
            <w:vAlign w:val="center"/>
          </w:tcPr>
          <w:p>
            <w:pPr>
              <w:spacing w:line="500" w:lineRule="exact"/>
              <w:jc w:val="center"/>
              <w:rPr>
                <w:rFonts w:ascii="宋体" w:hAnsi="宋体" w:eastAsia="宋体" w:cs="宋体"/>
                <w:sz w:val="24"/>
              </w:rPr>
            </w:pPr>
            <w:r>
              <w:rPr>
                <w:rFonts w:hint="eastAsia" w:ascii="宋体" w:hAnsi="宋体" w:eastAsia="宋体" w:cs="宋体"/>
                <w:sz w:val="24"/>
              </w:rPr>
              <w:t>供应商确认收到竞争性磋商文件澄清、修改的时间</w:t>
            </w:r>
          </w:p>
        </w:tc>
        <w:tc>
          <w:tcPr>
            <w:tcW w:w="7650" w:type="dxa"/>
            <w:vAlign w:val="center"/>
          </w:tcPr>
          <w:p>
            <w:pPr>
              <w:spacing w:line="500" w:lineRule="exact"/>
              <w:rPr>
                <w:rFonts w:ascii="宋体" w:hAnsi="宋体" w:eastAsia="宋体" w:cs="宋体"/>
                <w:sz w:val="24"/>
              </w:rPr>
            </w:pPr>
            <w:r>
              <w:rPr>
                <w:rFonts w:hint="eastAsia" w:ascii="宋体" w:hAnsi="宋体" w:eastAsia="宋体" w:cs="宋体"/>
                <w:sz w:val="24"/>
              </w:rPr>
              <w:t>在收到相应修改文件后</w:t>
            </w:r>
            <w:r>
              <w:rPr>
                <w:rFonts w:hint="eastAsia" w:ascii="宋体" w:hAnsi="宋体" w:eastAsia="宋体" w:cs="宋体"/>
                <w:sz w:val="24"/>
                <w:u w:val="single"/>
              </w:rPr>
              <w:t xml:space="preserve"> 24</w:t>
            </w:r>
            <w:r>
              <w:rPr>
                <w:rFonts w:hint="eastAsia" w:ascii="宋体" w:hAnsi="宋体" w:eastAsia="宋体" w:cs="宋体"/>
                <w:sz w:val="24"/>
              </w:rPr>
              <w:t>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9" w:hRule="atLeast"/>
          <w:jc w:val="center"/>
        </w:trPr>
        <w:tc>
          <w:tcPr>
            <w:tcW w:w="980" w:type="dxa"/>
            <w:vAlign w:val="center"/>
          </w:tcPr>
          <w:p>
            <w:pPr>
              <w:jc w:val="center"/>
              <w:rPr>
                <w:rFonts w:ascii="宋体" w:hAnsi="宋体" w:eastAsia="宋体" w:cs="宋体"/>
                <w:sz w:val="24"/>
              </w:rPr>
            </w:pPr>
            <w:r>
              <w:rPr>
                <w:rFonts w:hint="eastAsia" w:ascii="宋体" w:hAnsi="宋体" w:eastAsia="宋体" w:cs="宋体"/>
                <w:sz w:val="24"/>
              </w:rPr>
              <w:t>9</w:t>
            </w:r>
          </w:p>
        </w:tc>
        <w:tc>
          <w:tcPr>
            <w:tcW w:w="1766" w:type="dxa"/>
            <w:vAlign w:val="center"/>
          </w:tcPr>
          <w:p>
            <w:pPr>
              <w:spacing w:line="500" w:lineRule="exact"/>
              <w:jc w:val="center"/>
              <w:rPr>
                <w:rFonts w:ascii="宋体" w:hAnsi="宋体" w:eastAsia="宋体" w:cs="宋体"/>
                <w:sz w:val="24"/>
              </w:rPr>
            </w:pPr>
            <w:r>
              <w:rPr>
                <w:rFonts w:hint="eastAsia" w:ascii="宋体" w:hAnsi="宋体" w:eastAsia="宋体" w:cs="宋体"/>
                <w:sz w:val="24"/>
              </w:rPr>
              <w:t>磋商有效期</w:t>
            </w:r>
          </w:p>
        </w:tc>
        <w:tc>
          <w:tcPr>
            <w:tcW w:w="7650" w:type="dxa"/>
            <w:vAlign w:val="center"/>
          </w:tcPr>
          <w:p>
            <w:pPr>
              <w:spacing w:line="500" w:lineRule="exact"/>
              <w:rPr>
                <w:rFonts w:ascii="宋体" w:hAnsi="宋体" w:eastAsia="宋体" w:cs="宋体"/>
                <w:sz w:val="24"/>
              </w:rPr>
            </w:pPr>
            <w:r>
              <w:rPr>
                <w:rFonts w:hint="eastAsia" w:ascii="宋体" w:hAnsi="宋体" w:eastAsia="宋体" w:cs="宋体"/>
                <w:sz w:val="24"/>
              </w:rPr>
              <w:t>自响应文件递交截止之日起 60 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9" w:hRule="atLeast"/>
          <w:jc w:val="center"/>
        </w:trPr>
        <w:tc>
          <w:tcPr>
            <w:tcW w:w="980" w:type="dxa"/>
            <w:vAlign w:val="center"/>
          </w:tcPr>
          <w:p>
            <w:pPr>
              <w:jc w:val="center"/>
              <w:rPr>
                <w:rFonts w:ascii="宋体" w:hAnsi="宋体" w:eastAsia="宋体" w:cs="宋体"/>
                <w:sz w:val="24"/>
              </w:rPr>
            </w:pPr>
            <w:r>
              <w:rPr>
                <w:rFonts w:hint="eastAsia" w:ascii="宋体" w:hAnsi="宋体" w:eastAsia="宋体" w:cs="宋体"/>
                <w:sz w:val="24"/>
              </w:rPr>
              <w:t>10</w:t>
            </w:r>
          </w:p>
        </w:tc>
        <w:tc>
          <w:tcPr>
            <w:tcW w:w="1766" w:type="dxa"/>
            <w:vAlign w:val="center"/>
          </w:tcPr>
          <w:p>
            <w:pPr>
              <w:spacing w:line="500" w:lineRule="exact"/>
              <w:jc w:val="center"/>
              <w:rPr>
                <w:rFonts w:ascii="宋体" w:hAnsi="宋体" w:eastAsia="宋体" w:cs="宋体"/>
                <w:sz w:val="24"/>
              </w:rPr>
            </w:pPr>
            <w:r>
              <w:rPr>
                <w:rFonts w:hint="eastAsia" w:ascii="宋体" w:hAnsi="宋体" w:eastAsia="宋体" w:cs="宋体"/>
                <w:sz w:val="24"/>
              </w:rPr>
              <w:t>磋商保证金</w:t>
            </w:r>
          </w:p>
        </w:tc>
        <w:tc>
          <w:tcPr>
            <w:tcW w:w="7650" w:type="dxa"/>
            <w:vAlign w:val="center"/>
          </w:tcPr>
          <w:p>
            <w:pPr>
              <w:spacing w:line="500" w:lineRule="exact"/>
              <w:rPr>
                <w:rFonts w:ascii="宋体" w:hAnsi="宋体" w:eastAsia="宋体" w:cs="宋体"/>
                <w:sz w:val="24"/>
              </w:rPr>
            </w:pPr>
            <w:r>
              <w:rPr>
                <w:rFonts w:hint="eastAsia" w:ascii="宋体" w:hAnsi="宋体" w:eastAsia="宋体" w:cs="宋体"/>
                <w:sz w:val="24"/>
              </w:rPr>
              <w:t>按照《河南省财政厅关于优化政府采购营商环境有关问题的通知》（豫财购[2019]4号文）的要求本项目不再收取磋商保证金。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80" w:type="dxa"/>
            <w:vAlign w:val="center"/>
          </w:tcPr>
          <w:p>
            <w:pPr>
              <w:jc w:val="center"/>
              <w:rPr>
                <w:rFonts w:ascii="宋体" w:hAnsi="宋体" w:eastAsia="宋体" w:cs="宋体"/>
                <w:sz w:val="24"/>
              </w:rPr>
            </w:pPr>
            <w:r>
              <w:rPr>
                <w:rFonts w:hint="eastAsia" w:ascii="宋体" w:hAnsi="宋体" w:eastAsia="宋体" w:cs="宋体"/>
                <w:sz w:val="24"/>
              </w:rPr>
              <w:t>11</w:t>
            </w:r>
          </w:p>
        </w:tc>
        <w:tc>
          <w:tcPr>
            <w:tcW w:w="1766" w:type="dxa"/>
            <w:vAlign w:val="center"/>
          </w:tcPr>
          <w:p>
            <w:pPr>
              <w:spacing w:line="500" w:lineRule="exact"/>
              <w:jc w:val="center"/>
              <w:rPr>
                <w:rFonts w:ascii="宋体" w:hAnsi="宋体" w:eastAsia="宋体" w:cs="宋体"/>
                <w:sz w:val="24"/>
              </w:rPr>
            </w:pPr>
            <w:r>
              <w:rPr>
                <w:rFonts w:hint="eastAsia" w:ascii="宋体" w:hAnsi="宋体" w:eastAsia="宋体" w:cs="宋体"/>
                <w:sz w:val="24"/>
              </w:rPr>
              <w:t>近年发生的诉讼及仲裁情况的年份要求</w:t>
            </w:r>
          </w:p>
        </w:tc>
        <w:tc>
          <w:tcPr>
            <w:tcW w:w="7650" w:type="dxa"/>
            <w:vAlign w:val="center"/>
          </w:tcPr>
          <w:p>
            <w:pPr>
              <w:spacing w:line="500" w:lineRule="exact"/>
              <w:rPr>
                <w:rFonts w:ascii="宋体" w:hAnsi="宋体" w:eastAsia="宋体" w:cs="宋体"/>
                <w:sz w:val="24"/>
              </w:rPr>
            </w:pPr>
            <w:r>
              <w:rPr>
                <w:rFonts w:hint="eastAsia" w:ascii="宋体" w:hAnsi="宋体" w:eastAsia="宋体" w:cs="宋体"/>
                <w:sz w:val="24"/>
                <w:u w:val="single"/>
              </w:rPr>
              <w:t>近</w:t>
            </w:r>
            <w:r>
              <w:rPr>
                <w:rFonts w:hint="eastAsia" w:ascii="宋体" w:hAnsi="宋体" w:eastAsia="宋体" w:cs="宋体"/>
                <w:sz w:val="24"/>
              </w:rPr>
              <w:t>年，指</w:t>
            </w:r>
            <w:r>
              <w:rPr>
                <w:rFonts w:hint="eastAsia" w:ascii="宋体" w:hAnsi="宋体" w:eastAsia="宋体" w:cs="宋体"/>
                <w:sz w:val="24"/>
                <w:u w:val="single"/>
              </w:rPr>
              <w:t>202</w:t>
            </w:r>
            <w:r>
              <w:rPr>
                <w:rFonts w:hint="eastAsia" w:ascii="宋体" w:hAnsi="宋体" w:eastAsia="宋体" w:cs="宋体"/>
                <w:sz w:val="24"/>
                <w:u w:val="single"/>
                <w:lang w:val="en-US" w:eastAsia="zh-CN"/>
              </w:rPr>
              <w:t>1</w:t>
            </w:r>
            <w:r>
              <w:rPr>
                <w:rFonts w:hint="eastAsia" w:ascii="宋体" w:hAnsi="宋体" w:eastAsia="宋体" w:cs="宋体"/>
                <w:sz w:val="24"/>
              </w:rPr>
              <w:t>年</w:t>
            </w:r>
            <w:r>
              <w:rPr>
                <w:rFonts w:hint="eastAsia" w:ascii="宋体" w:hAnsi="宋体" w:eastAsia="宋体" w:cs="宋体"/>
                <w:sz w:val="24"/>
                <w:u w:val="single"/>
              </w:rPr>
              <w:t>1</w:t>
            </w:r>
            <w:r>
              <w:rPr>
                <w:rFonts w:hint="eastAsia" w:ascii="宋体" w:hAnsi="宋体" w:eastAsia="宋体" w:cs="宋体"/>
                <w:sz w:val="24"/>
              </w:rPr>
              <w:t>月</w:t>
            </w:r>
            <w:r>
              <w:rPr>
                <w:rFonts w:hint="eastAsia" w:ascii="宋体" w:hAnsi="宋体" w:eastAsia="宋体" w:cs="宋体"/>
                <w:sz w:val="24"/>
                <w:u w:val="single"/>
              </w:rPr>
              <w:t>1</w:t>
            </w:r>
            <w:r>
              <w:rPr>
                <w:rFonts w:hint="eastAsia" w:ascii="宋体" w:hAnsi="宋体" w:eastAsia="宋体" w:cs="宋体"/>
                <w:sz w:val="24"/>
              </w:rPr>
              <w:t>日以来。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80" w:type="dxa"/>
            <w:vAlign w:val="center"/>
          </w:tcPr>
          <w:p>
            <w:pPr>
              <w:jc w:val="center"/>
              <w:rPr>
                <w:rFonts w:ascii="宋体" w:hAnsi="宋体" w:eastAsia="宋体" w:cs="宋体"/>
                <w:sz w:val="24"/>
              </w:rPr>
            </w:pPr>
            <w:r>
              <w:rPr>
                <w:rFonts w:hint="eastAsia" w:ascii="宋体" w:hAnsi="宋体" w:eastAsia="宋体" w:cs="宋体"/>
                <w:sz w:val="24"/>
              </w:rPr>
              <w:t>12</w:t>
            </w:r>
          </w:p>
        </w:tc>
        <w:tc>
          <w:tcPr>
            <w:tcW w:w="1766" w:type="dxa"/>
            <w:vAlign w:val="center"/>
          </w:tcPr>
          <w:p>
            <w:pPr>
              <w:spacing w:line="500" w:lineRule="exact"/>
              <w:jc w:val="center"/>
              <w:rPr>
                <w:rFonts w:ascii="宋体" w:hAnsi="宋体" w:eastAsia="宋体" w:cs="宋体"/>
                <w:sz w:val="24"/>
              </w:rPr>
            </w:pPr>
            <w:r>
              <w:rPr>
                <w:rFonts w:hint="eastAsia" w:ascii="宋体" w:hAnsi="宋体" w:eastAsia="宋体" w:cs="宋体"/>
                <w:sz w:val="24"/>
              </w:rPr>
              <w:t>是否允许递交备选投标方案</w:t>
            </w:r>
          </w:p>
        </w:tc>
        <w:tc>
          <w:tcPr>
            <w:tcW w:w="7650" w:type="dxa"/>
            <w:vAlign w:val="center"/>
          </w:tcPr>
          <w:p>
            <w:pPr>
              <w:spacing w:line="500" w:lineRule="exact"/>
              <w:rPr>
                <w:rFonts w:ascii="宋体" w:hAnsi="宋体" w:eastAsia="宋体" w:cs="宋体"/>
                <w:sz w:val="24"/>
              </w:rPr>
            </w:pPr>
            <w:r>
              <w:rPr>
                <w:rFonts w:hint="eastAsia" w:ascii="宋体" w:hAnsi="宋体" w:eastAsia="宋体" w:cs="宋体"/>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80" w:type="dxa"/>
            <w:vAlign w:val="center"/>
          </w:tcPr>
          <w:p>
            <w:pPr>
              <w:jc w:val="center"/>
              <w:rPr>
                <w:rFonts w:ascii="宋体" w:hAnsi="宋体" w:eastAsia="宋体" w:cs="宋体"/>
                <w:sz w:val="24"/>
              </w:rPr>
            </w:pPr>
            <w:r>
              <w:rPr>
                <w:rFonts w:hint="eastAsia" w:ascii="宋体" w:hAnsi="宋体" w:eastAsia="宋体" w:cs="宋体"/>
                <w:sz w:val="24"/>
              </w:rPr>
              <w:t>13</w:t>
            </w:r>
          </w:p>
        </w:tc>
        <w:tc>
          <w:tcPr>
            <w:tcW w:w="1766" w:type="dxa"/>
            <w:vAlign w:val="center"/>
          </w:tcPr>
          <w:p>
            <w:pPr>
              <w:spacing w:line="500" w:lineRule="exact"/>
              <w:jc w:val="center"/>
              <w:rPr>
                <w:rFonts w:ascii="宋体" w:hAnsi="宋体" w:eastAsia="宋体" w:cs="宋体"/>
                <w:sz w:val="24"/>
              </w:rPr>
            </w:pPr>
            <w:r>
              <w:rPr>
                <w:rFonts w:hint="eastAsia" w:ascii="宋体" w:hAnsi="宋体" w:eastAsia="宋体" w:cs="宋体"/>
                <w:color w:val="000000"/>
                <w:kern w:val="0"/>
                <w:sz w:val="24"/>
                <w:szCs w:val="20"/>
              </w:rPr>
              <w:t>电子化磋商响应文件的签章</w:t>
            </w:r>
          </w:p>
        </w:tc>
        <w:tc>
          <w:tcPr>
            <w:tcW w:w="7650" w:type="dxa"/>
            <w:vAlign w:val="center"/>
          </w:tcPr>
          <w:p>
            <w:pPr>
              <w:spacing w:line="500" w:lineRule="exact"/>
              <w:rPr>
                <w:rFonts w:ascii="宋体" w:hAnsi="宋体" w:eastAsia="宋体" w:cs="宋体"/>
                <w:sz w:val="24"/>
              </w:rPr>
            </w:pPr>
            <w:r>
              <w:rPr>
                <w:rFonts w:hint="eastAsia" w:ascii="宋体" w:hAnsi="宋体" w:eastAsia="宋体" w:cs="宋体"/>
                <w:sz w:val="24"/>
              </w:rPr>
              <w:t>1、本项目为电子化、无纸化交易项目，磋商文件是响应人通过中心投标文件制作系统制作，并经过电子签章和加密后生成的电子化投标文件，未对电子化文件进行签章的视为无效投标。投标人投标时，将不再接受任何纸质文件资料。</w:t>
            </w:r>
          </w:p>
          <w:p>
            <w:pPr>
              <w:spacing w:line="500" w:lineRule="exact"/>
              <w:rPr>
                <w:rFonts w:ascii="宋体" w:hAnsi="宋体" w:eastAsia="宋体" w:cs="宋体"/>
                <w:sz w:val="24"/>
              </w:rPr>
            </w:pPr>
            <w:r>
              <w:rPr>
                <w:rFonts w:hint="eastAsia" w:ascii="宋体" w:hAnsi="宋体" w:eastAsia="宋体" w:cs="宋体"/>
                <w:sz w:val="24"/>
              </w:rPr>
              <w:t>2、磋商文件中要求法定代表人或授权委托人签字或盖章的，供应商在进行电子化磋商响应文件签章时，以签盖法定代表人签章为准。</w:t>
            </w:r>
          </w:p>
          <w:p>
            <w:pPr>
              <w:spacing w:line="500" w:lineRule="exact"/>
              <w:rPr>
                <w:rFonts w:ascii="宋体" w:hAnsi="宋体" w:eastAsia="宋体" w:cs="宋体"/>
                <w:sz w:val="24"/>
              </w:rPr>
            </w:pPr>
            <w:r>
              <w:rPr>
                <w:rFonts w:hint="eastAsia" w:ascii="宋体" w:hAnsi="宋体" w:eastAsia="宋体" w:cs="宋体"/>
                <w:sz w:val="24"/>
              </w:rPr>
              <w:t>3、电子化磋商响应文件具体制作教材请供应商通过CA证书登录三门峡市公共资源电子化交易系统在右上角“组建下载”中查看。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80" w:type="dxa"/>
            <w:vAlign w:val="center"/>
          </w:tcPr>
          <w:p>
            <w:pPr>
              <w:jc w:val="center"/>
              <w:rPr>
                <w:rFonts w:ascii="宋体" w:hAnsi="宋体" w:eastAsia="宋体" w:cs="宋体"/>
                <w:sz w:val="24"/>
              </w:rPr>
            </w:pPr>
            <w:r>
              <w:rPr>
                <w:rFonts w:hint="eastAsia" w:ascii="宋体" w:hAnsi="宋体" w:eastAsia="宋体" w:cs="宋体"/>
                <w:sz w:val="24"/>
              </w:rPr>
              <w:t>14</w:t>
            </w:r>
          </w:p>
        </w:tc>
        <w:tc>
          <w:tcPr>
            <w:tcW w:w="1766" w:type="dxa"/>
            <w:vAlign w:val="center"/>
          </w:tcPr>
          <w:p>
            <w:pPr>
              <w:spacing w:line="500" w:lineRule="exact"/>
              <w:jc w:val="center"/>
              <w:rPr>
                <w:rFonts w:ascii="宋体" w:hAnsi="宋体" w:eastAsia="宋体" w:cs="宋体"/>
                <w:sz w:val="24"/>
              </w:rPr>
            </w:pPr>
            <w:r>
              <w:rPr>
                <w:rFonts w:hint="eastAsia" w:ascii="宋体" w:hAnsi="宋体" w:eastAsia="宋体" w:cs="宋体"/>
                <w:sz w:val="24"/>
              </w:rPr>
              <w:t>是否提供纸质版响应文件</w:t>
            </w:r>
          </w:p>
        </w:tc>
        <w:tc>
          <w:tcPr>
            <w:tcW w:w="7650" w:type="dxa"/>
            <w:vAlign w:val="center"/>
          </w:tcPr>
          <w:p>
            <w:pPr>
              <w:spacing w:line="500" w:lineRule="exact"/>
              <w:rPr>
                <w:rFonts w:ascii="宋体" w:hAnsi="宋体" w:eastAsia="宋体" w:cs="宋体"/>
                <w:sz w:val="24"/>
              </w:rPr>
            </w:pPr>
            <w:r>
              <w:rPr>
                <w:rFonts w:hint="eastAsia" w:ascii="宋体" w:hAnsi="宋体" w:eastAsia="宋体" w:cs="宋体"/>
                <w:sz w:val="24"/>
              </w:rPr>
              <w:t>本项目为电子化交易，开标现场不需要提供纸质版响应文件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80" w:type="dxa"/>
            <w:vAlign w:val="center"/>
          </w:tcPr>
          <w:p>
            <w:pPr>
              <w:jc w:val="center"/>
              <w:rPr>
                <w:rFonts w:ascii="宋体" w:hAnsi="宋体" w:eastAsia="宋体" w:cs="宋体"/>
                <w:sz w:val="24"/>
              </w:rPr>
            </w:pPr>
            <w:r>
              <w:rPr>
                <w:rFonts w:hint="eastAsia" w:ascii="宋体" w:hAnsi="宋体" w:eastAsia="宋体" w:cs="宋体"/>
                <w:sz w:val="24"/>
              </w:rPr>
              <w:t>15</w:t>
            </w:r>
          </w:p>
        </w:tc>
        <w:tc>
          <w:tcPr>
            <w:tcW w:w="1766" w:type="dxa"/>
            <w:vAlign w:val="center"/>
          </w:tcPr>
          <w:p>
            <w:pPr>
              <w:spacing w:line="500" w:lineRule="exact"/>
              <w:jc w:val="center"/>
              <w:rPr>
                <w:rFonts w:ascii="宋体" w:hAnsi="宋体" w:eastAsia="宋体" w:cs="宋体"/>
                <w:sz w:val="24"/>
              </w:rPr>
            </w:pPr>
            <w:r>
              <w:rPr>
                <w:rFonts w:hint="eastAsia" w:ascii="宋体" w:hAnsi="宋体" w:eastAsia="宋体" w:cs="宋体"/>
                <w:color w:val="000000"/>
                <w:kern w:val="0"/>
                <w:sz w:val="24"/>
                <w:szCs w:val="20"/>
              </w:rPr>
              <w:t>电子化磋商响应文件的格式及上传投标</w:t>
            </w:r>
          </w:p>
        </w:tc>
        <w:tc>
          <w:tcPr>
            <w:tcW w:w="7650" w:type="dxa"/>
            <w:vAlign w:val="center"/>
          </w:tcPr>
          <w:p>
            <w:pPr>
              <w:widowControl/>
              <w:numPr>
                <w:ilvl w:val="0"/>
                <w:numId w:val="3"/>
              </w:numPr>
              <w:wordWrap w:val="0"/>
              <w:spacing w:line="360" w:lineRule="auto"/>
              <w:jc w:val="left"/>
              <w:rPr>
                <w:rFonts w:ascii="宋体" w:hAnsi="宋体" w:eastAsia="宋体" w:cs="宋体"/>
                <w:color w:val="000000"/>
                <w:kern w:val="0"/>
                <w:sz w:val="24"/>
                <w:szCs w:val="20"/>
              </w:rPr>
            </w:pPr>
            <w:r>
              <w:rPr>
                <w:rFonts w:hint="eastAsia" w:ascii="宋体" w:hAnsi="宋体" w:eastAsia="宋体" w:cs="宋体"/>
                <w:color w:val="000000"/>
                <w:kern w:val="0"/>
                <w:sz w:val="24"/>
                <w:szCs w:val="20"/>
              </w:rPr>
              <w:t>供应商所上传的电子化磋商响应文件，应是通过中心响应文件制作系</w:t>
            </w:r>
          </w:p>
          <w:p>
            <w:pPr>
              <w:widowControl/>
              <w:wordWrap w:val="0"/>
              <w:spacing w:line="360" w:lineRule="auto"/>
              <w:jc w:val="left"/>
              <w:rPr>
                <w:rFonts w:ascii="宋体" w:hAnsi="宋体" w:eastAsia="宋体" w:cs="宋体"/>
                <w:color w:val="000000"/>
                <w:kern w:val="0"/>
                <w:sz w:val="24"/>
                <w:szCs w:val="20"/>
              </w:rPr>
            </w:pPr>
            <w:r>
              <w:rPr>
                <w:rFonts w:hint="eastAsia" w:ascii="宋体" w:hAnsi="宋体" w:eastAsia="宋体" w:cs="宋体"/>
                <w:color w:val="000000"/>
                <w:kern w:val="0"/>
                <w:sz w:val="24"/>
                <w:szCs w:val="20"/>
              </w:rPr>
              <w:t>统制作的（响应文件制作工具下载地址：https://download.bqpoint.com/download/downloaddetail.html?SourceFrom=Ztb&amp;ZtbSoftXiaQuCode=1506&amp;ZtbSoftType=tballinclusive），经过签章和加密后生成的电子版磋商响应文件。其中包含用于磋商响应文件上传的主文件（后缀为.smxtf）和用于应急补救的磋商响应文件备份文件（后缀为.nsmxtf）。备份文件主要用于电子化开标出现技术问题后的补救。</w:t>
            </w:r>
          </w:p>
          <w:p>
            <w:pPr>
              <w:widowControl/>
              <w:wordWrap w:val="0"/>
              <w:spacing w:line="360" w:lineRule="auto"/>
              <w:jc w:val="left"/>
              <w:rPr>
                <w:rFonts w:ascii="宋体" w:hAnsi="宋体" w:eastAsia="宋体" w:cs="宋体"/>
                <w:color w:val="000000"/>
                <w:kern w:val="0"/>
                <w:sz w:val="24"/>
                <w:szCs w:val="20"/>
              </w:rPr>
            </w:pPr>
            <w:r>
              <w:rPr>
                <w:rFonts w:hint="eastAsia" w:ascii="宋体" w:hAnsi="宋体" w:eastAsia="宋体" w:cs="宋体"/>
                <w:color w:val="000000"/>
                <w:kern w:val="0"/>
                <w:sz w:val="24"/>
                <w:szCs w:val="20"/>
              </w:rPr>
              <w:t>2、电子化磋商响应文件应在磋商时间前成功上传至三门峡市公共资源电子化交易系统。至磋商截止时间止，仍未上传成功的电子化磋商响应文件将不予接收。</w:t>
            </w:r>
          </w:p>
          <w:p>
            <w:pPr>
              <w:widowControl/>
              <w:wordWrap w:val="0"/>
              <w:spacing w:line="360" w:lineRule="auto"/>
              <w:jc w:val="left"/>
              <w:rPr>
                <w:rFonts w:ascii="宋体" w:hAnsi="宋体" w:eastAsia="宋体" w:cs="宋体"/>
                <w:color w:val="000000"/>
                <w:kern w:val="0"/>
                <w:sz w:val="24"/>
                <w:szCs w:val="20"/>
              </w:rPr>
            </w:pPr>
            <w:r>
              <w:rPr>
                <w:rFonts w:hint="eastAsia" w:ascii="宋体" w:hAnsi="宋体" w:eastAsia="宋体" w:cs="宋体"/>
                <w:color w:val="000000"/>
                <w:kern w:val="0"/>
                <w:sz w:val="24"/>
                <w:szCs w:val="20"/>
              </w:rPr>
              <w:t>注：如按照电子化投标操作教材制作完成的电子化磋商响应文件无法上传的，供应商应在磋商截止时间前尽早的联系中心技术人员，以便有充分的时间进行处理。供应商应充分考虑到处理技术问题和上传数据等工作所需的时间问题，磋商响应文件未在磋商截止时间前成功上传的，其磋商响应文件不予接收。</w:t>
            </w:r>
          </w:p>
          <w:p>
            <w:pPr>
              <w:spacing w:line="500" w:lineRule="exact"/>
              <w:rPr>
                <w:rFonts w:ascii="宋体" w:hAnsi="宋体" w:eastAsia="宋体" w:cs="宋体"/>
                <w:sz w:val="24"/>
              </w:rPr>
            </w:pPr>
            <w:r>
              <w:rPr>
                <w:rFonts w:hint="eastAsia" w:ascii="宋体" w:hAnsi="宋体" w:eastAsia="宋体" w:cs="宋体"/>
                <w:color w:val="000000"/>
                <w:kern w:val="0"/>
                <w:sz w:val="24"/>
                <w:szCs w:val="20"/>
              </w:rPr>
              <w:t>技术联系电话：0398-3117871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80" w:type="dxa"/>
            <w:vAlign w:val="center"/>
          </w:tcPr>
          <w:p>
            <w:pPr>
              <w:jc w:val="center"/>
              <w:rPr>
                <w:rFonts w:ascii="宋体" w:hAnsi="宋体" w:eastAsia="宋体" w:cs="宋体"/>
                <w:sz w:val="24"/>
              </w:rPr>
            </w:pPr>
            <w:r>
              <w:rPr>
                <w:rFonts w:hint="eastAsia" w:ascii="宋体" w:hAnsi="宋体" w:eastAsia="宋体" w:cs="宋体"/>
                <w:sz w:val="24"/>
              </w:rPr>
              <w:t>16</w:t>
            </w:r>
          </w:p>
        </w:tc>
        <w:tc>
          <w:tcPr>
            <w:tcW w:w="1766" w:type="dxa"/>
            <w:vAlign w:val="center"/>
          </w:tcPr>
          <w:p>
            <w:pPr>
              <w:spacing w:line="500" w:lineRule="exact"/>
              <w:jc w:val="center"/>
              <w:rPr>
                <w:rFonts w:ascii="宋体" w:hAnsi="宋体" w:eastAsia="宋体" w:cs="宋体"/>
                <w:bCs/>
                <w:sz w:val="24"/>
              </w:rPr>
            </w:pPr>
            <w:r>
              <w:rPr>
                <w:rFonts w:hint="eastAsia" w:ascii="宋体" w:hAnsi="宋体" w:eastAsia="宋体" w:cs="宋体"/>
                <w:bCs/>
                <w:sz w:val="24"/>
              </w:rPr>
              <w:t>磋商时间和开标地点</w:t>
            </w:r>
          </w:p>
        </w:tc>
        <w:tc>
          <w:tcPr>
            <w:tcW w:w="7650" w:type="dxa"/>
            <w:vAlign w:val="center"/>
          </w:tcPr>
          <w:p>
            <w:pPr>
              <w:spacing w:line="500" w:lineRule="exact"/>
              <w:rPr>
                <w:rFonts w:ascii="宋体" w:hAnsi="宋体" w:eastAsia="宋体" w:cs="宋体"/>
                <w:bCs/>
                <w:sz w:val="24"/>
              </w:rPr>
            </w:pPr>
            <w:r>
              <w:rPr>
                <w:rFonts w:hint="eastAsia" w:ascii="宋体" w:hAnsi="宋体" w:eastAsia="宋体" w:cs="宋体"/>
                <w:bCs/>
                <w:sz w:val="24"/>
              </w:rPr>
              <w:t>磋商时间：同投标截止时间</w:t>
            </w:r>
          </w:p>
          <w:p>
            <w:pPr>
              <w:spacing w:line="500" w:lineRule="exact"/>
              <w:rPr>
                <w:rFonts w:ascii="宋体" w:hAnsi="宋体" w:eastAsia="宋体" w:cs="宋体"/>
                <w:bCs/>
                <w:sz w:val="24"/>
              </w:rPr>
            </w:pPr>
            <w:r>
              <w:rPr>
                <w:rFonts w:hint="eastAsia" w:ascii="宋体" w:hAnsi="宋体" w:eastAsia="宋体" w:cs="宋体"/>
                <w:bCs/>
                <w:sz w:val="24"/>
              </w:rPr>
              <w:t>开标地点：登陆不见面开标大厅选择登陆三门峡市公共资源电子招投标系统进行登陆</w:t>
            </w:r>
          </w:p>
          <w:p>
            <w:pPr>
              <w:spacing w:line="500" w:lineRule="exact"/>
              <w:rPr>
                <w:rFonts w:ascii="宋体" w:hAnsi="宋体" w:eastAsia="宋体" w:cs="宋体"/>
                <w:bCs/>
                <w:sz w:val="24"/>
              </w:rPr>
            </w:pPr>
            <w:r>
              <w:rPr>
                <w:rFonts w:hint="eastAsia" w:ascii="宋体" w:hAnsi="宋体" w:eastAsia="宋体" w:cs="宋体"/>
                <w:bCs/>
                <w:sz w:val="24"/>
              </w:rPr>
              <w:t>（http://120.194.249.36:10094/BidOpening/bidopeninghallaction/hall/login）,在线准时参加开标活动并进行响应文件解密等。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80" w:type="dxa"/>
            <w:vAlign w:val="center"/>
          </w:tcPr>
          <w:p>
            <w:pPr>
              <w:jc w:val="center"/>
              <w:rPr>
                <w:rFonts w:ascii="宋体" w:hAnsi="宋体" w:eastAsia="宋体" w:cs="宋体"/>
                <w:sz w:val="24"/>
              </w:rPr>
            </w:pPr>
            <w:r>
              <w:rPr>
                <w:rFonts w:hint="eastAsia" w:ascii="宋体" w:hAnsi="宋体" w:eastAsia="宋体" w:cs="宋体"/>
                <w:sz w:val="24"/>
              </w:rPr>
              <w:t>17</w:t>
            </w:r>
          </w:p>
        </w:tc>
        <w:tc>
          <w:tcPr>
            <w:tcW w:w="1766" w:type="dxa"/>
            <w:vAlign w:val="center"/>
          </w:tcPr>
          <w:p>
            <w:pPr>
              <w:spacing w:line="500" w:lineRule="exact"/>
              <w:jc w:val="center"/>
              <w:rPr>
                <w:rFonts w:ascii="宋体" w:hAnsi="宋体" w:eastAsia="宋体" w:cs="宋体"/>
                <w:bCs/>
                <w:sz w:val="24"/>
              </w:rPr>
            </w:pPr>
            <w:r>
              <w:rPr>
                <w:rFonts w:hint="eastAsia" w:ascii="宋体" w:hAnsi="宋体" w:eastAsia="宋体" w:cs="宋体"/>
                <w:bCs/>
                <w:sz w:val="24"/>
              </w:rPr>
              <w:t>磋商小组的组建</w:t>
            </w:r>
          </w:p>
        </w:tc>
        <w:tc>
          <w:tcPr>
            <w:tcW w:w="7650" w:type="dxa"/>
            <w:vAlign w:val="center"/>
          </w:tcPr>
          <w:p>
            <w:pPr>
              <w:widowControl/>
              <w:wordWrap w:val="0"/>
              <w:spacing w:line="360" w:lineRule="auto"/>
              <w:jc w:val="left"/>
              <w:rPr>
                <w:rFonts w:ascii="宋体" w:hAnsi="宋体" w:eastAsia="宋体" w:cs="宋体"/>
                <w:sz w:val="24"/>
              </w:rPr>
            </w:pPr>
            <w:r>
              <w:rPr>
                <w:rFonts w:hint="eastAsia" w:ascii="宋体" w:hAnsi="宋体" w:eastAsia="宋体" w:cs="宋体"/>
                <w:sz w:val="24"/>
              </w:rPr>
              <w:t>磋商小组构成：3人</w:t>
            </w:r>
          </w:p>
          <w:p>
            <w:pPr>
              <w:spacing w:line="500" w:lineRule="exact"/>
              <w:rPr>
                <w:rFonts w:ascii="宋体" w:hAnsi="宋体" w:eastAsia="宋体" w:cs="宋体"/>
                <w:bCs/>
                <w:sz w:val="24"/>
              </w:rPr>
            </w:pPr>
            <w:r>
              <w:rPr>
                <w:rFonts w:hint="eastAsia" w:ascii="宋体" w:hAnsi="宋体" w:eastAsia="宋体" w:cs="宋体"/>
                <w:sz w:val="24"/>
              </w:rPr>
              <w:t>由采购人代表1人(</w:t>
            </w:r>
            <w:r>
              <w:rPr>
                <w:rFonts w:hint="eastAsia" w:ascii="宋体" w:hAnsi="宋体" w:eastAsia="宋体" w:cs="宋体"/>
                <w:b/>
                <w:sz w:val="24"/>
                <w:lang w:bidi="ar"/>
              </w:rPr>
              <w:t>业主评委无评标劳务费用)</w:t>
            </w:r>
            <w:r>
              <w:rPr>
                <w:rFonts w:hint="eastAsia" w:ascii="宋体" w:hAnsi="宋体" w:eastAsia="宋体" w:cs="宋体"/>
                <w:sz w:val="24"/>
                <w:lang w:bidi="ar"/>
              </w:rPr>
              <w:t>。</w:t>
            </w:r>
            <w:r>
              <w:rPr>
                <w:rFonts w:hint="eastAsia" w:ascii="宋体" w:hAnsi="宋体" w:eastAsia="宋体" w:cs="宋体"/>
                <w:sz w:val="24"/>
              </w:rPr>
              <w:t>有关经济、技术专家2人，共3人组成。（或由有关经济、技术等方面的专家共3人组成。） 评标专家确定方式：由采购人依法从相关专家库抽取。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jc w:val="center"/>
        </w:trPr>
        <w:tc>
          <w:tcPr>
            <w:tcW w:w="980" w:type="dxa"/>
            <w:vAlign w:val="center"/>
          </w:tcPr>
          <w:p>
            <w:pPr>
              <w:jc w:val="center"/>
              <w:rPr>
                <w:rFonts w:ascii="宋体" w:hAnsi="宋体" w:eastAsia="宋体" w:cs="宋体"/>
                <w:sz w:val="24"/>
              </w:rPr>
            </w:pPr>
            <w:r>
              <w:rPr>
                <w:rFonts w:hint="eastAsia" w:ascii="宋体" w:hAnsi="宋体" w:eastAsia="宋体" w:cs="宋体"/>
                <w:sz w:val="24"/>
              </w:rPr>
              <w:t>18</w:t>
            </w:r>
          </w:p>
        </w:tc>
        <w:tc>
          <w:tcPr>
            <w:tcW w:w="1766" w:type="dxa"/>
            <w:vAlign w:val="center"/>
          </w:tcPr>
          <w:p>
            <w:pPr>
              <w:spacing w:line="500" w:lineRule="exact"/>
              <w:jc w:val="center"/>
              <w:rPr>
                <w:rFonts w:ascii="宋体" w:hAnsi="宋体" w:eastAsia="宋体" w:cs="宋体"/>
                <w:bCs/>
                <w:sz w:val="24"/>
              </w:rPr>
            </w:pPr>
            <w:r>
              <w:rPr>
                <w:rFonts w:hint="eastAsia" w:ascii="宋体" w:hAnsi="宋体" w:eastAsia="宋体" w:cs="宋体"/>
                <w:bCs/>
                <w:sz w:val="24"/>
              </w:rPr>
              <w:t>是否授权磋商小组确定成交人</w:t>
            </w:r>
          </w:p>
        </w:tc>
        <w:tc>
          <w:tcPr>
            <w:tcW w:w="7650" w:type="dxa"/>
            <w:vAlign w:val="center"/>
          </w:tcPr>
          <w:p>
            <w:pPr>
              <w:spacing w:line="500" w:lineRule="exact"/>
              <w:rPr>
                <w:rFonts w:ascii="宋体" w:hAnsi="宋体" w:eastAsia="宋体" w:cs="宋体"/>
                <w:bCs/>
                <w:sz w:val="24"/>
              </w:rPr>
            </w:pPr>
            <w:r>
              <w:rPr>
                <w:rFonts w:hint="eastAsia" w:ascii="宋体" w:hAnsi="宋体" w:eastAsia="宋体" w:cs="宋体"/>
                <w:bCs/>
                <w:sz w:val="24"/>
              </w:rPr>
              <w:t>否，按顺序推荐的成交候选人数：</w:t>
            </w:r>
            <w:r>
              <w:rPr>
                <w:rFonts w:hint="eastAsia" w:ascii="宋体" w:hAnsi="宋体" w:eastAsia="宋体" w:cs="宋体"/>
                <w:bCs/>
                <w:sz w:val="24"/>
                <w:u w:val="single"/>
              </w:rPr>
              <w:t>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80" w:type="dxa"/>
            <w:vAlign w:val="center"/>
          </w:tcPr>
          <w:p>
            <w:pPr>
              <w:jc w:val="center"/>
              <w:rPr>
                <w:rFonts w:ascii="宋体" w:hAnsi="宋体" w:eastAsia="宋体" w:cs="宋体"/>
                <w:sz w:val="24"/>
              </w:rPr>
            </w:pPr>
            <w:r>
              <w:rPr>
                <w:rFonts w:hint="eastAsia" w:ascii="宋体" w:hAnsi="宋体" w:eastAsia="宋体" w:cs="宋体"/>
                <w:sz w:val="24"/>
              </w:rPr>
              <w:t>19</w:t>
            </w:r>
          </w:p>
        </w:tc>
        <w:tc>
          <w:tcPr>
            <w:tcW w:w="1766" w:type="dxa"/>
            <w:vAlign w:val="center"/>
          </w:tcPr>
          <w:p>
            <w:pPr>
              <w:spacing w:line="500" w:lineRule="exact"/>
              <w:jc w:val="center"/>
              <w:rPr>
                <w:rFonts w:ascii="宋体" w:hAnsi="宋体" w:eastAsia="宋体" w:cs="宋体"/>
                <w:sz w:val="24"/>
              </w:rPr>
            </w:pPr>
            <w:r>
              <w:rPr>
                <w:rFonts w:hint="eastAsia" w:ascii="宋体" w:hAnsi="宋体" w:eastAsia="宋体" w:cs="宋体"/>
                <w:sz w:val="24"/>
              </w:rPr>
              <w:t>采购预算价</w:t>
            </w:r>
          </w:p>
        </w:tc>
        <w:tc>
          <w:tcPr>
            <w:tcW w:w="7650" w:type="dxa"/>
            <w:vAlign w:val="center"/>
          </w:tcPr>
          <w:p>
            <w:pPr>
              <w:spacing w:line="500" w:lineRule="exact"/>
              <w:rPr>
                <w:rFonts w:ascii="宋体" w:hAnsi="宋体" w:eastAsia="宋体" w:cs="宋体"/>
                <w:sz w:val="24"/>
              </w:rPr>
            </w:pPr>
            <w:r>
              <w:rPr>
                <w:rFonts w:hint="eastAsia" w:ascii="宋体" w:hAnsi="宋体" w:eastAsia="宋体" w:cs="宋体"/>
                <w:b/>
                <w:bCs/>
                <w:sz w:val="24"/>
              </w:rPr>
              <w:t>本次采购最高限价为1383525.3</w:t>
            </w:r>
            <w:r>
              <w:rPr>
                <w:rFonts w:hint="eastAsia" w:ascii="宋体" w:hAnsi="宋体" w:eastAsia="宋体" w:cs="宋体"/>
                <w:b/>
                <w:bCs/>
                <w:sz w:val="24"/>
                <w:lang w:val="en-US" w:eastAsia="zh-CN"/>
              </w:rPr>
              <w:t>0</w:t>
            </w:r>
            <w:r>
              <w:rPr>
                <w:rFonts w:hint="eastAsia" w:ascii="宋体" w:hAnsi="宋体" w:eastAsia="宋体" w:cs="宋体"/>
                <w:b/>
                <w:bCs/>
                <w:sz w:val="24"/>
              </w:rPr>
              <w:t>元；供应商磋商报价超出采购最高限价的，该供应商的响应文件应作无效标处理。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80" w:type="dxa"/>
            <w:vAlign w:val="center"/>
          </w:tcPr>
          <w:p>
            <w:pPr>
              <w:jc w:val="center"/>
              <w:rPr>
                <w:rFonts w:ascii="宋体" w:hAnsi="宋体" w:eastAsia="宋体" w:cs="宋体"/>
                <w:sz w:val="24"/>
              </w:rPr>
            </w:pPr>
            <w:r>
              <w:rPr>
                <w:rFonts w:hint="eastAsia" w:ascii="宋体" w:hAnsi="宋体" w:eastAsia="宋体" w:cs="宋体"/>
                <w:sz w:val="24"/>
              </w:rPr>
              <w:t>20</w:t>
            </w:r>
          </w:p>
        </w:tc>
        <w:tc>
          <w:tcPr>
            <w:tcW w:w="1766" w:type="dxa"/>
            <w:vAlign w:val="center"/>
          </w:tcPr>
          <w:p>
            <w:pPr>
              <w:spacing w:line="500" w:lineRule="exact"/>
              <w:jc w:val="center"/>
              <w:rPr>
                <w:rFonts w:ascii="宋体" w:hAnsi="宋体" w:eastAsia="宋体" w:cs="宋体"/>
                <w:bCs/>
                <w:sz w:val="24"/>
              </w:rPr>
            </w:pPr>
            <w:r>
              <w:rPr>
                <w:rFonts w:hint="eastAsia" w:ascii="宋体" w:hAnsi="宋体" w:eastAsia="宋体" w:cs="宋体"/>
                <w:bCs/>
                <w:sz w:val="24"/>
              </w:rPr>
              <w:t>竞争性磋商文件的解释</w:t>
            </w:r>
          </w:p>
        </w:tc>
        <w:tc>
          <w:tcPr>
            <w:tcW w:w="7650" w:type="dxa"/>
            <w:vAlign w:val="center"/>
          </w:tcPr>
          <w:p>
            <w:pPr>
              <w:spacing w:line="500" w:lineRule="exact"/>
              <w:rPr>
                <w:rFonts w:ascii="宋体" w:hAnsi="宋体" w:eastAsia="宋体" w:cs="宋体"/>
                <w:bCs/>
                <w:sz w:val="24"/>
              </w:rPr>
            </w:pPr>
            <w:r>
              <w:rPr>
                <w:rFonts w:hint="eastAsia" w:ascii="宋体" w:hAnsi="宋体" w:eastAsia="宋体" w:cs="宋体"/>
                <w:bCs/>
                <w:sz w:val="24"/>
              </w:rPr>
              <w:t>在符合相关法律法规的前题下，竞争性磋商文件的解释权归采购人所有。本竞争性磋商文件中其他部分内容与供应商须知前附表不一致的，以供应商须知前附表为准。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jc w:val="center"/>
        </w:trPr>
        <w:tc>
          <w:tcPr>
            <w:tcW w:w="980" w:type="dxa"/>
            <w:vAlign w:val="center"/>
          </w:tcPr>
          <w:p>
            <w:pPr>
              <w:jc w:val="center"/>
              <w:rPr>
                <w:rFonts w:ascii="宋体" w:hAnsi="宋体" w:eastAsia="宋体" w:cs="宋体"/>
                <w:sz w:val="24"/>
              </w:rPr>
            </w:pPr>
            <w:r>
              <w:rPr>
                <w:rFonts w:hint="eastAsia" w:ascii="宋体" w:hAnsi="宋体" w:eastAsia="宋体" w:cs="宋体"/>
                <w:sz w:val="24"/>
              </w:rPr>
              <w:t>21</w:t>
            </w:r>
          </w:p>
        </w:tc>
        <w:tc>
          <w:tcPr>
            <w:tcW w:w="1766" w:type="dxa"/>
            <w:vAlign w:val="center"/>
          </w:tcPr>
          <w:p>
            <w:pPr>
              <w:spacing w:line="500" w:lineRule="exact"/>
              <w:jc w:val="center"/>
              <w:rPr>
                <w:rFonts w:ascii="宋体" w:hAnsi="宋体" w:eastAsia="宋体" w:cs="宋体"/>
                <w:sz w:val="24"/>
              </w:rPr>
            </w:pPr>
            <w:r>
              <w:rPr>
                <w:rFonts w:hint="eastAsia" w:ascii="宋体" w:hAnsi="宋体" w:eastAsia="宋体" w:cs="宋体"/>
                <w:sz w:val="24"/>
              </w:rPr>
              <w:t>付款方式</w:t>
            </w:r>
          </w:p>
        </w:tc>
        <w:tc>
          <w:tcPr>
            <w:tcW w:w="7650" w:type="dxa"/>
            <w:vAlign w:val="center"/>
          </w:tcPr>
          <w:p>
            <w:pPr>
              <w:spacing w:line="500" w:lineRule="exact"/>
              <w:rPr>
                <w:rFonts w:ascii="宋体" w:hAnsi="宋体" w:eastAsia="宋体" w:cs="宋体"/>
                <w:sz w:val="24"/>
              </w:rPr>
            </w:pPr>
            <w:r>
              <w:rPr>
                <w:rFonts w:hint="eastAsia" w:ascii="宋体" w:hAnsi="宋体" w:eastAsia="宋体" w:cs="宋体"/>
                <w:sz w:val="24"/>
              </w:rPr>
              <w:t>签订合同时与甲方协商。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80" w:type="dxa"/>
            <w:vAlign w:val="center"/>
          </w:tcPr>
          <w:p>
            <w:pPr>
              <w:jc w:val="center"/>
              <w:rPr>
                <w:rFonts w:ascii="宋体" w:hAnsi="宋体" w:eastAsia="宋体" w:cs="宋体"/>
                <w:sz w:val="24"/>
              </w:rPr>
            </w:pPr>
            <w:r>
              <w:rPr>
                <w:rFonts w:hint="eastAsia" w:ascii="宋体" w:hAnsi="宋体" w:eastAsia="宋体" w:cs="宋体"/>
                <w:sz w:val="24"/>
              </w:rPr>
              <w:t>22</w:t>
            </w:r>
          </w:p>
        </w:tc>
        <w:tc>
          <w:tcPr>
            <w:tcW w:w="1766" w:type="dxa"/>
            <w:vAlign w:val="center"/>
          </w:tcPr>
          <w:p>
            <w:pPr>
              <w:spacing w:line="500" w:lineRule="exact"/>
              <w:jc w:val="center"/>
              <w:rPr>
                <w:rFonts w:ascii="宋体" w:hAnsi="宋体" w:eastAsia="宋体" w:cs="宋体"/>
                <w:sz w:val="24"/>
              </w:rPr>
            </w:pPr>
            <w:r>
              <w:rPr>
                <w:rFonts w:hint="eastAsia" w:ascii="宋体" w:hAnsi="宋体" w:eastAsia="宋体" w:cs="宋体"/>
                <w:sz w:val="24"/>
              </w:rPr>
              <w:t>答疑</w:t>
            </w:r>
          </w:p>
        </w:tc>
        <w:tc>
          <w:tcPr>
            <w:tcW w:w="7650" w:type="dxa"/>
            <w:vAlign w:val="center"/>
          </w:tcPr>
          <w:p>
            <w:pPr>
              <w:spacing w:line="500" w:lineRule="exact"/>
              <w:rPr>
                <w:rFonts w:ascii="宋体" w:hAnsi="宋体" w:eastAsia="宋体" w:cs="宋体"/>
                <w:sz w:val="24"/>
              </w:rPr>
            </w:pPr>
            <w:r>
              <w:rPr>
                <w:rFonts w:hint="eastAsia" w:ascii="宋体" w:hAnsi="宋体" w:eastAsia="宋体" w:cs="宋体"/>
                <w:sz w:val="24"/>
              </w:rPr>
              <w:t>需要解答的疑问以书面形式加盖单位公章递交至采购人或采购代理机构，逾期提交的问题概不做回复。采购人将需要解答的内容以公告形式发至所有潜在供应商。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9" w:hRule="atLeast"/>
          <w:jc w:val="center"/>
        </w:trPr>
        <w:tc>
          <w:tcPr>
            <w:tcW w:w="980" w:type="dxa"/>
            <w:vAlign w:val="center"/>
          </w:tcPr>
          <w:p>
            <w:pPr>
              <w:jc w:val="center"/>
              <w:rPr>
                <w:rFonts w:ascii="宋体" w:hAnsi="宋体" w:eastAsia="宋体" w:cs="宋体"/>
                <w:sz w:val="24"/>
              </w:rPr>
            </w:pPr>
            <w:r>
              <w:rPr>
                <w:rFonts w:hint="eastAsia" w:ascii="宋体" w:hAnsi="宋体" w:eastAsia="宋体" w:cs="宋体"/>
                <w:sz w:val="24"/>
              </w:rPr>
              <w:t>23</w:t>
            </w:r>
          </w:p>
        </w:tc>
        <w:tc>
          <w:tcPr>
            <w:tcW w:w="1766" w:type="dxa"/>
            <w:vAlign w:val="center"/>
          </w:tcPr>
          <w:p>
            <w:pPr>
              <w:spacing w:line="500" w:lineRule="exact"/>
              <w:jc w:val="center"/>
              <w:rPr>
                <w:rFonts w:ascii="宋体" w:hAnsi="宋体" w:eastAsia="宋体" w:cs="宋体"/>
                <w:sz w:val="24"/>
              </w:rPr>
            </w:pPr>
            <w:r>
              <w:rPr>
                <w:rFonts w:hint="eastAsia" w:ascii="宋体" w:hAnsi="宋体" w:eastAsia="宋体" w:cs="宋体"/>
                <w:sz w:val="24"/>
              </w:rPr>
              <w:t>其他</w:t>
            </w:r>
          </w:p>
        </w:tc>
        <w:tc>
          <w:tcPr>
            <w:tcW w:w="7650" w:type="dxa"/>
            <w:vAlign w:val="center"/>
          </w:tcPr>
          <w:p>
            <w:pPr>
              <w:spacing w:line="500" w:lineRule="exact"/>
              <w:rPr>
                <w:rFonts w:ascii="宋体" w:hAnsi="宋体" w:eastAsia="宋体" w:cs="宋体"/>
                <w:sz w:val="24"/>
              </w:rPr>
            </w:pPr>
            <w:r>
              <w:rPr>
                <w:rFonts w:hint="eastAsia" w:ascii="宋体" w:hAnsi="宋体" w:eastAsia="宋体" w:cs="宋体"/>
                <w:sz w:val="24"/>
              </w:rPr>
              <w:t>1. 磋商文件、成交通知书、供应商的响应文件均是本项目合同不可分割的组成部分。</w:t>
            </w:r>
          </w:p>
          <w:p>
            <w:pPr>
              <w:spacing w:line="500" w:lineRule="exact"/>
              <w:rPr>
                <w:rFonts w:ascii="宋体" w:hAnsi="宋体" w:eastAsia="宋体" w:cs="宋体"/>
                <w:sz w:val="24"/>
              </w:rPr>
            </w:pPr>
            <w:r>
              <w:rPr>
                <w:rFonts w:hint="eastAsia" w:ascii="宋体" w:hAnsi="宋体" w:eastAsia="宋体" w:cs="宋体"/>
                <w:sz w:val="24"/>
              </w:rPr>
              <w:t>2. 无论磋商结果如何，响应文件将不予退回。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9" w:hRule="atLeast"/>
          <w:jc w:val="center"/>
        </w:trPr>
        <w:tc>
          <w:tcPr>
            <w:tcW w:w="980" w:type="dxa"/>
            <w:vAlign w:val="center"/>
          </w:tcPr>
          <w:p>
            <w:pPr>
              <w:jc w:val="center"/>
              <w:rPr>
                <w:rFonts w:ascii="宋体" w:hAnsi="宋体" w:eastAsia="宋体" w:cs="宋体"/>
                <w:sz w:val="24"/>
              </w:rPr>
            </w:pPr>
            <w:r>
              <w:rPr>
                <w:rFonts w:hint="eastAsia" w:ascii="宋体" w:hAnsi="宋体" w:eastAsia="宋体" w:cs="宋体"/>
                <w:sz w:val="24"/>
              </w:rPr>
              <w:t>24</w:t>
            </w:r>
          </w:p>
        </w:tc>
        <w:tc>
          <w:tcPr>
            <w:tcW w:w="1766" w:type="dxa"/>
            <w:vAlign w:val="center"/>
          </w:tcPr>
          <w:p>
            <w:pPr>
              <w:spacing w:line="360" w:lineRule="auto"/>
              <w:jc w:val="center"/>
              <w:rPr>
                <w:rFonts w:ascii="宋体" w:hAnsi="宋体" w:eastAsia="宋体" w:cs="宋体"/>
                <w:sz w:val="24"/>
              </w:rPr>
            </w:pPr>
            <w:r>
              <w:rPr>
                <w:rFonts w:hint="eastAsia" w:ascii="宋体" w:hAnsi="宋体" w:eastAsia="宋体" w:cs="宋体"/>
                <w:sz w:val="24"/>
              </w:rPr>
              <w:t>结果公示</w:t>
            </w:r>
          </w:p>
        </w:tc>
        <w:tc>
          <w:tcPr>
            <w:tcW w:w="7650" w:type="dxa"/>
            <w:vAlign w:val="center"/>
          </w:tcPr>
          <w:p>
            <w:pPr>
              <w:spacing w:line="360" w:lineRule="auto"/>
              <w:rPr>
                <w:rFonts w:ascii="宋体" w:hAnsi="宋体" w:eastAsia="宋体" w:cs="宋体"/>
                <w:sz w:val="24"/>
              </w:rPr>
            </w:pPr>
            <w:r>
              <w:rPr>
                <w:rFonts w:hint="eastAsia" w:ascii="宋体" w:hAnsi="宋体" w:eastAsia="宋体" w:cs="宋体"/>
                <w:sz w:val="24"/>
              </w:rPr>
              <w:t>在成交通知书发出前，采购人将成交候选人的情况在本招标项目招标公告发布的同一媒介和有形建筑市场、交易中心予以公示，接受社会监督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9" w:hRule="atLeast"/>
          <w:jc w:val="center"/>
        </w:trPr>
        <w:tc>
          <w:tcPr>
            <w:tcW w:w="980" w:type="dxa"/>
            <w:vAlign w:val="center"/>
          </w:tcPr>
          <w:p>
            <w:pPr>
              <w:widowControl/>
              <w:wordWrap w:val="0"/>
              <w:spacing w:line="360" w:lineRule="auto"/>
              <w:jc w:val="center"/>
              <w:rPr>
                <w:rFonts w:ascii="宋体" w:hAnsi="宋体" w:eastAsia="宋体" w:cs="宋体"/>
                <w:sz w:val="24"/>
              </w:rPr>
            </w:pPr>
            <w:r>
              <w:rPr>
                <w:rFonts w:hint="eastAsia" w:ascii="宋体" w:hAnsi="宋体" w:eastAsia="宋体" w:cs="宋体"/>
                <w:color w:val="000000"/>
                <w:kern w:val="0"/>
                <w:sz w:val="24"/>
                <w:szCs w:val="20"/>
              </w:rPr>
              <w:t>25</w:t>
            </w:r>
          </w:p>
        </w:tc>
        <w:tc>
          <w:tcPr>
            <w:tcW w:w="1766" w:type="dxa"/>
            <w:vAlign w:val="center"/>
          </w:tcPr>
          <w:p>
            <w:pPr>
              <w:widowControl/>
              <w:spacing w:line="360" w:lineRule="auto"/>
              <w:jc w:val="center"/>
              <w:rPr>
                <w:rFonts w:ascii="宋体" w:hAnsi="宋体" w:eastAsia="宋体" w:cs="宋体"/>
                <w:sz w:val="24"/>
              </w:rPr>
            </w:pPr>
            <w:r>
              <w:rPr>
                <w:rFonts w:hint="eastAsia" w:ascii="宋体" w:hAnsi="宋体" w:eastAsia="宋体" w:cs="宋体"/>
                <w:kern w:val="44"/>
                <w:sz w:val="24"/>
              </w:rPr>
              <w:t>农民工工资保证金</w:t>
            </w:r>
          </w:p>
        </w:tc>
        <w:tc>
          <w:tcPr>
            <w:tcW w:w="7650" w:type="dxa"/>
            <w:vAlign w:val="center"/>
          </w:tcPr>
          <w:p>
            <w:pPr>
              <w:widowControl/>
              <w:spacing w:line="360" w:lineRule="auto"/>
              <w:ind w:firstLine="240" w:firstLineChars="100"/>
              <w:jc w:val="left"/>
              <w:rPr>
                <w:rFonts w:ascii="宋体" w:hAnsi="宋体" w:eastAsia="宋体" w:cs="宋体"/>
                <w:sz w:val="24"/>
              </w:rPr>
            </w:pPr>
            <w:r>
              <w:rPr>
                <w:rFonts w:hint="eastAsia" w:ascii="宋体" w:hAnsi="宋体" w:eastAsia="宋体" w:cs="宋体"/>
                <w:kern w:val="44"/>
                <w:sz w:val="24"/>
              </w:rPr>
              <w:t>根据《中华人民共和国劳动法》、《建筑领域农民工工资支付暂行办法》等法律法规规定，中标单位中标后能够及时、足额存入农民工工资保障金或工资保函，保障金为中标价的2%。一旦其承包的建筑工程项目中出现拖欠农民工工资情况的，可由建设行政主管部门从农民工工资保障金中先予划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9" w:hRule="atLeast"/>
          <w:jc w:val="center"/>
        </w:trPr>
        <w:tc>
          <w:tcPr>
            <w:tcW w:w="980" w:type="dxa"/>
            <w:vAlign w:val="center"/>
          </w:tcPr>
          <w:p>
            <w:pPr>
              <w:jc w:val="center"/>
              <w:rPr>
                <w:rFonts w:ascii="宋体" w:hAnsi="宋体" w:eastAsia="宋体" w:cs="宋体"/>
                <w:sz w:val="24"/>
              </w:rPr>
            </w:pPr>
            <w:r>
              <w:rPr>
                <w:rFonts w:hint="eastAsia" w:ascii="宋体" w:hAnsi="宋体" w:eastAsia="宋体" w:cs="宋体"/>
                <w:sz w:val="24"/>
              </w:rPr>
              <w:t>26</w:t>
            </w:r>
          </w:p>
        </w:tc>
        <w:tc>
          <w:tcPr>
            <w:tcW w:w="1766" w:type="dxa"/>
            <w:vAlign w:val="center"/>
          </w:tcPr>
          <w:p>
            <w:pPr>
              <w:spacing w:line="500" w:lineRule="exact"/>
              <w:jc w:val="center"/>
              <w:rPr>
                <w:rFonts w:ascii="宋体" w:hAnsi="宋体" w:eastAsia="宋体" w:cs="宋体"/>
                <w:sz w:val="24"/>
              </w:rPr>
            </w:pPr>
            <w:r>
              <w:rPr>
                <w:rFonts w:hint="eastAsia" w:ascii="宋体" w:hAnsi="宋体" w:eastAsia="宋体" w:cs="宋体"/>
                <w:sz w:val="24"/>
              </w:rPr>
              <w:t>是否实行计算机辅助评标</w:t>
            </w:r>
          </w:p>
        </w:tc>
        <w:tc>
          <w:tcPr>
            <w:tcW w:w="7650" w:type="dxa"/>
            <w:vAlign w:val="center"/>
          </w:tcPr>
          <w:p>
            <w:pPr>
              <w:spacing w:line="360" w:lineRule="auto"/>
              <w:ind w:firstLine="240" w:firstLineChars="100"/>
              <w:jc w:val="left"/>
              <w:rPr>
                <w:rFonts w:ascii="宋体" w:hAnsi="宋体" w:eastAsia="宋体" w:cs="宋体"/>
                <w:sz w:val="24"/>
              </w:rPr>
            </w:pPr>
            <w:r>
              <w:rPr>
                <w:rFonts w:hint="eastAsia" w:ascii="宋体" w:hAnsi="宋体" w:eastAsia="宋体" w:cs="宋体"/>
                <w:sz w:val="24"/>
              </w:rPr>
              <w:t>是。</w:t>
            </w:r>
          </w:p>
          <w:p>
            <w:pPr>
              <w:spacing w:line="500" w:lineRule="exact"/>
              <w:rPr>
                <w:rFonts w:ascii="宋体" w:hAnsi="宋体" w:eastAsia="宋体" w:cs="宋体"/>
                <w:sz w:val="24"/>
              </w:rPr>
            </w:pPr>
            <w:r>
              <w:rPr>
                <w:rFonts w:hint="eastAsia" w:ascii="宋体" w:hAnsi="宋体" w:eastAsia="宋体" w:cs="宋体"/>
                <w:sz w:val="24"/>
              </w:rPr>
              <w:t>供应商须独立制作、修改和上传响应文件，若因“响应文件制作机器码”与其他供应商一致，机器码一致的所有响应文件按无效文件处理，所造成的不良后果由供应商自行承担。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9" w:hRule="atLeast"/>
          <w:jc w:val="center"/>
        </w:trPr>
        <w:tc>
          <w:tcPr>
            <w:tcW w:w="980" w:type="dxa"/>
            <w:vAlign w:val="center"/>
          </w:tcPr>
          <w:p>
            <w:pPr>
              <w:jc w:val="center"/>
              <w:rPr>
                <w:rFonts w:ascii="宋体" w:hAnsi="宋体" w:eastAsia="宋体" w:cs="宋体"/>
                <w:sz w:val="24"/>
              </w:rPr>
            </w:pPr>
            <w:r>
              <w:rPr>
                <w:rFonts w:hint="eastAsia" w:ascii="宋体" w:hAnsi="宋体" w:eastAsia="宋体" w:cs="宋体"/>
                <w:sz w:val="24"/>
              </w:rPr>
              <w:t>27</w:t>
            </w:r>
          </w:p>
        </w:tc>
        <w:tc>
          <w:tcPr>
            <w:tcW w:w="1766" w:type="dxa"/>
            <w:vAlign w:val="center"/>
          </w:tcPr>
          <w:p>
            <w:pPr>
              <w:spacing w:line="500" w:lineRule="exact"/>
              <w:jc w:val="center"/>
              <w:rPr>
                <w:rFonts w:ascii="宋体" w:hAnsi="宋体" w:eastAsia="宋体" w:cs="宋体"/>
                <w:sz w:val="24"/>
              </w:rPr>
            </w:pPr>
            <w:r>
              <w:rPr>
                <w:rFonts w:hint="eastAsia" w:ascii="宋体" w:hAnsi="宋体" w:eastAsia="宋体" w:cs="宋体"/>
                <w:sz w:val="24"/>
              </w:rPr>
              <w:t>质疑</w:t>
            </w:r>
          </w:p>
        </w:tc>
        <w:tc>
          <w:tcPr>
            <w:tcW w:w="7650" w:type="dxa"/>
            <w:vAlign w:val="center"/>
          </w:tcPr>
          <w:p>
            <w:pPr>
              <w:widowControl/>
              <w:numPr>
                <w:ilvl w:val="0"/>
                <w:numId w:val="4"/>
              </w:numPr>
              <w:spacing w:line="360" w:lineRule="auto"/>
              <w:ind w:firstLine="240" w:firstLineChars="100"/>
              <w:jc w:val="left"/>
              <w:rPr>
                <w:rFonts w:ascii="宋体" w:hAnsi="宋体" w:eastAsia="宋体" w:cs="宋体"/>
                <w:kern w:val="44"/>
                <w:sz w:val="24"/>
              </w:rPr>
            </w:pPr>
            <w:r>
              <w:rPr>
                <w:rFonts w:hint="eastAsia" w:ascii="宋体" w:hAnsi="宋体" w:eastAsia="宋体" w:cs="宋体"/>
                <w:kern w:val="44"/>
                <w:sz w:val="24"/>
              </w:rPr>
              <w:t>供应商认为采购文件、采购过程、中标或者成交结果使自己的权益受到损害的，可以在知道或者应知其权益受到损害之日起7个工作日内，以书面形式向采购人、采购代理机构提出质疑。</w:t>
            </w:r>
          </w:p>
          <w:p>
            <w:pPr>
              <w:widowControl/>
              <w:numPr>
                <w:ilvl w:val="0"/>
                <w:numId w:val="4"/>
              </w:numPr>
              <w:spacing w:line="360" w:lineRule="auto"/>
              <w:ind w:firstLine="240" w:firstLineChars="100"/>
              <w:jc w:val="left"/>
              <w:rPr>
                <w:rFonts w:ascii="宋体" w:hAnsi="宋体" w:eastAsia="宋体" w:cs="宋体"/>
                <w:kern w:val="44"/>
                <w:sz w:val="24"/>
              </w:rPr>
            </w:pPr>
            <w:r>
              <w:rPr>
                <w:rFonts w:hint="eastAsia" w:ascii="宋体" w:hAnsi="宋体" w:eastAsia="宋体" w:cs="宋体"/>
                <w:kern w:val="44"/>
                <w:sz w:val="24"/>
              </w:rPr>
              <w:t>要求供应商在法定质疑期内一次性提出针对同一采购程序环节的质疑。</w:t>
            </w:r>
          </w:p>
          <w:p>
            <w:pPr>
              <w:widowControl/>
              <w:numPr>
                <w:ilvl w:val="0"/>
                <w:numId w:val="5"/>
              </w:numPr>
              <w:spacing w:line="360" w:lineRule="auto"/>
              <w:ind w:firstLine="240" w:firstLineChars="100"/>
              <w:jc w:val="left"/>
              <w:rPr>
                <w:rFonts w:ascii="宋体" w:hAnsi="宋体" w:eastAsia="宋体" w:cs="宋体"/>
                <w:kern w:val="44"/>
                <w:sz w:val="24"/>
              </w:rPr>
            </w:pPr>
            <w:r>
              <w:rPr>
                <w:rFonts w:hint="eastAsia" w:ascii="宋体" w:hAnsi="宋体" w:eastAsia="宋体" w:cs="宋体"/>
                <w:kern w:val="44"/>
                <w:sz w:val="24"/>
              </w:rPr>
              <w:t>接收质疑函的方式：接收加盖单位公章的书面质疑函接收单位：详见公告联系人</w:t>
            </w:r>
          </w:p>
          <w:p>
            <w:pPr>
              <w:widowControl/>
              <w:numPr>
                <w:ilvl w:val="0"/>
                <w:numId w:val="5"/>
              </w:numPr>
              <w:spacing w:line="360" w:lineRule="auto"/>
              <w:ind w:firstLine="240" w:firstLineChars="100"/>
              <w:jc w:val="left"/>
              <w:rPr>
                <w:rFonts w:ascii="宋体" w:hAnsi="宋体" w:eastAsia="宋体" w:cs="宋体"/>
                <w:kern w:val="44"/>
                <w:sz w:val="24"/>
              </w:rPr>
            </w:pPr>
            <w:r>
              <w:rPr>
                <w:rFonts w:hint="eastAsia" w:ascii="宋体" w:hAnsi="宋体" w:eastAsia="宋体" w:cs="宋体"/>
                <w:kern w:val="44"/>
                <w:sz w:val="24"/>
              </w:rPr>
              <w:t>质疑函的内容、格式：应符合《中华人民共和国财政部令第94号—政府采购质疑和投诉办法》相关规定和财政部门制定的《政府采购质疑函范本》格式。</w:t>
            </w:r>
          </w:p>
          <w:p>
            <w:pPr>
              <w:spacing w:line="500" w:lineRule="exact"/>
              <w:rPr>
                <w:rFonts w:ascii="宋体" w:hAnsi="宋体" w:eastAsia="宋体" w:cs="宋体"/>
                <w:sz w:val="24"/>
              </w:rPr>
            </w:pPr>
            <w:r>
              <w:rPr>
                <w:rFonts w:hint="eastAsia" w:ascii="宋体" w:hAnsi="宋体" w:eastAsia="宋体" w:cs="宋体"/>
                <w:kern w:val="44"/>
                <w:sz w:val="24"/>
              </w:rPr>
              <w:t>二、供应商应在法定质疑期内一次性针对同一采购程序环节提出质疑，否则针对再次提出质疑将不予接收。（采购程序环节分为：采购公告、磋商文件、采购过程、成交结果）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9" w:hRule="atLeast"/>
          <w:jc w:val="center"/>
        </w:trPr>
        <w:tc>
          <w:tcPr>
            <w:tcW w:w="980" w:type="dxa"/>
            <w:vAlign w:val="center"/>
          </w:tcPr>
          <w:p>
            <w:pPr>
              <w:jc w:val="center"/>
              <w:rPr>
                <w:rFonts w:ascii="宋体" w:hAnsi="宋体" w:eastAsia="宋体" w:cs="宋体"/>
                <w:sz w:val="24"/>
              </w:rPr>
            </w:pPr>
            <w:r>
              <w:rPr>
                <w:rFonts w:hint="eastAsia" w:ascii="宋体" w:hAnsi="宋体" w:eastAsia="宋体" w:cs="宋体"/>
                <w:sz w:val="24"/>
              </w:rPr>
              <w:t>27</w:t>
            </w:r>
          </w:p>
        </w:tc>
        <w:tc>
          <w:tcPr>
            <w:tcW w:w="1766" w:type="dxa"/>
            <w:vAlign w:val="center"/>
          </w:tcPr>
          <w:p>
            <w:pPr>
              <w:spacing w:line="500" w:lineRule="exact"/>
              <w:jc w:val="center"/>
              <w:rPr>
                <w:rFonts w:ascii="宋体" w:hAnsi="宋体" w:eastAsia="宋体" w:cs="宋体"/>
                <w:sz w:val="24"/>
              </w:rPr>
            </w:pPr>
            <w:r>
              <w:rPr>
                <w:rFonts w:hint="eastAsia" w:ascii="宋体" w:hAnsi="宋体" w:eastAsia="宋体" w:cs="宋体"/>
                <w:sz w:val="24"/>
              </w:rPr>
              <w:t>解释权</w:t>
            </w:r>
          </w:p>
        </w:tc>
        <w:tc>
          <w:tcPr>
            <w:tcW w:w="7650" w:type="dxa"/>
            <w:vAlign w:val="center"/>
          </w:tcPr>
          <w:p>
            <w:pPr>
              <w:spacing w:line="500" w:lineRule="exact"/>
              <w:rPr>
                <w:rFonts w:ascii="宋体" w:hAnsi="宋体" w:eastAsia="宋体" w:cs="宋体"/>
                <w:sz w:val="24"/>
              </w:rPr>
            </w:pPr>
            <w:r>
              <w:rPr>
                <w:rFonts w:hint="eastAsia" w:ascii="宋体" w:hAnsi="宋体" w:eastAsia="宋体" w:cs="宋体"/>
                <w:sz w:val="24"/>
              </w:rPr>
              <w:t>构成本竞争性磋商文件的各个组成部分应互为解释，互为说明，如有不明确或不一致，构成合同文件组成内容，以合同文件约定内容为准，且以专用合同草案约定的合同文件优先顺序解释；除竞争性磋商文件中有特别规定外，仅适用于招标投标阶段的规定，按招标公告（投标邀请书）、评标办法、投标文件格式的先后顺序解释；同一组成文件中就同一事项的规定或约定不一致的，以编排顺序在后者为准；同一组成文件不同版本之间有不一致的，已形成时间在后者为准。按本款前述规定仍不能形成结论的，由采购人或委托代理机构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9" w:hRule="atLeast"/>
          <w:jc w:val="center"/>
        </w:trPr>
        <w:tc>
          <w:tcPr>
            <w:tcW w:w="980" w:type="dxa"/>
            <w:vAlign w:val="center"/>
          </w:tcPr>
          <w:p>
            <w:pPr>
              <w:jc w:val="center"/>
              <w:rPr>
                <w:rFonts w:ascii="宋体" w:hAnsi="宋体" w:eastAsia="宋体" w:cs="宋体"/>
                <w:sz w:val="24"/>
              </w:rPr>
            </w:pPr>
            <w:r>
              <w:rPr>
                <w:rFonts w:hint="eastAsia" w:ascii="宋体" w:hAnsi="宋体" w:eastAsia="宋体" w:cs="宋体"/>
                <w:sz w:val="24"/>
              </w:rPr>
              <w:t>24</w:t>
            </w:r>
          </w:p>
        </w:tc>
        <w:tc>
          <w:tcPr>
            <w:tcW w:w="1766" w:type="dxa"/>
            <w:vAlign w:val="center"/>
          </w:tcPr>
          <w:p>
            <w:pPr>
              <w:spacing w:line="500" w:lineRule="exact"/>
              <w:jc w:val="center"/>
              <w:rPr>
                <w:rFonts w:ascii="宋体" w:hAnsi="宋体" w:eastAsia="宋体" w:cs="宋体"/>
                <w:sz w:val="24"/>
              </w:rPr>
            </w:pPr>
            <w:r>
              <w:rPr>
                <w:rFonts w:hint="eastAsia" w:ascii="宋体" w:hAnsi="宋体" w:eastAsia="宋体" w:cs="宋体"/>
                <w:sz w:val="24"/>
              </w:rPr>
              <w:t>电子无纸化项目交易注意事项</w:t>
            </w:r>
          </w:p>
        </w:tc>
        <w:tc>
          <w:tcPr>
            <w:tcW w:w="7650" w:type="dxa"/>
            <w:vAlign w:val="center"/>
          </w:tcPr>
          <w:p>
            <w:pPr>
              <w:spacing w:line="500" w:lineRule="exact"/>
              <w:rPr>
                <w:rFonts w:ascii="宋体" w:hAnsi="宋体" w:eastAsia="宋体" w:cs="宋体"/>
                <w:sz w:val="24"/>
              </w:rPr>
            </w:pPr>
            <w:r>
              <w:rPr>
                <w:rFonts w:hint="eastAsia" w:ascii="宋体" w:hAnsi="宋体" w:eastAsia="宋体" w:cs="宋体"/>
                <w:sz w:val="24"/>
              </w:rPr>
              <w:t>具体要求：本项目为电子化、无纸化交易项目，响应文件是供应商通过中心磋商响应文件制作系统制作，并经过签章和加密后生成的电子版磋商响应文件。</w:t>
            </w:r>
          </w:p>
          <w:p>
            <w:pPr>
              <w:spacing w:line="500" w:lineRule="exact"/>
              <w:rPr>
                <w:rFonts w:ascii="宋体" w:hAnsi="宋体" w:eastAsia="宋体" w:cs="宋体"/>
                <w:sz w:val="24"/>
              </w:rPr>
            </w:pPr>
            <w:r>
              <w:rPr>
                <w:rFonts w:hint="eastAsia" w:ascii="宋体" w:hAnsi="宋体" w:eastAsia="宋体" w:cs="宋体"/>
                <w:sz w:val="24"/>
              </w:rPr>
              <w:t>一、电子化投标</w:t>
            </w:r>
          </w:p>
          <w:p>
            <w:pPr>
              <w:spacing w:line="500" w:lineRule="exact"/>
              <w:rPr>
                <w:rFonts w:ascii="宋体" w:hAnsi="宋体" w:eastAsia="宋体" w:cs="宋体"/>
                <w:sz w:val="24"/>
              </w:rPr>
            </w:pPr>
            <w:r>
              <w:rPr>
                <w:rFonts w:hint="eastAsia" w:ascii="宋体" w:hAnsi="宋体" w:eastAsia="宋体" w:cs="宋体"/>
                <w:sz w:val="24"/>
              </w:rPr>
              <w:t>（一）网上磋商保证金的缴纳</w:t>
            </w:r>
          </w:p>
          <w:p>
            <w:pPr>
              <w:spacing w:line="500" w:lineRule="exact"/>
              <w:rPr>
                <w:rFonts w:ascii="宋体" w:hAnsi="宋体" w:eastAsia="宋体" w:cs="宋体"/>
                <w:sz w:val="24"/>
              </w:rPr>
            </w:pPr>
            <w:r>
              <w:rPr>
                <w:rFonts w:hint="eastAsia" w:ascii="宋体" w:hAnsi="宋体" w:eastAsia="宋体" w:cs="宋体"/>
                <w:sz w:val="24"/>
              </w:rPr>
              <w:t>根据《河南省财政厅关于优化政府采购营商环境有关问题的通知》（豫财购【2019】4号）第6条的规定，磋商保证金不再收取。</w:t>
            </w:r>
          </w:p>
          <w:p>
            <w:pPr>
              <w:spacing w:line="500" w:lineRule="exact"/>
              <w:rPr>
                <w:rFonts w:ascii="宋体" w:hAnsi="宋体" w:eastAsia="宋体" w:cs="宋体"/>
                <w:sz w:val="24"/>
              </w:rPr>
            </w:pPr>
            <w:r>
              <w:rPr>
                <w:rFonts w:hint="eastAsia" w:ascii="宋体" w:hAnsi="宋体" w:eastAsia="宋体" w:cs="宋体"/>
                <w:sz w:val="24"/>
              </w:rPr>
              <w:t>（二）电子化响应文件的签章</w:t>
            </w:r>
          </w:p>
          <w:p>
            <w:pPr>
              <w:spacing w:line="500" w:lineRule="exact"/>
              <w:rPr>
                <w:rFonts w:ascii="宋体" w:hAnsi="宋体" w:eastAsia="宋体" w:cs="宋体"/>
                <w:sz w:val="24"/>
              </w:rPr>
            </w:pPr>
            <w:r>
              <w:rPr>
                <w:rFonts w:hint="eastAsia" w:ascii="宋体" w:hAnsi="宋体" w:eastAsia="宋体" w:cs="宋体"/>
                <w:sz w:val="24"/>
              </w:rPr>
              <w:t>1、供应商在生成电子化磋商响应文件后，应对电子化磋商响应文件进行签章，未进行签章的视为无效响应。</w:t>
            </w:r>
          </w:p>
          <w:p>
            <w:pPr>
              <w:spacing w:line="500" w:lineRule="exact"/>
              <w:rPr>
                <w:rFonts w:ascii="宋体" w:hAnsi="宋体" w:eastAsia="宋体" w:cs="宋体"/>
                <w:sz w:val="24"/>
              </w:rPr>
            </w:pPr>
            <w:r>
              <w:rPr>
                <w:rFonts w:hint="eastAsia" w:ascii="宋体" w:hAnsi="宋体" w:eastAsia="宋体" w:cs="宋体"/>
                <w:sz w:val="24"/>
              </w:rPr>
              <w:t>2、</w:t>
            </w:r>
            <w:r>
              <w:rPr>
                <w:rFonts w:hint="eastAsia" w:ascii="宋体" w:hAnsi="宋体" w:eastAsia="宋体" w:cs="宋体"/>
                <w:b/>
                <w:bCs/>
                <w:sz w:val="24"/>
              </w:rPr>
              <w:t>竞争性磋商文件中要求磋商响应供应商盖章的，以签盖单位章为准；要求法定代表人或授权代理人签章的，以签盖法定代表人签章为准。</w:t>
            </w:r>
          </w:p>
          <w:p>
            <w:pPr>
              <w:spacing w:line="500" w:lineRule="exact"/>
              <w:rPr>
                <w:rFonts w:ascii="宋体" w:hAnsi="宋体" w:eastAsia="宋体" w:cs="宋体"/>
                <w:sz w:val="24"/>
              </w:rPr>
            </w:pPr>
            <w:r>
              <w:rPr>
                <w:rFonts w:hint="eastAsia" w:ascii="宋体" w:hAnsi="宋体" w:eastAsia="宋体" w:cs="宋体"/>
                <w:sz w:val="24"/>
              </w:rPr>
              <w:t>（三）电子化磋商响应文件的格式及上传投标</w:t>
            </w:r>
          </w:p>
          <w:p>
            <w:pPr>
              <w:spacing w:line="500" w:lineRule="exact"/>
              <w:rPr>
                <w:rFonts w:ascii="宋体" w:hAnsi="宋体" w:eastAsia="宋体" w:cs="宋体"/>
                <w:sz w:val="24"/>
              </w:rPr>
            </w:pPr>
            <w:r>
              <w:rPr>
                <w:rFonts w:hint="eastAsia" w:ascii="宋体" w:hAnsi="宋体" w:eastAsia="宋体" w:cs="宋体"/>
                <w:sz w:val="24"/>
              </w:rPr>
              <w:t>1、供应商所上传的电子化磋商响应文件，应是通过中心响应文件制作系统制作的（响应文件制作工具下载地址：https://download.bqpoint.com/download/downloaddetail.html?SourceFrom=Ztb&amp;ZtbSoftXiaQuCode=1506&amp;ZtbSoftType=tballinclusive），经过签章和加密后生成的电子版磋商响应文件。其中包含用于磋商响应文件上传的主文件（后缀为.smxtf）和用于应急补救的磋商响应文件备份文件（后缀为.nsmxtf）。备份文件主要用于电子化开标出现技术问题后的补救。</w:t>
            </w:r>
          </w:p>
          <w:p>
            <w:pPr>
              <w:spacing w:line="500" w:lineRule="exact"/>
              <w:rPr>
                <w:rFonts w:ascii="宋体" w:hAnsi="宋体" w:eastAsia="宋体" w:cs="宋体"/>
                <w:sz w:val="24"/>
              </w:rPr>
            </w:pPr>
            <w:r>
              <w:rPr>
                <w:rFonts w:hint="eastAsia" w:ascii="宋体" w:hAnsi="宋体" w:eastAsia="宋体" w:cs="宋体"/>
                <w:sz w:val="24"/>
              </w:rPr>
              <w:t>电子化磋商响应文件具体制作教材请供应商点击以下链接学习http://gzjy.smx.gov.cn/SMX/InformationCenter/NewsDetail.do?CID=fdd6c8fc-bb0a-4c07-8715-d29609fc7a80&amp;ID=3061a14f-cf3f-4cdd-aad4-7e2873151413</w:t>
            </w:r>
          </w:p>
          <w:p>
            <w:pPr>
              <w:spacing w:line="500" w:lineRule="exact"/>
              <w:rPr>
                <w:rFonts w:ascii="宋体" w:hAnsi="宋体" w:eastAsia="宋体" w:cs="宋体"/>
                <w:sz w:val="24"/>
              </w:rPr>
            </w:pPr>
            <w:r>
              <w:rPr>
                <w:rFonts w:hint="eastAsia" w:ascii="宋体" w:hAnsi="宋体" w:eastAsia="宋体" w:cs="宋体"/>
                <w:sz w:val="24"/>
              </w:rPr>
              <w:t>注：供应商投报多个标段的，需要每个标段单独制作电子磋商响应文件。</w:t>
            </w:r>
          </w:p>
          <w:p>
            <w:pPr>
              <w:spacing w:line="500" w:lineRule="exact"/>
              <w:rPr>
                <w:rFonts w:ascii="宋体" w:hAnsi="宋体" w:eastAsia="宋体" w:cs="宋体"/>
                <w:sz w:val="24"/>
              </w:rPr>
            </w:pPr>
            <w:r>
              <w:rPr>
                <w:rFonts w:hint="eastAsia" w:ascii="宋体" w:hAnsi="宋体" w:eastAsia="宋体" w:cs="宋体"/>
                <w:sz w:val="24"/>
              </w:rPr>
              <w:t>2、电子化磋商响应文件应在磋商截止时间前成功上传至三门峡市公共资源电子化交易系统。至磋商截止时间止，仍未上传成功的电子化磋商响应文件将不予接收。</w:t>
            </w:r>
          </w:p>
          <w:p>
            <w:pPr>
              <w:spacing w:line="500" w:lineRule="exact"/>
              <w:rPr>
                <w:rFonts w:ascii="宋体" w:hAnsi="宋体" w:eastAsia="宋体" w:cs="宋体"/>
                <w:sz w:val="24"/>
              </w:rPr>
            </w:pPr>
            <w:r>
              <w:rPr>
                <w:rFonts w:hint="eastAsia" w:ascii="宋体" w:hAnsi="宋体" w:eastAsia="宋体" w:cs="宋体"/>
                <w:sz w:val="24"/>
              </w:rPr>
              <w:t>注：如按照电子化投标操作教材制作完成的电子化磋商响应文件无法上传的，供应商应在磋商截止时间前尽早的联系中心技术人员，以便有充分的时间进行处理。供应商应充分考虑到处理技术问题和上传数据等工作所需的时间问题，磋商响应文件未在磋商截止时间前成功上传的，其磋商响应文件不予接收。</w:t>
            </w:r>
          </w:p>
          <w:p>
            <w:pPr>
              <w:spacing w:line="500" w:lineRule="exact"/>
              <w:rPr>
                <w:rFonts w:ascii="宋体" w:hAnsi="宋体" w:eastAsia="宋体" w:cs="宋体"/>
                <w:sz w:val="24"/>
              </w:rPr>
            </w:pPr>
            <w:r>
              <w:rPr>
                <w:rFonts w:hint="eastAsia" w:ascii="宋体" w:hAnsi="宋体" w:eastAsia="宋体" w:cs="宋体"/>
                <w:sz w:val="24"/>
              </w:rPr>
              <w:t>技术联系电话：4009980000</w:t>
            </w:r>
          </w:p>
          <w:p>
            <w:pPr>
              <w:spacing w:line="500" w:lineRule="exact"/>
              <w:rPr>
                <w:rFonts w:ascii="宋体" w:hAnsi="宋体" w:eastAsia="宋体" w:cs="宋体"/>
                <w:sz w:val="24"/>
              </w:rPr>
            </w:pPr>
            <w:r>
              <w:rPr>
                <w:rFonts w:hint="eastAsia" w:ascii="宋体" w:hAnsi="宋体" w:eastAsia="宋体" w:cs="宋体"/>
                <w:sz w:val="24"/>
              </w:rPr>
              <w:t>（四）电子化项目开标、解密、唱标、评标</w:t>
            </w:r>
          </w:p>
          <w:p>
            <w:pPr>
              <w:spacing w:line="500" w:lineRule="exact"/>
              <w:rPr>
                <w:rFonts w:ascii="宋体" w:hAnsi="宋体" w:eastAsia="宋体" w:cs="宋体"/>
                <w:sz w:val="24"/>
              </w:rPr>
            </w:pPr>
            <w:r>
              <w:rPr>
                <w:rFonts w:hint="eastAsia" w:ascii="宋体" w:hAnsi="宋体" w:eastAsia="宋体" w:cs="宋体"/>
                <w:sz w:val="24"/>
              </w:rPr>
              <w:t>1、本项目采用电子化、无纸化进行招标，开标当日，供应商无需到开标现场参加开标会议，供应商应当在磋商截止时间前，登陆不见面开标大厅选择登陆三门峡市公共资源电子招投标系统进行登陆（网址为http://120.194.249.36:10094/BidOpening/bidopeninghallaction/hall/login）,在线准时参加开标活动并进行磋商响应文件解密等。</w:t>
            </w:r>
          </w:p>
          <w:p>
            <w:pPr>
              <w:spacing w:line="500" w:lineRule="exact"/>
              <w:rPr>
                <w:rFonts w:ascii="宋体" w:hAnsi="宋体" w:eastAsia="宋体" w:cs="宋体"/>
                <w:b/>
                <w:bCs/>
                <w:sz w:val="24"/>
              </w:rPr>
            </w:pPr>
            <w:r>
              <w:rPr>
                <w:rFonts w:hint="eastAsia" w:ascii="宋体" w:hAnsi="宋体" w:eastAsia="宋体" w:cs="宋体"/>
                <w:sz w:val="24"/>
              </w:rPr>
              <w:t>2、</w:t>
            </w:r>
            <w:r>
              <w:rPr>
                <w:rFonts w:hint="eastAsia" w:ascii="宋体" w:hAnsi="宋体" w:eastAsia="宋体" w:cs="宋体"/>
                <w:b/>
                <w:bCs/>
                <w:sz w:val="24"/>
              </w:rPr>
              <w:t>电子化磋商响应文件采用一次加密方式。开标时，由供应商使用CA证书，在规定时间内对其电子化磋商响应文件进行解密。每位供应商的解密时间为开标时间起30分钟内，如在规定时间内未完成解密的，其磋商响应文件不予开标、唱标。</w:t>
            </w:r>
          </w:p>
          <w:p>
            <w:pPr>
              <w:spacing w:line="500" w:lineRule="exact"/>
              <w:rPr>
                <w:rFonts w:ascii="宋体" w:hAnsi="宋体" w:eastAsia="宋体" w:cs="宋体"/>
                <w:sz w:val="24"/>
              </w:rPr>
            </w:pPr>
            <w:r>
              <w:rPr>
                <w:rFonts w:hint="eastAsia" w:ascii="宋体" w:hAnsi="宋体" w:eastAsia="宋体" w:cs="宋体"/>
                <w:sz w:val="24"/>
              </w:rPr>
              <w:t>3、电子化磋商响应文件解密异常的处理</w:t>
            </w:r>
          </w:p>
          <w:p>
            <w:pPr>
              <w:spacing w:line="500" w:lineRule="exact"/>
              <w:rPr>
                <w:rFonts w:ascii="宋体" w:hAnsi="宋体" w:eastAsia="宋体" w:cs="宋体"/>
                <w:sz w:val="24"/>
              </w:rPr>
            </w:pPr>
            <w:r>
              <w:rPr>
                <w:rFonts w:hint="eastAsia" w:ascii="宋体" w:hAnsi="宋体" w:eastAsia="宋体" w:cs="宋体"/>
                <w:sz w:val="24"/>
              </w:rPr>
              <w:t>如出现供应商的电子磋商响应文件无法解密等异常情况，供应商应及时致电中介服务机构说明。磋商响应文件异常，按以下步骤进行处理：</w:t>
            </w:r>
          </w:p>
          <w:p>
            <w:pPr>
              <w:spacing w:line="500" w:lineRule="exact"/>
              <w:rPr>
                <w:rFonts w:ascii="宋体" w:hAnsi="宋体" w:eastAsia="宋体" w:cs="宋体"/>
                <w:sz w:val="24"/>
              </w:rPr>
            </w:pPr>
            <w:r>
              <w:rPr>
                <w:rFonts w:hint="eastAsia" w:ascii="宋体" w:hAnsi="宋体" w:eastAsia="宋体" w:cs="宋体"/>
                <w:sz w:val="24"/>
              </w:rPr>
              <w:t>（1）首先由技术人员进行问题排查。</w:t>
            </w:r>
          </w:p>
          <w:p>
            <w:pPr>
              <w:spacing w:line="500" w:lineRule="exact"/>
              <w:rPr>
                <w:rFonts w:ascii="宋体" w:hAnsi="宋体" w:eastAsia="宋体" w:cs="宋体"/>
                <w:sz w:val="24"/>
              </w:rPr>
            </w:pPr>
            <w:r>
              <w:rPr>
                <w:rFonts w:hint="eastAsia" w:ascii="宋体" w:hAnsi="宋体" w:eastAsia="宋体" w:cs="宋体"/>
                <w:sz w:val="24"/>
              </w:rPr>
              <w:t>（2）经技术人员排查后，是供应商文件自身问题导致磋商响应文件无法解密的，该磋商响应文件将不予接收、解密和唱标。开标会议继续进行。</w:t>
            </w:r>
          </w:p>
          <w:p>
            <w:pPr>
              <w:spacing w:line="500" w:lineRule="exact"/>
              <w:rPr>
                <w:rFonts w:ascii="宋体" w:hAnsi="宋体" w:eastAsia="宋体" w:cs="宋体"/>
                <w:sz w:val="24"/>
              </w:rPr>
            </w:pPr>
            <w:r>
              <w:rPr>
                <w:rFonts w:hint="eastAsia" w:ascii="宋体" w:hAnsi="宋体" w:eastAsia="宋体" w:cs="宋体"/>
                <w:sz w:val="24"/>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pPr>
              <w:spacing w:line="500" w:lineRule="exact"/>
              <w:rPr>
                <w:rFonts w:ascii="宋体" w:hAnsi="宋体" w:eastAsia="宋体" w:cs="宋体"/>
                <w:sz w:val="24"/>
              </w:rPr>
            </w:pPr>
            <w:r>
              <w:rPr>
                <w:rFonts w:hint="eastAsia" w:ascii="宋体" w:hAnsi="宋体" w:eastAsia="宋体" w:cs="宋体"/>
                <w:sz w:val="24"/>
              </w:rPr>
              <w:t>4、待所有供应商磋商响应文件解密完成后，由中介服务机构操作，对所有已解密磋商响应文件进行唱标。</w:t>
            </w:r>
          </w:p>
          <w:p>
            <w:pPr>
              <w:spacing w:line="500" w:lineRule="exact"/>
              <w:rPr>
                <w:rFonts w:ascii="宋体" w:hAnsi="宋体" w:eastAsia="宋体" w:cs="宋体"/>
                <w:sz w:val="24"/>
              </w:rPr>
            </w:pPr>
            <w:r>
              <w:rPr>
                <w:rFonts w:hint="eastAsia" w:ascii="宋体" w:hAnsi="宋体" w:eastAsia="宋体" w:cs="宋体"/>
                <w:sz w:val="24"/>
              </w:rPr>
              <w:t>供应商应保证在磋商期间电话、电脑、网络能够正常工作，供应商因停电、电脑病毒、网络堵塞等原因，未在规定的解密时间内对磋商响应文件进行解密的，其磋商响应文件不予接收、唱标。</w:t>
            </w:r>
          </w:p>
          <w:p>
            <w:pPr>
              <w:spacing w:line="500" w:lineRule="exact"/>
              <w:rPr>
                <w:rFonts w:ascii="宋体" w:hAnsi="宋体" w:eastAsia="宋体" w:cs="宋体"/>
                <w:sz w:val="24"/>
              </w:rPr>
            </w:pPr>
            <w:r>
              <w:rPr>
                <w:rFonts w:hint="eastAsia" w:ascii="宋体" w:hAnsi="宋体" w:eastAsia="宋体" w:cs="宋体"/>
                <w:sz w:val="24"/>
              </w:rPr>
              <w:t>5、磋商时供应商可登录到交易系统中在开标解密栏中点击报价一览表查看自己的磋商响应报价。如对自己的唱标内容有异议的，应在供应商解密成功后10分钟内向中介服务机构电话质疑。中介服务机构应在监督人员的监督下进行免提通话接受供应商的质疑并做好书面记录。供应商未在规定时间内提出质疑的，视为认可唱标内容。</w:t>
            </w:r>
          </w:p>
          <w:p>
            <w:pPr>
              <w:spacing w:line="500" w:lineRule="exact"/>
              <w:rPr>
                <w:rFonts w:ascii="宋体" w:hAnsi="宋体" w:eastAsia="宋体" w:cs="宋体"/>
                <w:sz w:val="24"/>
              </w:rPr>
            </w:pPr>
            <w:r>
              <w:rPr>
                <w:rFonts w:hint="eastAsia" w:ascii="宋体" w:hAnsi="宋体" w:eastAsia="宋体" w:cs="宋体"/>
                <w:sz w:val="24"/>
              </w:rPr>
              <w:t>6、评审时，磋商小组对电子化磋商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评标委员会。</w:t>
            </w:r>
          </w:p>
          <w:p>
            <w:pPr>
              <w:spacing w:line="500" w:lineRule="exact"/>
              <w:rPr>
                <w:rFonts w:ascii="宋体" w:hAnsi="宋体" w:eastAsia="宋体" w:cs="宋体"/>
                <w:sz w:val="24"/>
              </w:rPr>
            </w:pPr>
            <w:r>
              <w:rPr>
                <w:rFonts w:hint="eastAsia" w:ascii="宋体" w:hAnsi="宋体" w:eastAsia="宋体" w:cs="宋体"/>
                <w:sz w:val="24"/>
              </w:rPr>
              <w:t>7、如磋商小组对需要回复的供应商连续三次致电未接通的，视为供应商放弃回复，磋商小组将自行对需要回复的内容进行认定。</w:t>
            </w:r>
          </w:p>
          <w:p>
            <w:pPr>
              <w:spacing w:line="500" w:lineRule="exact"/>
              <w:rPr>
                <w:rFonts w:ascii="宋体" w:hAnsi="宋体" w:eastAsia="宋体" w:cs="宋体"/>
                <w:sz w:val="24"/>
              </w:rPr>
            </w:pPr>
            <w:r>
              <w:rPr>
                <w:rFonts w:hint="eastAsia" w:ascii="宋体" w:hAnsi="宋体" w:eastAsia="宋体" w:cs="宋体"/>
                <w:sz w:val="24"/>
              </w:rPr>
              <w:t>二、相关证书原件的提交</w:t>
            </w:r>
          </w:p>
          <w:p>
            <w:pPr>
              <w:spacing w:line="500" w:lineRule="exact"/>
              <w:rPr>
                <w:rFonts w:ascii="宋体" w:hAnsi="宋体" w:eastAsia="宋体" w:cs="宋体"/>
                <w:sz w:val="24"/>
              </w:rPr>
            </w:pPr>
            <w:r>
              <w:rPr>
                <w:rFonts w:hint="eastAsia" w:ascii="宋体" w:hAnsi="宋体" w:eastAsia="宋体" w:cs="宋体"/>
                <w:sz w:val="24"/>
              </w:rPr>
              <w:t>1、本项目实行资格后审，资格审查内容以响应文件为准，其资料真实性由供应商自行承担，同时供应商要完善主体库。</w:t>
            </w:r>
          </w:p>
          <w:p>
            <w:pPr>
              <w:spacing w:line="500" w:lineRule="exact"/>
              <w:rPr>
                <w:rFonts w:ascii="宋体" w:hAnsi="宋体" w:eastAsia="宋体" w:cs="宋体"/>
                <w:sz w:val="24"/>
              </w:rPr>
            </w:pPr>
            <w:r>
              <w:rPr>
                <w:rFonts w:hint="eastAsia" w:ascii="宋体" w:hAnsi="宋体" w:eastAsia="宋体" w:cs="宋体"/>
                <w:sz w:val="24"/>
              </w:rPr>
              <w:t>2、评审打分部分：评审打分部分仍按照100分制原则进行，涉及到资格审查、企业荣誉、人员业绩、企业业绩等计分部分时，以供应商自行上传到响应文件中的相应内容为准。</w:t>
            </w:r>
          </w:p>
          <w:p>
            <w:pPr>
              <w:spacing w:line="500" w:lineRule="exact"/>
              <w:rPr>
                <w:rFonts w:ascii="宋体" w:hAnsi="宋体" w:eastAsia="宋体" w:cs="宋体"/>
                <w:sz w:val="24"/>
              </w:rPr>
            </w:pPr>
            <w:r>
              <w:rPr>
                <w:rFonts w:hint="eastAsia" w:ascii="宋体" w:hAnsi="宋体" w:eastAsia="宋体" w:cs="宋体"/>
                <w:sz w:val="24"/>
              </w:rPr>
              <w:t>3、供应商按照响应文件格式进行响应文件编制，在响应文件编制时，应明确将供应商企业基本情况、资质情况、人员情况、财务情况、业绩情况等信息编入响应文件，便于进行资格审查及评审打分。</w:t>
            </w:r>
          </w:p>
          <w:p>
            <w:pPr>
              <w:spacing w:line="500" w:lineRule="exact"/>
              <w:rPr>
                <w:rFonts w:ascii="宋体" w:hAnsi="宋体" w:eastAsia="宋体" w:cs="宋体"/>
                <w:sz w:val="24"/>
              </w:rPr>
            </w:pPr>
            <w:r>
              <w:rPr>
                <w:rFonts w:hint="eastAsia" w:ascii="宋体" w:hAnsi="宋体" w:eastAsia="宋体" w:cs="宋体"/>
                <w:sz w:val="24"/>
              </w:rPr>
              <w:t>提示：本项目为电子化、无纸化交易项目，为保证您能投标成功，请需仔细阅读以上条款。</w:t>
            </w:r>
          </w:p>
        </w:tc>
      </w:tr>
    </w:tbl>
    <w:p>
      <w:pPr>
        <w:rPr>
          <w:rFonts w:ascii="宋体" w:hAnsi="宋体" w:eastAsia="宋体" w:cs="宋体"/>
        </w:rPr>
      </w:pPr>
      <w:bookmarkStart w:id="53" w:name="_Toc6248"/>
      <w:bookmarkEnd w:id="53"/>
    </w:p>
    <w:p>
      <w:pPr>
        <w:rPr>
          <w:rFonts w:ascii="宋体" w:hAnsi="宋体" w:eastAsia="宋体" w:cs="宋体"/>
        </w:rPr>
      </w:pPr>
      <w:r>
        <w:rPr>
          <w:rFonts w:hint="eastAsia" w:ascii="宋体" w:hAnsi="宋体" w:eastAsia="宋体" w:cs="宋体"/>
        </w:rPr>
        <w:br w:type="page"/>
      </w:r>
    </w:p>
    <w:p>
      <w:pPr>
        <w:widowControl/>
        <w:jc w:val="left"/>
        <w:rPr>
          <w:rFonts w:ascii="宋体" w:hAnsi="宋体" w:eastAsia="宋体" w:cs="宋体"/>
          <w:color w:val="000000"/>
          <w:kern w:val="0"/>
          <w:sz w:val="20"/>
          <w:szCs w:val="20"/>
        </w:rPr>
      </w:pPr>
    </w:p>
    <w:p>
      <w:pPr>
        <w:spacing w:line="480" w:lineRule="exact"/>
        <w:rPr>
          <w:rFonts w:ascii="宋体" w:hAnsi="宋体" w:eastAsia="宋体" w:cs="宋体"/>
          <w:b/>
          <w:bCs/>
          <w:kern w:val="28"/>
          <w:sz w:val="24"/>
        </w:rPr>
      </w:pPr>
      <w:bookmarkStart w:id="54" w:name="_Toc246996918"/>
      <w:bookmarkStart w:id="55" w:name="_Toc144974497"/>
      <w:bookmarkStart w:id="56" w:name="_Toc296602420"/>
      <w:bookmarkStart w:id="57" w:name="_Toc179632546"/>
      <w:bookmarkStart w:id="58" w:name="_Toc247085689"/>
      <w:bookmarkStart w:id="59" w:name="_Toc152045529"/>
      <w:bookmarkStart w:id="60" w:name="_Toc152042305"/>
      <w:bookmarkStart w:id="61" w:name="_Toc246996175"/>
      <w:r>
        <w:rPr>
          <w:rFonts w:hint="eastAsia" w:ascii="宋体" w:hAnsi="宋体" w:eastAsia="宋体" w:cs="宋体"/>
          <w:b/>
          <w:bCs/>
          <w:kern w:val="28"/>
          <w:sz w:val="24"/>
        </w:rPr>
        <w:t>1.总则</w:t>
      </w:r>
      <w:bookmarkEnd w:id="54"/>
      <w:bookmarkEnd w:id="55"/>
      <w:bookmarkEnd w:id="56"/>
      <w:bookmarkEnd w:id="57"/>
      <w:bookmarkEnd w:id="58"/>
      <w:bookmarkEnd w:id="59"/>
      <w:bookmarkEnd w:id="60"/>
      <w:bookmarkEnd w:id="61"/>
    </w:p>
    <w:p>
      <w:pPr>
        <w:spacing w:line="480" w:lineRule="exact"/>
        <w:ind w:firstLine="240" w:firstLineChars="100"/>
        <w:jc w:val="left"/>
        <w:rPr>
          <w:rFonts w:ascii="宋体" w:hAnsi="宋体" w:eastAsia="宋体" w:cs="宋体"/>
          <w:sz w:val="24"/>
        </w:rPr>
      </w:pPr>
      <w:bookmarkStart w:id="62" w:name="_Toc77586820"/>
      <w:bookmarkStart w:id="63" w:name="_Toc144974498"/>
      <w:bookmarkStart w:id="64" w:name="_Toc152042306"/>
      <w:bookmarkStart w:id="65" w:name="_Toc179632547"/>
      <w:bookmarkStart w:id="66" w:name="_Toc11983"/>
      <w:bookmarkStart w:id="67" w:name="_Toc247085690"/>
      <w:bookmarkStart w:id="68" w:name="_Toc246996919"/>
      <w:bookmarkStart w:id="69" w:name="_Toc296602421"/>
      <w:bookmarkStart w:id="70" w:name="_Toc246996176"/>
      <w:bookmarkStart w:id="71" w:name="_Toc152045530"/>
      <w:bookmarkStart w:id="72" w:name="_Toc77586913"/>
      <w:r>
        <w:rPr>
          <w:rFonts w:hint="eastAsia" w:ascii="宋体" w:hAnsi="宋体" w:eastAsia="宋体" w:cs="宋体"/>
          <w:sz w:val="24"/>
        </w:rPr>
        <w:t>1.1项目概况</w:t>
      </w:r>
      <w:bookmarkEnd w:id="62"/>
      <w:bookmarkEnd w:id="63"/>
      <w:bookmarkEnd w:id="64"/>
      <w:bookmarkEnd w:id="65"/>
      <w:bookmarkEnd w:id="66"/>
      <w:bookmarkEnd w:id="67"/>
      <w:bookmarkEnd w:id="68"/>
      <w:bookmarkEnd w:id="69"/>
      <w:bookmarkEnd w:id="70"/>
      <w:bookmarkEnd w:id="71"/>
      <w:bookmarkEnd w:id="72"/>
    </w:p>
    <w:p>
      <w:pPr>
        <w:spacing w:line="480" w:lineRule="exact"/>
        <w:ind w:firstLine="480" w:firstLineChars="200"/>
        <w:rPr>
          <w:rFonts w:ascii="宋体" w:hAnsi="宋体" w:eastAsia="宋体" w:cs="宋体"/>
          <w:sz w:val="24"/>
        </w:rPr>
      </w:pPr>
      <w:r>
        <w:rPr>
          <w:rFonts w:hint="eastAsia" w:ascii="宋体" w:hAnsi="宋体" w:eastAsia="宋体" w:cs="宋体"/>
          <w:sz w:val="24"/>
        </w:rPr>
        <w:t>1.1.1根据《政府采购竞争性磋商采购方式管理暂行办法》等有关法律、法规和规章的规定，本磋商项目已具备磋商条件，现对本项目施工进行竞争性磋商。</w:t>
      </w:r>
    </w:p>
    <w:p>
      <w:pPr>
        <w:spacing w:line="480" w:lineRule="exact"/>
        <w:ind w:firstLine="480" w:firstLineChars="200"/>
        <w:rPr>
          <w:rFonts w:ascii="宋体" w:hAnsi="宋体" w:eastAsia="宋体" w:cs="宋体"/>
          <w:sz w:val="24"/>
        </w:rPr>
      </w:pPr>
      <w:r>
        <w:rPr>
          <w:rFonts w:hint="eastAsia" w:ascii="宋体" w:hAnsi="宋体" w:eastAsia="宋体" w:cs="宋体"/>
          <w:sz w:val="24"/>
        </w:rPr>
        <w:t>1.1.2本磋商项目招标人：见投标人须知前附表。</w:t>
      </w:r>
    </w:p>
    <w:p>
      <w:pPr>
        <w:spacing w:line="480" w:lineRule="exact"/>
        <w:ind w:firstLine="480" w:firstLineChars="200"/>
        <w:rPr>
          <w:rFonts w:ascii="宋体" w:hAnsi="宋体" w:eastAsia="宋体" w:cs="宋体"/>
          <w:sz w:val="24"/>
        </w:rPr>
      </w:pPr>
      <w:r>
        <w:rPr>
          <w:rFonts w:hint="eastAsia" w:ascii="宋体" w:hAnsi="宋体" w:eastAsia="宋体" w:cs="宋体"/>
          <w:sz w:val="24"/>
        </w:rPr>
        <w:t>1.1.3本磋商项目招标代理机构：见投标人须知前附表。</w:t>
      </w:r>
    </w:p>
    <w:p>
      <w:pPr>
        <w:spacing w:line="480" w:lineRule="exact"/>
        <w:ind w:firstLine="480" w:firstLineChars="200"/>
        <w:rPr>
          <w:rFonts w:ascii="宋体" w:hAnsi="宋体" w:eastAsia="宋体" w:cs="宋体"/>
          <w:sz w:val="24"/>
        </w:rPr>
      </w:pPr>
      <w:r>
        <w:rPr>
          <w:rFonts w:hint="eastAsia" w:ascii="宋体" w:hAnsi="宋体" w:eastAsia="宋体" w:cs="宋体"/>
          <w:sz w:val="24"/>
        </w:rPr>
        <w:t>1.1.4本磋商项目名称：见投标人须知前附表。</w:t>
      </w:r>
    </w:p>
    <w:p>
      <w:pPr>
        <w:spacing w:line="480" w:lineRule="exact"/>
        <w:ind w:firstLine="240" w:firstLineChars="100"/>
        <w:jc w:val="left"/>
        <w:rPr>
          <w:rFonts w:ascii="宋体" w:hAnsi="宋体" w:eastAsia="宋体" w:cs="宋体"/>
          <w:sz w:val="24"/>
        </w:rPr>
      </w:pPr>
      <w:bookmarkStart w:id="73" w:name="_Toc77586821"/>
      <w:bookmarkStart w:id="74" w:name="_Toc179632548"/>
      <w:bookmarkStart w:id="75" w:name="_Toc247085691"/>
      <w:bookmarkStart w:id="76" w:name="_Toc296602422"/>
      <w:bookmarkStart w:id="77" w:name="_Toc246996177"/>
      <w:bookmarkStart w:id="78" w:name="_Toc16641"/>
      <w:bookmarkStart w:id="79" w:name="_Toc152045531"/>
      <w:bookmarkStart w:id="80" w:name="_Toc144974499"/>
      <w:bookmarkStart w:id="81" w:name="_Toc77586914"/>
      <w:bookmarkStart w:id="82" w:name="_Toc246996920"/>
      <w:bookmarkStart w:id="83" w:name="_Toc152042307"/>
      <w:r>
        <w:rPr>
          <w:rFonts w:hint="eastAsia" w:ascii="宋体" w:hAnsi="宋体" w:eastAsia="宋体" w:cs="宋体"/>
          <w:sz w:val="24"/>
        </w:rPr>
        <w:t>1.2资金来源和落实情况</w:t>
      </w:r>
      <w:bookmarkEnd w:id="73"/>
      <w:bookmarkEnd w:id="74"/>
      <w:bookmarkEnd w:id="75"/>
      <w:bookmarkEnd w:id="76"/>
      <w:bookmarkEnd w:id="77"/>
      <w:bookmarkEnd w:id="78"/>
      <w:bookmarkEnd w:id="79"/>
      <w:bookmarkEnd w:id="80"/>
      <w:bookmarkEnd w:id="81"/>
      <w:bookmarkEnd w:id="82"/>
      <w:bookmarkEnd w:id="83"/>
    </w:p>
    <w:p>
      <w:pPr>
        <w:spacing w:line="480" w:lineRule="exact"/>
        <w:ind w:firstLine="480" w:firstLineChars="200"/>
        <w:rPr>
          <w:rFonts w:ascii="宋体" w:hAnsi="宋体" w:eastAsia="宋体" w:cs="宋体"/>
          <w:sz w:val="24"/>
        </w:rPr>
      </w:pPr>
      <w:r>
        <w:rPr>
          <w:rFonts w:hint="eastAsia" w:ascii="宋体" w:hAnsi="宋体" w:eastAsia="宋体" w:cs="宋体"/>
          <w:sz w:val="24"/>
        </w:rPr>
        <w:t>1.2.1本磋商项目的资金来源及出资比例：见投标人须知前附表。</w:t>
      </w:r>
    </w:p>
    <w:p>
      <w:pPr>
        <w:spacing w:line="480" w:lineRule="exact"/>
        <w:ind w:firstLine="480" w:firstLineChars="200"/>
        <w:rPr>
          <w:rFonts w:ascii="宋体" w:hAnsi="宋体" w:eastAsia="宋体" w:cs="宋体"/>
          <w:sz w:val="24"/>
        </w:rPr>
      </w:pPr>
      <w:r>
        <w:rPr>
          <w:rFonts w:hint="eastAsia" w:ascii="宋体" w:hAnsi="宋体" w:eastAsia="宋体" w:cs="宋体"/>
          <w:sz w:val="24"/>
        </w:rPr>
        <w:t>1.2.2本磋商项目的资金落实情况：见投标人须知前附表。</w:t>
      </w:r>
    </w:p>
    <w:p>
      <w:pPr>
        <w:spacing w:line="480" w:lineRule="exact"/>
        <w:ind w:firstLine="240" w:firstLineChars="100"/>
        <w:jc w:val="left"/>
        <w:rPr>
          <w:rFonts w:ascii="宋体" w:hAnsi="宋体" w:eastAsia="宋体" w:cs="宋体"/>
          <w:sz w:val="24"/>
        </w:rPr>
      </w:pPr>
      <w:bookmarkStart w:id="84" w:name="_Toc296602423"/>
      <w:bookmarkStart w:id="85" w:name="_Toc152045532"/>
      <w:bookmarkStart w:id="86" w:name="_Toc246996921"/>
      <w:bookmarkStart w:id="87" w:name="_Toc77586822"/>
      <w:bookmarkStart w:id="88" w:name="_Toc144974500"/>
      <w:bookmarkStart w:id="89" w:name="_Toc246996178"/>
      <w:bookmarkStart w:id="90" w:name="_Toc247085692"/>
      <w:bookmarkStart w:id="91" w:name="_Toc2409"/>
      <w:bookmarkStart w:id="92" w:name="_Toc179632549"/>
      <w:bookmarkStart w:id="93" w:name="_Toc77586915"/>
      <w:bookmarkStart w:id="94" w:name="_Toc152042308"/>
      <w:r>
        <w:rPr>
          <w:rFonts w:hint="eastAsia" w:ascii="宋体" w:hAnsi="宋体" w:eastAsia="宋体" w:cs="宋体"/>
          <w:sz w:val="24"/>
        </w:rPr>
        <w:t>1.3磋商范围、工期、质量要求</w:t>
      </w:r>
      <w:bookmarkEnd w:id="84"/>
      <w:bookmarkEnd w:id="85"/>
      <w:bookmarkEnd w:id="86"/>
      <w:bookmarkEnd w:id="87"/>
      <w:bookmarkEnd w:id="88"/>
      <w:bookmarkEnd w:id="89"/>
      <w:bookmarkEnd w:id="90"/>
      <w:bookmarkEnd w:id="91"/>
      <w:bookmarkEnd w:id="92"/>
      <w:bookmarkEnd w:id="93"/>
      <w:bookmarkEnd w:id="94"/>
    </w:p>
    <w:p>
      <w:pPr>
        <w:spacing w:line="480" w:lineRule="exact"/>
        <w:ind w:firstLine="480" w:firstLineChars="200"/>
        <w:rPr>
          <w:rFonts w:ascii="宋体" w:hAnsi="宋体" w:eastAsia="宋体" w:cs="宋体"/>
          <w:sz w:val="24"/>
        </w:rPr>
      </w:pPr>
      <w:r>
        <w:rPr>
          <w:rFonts w:hint="eastAsia" w:ascii="宋体" w:hAnsi="宋体" w:eastAsia="宋体" w:cs="宋体"/>
          <w:sz w:val="24"/>
        </w:rPr>
        <w:t>1.3.1本次磋商范围：见投标人须知前附表。</w:t>
      </w:r>
    </w:p>
    <w:p>
      <w:pPr>
        <w:spacing w:line="480" w:lineRule="exact"/>
        <w:ind w:firstLine="480" w:firstLineChars="200"/>
        <w:rPr>
          <w:rFonts w:ascii="宋体" w:hAnsi="宋体" w:eastAsia="宋体" w:cs="宋体"/>
          <w:sz w:val="24"/>
        </w:rPr>
      </w:pPr>
      <w:r>
        <w:rPr>
          <w:rFonts w:hint="eastAsia" w:ascii="宋体" w:hAnsi="宋体" w:eastAsia="宋体" w:cs="宋体"/>
          <w:sz w:val="24"/>
        </w:rPr>
        <w:t>1.3.2本磋商项目的工期：见投标人须知前附表。</w:t>
      </w:r>
    </w:p>
    <w:p>
      <w:pPr>
        <w:spacing w:line="480" w:lineRule="exact"/>
        <w:ind w:firstLine="480" w:firstLineChars="200"/>
        <w:rPr>
          <w:rFonts w:ascii="宋体" w:hAnsi="宋体" w:eastAsia="宋体" w:cs="宋体"/>
          <w:sz w:val="24"/>
        </w:rPr>
      </w:pPr>
      <w:r>
        <w:rPr>
          <w:rFonts w:hint="eastAsia" w:ascii="宋体" w:hAnsi="宋体" w:eastAsia="宋体" w:cs="宋体"/>
          <w:sz w:val="24"/>
        </w:rPr>
        <w:t>1.3.3本磋商项目的质量要求：见投标人须知前附表。</w:t>
      </w:r>
    </w:p>
    <w:p>
      <w:pPr>
        <w:spacing w:line="480" w:lineRule="exact"/>
        <w:ind w:firstLine="240" w:firstLineChars="100"/>
        <w:jc w:val="left"/>
        <w:rPr>
          <w:rFonts w:ascii="宋体" w:hAnsi="宋体" w:eastAsia="宋体" w:cs="宋体"/>
          <w:sz w:val="24"/>
        </w:rPr>
      </w:pPr>
      <w:bookmarkStart w:id="95" w:name="_Toc246996922"/>
      <w:bookmarkStart w:id="96" w:name="_Toc77586916"/>
      <w:bookmarkStart w:id="97" w:name="_Toc246996179"/>
      <w:bookmarkStart w:id="98" w:name="_Toc77586823"/>
      <w:bookmarkStart w:id="99" w:name="_Toc152045534"/>
      <w:bookmarkStart w:id="100" w:name="_Toc144974502"/>
      <w:bookmarkStart w:id="101" w:name="_Toc1703"/>
      <w:bookmarkStart w:id="102" w:name="_Toc296602424"/>
      <w:bookmarkStart w:id="103" w:name="_Toc179632551"/>
      <w:bookmarkStart w:id="104" w:name="_Toc247085693"/>
      <w:bookmarkStart w:id="105" w:name="_Toc152042310"/>
      <w:r>
        <w:rPr>
          <w:rFonts w:hint="eastAsia" w:ascii="宋体" w:hAnsi="宋体" w:eastAsia="宋体" w:cs="宋体"/>
          <w:sz w:val="24"/>
        </w:rPr>
        <w:t>1.4投标人资格要求</w:t>
      </w:r>
      <w:bookmarkEnd w:id="95"/>
      <w:bookmarkEnd w:id="96"/>
      <w:bookmarkEnd w:id="97"/>
      <w:bookmarkEnd w:id="98"/>
      <w:bookmarkEnd w:id="99"/>
      <w:bookmarkEnd w:id="100"/>
      <w:bookmarkEnd w:id="101"/>
      <w:bookmarkEnd w:id="102"/>
      <w:bookmarkEnd w:id="103"/>
      <w:bookmarkEnd w:id="104"/>
      <w:bookmarkEnd w:id="105"/>
    </w:p>
    <w:p>
      <w:pPr>
        <w:spacing w:line="480" w:lineRule="exact"/>
        <w:ind w:firstLine="410" w:firstLineChars="171"/>
        <w:rPr>
          <w:rFonts w:ascii="宋体" w:hAnsi="宋体" w:eastAsia="宋体" w:cs="宋体"/>
          <w:sz w:val="24"/>
        </w:rPr>
      </w:pPr>
      <w:r>
        <w:rPr>
          <w:rFonts w:hint="eastAsia" w:ascii="宋体" w:hAnsi="宋体" w:eastAsia="宋体" w:cs="宋体"/>
          <w:sz w:val="24"/>
        </w:rPr>
        <w:t>1.4.1投标人应具备承担本项目施工的资质条件、能力和信誉。</w:t>
      </w:r>
    </w:p>
    <w:p>
      <w:pPr>
        <w:spacing w:line="480" w:lineRule="exact"/>
        <w:ind w:firstLine="1200" w:firstLineChars="500"/>
        <w:rPr>
          <w:rFonts w:ascii="宋体" w:hAnsi="宋体" w:eastAsia="宋体" w:cs="宋体"/>
          <w:sz w:val="24"/>
          <w:szCs w:val="28"/>
        </w:rPr>
      </w:pPr>
      <w:r>
        <w:rPr>
          <w:rFonts w:hint="eastAsia" w:ascii="宋体" w:hAnsi="宋体" w:eastAsia="宋体" w:cs="宋体"/>
          <w:sz w:val="24"/>
          <w:szCs w:val="28"/>
        </w:rPr>
        <w:t>详见公告</w:t>
      </w:r>
    </w:p>
    <w:p>
      <w:pPr>
        <w:spacing w:line="480" w:lineRule="exact"/>
        <w:ind w:firstLine="480" w:firstLineChars="200"/>
        <w:rPr>
          <w:rFonts w:ascii="宋体" w:hAnsi="宋体" w:eastAsia="宋体" w:cs="宋体"/>
          <w:sz w:val="24"/>
        </w:rPr>
      </w:pPr>
      <w:r>
        <w:rPr>
          <w:rFonts w:hint="eastAsia" w:ascii="宋体" w:hAnsi="宋体" w:eastAsia="宋体" w:cs="宋体"/>
          <w:sz w:val="24"/>
        </w:rPr>
        <w:t>1.4.2投标人须知规定本磋商项目不接受联合体投标。</w:t>
      </w:r>
    </w:p>
    <w:p>
      <w:pPr>
        <w:spacing w:line="480" w:lineRule="exact"/>
        <w:ind w:firstLine="480" w:firstLineChars="200"/>
        <w:rPr>
          <w:rFonts w:ascii="宋体" w:hAnsi="宋体" w:eastAsia="宋体" w:cs="宋体"/>
          <w:sz w:val="24"/>
        </w:rPr>
      </w:pPr>
      <w:r>
        <w:rPr>
          <w:rFonts w:hint="eastAsia" w:ascii="宋体" w:hAnsi="宋体" w:eastAsia="宋体" w:cs="宋体"/>
          <w:sz w:val="24"/>
        </w:rPr>
        <w:t>1.4.3投标人不得存在下列情形之一：</w:t>
      </w:r>
    </w:p>
    <w:p>
      <w:pPr>
        <w:spacing w:line="480" w:lineRule="exact"/>
        <w:ind w:firstLine="410" w:firstLineChars="171"/>
        <w:rPr>
          <w:rFonts w:ascii="宋体" w:hAnsi="宋体" w:eastAsia="宋体" w:cs="宋体"/>
          <w:sz w:val="24"/>
        </w:rPr>
      </w:pPr>
      <w:r>
        <w:rPr>
          <w:rFonts w:hint="eastAsia" w:ascii="宋体" w:hAnsi="宋体" w:eastAsia="宋体" w:cs="宋体"/>
          <w:sz w:val="24"/>
        </w:rPr>
        <w:t>（1）为招标人不具有独立法人资格的附属机构（单位）；</w:t>
      </w:r>
    </w:p>
    <w:p>
      <w:pPr>
        <w:spacing w:line="480" w:lineRule="exact"/>
        <w:ind w:firstLine="410" w:firstLineChars="171"/>
        <w:rPr>
          <w:rFonts w:ascii="宋体" w:hAnsi="宋体" w:eastAsia="宋体" w:cs="宋体"/>
          <w:sz w:val="24"/>
        </w:rPr>
      </w:pPr>
      <w:r>
        <w:rPr>
          <w:rFonts w:hint="eastAsia" w:ascii="宋体" w:hAnsi="宋体" w:eastAsia="宋体" w:cs="宋体"/>
          <w:sz w:val="24"/>
        </w:rPr>
        <w:t>（2）为本磋商项目前期准备提供设计或咨询服务的；</w:t>
      </w:r>
    </w:p>
    <w:p>
      <w:pPr>
        <w:spacing w:line="480" w:lineRule="exact"/>
        <w:ind w:firstLine="410" w:firstLineChars="171"/>
        <w:rPr>
          <w:rFonts w:ascii="宋体" w:hAnsi="宋体" w:eastAsia="宋体" w:cs="宋体"/>
          <w:sz w:val="24"/>
        </w:rPr>
      </w:pPr>
      <w:r>
        <w:rPr>
          <w:rFonts w:hint="eastAsia" w:ascii="宋体" w:hAnsi="宋体" w:eastAsia="宋体" w:cs="宋体"/>
          <w:sz w:val="24"/>
        </w:rPr>
        <w:t>（3）为本磋商项目的监理人；</w:t>
      </w:r>
    </w:p>
    <w:p>
      <w:pPr>
        <w:spacing w:line="480" w:lineRule="exact"/>
        <w:ind w:firstLine="410" w:firstLineChars="171"/>
        <w:rPr>
          <w:rFonts w:ascii="宋体" w:hAnsi="宋体" w:eastAsia="宋体" w:cs="宋体"/>
          <w:sz w:val="24"/>
        </w:rPr>
      </w:pPr>
      <w:r>
        <w:rPr>
          <w:rFonts w:hint="eastAsia" w:ascii="宋体" w:hAnsi="宋体" w:eastAsia="宋体" w:cs="宋体"/>
          <w:sz w:val="24"/>
        </w:rPr>
        <w:t>（4）为本磋商项目的代建人；</w:t>
      </w:r>
    </w:p>
    <w:p>
      <w:pPr>
        <w:spacing w:line="480" w:lineRule="exact"/>
        <w:ind w:firstLine="410" w:firstLineChars="171"/>
        <w:rPr>
          <w:rFonts w:ascii="宋体" w:hAnsi="宋体" w:eastAsia="宋体" w:cs="宋体"/>
          <w:sz w:val="24"/>
        </w:rPr>
      </w:pPr>
      <w:r>
        <w:rPr>
          <w:rFonts w:hint="eastAsia" w:ascii="宋体" w:hAnsi="宋体" w:eastAsia="宋体" w:cs="宋体"/>
          <w:sz w:val="24"/>
        </w:rPr>
        <w:t>（5）为本磋商项目提供招标代理服务的；</w:t>
      </w:r>
    </w:p>
    <w:p>
      <w:pPr>
        <w:spacing w:line="480" w:lineRule="exact"/>
        <w:ind w:firstLine="410" w:firstLineChars="171"/>
        <w:rPr>
          <w:rFonts w:ascii="宋体" w:hAnsi="宋体" w:eastAsia="宋体" w:cs="宋体"/>
          <w:sz w:val="24"/>
        </w:rPr>
      </w:pPr>
      <w:r>
        <w:rPr>
          <w:rFonts w:hint="eastAsia" w:ascii="宋体" w:hAnsi="宋体" w:eastAsia="宋体" w:cs="宋体"/>
          <w:sz w:val="24"/>
        </w:rPr>
        <w:t>（6）与本磋商项目的监理人或代建人或招标代理机构同为一个法定代表人的；</w:t>
      </w:r>
    </w:p>
    <w:p>
      <w:pPr>
        <w:spacing w:line="480" w:lineRule="exact"/>
        <w:ind w:firstLine="410" w:firstLineChars="171"/>
        <w:rPr>
          <w:rFonts w:ascii="宋体" w:hAnsi="宋体" w:eastAsia="宋体" w:cs="宋体"/>
          <w:sz w:val="24"/>
        </w:rPr>
      </w:pPr>
      <w:r>
        <w:rPr>
          <w:rFonts w:hint="eastAsia" w:ascii="宋体" w:hAnsi="宋体" w:eastAsia="宋体" w:cs="宋体"/>
          <w:sz w:val="24"/>
        </w:rPr>
        <w:t>（7）与本磋商项目的监理人或代建人或招标代理机构相互控股或参股的；</w:t>
      </w:r>
    </w:p>
    <w:p>
      <w:pPr>
        <w:spacing w:line="480" w:lineRule="exact"/>
        <w:ind w:firstLine="410" w:firstLineChars="171"/>
        <w:rPr>
          <w:rFonts w:ascii="宋体" w:hAnsi="宋体" w:eastAsia="宋体" w:cs="宋体"/>
          <w:sz w:val="24"/>
        </w:rPr>
      </w:pPr>
      <w:r>
        <w:rPr>
          <w:rFonts w:hint="eastAsia" w:ascii="宋体" w:hAnsi="宋体" w:eastAsia="宋体" w:cs="宋体"/>
          <w:sz w:val="24"/>
        </w:rPr>
        <w:t>（8）与本磋商项目的监理人或代建人或招标代理机构相互任职或工作的；</w:t>
      </w:r>
    </w:p>
    <w:p>
      <w:pPr>
        <w:spacing w:line="480" w:lineRule="exact"/>
        <w:ind w:firstLine="410" w:firstLineChars="171"/>
        <w:rPr>
          <w:rFonts w:ascii="宋体" w:hAnsi="宋体" w:eastAsia="宋体" w:cs="宋体"/>
          <w:sz w:val="24"/>
        </w:rPr>
      </w:pPr>
      <w:r>
        <w:rPr>
          <w:rFonts w:hint="eastAsia" w:ascii="宋体" w:hAnsi="宋体" w:eastAsia="宋体" w:cs="宋体"/>
          <w:sz w:val="24"/>
        </w:rPr>
        <w:t>（9）被责令停业的；</w:t>
      </w:r>
    </w:p>
    <w:p>
      <w:pPr>
        <w:spacing w:line="480" w:lineRule="exact"/>
        <w:ind w:firstLine="410" w:firstLineChars="171"/>
        <w:rPr>
          <w:rFonts w:ascii="宋体" w:hAnsi="宋体" w:eastAsia="宋体" w:cs="宋体"/>
          <w:sz w:val="24"/>
        </w:rPr>
      </w:pPr>
      <w:r>
        <w:rPr>
          <w:rFonts w:hint="eastAsia" w:ascii="宋体" w:hAnsi="宋体" w:eastAsia="宋体" w:cs="宋体"/>
          <w:sz w:val="24"/>
        </w:rPr>
        <w:t>（10）被暂停或取消投标资格的；</w:t>
      </w:r>
    </w:p>
    <w:p>
      <w:pPr>
        <w:spacing w:line="480" w:lineRule="exact"/>
        <w:ind w:firstLine="410" w:firstLineChars="171"/>
        <w:rPr>
          <w:rFonts w:ascii="宋体" w:hAnsi="宋体" w:eastAsia="宋体" w:cs="宋体"/>
          <w:sz w:val="24"/>
        </w:rPr>
      </w:pPr>
      <w:r>
        <w:rPr>
          <w:rFonts w:hint="eastAsia" w:ascii="宋体" w:hAnsi="宋体" w:eastAsia="宋体" w:cs="宋体"/>
          <w:sz w:val="24"/>
        </w:rPr>
        <w:t>（11）财产被接管或冻结的；</w:t>
      </w:r>
    </w:p>
    <w:p>
      <w:pPr>
        <w:spacing w:line="480" w:lineRule="exact"/>
        <w:ind w:firstLine="410" w:firstLineChars="171"/>
        <w:rPr>
          <w:rFonts w:ascii="宋体" w:hAnsi="宋体" w:eastAsia="宋体" w:cs="宋体"/>
          <w:sz w:val="24"/>
        </w:rPr>
      </w:pPr>
      <w:r>
        <w:rPr>
          <w:rFonts w:hint="eastAsia" w:ascii="宋体" w:hAnsi="宋体" w:eastAsia="宋体" w:cs="宋体"/>
          <w:sz w:val="24"/>
        </w:rPr>
        <w:t>（12）在最近三年内有骗取成交或严重违约或重大工程质量问题的。</w:t>
      </w:r>
    </w:p>
    <w:p>
      <w:pPr>
        <w:spacing w:line="480" w:lineRule="exact"/>
        <w:ind w:firstLine="240" w:firstLineChars="100"/>
        <w:jc w:val="left"/>
        <w:rPr>
          <w:rFonts w:ascii="宋体" w:hAnsi="宋体" w:eastAsia="宋体" w:cs="宋体"/>
          <w:sz w:val="24"/>
        </w:rPr>
      </w:pPr>
      <w:bookmarkStart w:id="106" w:name="_Toc144974503"/>
      <w:bookmarkStart w:id="107" w:name="_Toc77586917"/>
      <w:bookmarkStart w:id="108" w:name="_Toc152042311"/>
      <w:bookmarkStart w:id="109" w:name="_Toc77586824"/>
      <w:bookmarkStart w:id="110" w:name="_Toc152045535"/>
      <w:bookmarkStart w:id="111" w:name="_Toc20796"/>
      <w:bookmarkStart w:id="112" w:name="_Toc179632552"/>
      <w:r>
        <w:rPr>
          <w:rFonts w:hint="eastAsia" w:ascii="宋体" w:hAnsi="宋体" w:eastAsia="宋体" w:cs="宋体"/>
          <w:sz w:val="24"/>
        </w:rPr>
        <w:t>1.5费用承担</w:t>
      </w:r>
      <w:bookmarkEnd w:id="106"/>
      <w:bookmarkEnd w:id="107"/>
      <w:bookmarkEnd w:id="108"/>
      <w:bookmarkEnd w:id="109"/>
      <w:bookmarkEnd w:id="110"/>
      <w:bookmarkEnd w:id="111"/>
      <w:bookmarkEnd w:id="112"/>
    </w:p>
    <w:p>
      <w:pPr>
        <w:spacing w:line="480" w:lineRule="exact"/>
        <w:ind w:firstLine="480" w:firstLineChars="200"/>
        <w:rPr>
          <w:rFonts w:ascii="宋体" w:hAnsi="宋体" w:eastAsia="宋体" w:cs="宋体"/>
          <w:sz w:val="24"/>
        </w:rPr>
      </w:pPr>
      <w:r>
        <w:rPr>
          <w:rFonts w:hint="eastAsia" w:ascii="宋体" w:hAnsi="宋体" w:eastAsia="宋体" w:cs="宋体"/>
          <w:sz w:val="24"/>
        </w:rPr>
        <w:t>投标人准备和参加投标活动发生的费用自理。</w:t>
      </w:r>
    </w:p>
    <w:p>
      <w:pPr>
        <w:spacing w:line="480" w:lineRule="exact"/>
        <w:ind w:firstLine="240" w:firstLineChars="100"/>
        <w:jc w:val="left"/>
        <w:rPr>
          <w:rFonts w:ascii="宋体" w:hAnsi="宋体" w:eastAsia="宋体" w:cs="宋体"/>
          <w:sz w:val="24"/>
        </w:rPr>
      </w:pPr>
      <w:bookmarkStart w:id="113" w:name="_Toc6528"/>
      <w:bookmarkStart w:id="114" w:name="_Toc179632553"/>
      <w:bookmarkStart w:id="115" w:name="_Toc246996181"/>
      <w:bookmarkStart w:id="116" w:name="_Toc296602426"/>
      <w:bookmarkStart w:id="117" w:name="_Toc246996924"/>
      <w:bookmarkStart w:id="118" w:name="_Toc144974504"/>
      <w:bookmarkStart w:id="119" w:name="_Toc152042312"/>
      <w:bookmarkStart w:id="120" w:name="_Toc152045536"/>
      <w:bookmarkStart w:id="121" w:name="_Toc77586918"/>
      <w:bookmarkStart w:id="122" w:name="_Toc77586825"/>
      <w:bookmarkStart w:id="123" w:name="_Toc247085695"/>
      <w:r>
        <w:rPr>
          <w:rFonts w:hint="eastAsia" w:ascii="宋体" w:hAnsi="宋体" w:eastAsia="宋体" w:cs="宋体"/>
          <w:sz w:val="24"/>
        </w:rPr>
        <w:t>1.6保密</w:t>
      </w:r>
      <w:bookmarkEnd w:id="113"/>
      <w:bookmarkEnd w:id="114"/>
      <w:bookmarkEnd w:id="115"/>
      <w:bookmarkEnd w:id="116"/>
      <w:bookmarkEnd w:id="117"/>
      <w:bookmarkEnd w:id="118"/>
      <w:bookmarkEnd w:id="119"/>
      <w:bookmarkEnd w:id="120"/>
      <w:bookmarkEnd w:id="121"/>
      <w:bookmarkEnd w:id="122"/>
      <w:bookmarkEnd w:id="123"/>
    </w:p>
    <w:p>
      <w:pPr>
        <w:spacing w:line="480" w:lineRule="exact"/>
        <w:ind w:firstLine="480" w:firstLineChars="200"/>
        <w:rPr>
          <w:rFonts w:ascii="宋体" w:hAnsi="宋体" w:eastAsia="宋体" w:cs="宋体"/>
          <w:sz w:val="24"/>
        </w:rPr>
      </w:pPr>
      <w:r>
        <w:rPr>
          <w:rFonts w:hint="eastAsia" w:ascii="宋体" w:hAnsi="宋体" w:eastAsia="宋体" w:cs="宋体"/>
          <w:sz w:val="24"/>
        </w:rPr>
        <w:t>参与招标投标活动的各方应对竞争性磋商文件和磋商响应文件中的商业和技术等秘密保密，违者应对由此造成的后果承担法律责任。</w:t>
      </w:r>
    </w:p>
    <w:p>
      <w:pPr>
        <w:spacing w:line="480" w:lineRule="exact"/>
        <w:ind w:firstLine="240" w:firstLineChars="100"/>
        <w:jc w:val="left"/>
        <w:rPr>
          <w:rFonts w:ascii="宋体" w:hAnsi="宋体" w:eastAsia="宋体" w:cs="宋体"/>
          <w:sz w:val="24"/>
        </w:rPr>
      </w:pPr>
      <w:bookmarkStart w:id="124" w:name="_Toc144974505"/>
      <w:bookmarkStart w:id="125" w:name="_Toc179632554"/>
      <w:bookmarkStart w:id="126" w:name="_Toc77586826"/>
      <w:bookmarkStart w:id="127" w:name="_Toc246996925"/>
      <w:bookmarkStart w:id="128" w:name="_Toc247085696"/>
      <w:bookmarkStart w:id="129" w:name="_Toc152042313"/>
      <w:bookmarkStart w:id="130" w:name="_Toc296602427"/>
      <w:bookmarkStart w:id="131" w:name="_Toc246996182"/>
      <w:bookmarkStart w:id="132" w:name="_Toc77586919"/>
      <w:bookmarkStart w:id="133" w:name="_Toc152045537"/>
      <w:bookmarkStart w:id="134" w:name="_Toc15324"/>
      <w:r>
        <w:rPr>
          <w:rFonts w:hint="eastAsia" w:ascii="宋体" w:hAnsi="宋体" w:eastAsia="宋体" w:cs="宋体"/>
          <w:sz w:val="24"/>
        </w:rPr>
        <w:t>1.7语言</w:t>
      </w:r>
      <w:bookmarkEnd w:id="124"/>
      <w:r>
        <w:rPr>
          <w:rFonts w:hint="eastAsia" w:ascii="宋体" w:hAnsi="宋体" w:eastAsia="宋体" w:cs="宋体"/>
          <w:sz w:val="24"/>
        </w:rPr>
        <w:t>文字</w:t>
      </w:r>
      <w:bookmarkEnd w:id="125"/>
      <w:bookmarkEnd w:id="126"/>
      <w:bookmarkEnd w:id="127"/>
      <w:bookmarkEnd w:id="128"/>
      <w:bookmarkEnd w:id="129"/>
      <w:bookmarkEnd w:id="130"/>
      <w:bookmarkEnd w:id="131"/>
      <w:bookmarkEnd w:id="132"/>
      <w:bookmarkEnd w:id="133"/>
      <w:bookmarkEnd w:id="134"/>
    </w:p>
    <w:p>
      <w:pPr>
        <w:spacing w:line="480" w:lineRule="exact"/>
        <w:ind w:firstLine="480" w:firstLineChars="200"/>
        <w:rPr>
          <w:rFonts w:ascii="宋体" w:hAnsi="宋体" w:eastAsia="宋体" w:cs="宋体"/>
          <w:sz w:val="24"/>
        </w:rPr>
      </w:pPr>
      <w:bookmarkStart w:id="135" w:name="_Toc152042314"/>
      <w:bookmarkStart w:id="136" w:name="_Toc247085697"/>
      <w:bookmarkStart w:id="137" w:name="_Toc144974506"/>
      <w:bookmarkStart w:id="138" w:name="_Toc246996926"/>
      <w:bookmarkStart w:id="139" w:name="_Toc246996183"/>
      <w:bookmarkStart w:id="140" w:name="_Toc152045538"/>
      <w:bookmarkStart w:id="141" w:name="_Toc179632555"/>
      <w:r>
        <w:rPr>
          <w:rFonts w:hint="eastAsia" w:ascii="宋体" w:hAnsi="宋体" w:eastAsia="宋体" w:cs="宋体"/>
          <w:sz w:val="24"/>
        </w:rPr>
        <w:t>招标磋商响应文件使用的语言文字为中文。专用术语使用外文的，应附有中文注释。</w:t>
      </w:r>
    </w:p>
    <w:p>
      <w:pPr>
        <w:spacing w:line="480" w:lineRule="exact"/>
        <w:ind w:firstLine="240" w:firstLineChars="100"/>
        <w:jc w:val="left"/>
        <w:rPr>
          <w:rFonts w:ascii="宋体" w:hAnsi="宋体" w:eastAsia="宋体" w:cs="宋体"/>
          <w:sz w:val="24"/>
        </w:rPr>
      </w:pPr>
      <w:bookmarkStart w:id="142" w:name="_Toc18882"/>
      <w:bookmarkStart w:id="143" w:name="_Toc296602428"/>
      <w:bookmarkStart w:id="144" w:name="_Toc77586920"/>
      <w:bookmarkStart w:id="145" w:name="_Toc77586827"/>
      <w:r>
        <w:rPr>
          <w:rFonts w:hint="eastAsia" w:ascii="宋体" w:hAnsi="宋体" w:eastAsia="宋体" w:cs="宋体"/>
          <w:sz w:val="24"/>
        </w:rPr>
        <w:t>1.8计量单位</w:t>
      </w:r>
      <w:bookmarkEnd w:id="135"/>
      <w:bookmarkEnd w:id="136"/>
      <w:bookmarkEnd w:id="137"/>
      <w:bookmarkEnd w:id="138"/>
      <w:bookmarkEnd w:id="139"/>
      <w:bookmarkEnd w:id="140"/>
      <w:bookmarkEnd w:id="141"/>
      <w:bookmarkEnd w:id="142"/>
      <w:bookmarkEnd w:id="143"/>
      <w:bookmarkEnd w:id="144"/>
      <w:bookmarkEnd w:id="145"/>
    </w:p>
    <w:p>
      <w:pPr>
        <w:spacing w:line="480" w:lineRule="exact"/>
        <w:ind w:firstLine="480" w:firstLineChars="200"/>
        <w:rPr>
          <w:rFonts w:ascii="宋体" w:hAnsi="宋体" w:eastAsia="宋体" w:cs="宋体"/>
          <w:sz w:val="24"/>
        </w:rPr>
      </w:pPr>
      <w:r>
        <w:rPr>
          <w:rFonts w:hint="eastAsia" w:ascii="宋体" w:hAnsi="宋体" w:eastAsia="宋体" w:cs="宋体"/>
          <w:sz w:val="24"/>
        </w:rPr>
        <w:t>所有计量均采用中华人民共和国法定计量单位。</w:t>
      </w:r>
    </w:p>
    <w:p>
      <w:pPr>
        <w:spacing w:line="480" w:lineRule="exact"/>
        <w:ind w:firstLine="240" w:firstLineChars="100"/>
        <w:jc w:val="left"/>
        <w:rPr>
          <w:rFonts w:ascii="宋体" w:hAnsi="宋体" w:eastAsia="宋体" w:cs="宋体"/>
          <w:sz w:val="24"/>
        </w:rPr>
      </w:pPr>
      <w:bookmarkStart w:id="146" w:name="_Toc152045539"/>
      <w:bookmarkStart w:id="147" w:name="_Toc247527563"/>
      <w:bookmarkStart w:id="148" w:name="_Toc77586921"/>
      <w:bookmarkStart w:id="149" w:name="_Toc144974507"/>
      <w:bookmarkStart w:id="150" w:name="_Toc247592876"/>
      <w:bookmarkStart w:id="151" w:name="_Toc296602429"/>
      <w:bookmarkStart w:id="152" w:name="_Toc247513962"/>
      <w:bookmarkStart w:id="153" w:name="_Toc152042315"/>
      <w:bookmarkStart w:id="154" w:name="_Toc77586828"/>
      <w:bookmarkStart w:id="155" w:name="_Toc19917"/>
      <w:r>
        <w:rPr>
          <w:rFonts w:hint="eastAsia" w:ascii="宋体" w:hAnsi="宋体" w:eastAsia="宋体" w:cs="宋体"/>
          <w:sz w:val="24"/>
        </w:rPr>
        <w:t>1.9踏勘现场</w:t>
      </w:r>
      <w:bookmarkEnd w:id="146"/>
      <w:bookmarkEnd w:id="147"/>
      <w:bookmarkEnd w:id="148"/>
      <w:bookmarkEnd w:id="149"/>
      <w:bookmarkEnd w:id="150"/>
      <w:bookmarkEnd w:id="151"/>
      <w:bookmarkEnd w:id="152"/>
      <w:bookmarkEnd w:id="153"/>
      <w:bookmarkEnd w:id="154"/>
      <w:bookmarkEnd w:id="155"/>
    </w:p>
    <w:p>
      <w:pPr>
        <w:spacing w:line="480" w:lineRule="exact"/>
        <w:ind w:firstLine="480" w:firstLineChars="200"/>
        <w:rPr>
          <w:rFonts w:ascii="宋体" w:hAnsi="宋体" w:eastAsia="宋体" w:cs="宋体"/>
          <w:sz w:val="24"/>
        </w:rPr>
      </w:pPr>
      <w:r>
        <w:rPr>
          <w:rFonts w:hint="eastAsia" w:ascii="宋体" w:hAnsi="宋体" w:eastAsia="宋体" w:cs="宋体"/>
          <w:sz w:val="24"/>
        </w:rPr>
        <w:t>1.9.1招标人不组织现场踏勘，由投标人自行踏勘。</w:t>
      </w:r>
    </w:p>
    <w:p>
      <w:pPr>
        <w:spacing w:line="480" w:lineRule="exact"/>
        <w:ind w:firstLine="480" w:firstLineChars="200"/>
        <w:rPr>
          <w:rFonts w:ascii="宋体" w:hAnsi="宋体" w:eastAsia="宋体" w:cs="宋体"/>
          <w:sz w:val="24"/>
        </w:rPr>
      </w:pPr>
      <w:r>
        <w:rPr>
          <w:rFonts w:hint="eastAsia" w:ascii="宋体" w:hAnsi="宋体" w:eastAsia="宋体" w:cs="宋体"/>
          <w:sz w:val="24"/>
        </w:rPr>
        <w:t>1.9.2投标人踏勘现场发生的费用自理。</w:t>
      </w:r>
    </w:p>
    <w:p>
      <w:pPr>
        <w:spacing w:line="480" w:lineRule="exact"/>
        <w:ind w:firstLine="480" w:firstLineChars="200"/>
        <w:rPr>
          <w:rFonts w:ascii="宋体" w:hAnsi="宋体" w:eastAsia="宋体" w:cs="宋体"/>
          <w:sz w:val="24"/>
        </w:rPr>
      </w:pPr>
      <w:r>
        <w:rPr>
          <w:rFonts w:hint="eastAsia" w:ascii="宋体" w:hAnsi="宋体" w:eastAsia="宋体" w:cs="宋体"/>
          <w:sz w:val="24"/>
        </w:rPr>
        <w:t>1.9.3投标人自行负责在踏勘现场中所发生的人员伤亡和财产损失。</w:t>
      </w:r>
    </w:p>
    <w:p>
      <w:pPr>
        <w:spacing w:line="480" w:lineRule="exact"/>
        <w:ind w:firstLine="480" w:firstLineChars="200"/>
        <w:rPr>
          <w:rFonts w:ascii="宋体" w:hAnsi="宋体" w:eastAsia="宋体" w:cs="宋体"/>
          <w:sz w:val="24"/>
        </w:rPr>
      </w:pPr>
      <w:r>
        <w:rPr>
          <w:rFonts w:hint="eastAsia" w:ascii="宋体" w:hAnsi="宋体" w:eastAsia="宋体" w:cs="宋体"/>
          <w:sz w:val="24"/>
        </w:rPr>
        <w:t>1.9.4投标人在踏勘现场中看到的工程场地和相关的周边环境情况，供投标人在编制磋商响应文件时参考，招标人不对投标人据此作出的判断和决策负责。</w:t>
      </w:r>
    </w:p>
    <w:p>
      <w:pPr>
        <w:spacing w:line="480" w:lineRule="exact"/>
        <w:ind w:firstLine="240" w:firstLineChars="100"/>
        <w:jc w:val="left"/>
        <w:rPr>
          <w:rFonts w:ascii="宋体" w:hAnsi="宋体" w:eastAsia="宋体" w:cs="宋体"/>
          <w:sz w:val="24"/>
        </w:rPr>
      </w:pPr>
      <w:bookmarkStart w:id="156" w:name="_Toc21093"/>
      <w:bookmarkStart w:id="157" w:name="_Toc247513963"/>
      <w:bookmarkStart w:id="158" w:name="_Toc152042316"/>
      <w:bookmarkStart w:id="159" w:name="_Toc247592877"/>
      <w:bookmarkStart w:id="160" w:name="_Toc247527564"/>
      <w:bookmarkStart w:id="161" w:name="_Toc296602430"/>
      <w:bookmarkStart w:id="162" w:name="_Toc77586829"/>
      <w:bookmarkStart w:id="163" w:name="_Toc152045540"/>
      <w:bookmarkStart w:id="164" w:name="_Toc144974508"/>
      <w:bookmarkStart w:id="165" w:name="_Toc77586922"/>
      <w:r>
        <w:rPr>
          <w:rFonts w:hint="eastAsia" w:ascii="宋体" w:hAnsi="宋体" w:eastAsia="宋体" w:cs="宋体"/>
          <w:sz w:val="24"/>
        </w:rPr>
        <w:t>1.10投标预备会</w:t>
      </w:r>
      <w:bookmarkEnd w:id="156"/>
      <w:bookmarkEnd w:id="157"/>
      <w:bookmarkEnd w:id="158"/>
      <w:bookmarkEnd w:id="159"/>
      <w:bookmarkEnd w:id="160"/>
      <w:bookmarkEnd w:id="161"/>
      <w:bookmarkEnd w:id="162"/>
      <w:bookmarkEnd w:id="163"/>
      <w:bookmarkEnd w:id="164"/>
      <w:bookmarkEnd w:id="165"/>
      <w:bookmarkStart w:id="166" w:name="_Toc296602431"/>
    </w:p>
    <w:p>
      <w:pPr>
        <w:spacing w:line="480" w:lineRule="exact"/>
        <w:ind w:firstLine="480" w:firstLineChars="200"/>
        <w:rPr>
          <w:rFonts w:ascii="宋体" w:hAnsi="宋体" w:eastAsia="宋体" w:cs="宋体"/>
          <w:sz w:val="24"/>
        </w:rPr>
      </w:pPr>
      <w:r>
        <w:rPr>
          <w:rFonts w:hint="eastAsia" w:ascii="宋体" w:hAnsi="宋体" w:eastAsia="宋体" w:cs="宋体"/>
          <w:sz w:val="24"/>
        </w:rPr>
        <w:t>不召开</w:t>
      </w:r>
    </w:p>
    <w:p>
      <w:pPr>
        <w:spacing w:line="480" w:lineRule="exact"/>
        <w:ind w:firstLine="240" w:firstLineChars="100"/>
        <w:jc w:val="left"/>
        <w:rPr>
          <w:rFonts w:ascii="宋体" w:hAnsi="宋体" w:eastAsia="宋体" w:cs="宋体"/>
          <w:sz w:val="24"/>
        </w:rPr>
      </w:pPr>
      <w:bookmarkStart w:id="167" w:name="_Toc77586923"/>
      <w:bookmarkStart w:id="168" w:name="_Toc77586830"/>
      <w:bookmarkStart w:id="169" w:name="_Toc1192"/>
      <w:r>
        <w:rPr>
          <w:rFonts w:hint="eastAsia" w:ascii="宋体" w:hAnsi="宋体" w:eastAsia="宋体" w:cs="宋体"/>
          <w:sz w:val="24"/>
        </w:rPr>
        <w:t>1.11</w:t>
      </w:r>
      <w:bookmarkEnd w:id="166"/>
      <w:r>
        <w:rPr>
          <w:rFonts w:hint="eastAsia" w:ascii="宋体" w:hAnsi="宋体" w:eastAsia="宋体" w:cs="宋体"/>
          <w:sz w:val="24"/>
        </w:rPr>
        <w:t>分包</w:t>
      </w:r>
      <w:bookmarkEnd w:id="167"/>
      <w:bookmarkEnd w:id="168"/>
      <w:bookmarkEnd w:id="169"/>
    </w:p>
    <w:p>
      <w:pPr>
        <w:spacing w:line="450" w:lineRule="exact"/>
        <w:ind w:firstLine="480" w:firstLineChars="200"/>
        <w:rPr>
          <w:rFonts w:ascii="宋体" w:hAnsi="宋体" w:eastAsia="宋体" w:cs="宋体"/>
          <w:sz w:val="24"/>
        </w:rPr>
      </w:pPr>
      <w:r>
        <w:rPr>
          <w:rFonts w:hint="eastAsia" w:ascii="宋体" w:hAnsi="宋体" w:eastAsia="宋体" w:cs="宋体"/>
          <w:sz w:val="24"/>
        </w:rPr>
        <w:t>不允许</w:t>
      </w:r>
    </w:p>
    <w:p>
      <w:pPr>
        <w:spacing w:line="450" w:lineRule="exact"/>
        <w:ind w:firstLine="240" w:firstLineChars="100"/>
        <w:jc w:val="left"/>
        <w:rPr>
          <w:rFonts w:ascii="宋体" w:hAnsi="宋体" w:eastAsia="宋体" w:cs="宋体"/>
          <w:sz w:val="24"/>
        </w:rPr>
      </w:pPr>
      <w:bookmarkStart w:id="170" w:name="_Toc152042318"/>
      <w:bookmarkStart w:id="171" w:name="_Toc246996187"/>
      <w:bookmarkStart w:id="172" w:name="_Toc179632560"/>
      <w:bookmarkStart w:id="173" w:name="_Toc77586924"/>
      <w:bookmarkStart w:id="174" w:name="_Toc77586831"/>
      <w:bookmarkStart w:id="175" w:name="_Toc296602432"/>
      <w:bookmarkStart w:id="176" w:name="_Toc247085701"/>
      <w:bookmarkStart w:id="177" w:name="_Toc152045542"/>
      <w:bookmarkStart w:id="178" w:name="_Toc144974510"/>
      <w:bookmarkStart w:id="179" w:name="_Toc5930"/>
      <w:bookmarkStart w:id="180" w:name="_Toc246996930"/>
      <w:r>
        <w:rPr>
          <w:rFonts w:hint="eastAsia" w:ascii="宋体" w:hAnsi="宋体" w:eastAsia="宋体" w:cs="宋体"/>
          <w:sz w:val="24"/>
        </w:rPr>
        <w:t>2.竞争性磋商文件</w:t>
      </w:r>
      <w:bookmarkEnd w:id="170"/>
      <w:bookmarkEnd w:id="171"/>
      <w:bookmarkEnd w:id="172"/>
      <w:bookmarkEnd w:id="173"/>
      <w:bookmarkEnd w:id="174"/>
      <w:bookmarkEnd w:id="175"/>
      <w:bookmarkEnd w:id="176"/>
      <w:bookmarkEnd w:id="177"/>
      <w:bookmarkEnd w:id="178"/>
      <w:bookmarkEnd w:id="179"/>
      <w:bookmarkEnd w:id="180"/>
    </w:p>
    <w:p>
      <w:pPr>
        <w:spacing w:line="450" w:lineRule="exact"/>
        <w:ind w:firstLine="240" w:firstLineChars="100"/>
        <w:jc w:val="left"/>
        <w:rPr>
          <w:rFonts w:ascii="宋体" w:hAnsi="宋体" w:eastAsia="宋体" w:cs="宋体"/>
          <w:sz w:val="24"/>
        </w:rPr>
      </w:pPr>
      <w:bookmarkStart w:id="181" w:name="_Toc26477"/>
      <w:bookmarkStart w:id="182" w:name="_Toc144974511"/>
      <w:bookmarkStart w:id="183" w:name="_Toc77586925"/>
      <w:bookmarkStart w:id="184" w:name="_Toc152045543"/>
      <w:bookmarkStart w:id="185" w:name="_Toc77586832"/>
      <w:bookmarkStart w:id="186" w:name="_Toc246996188"/>
      <w:bookmarkStart w:id="187" w:name="_Toc246996931"/>
      <w:bookmarkStart w:id="188" w:name="_Toc247085702"/>
      <w:bookmarkStart w:id="189" w:name="_Toc296602433"/>
      <w:bookmarkStart w:id="190" w:name="_Toc152042319"/>
      <w:bookmarkStart w:id="191" w:name="_Toc179632561"/>
      <w:r>
        <w:rPr>
          <w:rFonts w:hint="eastAsia" w:ascii="宋体" w:hAnsi="宋体" w:eastAsia="宋体" w:cs="宋体"/>
          <w:sz w:val="24"/>
        </w:rPr>
        <w:t>2.1竞争性磋商文件的组成</w:t>
      </w:r>
      <w:bookmarkEnd w:id="181"/>
      <w:bookmarkEnd w:id="182"/>
      <w:bookmarkEnd w:id="183"/>
      <w:bookmarkEnd w:id="184"/>
      <w:bookmarkEnd w:id="185"/>
      <w:bookmarkEnd w:id="186"/>
      <w:bookmarkEnd w:id="187"/>
      <w:bookmarkEnd w:id="188"/>
      <w:bookmarkEnd w:id="189"/>
      <w:bookmarkEnd w:id="190"/>
      <w:bookmarkEnd w:id="191"/>
    </w:p>
    <w:p>
      <w:pPr>
        <w:spacing w:line="450" w:lineRule="exact"/>
        <w:ind w:firstLine="240" w:firstLineChars="100"/>
        <w:rPr>
          <w:rFonts w:ascii="宋体" w:hAnsi="宋体" w:eastAsia="宋体" w:cs="宋体"/>
          <w:sz w:val="24"/>
        </w:rPr>
      </w:pPr>
      <w:r>
        <w:rPr>
          <w:rFonts w:hint="eastAsia" w:ascii="宋体" w:hAnsi="宋体" w:eastAsia="宋体" w:cs="宋体"/>
          <w:sz w:val="24"/>
        </w:rPr>
        <w:t>2.1.1本竞争性磋商文件包括：</w:t>
      </w:r>
    </w:p>
    <w:p>
      <w:pPr>
        <w:spacing w:line="450" w:lineRule="exact"/>
        <w:ind w:firstLine="420" w:firstLineChars="200"/>
        <w:rPr>
          <w:rFonts w:ascii="宋体" w:hAnsi="宋体" w:eastAsia="宋体" w:cs="宋体"/>
          <w:sz w:val="24"/>
        </w:rPr>
      </w:pPr>
      <w:r>
        <w:fldChar w:fldCharType="begin"/>
      </w:r>
      <w:r>
        <w:instrText xml:space="preserve"> HYPERLINK \l "_Toc31432" </w:instrText>
      </w:r>
      <w:r>
        <w:fldChar w:fldCharType="separate"/>
      </w:r>
      <w:r>
        <w:rPr>
          <w:rFonts w:hint="eastAsia" w:ascii="宋体" w:hAnsi="宋体" w:eastAsia="宋体" w:cs="宋体"/>
          <w:sz w:val="24"/>
        </w:rPr>
        <w:t>第一章 竞争性磋商公告</w:t>
      </w:r>
      <w:r>
        <w:rPr>
          <w:rFonts w:hint="eastAsia" w:ascii="宋体" w:hAnsi="宋体" w:eastAsia="宋体" w:cs="宋体"/>
          <w:sz w:val="24"/>
        </w:rPr>
        <w:tab/>
      </w:r>
      <w:r>
        <w:rPr>
          <w:rFonts w:hint="eastAsia" w:ascii="宋体" w:hAnsi="宋体" w:eastAsia="宋体" w:cs="宋体"/>
          <w:sz w:val="24"/>
        </w:rPr>
        <w:fldChar w:fldCharType="end"/>
      </w:r>
    </w:p>
    <w:p>
      <w:pPr>
        <w:spacing w:line="450" w:lineRule="exact"/>
        <w:ind w:firstLine="420" w:firstLineChars="200"/>
        <w:rPr>
          <w:rFonts w:ascii="宋体" w:hAnsi="宋体" w:eastAsia="宋体" w:cs="宋体"/>
          <w:sz w:val="24"/>
        </w:rPr>
      </w:pPr>
      <w:r>
        <w:fldChar w:fldCharType="begin"/>
      </w:r>
      <w:r>
        <w:instrText xml:space="preserve"> HYPERLINK \l "_Toc14283" </w:instrText>
      </w:r>
      <w:r>
        <w:fldChar w:fldCharType="separate"/>
      </w:r>
      <w:r>
        <w:rPr>
          <w:rFonts w:hint="eastAsia" w:ascii="宋体" w:hAnsi="宋体" w:eastAsia="宋体" w:cs="宋体"/>
          <w:sz w:val="24"/>
        </w:rPr>
        <w:t>第二章 供应商须知前附表</w:t>
      </w:r>
      <w:r>
        <w:rPr>
          <w:rFonts w:hint="eastAsia" w:ascii="宋体" w:hAnsi="宋体" w:eastAsia="宋体" w:cs="宋体"/>
          <w:sz w:val="24"/>
        </w:rPr>
        <w:tab/>
      </w:r>
      <w:r>
        <w:rPr>
          <w:rFonts w:hint="eastAsia" w:ascii="宋体" w:hAnsi="宋体" w:eastAsia="宋体" w:cs="宋体"/>
          <w:sz w:val="24"/>
        </w:rPr>
        <w:fldChar w:fldCharType="end"/>
      </w:r>
    </w:p>
    <w:p>
      <w:pPr>
        <w:spacing w:line="450" w:lineRule="exact"/>
        <w:ind w:firstLine="420" w:firstLineChars="200"/>
        <w:rPr>
          <w:rFonts w:ascii="宋体" w:hAnsi="宋体" w:eastAsia="宋体" w:cs="宋体"/>
          <w:sz w:val="24"/>
        </w:rPr>
      </w:pPr>
      <w:r>
        <w:fldChar w:fldCharType="begin"/>
      </w:r>
      <w:r>
        <w:instrText xml:space="preserve"> HYPERLINK \l "_Toc29211" </w:instrText>
      </w:r>
      <w:r>
        <w:fldChar w:fldCharType="separate"/>
      </w:r>
      <w:r>
        <w:rPr>
          <w:rFonts w:hint="eastAsia" w:ascii="宋体" w:hAnsi="宋体" w:eastAsia="宋体" w:cs="宋体"/>
          <w:sz w:val="24"/>
        </w:rPr>
        <w:t>第四章 工程量清单（另附）</w:t>
      </w:r>
      <w:r>
        <w:rPr>
          <w:rFonts w:hint="eastAsia" w:ascii="宋体" w:hAnsi="宋体" w:eastAsia="宋体" w:cs="宋体"/>
          <w:sz w:val="24"/>
        </w:rPr>
        <w:tab/>
      </w:r>
      <w:r>
        <w:rPr>
          <w:rFonts w:hint="eastAsia" w:ascii="宋体" w:hAnsi="宋体" w:eastAsia="宋体" w:cs="宋体"/>
          <w:sz w:val="24"/>
        </w:rPr>
        <w:fldChar w:fldCharType="end"/>
      </w:r>
    </w:p>
    <w:p>
      <w:pPr>
        <w:spacing w:line="450" w:lineRule="exact"/>
        <w:ind w:firstLine="420" w:firstLineChars="200"/>
        <w:rPr>
          <w:rFonts w:ascii="宋体" w:hAnsi="宋体" w:eastAsia="宋体" w:cs="宋体"/>
          <w:sz w:val="24"/>
        </w:rPr>
      </w:pPr>
      <w:r>
        <w:fldChar w:fldCharType="begin"/>
      </w:r>
      <w:r>
        <w:instrText xml:space="preserve"> HYPERLINK \l "_Toc3540" </w:instrText>
      </w:r>
      <w:r>
        <w:fldChar w:fldCharType="separate"/>
      </w:r>
      <w:r>
        <w:rPr>
          <w:rFonts w:hint="eastAsia" w:ascii="宋体" w:hAnsi="宋体" w:eastAsia="宋体" w:cs="宋体"/>
          <w:sz w:val="24"/>
        </w:rPr>
        <w:t>第五章 技术标准和要求</w:t>
      </w:r>
      <w:r>
        <w:rPr>
          <w:rFonts w:hint="eastAsia" w:ascii="宋体" w:hAnsi="宋体" w:eastAsia="宋体" w:cs="宋体"/>
          <w:sz w:val="24"/>
        </w:rPr>
        <w:tab/>
      </w:r>
      <w:r>
        <w:rPr>
          <w:rFonts w:hint="eastAsia" w:ascii="宋体" w:hAnsi="宋体" w:eastAsia="宋体" w:cs="宋体"/>
          <w:sz w:val="24"/>
        </w:rPr>
        <w:fldChar w:fldCharType="end"/>
      </w:r>
    </w:p>
    <w:p>
      <w:pPr>
        <w:spacing w:line="450" w:lineRule="exact"/>
        <w:ind w:firstLine="420" w:firstLineChars="200"/>
        <w:rPr>
          <w:rFonts w:ascii="宋体" w:hAnsi="宋体" w:eastAsia="宋体" w:cs="宋体"/>
          <w:sz w:val="24"/>
        </w:rPr>
      </w:pPr>
      <w:r>
        <w:fldChar w:fldCharType="begin"/>
      </w:r>
      <w:r>
        <w:instrText xml:space="preserve"> HYPERLINK \l "_Toc16032" </w:instrText>
      </w:r>
      <w:r>
        <w:fldChar w:fldCharType="separate"/>
      </w:r>
      <w:r>
        <w:rPr>
          <w:rFonts w:hint="eastAsia" w:ascii="宋体" w:hAnsi="宋体" w:eastAsia="宋体" w:cs="宋体"/>
          <w:sz w:val="24"/>
        </w:rPr>
        <w:t>第六章 合同条款</w:t>
      </w:r>
      <w:r>
        <w:rPr>
          <w:rFonts w:hint="eastAsia" w:ascii="宋体" w:hAnsi="宋体" w:eastAsia="宋体" w:cs="宋体"/>
          <w:sz w:val="24"/>
        </w:rPr>
        <w:tab/>
      </w:r>
      <w:r>
        <w:rPr>
          <w:rFonts w:hint="eastAsia" w:ascii="宋体" w:hAnsi="宋体" w:eastAsia="宋体" w:cs="宋体"/>
          <w:sz w:val="24"/>
        </w:rPr>
        <w:fldChar w:fldCharType="end"/>
      </w:r>
    </w:p>
    <w:p>
      <w:pPr>
        <w:spacing w:line="450" w:lineRule="exact"/>
        <w:ind w:firstLine="420" w:firstLineChars="200"/>
        <w:rPr>
          <w:rFonts w:ascii="宋体" w:hAnsi="宋体" w:eastAsia="宋体" w:cs="宋体"/>
          <w:sz w:val="24"/>
        </w:rPr>
      </w:pPr>
      <w:r>
        <w:fldChar w:fldCharType="begin"/>
      </w:r>
      <w:r>
        <w:instrText xml:space="preserve"> HYPERLINK \l "_Toc13446" </w:instrText>
      </w:r>
      <w:r>
        <w:fldChar w:fldCharType="separate"/>
      </w:r>
      <w:r>
        <w:rPr>
          <w:rFonts w:hint="eastAsia" w:ascii="宋体" w:hAnsi="宋体" w:eastAsia="宋体" w:cs="宋体"/>
          <w:sz w:val="24"/>
        </w:rPr>
        <w:t>第七章 响应文件格式</w:t>
      </w:r>
      <w:r>
        <w:rPr>
          <w:rFonts w:hint="eastAsia" w:ascii="宋体" w:hAnsi="宋体" w:eastAsia="宋体" w:cs="宋体"/>
          <w:sz w:val="24"/>
        </w:rPr>
        <w:tab/>
      </w:r>
      <w:r>
        <w:rPr>
          <w:rFonts w:hint="eastAsia" w:ascii="宋体" w:hAnsi="宋体" w:eastAsia="宋体" w:cs="宋体"/>
          <w:sz w:val="24"/>
        </w:rPr>
        <w:fldChar w:fldCharType="end"/>
      </w:r>
    </w:p>
    <w:p>
      <w:pPr>
        <w:spacing w:line="450" w:lineRule="exact"/>
        <w:ind w:firstLine="480" w:firstLineChars="200"/>
        <w:rPr>
          <w:rFonts w:ascii="宋体" w:hAnsi="宋体" w:eastAsia="宋体" w:cs="宋体"/>
          <w:sz w:val="24"/>
        </w:rPr>
      </w:pPr>
      <w:r>
        <w:rPr>
          <w:rFonts w:hint="eastAsia" w:ascii="宋体" w:hAnsi="宋体" w:eastAsia="宋体" w:cs="宋体"/>
          <w:sz w:val="24"/>
        </w:rPr>
        <w:t>2.1.2根据本章第2.2款和第2.3款对竞争性磋商文件所作的澄清、修改，构成竞争性磋商文件的组成部分。</w:t>
      </w:r>
    </w:p>
    <w:p>
      <w:pPr>
        <w:spacing w:line="450" w:lineRule="exact"/>
        <w:ind w:firstLine="240" w:firstLineChars="100"/>
        <w:jc w:val="left"/>
        <w:rPr>
          <w:rFonts w:ascii="宋体" w:hAnsi="宋体" w:eastAsia="宋体" w:cs="宋体"/>
          <w:sz w:val="24"/>
        </w:rPr>
      </w:pPr>
      <w:bookmarkStart w:id="192" w:name="_Toc144974512"/>
      <w:bookmarkStart w:id="193" w:name="_Toc77586833"/>
      <w:bookmarkStart w:id="194" w:name="_Toc247085703"/>
      <w:bookmarkStart w:id="195" w:name="_Toc152042320"/>
      <w:bookmarkStart w:id="196" w:name="_Toc179632562"/>
      <w:bookmarkStart w:id="197" w:name="_Toc152045544"/>
      <w:bookmarkStart w:id="198" w:name="_Toc296602434"/>
      <w:bookmarkStart w:id="199" w:name="_Toc246996189"/>
      <w:bookmarkStart w:id="200" w:name="_Toc5180"/>
      <w:bookmarkStart w:id="201" w:name="_Toc246996932"/>
      <w:bookmarkStart w:id="202" w:name="_Toc77586926"/>
      <w:r>
        <w:rPr>
          <w:rFonts w:hint="eastAsia" w:ascii="宋体" w:hAnsi="宋体" w:eastAsia="宋体" w:cs="宋体"/>
          <w:sz w:val="24"/>
        </w:rPr>
        <w:t>2.2竞争性磋商文件的澄清</w:t>
      </w:r>
      <w:bookmarkEnd w:id="192"/>
      <w:bookmarkEnd w:id="193"/>
      <w:bookmarkEnd w:id="194"/>
      <w:bookmarkEnd w:id="195"/>
      <w:bookmarkEnd w:id="196"/>
      <w:bookmarkEnd w:id="197"/>
      <w:bookmarkEnd w:id="198"/>
      <w:bookmarkEnd w:id="199"/>
      <w:bookmarkEnd w:id="200"/>
      <w:bookmarkEnd w:id="201"/>
      <w:bookmarkEnd w:id="202"/>
    </w:p>
    <w:p>
      <w:pPr>
        <w:spacing w:line="450" w:lineRule="exact"/>
        <w:ind w:firstLine="480" w:firstLineChars="200"/>
        <w:rPr>
          <w:rFonts w:ascii="宋体" w:hAnsi="宋体" w:eastAsia="宋体" w:cs="宋体"/>
          <w:sz w:val="24"/>
        </w:rPr>
      </w:pPr>
      <w:r>
        <w:rPr>
          <w:rFonts w:hint="eastAsia" w:ascii="宋体" w:hAnsi="宋体" w:eastAsia="宋体" w:cs="宋体"/>
          <w:sz w:val="24"/>
        </w:rPr>
        <w:t>2.2.1投标人应仔细阅读和检查竞争性磋商文件的全部内容。如发现缺页或附件不全，应及时向招标人提出，以便补齐。如有疑问，应在投标人须知前附表规定的时间前以书面的形式，要求招标人对竞争性磋商文件予以澄清。</w:t>
      </w:r>
    </w:p>
    <w:p>
      <w:pPr>
        <w:spacing w:line="450" w:lineRule="exact"/>
        <w:ind w:firstLine="480" w:firstLineChars="200"/>
        <w:rPr>
          <w:rFonts w:ascii="宋体" w:hAnsi="宋体" w:eastAsia="宋体" w:cs="宋体"/>
          <w:sz w:val="24"/>
        </w:rPr>
      </w:pPr>
      <w:r>
        <w:rPr>
          <w:rFonts w:hint="eastAsia" w:ascii="宋体" w:hAnsi="宋体" w:eastAsia="宋体" w:cs="宋体"/>
          <w:sz w:val="24"/>
        </w:rPr>
        <w:t>2.2.2竞争性磋商文件的澄清将以公告形式发布到网上，但不指明澄清问题的来源。如果澄清发出的时间距投标人须知前附表规定的投标截止时间不足5天，并且澄清内容影响磋商响应文件编制的，将相应延长磋商截止时间。</w:t>
      </w:r>
    </w:p>
    <w:p>
      <w:pPr>
        <w:spacing w:line="450" w:lineRule="exact"/>
        <w:ind w:firstLine="240" w:firstLineChars="100"/>
        <w:jc w:val="left"/>
        <w:rPr>
          <w:rFonts w:ascii="宋体" w:hAnsi="宋体" w:eastAsia="宋体" w:cs="宋体"/>
          <w:sz w:val="24"/>
        </w:rPr>
      </w:pPr>
      <w:bookmarkStart w:id="203" w:name="_Toc77586834"/>
      <w:bookmarkStart w:id="204" w:name="_Toc152042321"/>
      <w:bookmarkStart w:id="205" w:name="_Toc179632563"/>
      <w:bookmarkStart w:id="206" w:name="_Toc246996190"/>
      <w:bookmarkStart w:id="207" w:name="_Toc246996933"/>
      <w:bookmarkStart w:id="208" w:name="_Toc247085704"/>
      <w:bookmarkStart w:id="209" w:name="_Toc144974513"/>
      <w:bookmarkStart w:id="210" w:name="_Toc296602435"/>
      <w:bookmarkStart w:id="211" w:name="_Toc22075"/>
      <w:bookmarkStart w:id="212" w:name="_Toc152045545"/>
      <w:bookmarkStart w:id="213" w:name="_Toc77586927"/>
      <w:r>
        <w:rPr>
          <w:rFonts w:hint="eastAsia" w:ascii="宋体" w:hAnsi="宋体" w:eastAsia="宋体" w:cs="宋体"/>
          <w:sz w:val="24"/>
        </w:rPr>
        <w:t>2.3竞争性磋商文件的修改</w:t>
      </w:r>
      <w:bookmarkEnd w:id="203"/>
      <w:bookmarkEnd w:id="204"/>
      <w:bookmarkEnd w:id="205"/>
      <w:bookmarkEnd w:id="206"/>
      <w:bookmarkEnd w:id="207"/>
      <w:bookmarkEnd w:id="208"/>
      <w:bookmarkEnd w:id="209"/>
      <w:bookmarkEnd w:id="210"/>
      <w:bookmarkEnd w:id="211"/>
      <w:bookmarkEnd w:id="212"/>
      <w:bookmarkEnd w:id="213"/>
    </w:p>
    <w:p>
      <w:pPr>
        <w:spacing w:line="450" w:lineRule="exact"/>
        <w:ind w:firstLine="480" w:firstLineChars="200"/>
        <w:rPr>
          <w:rFonts w:ascii="宋体" w:hAnsi="宋体" w:eastAsia="宋体" w:cs="宋体"/>
          <w:sz w:val="24"/>
        </w:rPr>
      </w:pPr>
      <w:r>
        <w:rPr>
          <w:rFonts w:hint="eastAsia" w:ascii="宋体" w:hAnsi="宋体" w:eastAsia="宋体" w:cs="宋体"/>
          <w:sz w:val="24"/>
        </w:rPr>
        <w:t>2.3.1招标人可以书面形式修改竞争性磋商文件，但如果修改竞争性磋商文件的时间距投标截止时间不足5天，并且修改内容影响磋商响应文件编制的，将相应延长磋商截止时间。</w:t>
      </w:r>
    </w:p>
    <w:p>
      <w:pPr>
        <w:spacing w:line="450" w:lineRule="exact"/>
        <w:ind w:firstLine="240" w:firstLineChars="100"/>
        <w:jc w:val="left"/>
        <w:rPr>
          <w:rFonts w:ascii="宋体" w:hAnsi="宋体" w:eastAsia="宋体" w:cs="宋体"/>
          <w:sz w:val="24"/>
        </w:rPr>
      </w:pPr>
      <w:bookmarkStart w:id="214" w:name="_Toc246996934"/>
      <w:bookmarkStart w:id="215" w:name="_Toc4969"/>
      <w:bookmarkStart w:id="216" w:name="_Toc296602436"/>
      <w:bookmarkStart w:id="217" w:name="_Toc77586835"/>
      <w:bookmarkStart w:id="218" w:name="_Toc144974514"/>
      <w:bookmarkStart w:id="219" w:name="_Toc246996191"/>
      <w:bookmarkStart w:id="220" w:name="_Toc179632564"/>
      <w:bookmarkStart w:id="221" w:name="_Toc152045546"/>
      <w:bookmarkStart w:id="222" w:name="_Toc247085705"/>
      <w:bookmarkStart w:id="223" w:name="_Toc77586928"/>
      <w:bookmarkStart w:id="224" w:name="_Toc152042322"/>
      <w:r>
        <w:rPr>
          <w:rFonts w:hint="eastAsia" w:ascii="宋体" w:hAnsi="宋体" w:eastAsia="宋体" w:cs="宋体"/>
          <w:sz w:val="24"/>
        </w:rPr>
        <w:t>3.竞争性磋商响应文件</w:t>
      </w:r>
      <w:bookmarkEnd w:id="214"/>
      <w:bookmarkEnd w:id="215"/>
      <w:bookmarkEnd w:id="216"/>
      <w:bookmarkEnd w:id="217"/>
      <w:bookmarkEnd w:id="218"/>
      <w:bookmarkEnd w:id="219"/>
      <w:bookmarkEnd w:id="220"/>
      <w:bookmarkEnd w:id="221"/>
      <w:bookmarkEnd w:id="222"/>
      <w:bookmarkEnd w:id="223"/>
      <w:bookmarkEnd w:id="224"/>
    </w:p>
    <w:p>
      <w:pPr>
        <w:spacing w:line="450" w:lineRule="exact"/>
        <w:ind w:firstLine="240" w:firstLineChars="100"/>
        <w:jc w:val="left"/>
        <w:rPr>
          <w:rFonts w:ascii="宋体" w:hAnsi="宋体" w:eastAsia="宋体" w:cs="宋体"/>
          <w:sz w:val="24"/>
        </w:rPr>
      </w:pPr>
      <w:bookmarkStart w:id="225" w:name="_Toc246996935"/>
      <w:bookmarkStart w:id="226" w:name="_Toc32015"/>
      <w:bookmarkStart w:id="227" w:name="_Toc144974515"/>
      <w:bookmarkStart w:id="228" w:name="_Toc247085706"/>
      <w:bookmarkStart w:id="229" w:name="_Toc152042323"/>
      <w:bookmarkStart w:id="230" w:name="_Toc246996192"/>
      <w:bookmarkStart w:id="231" w:name="_Toc179632565"/>
      <w:bookmarkStart w:id="232" w:name="_Toc152045547"/>
      <w:bookmarkStart w:id="233" w:name="_Toc77586929"/>
      <w:bookmarkStart w:id="234" w:name="_Toc296602437"/>
      <w:bookmarkStart w:id="235" w:name="_Toc77586836"/>
      <w:r>
        <w:rPr>
          <w:rFonts w:hint="eastAsia" w:ascii="宋体" w:hAnsi="宋体" w:eastAsia="宋体" w:cs="宋体"/>
          <w:sz w:val="24"/>
        </w:rPr>
        <w:t>3.1竞争性磋商响应文件的组成</w:t>
      </w:r>
      <w:bookmarkEnd w:id="225"/>
      <w:bookmarkEnd w:id="226"/>
      <w:bookmarkEnd w:id="227"/>
      <w:bookmarkEnd w:id="228"/>
      <w:bookmarkEnd w:id="229"/>
      <w:bookmarkEnd w:id="230"/>
      <w:bookmarkEnd w:id="231"/>
      <w:bookmarkEnd w:id="232"/>
      <w:bookmarkEnd w:id="233"/>
      <w:bookmarkEnd w:id="234"/>
      <w:bookmarkEnd w:id="235"/>
    </w:p>
    <w:p>
      <w:pPr>
        <w:spacing w:line="450" w:lineRule="exact"/>
        <w:ind w:firstLine="410" w:firstLineChars="171"/>
        <w:rPr>
          <w:rFonts w:ascii="宋体" w:hAnsi="宋体" w:eastAsia="宋体" w:cs="宋体"/>
          <w:sz w:val="24"/>
        </w:rPr>
      </w:pPr>
      <w:bookmarkStart w:id="236" w:name="_Toc247085707"/>
      <w:bookmarkStart w:id="237" w:name="_Toc144974516"/>
      <w:bookmarkStart w:id="238" w:name="_Toc152045548"/>
      <w:bookmarkStart w:id="239" w:name="_Toc246996193"/>
      <w:bookmarkStart w:id="240" w:name="_Toc152042324"/>
      <w:bookmarkStart w:id="241" w:name="_Toc246996936"/>
      <w:bookmarkStart w:id="242" w:name="_Toc296602438"/>
      <w:bookmarkStart w:id="243" w:name="_Toc179632566"/>
      <w:r>
        <w:rPr>
          <w:rFonts w:hint="eastAsia" w:ascii="宋体" w:hAnsi="宋体" w:eastAsia="宋体" w:cs="宋体"/>
          <w:sz w:val="24"/>
        </w:rPr>
        <w:t>详见响应文件格式。</w:t>
      </w:r>
    </w:p>
    <w:p>
      <w:pPr>
        <w:spacing w:line="450" w:lineRule="exact"/>
        <w:ind w:firstLine="240" w:firstLineChars="100"/>
        <w:jc w:val="left"/>
        <w:rPr>
          <w:rFonts w:ascii="宋体" w:hAnsi="宋体" w:eastAsia="宋体" w:cs="宋体"/>
          <w:sz w:val="24"/>
        </w:rPr>
      </w:pPr>
      <w:bookmarkStart w:id="244" w:name="_Toc77586930"/>
      <w:bookmarkStart w:id="245" w:name="_Toc77586837"/>
      <w:bookmarkStart w:id="246" w:name="_Toc7295"/>
      <w:r>
        <w:rPr>
          <w:rFonts w:hint="eastAsia" w:ascii="宋体" w:hAnsi="宋体" w:eastAsia="宋体" w:cs="宋体"/>
          <w:sz w:val="24"/>
        </w:rPr>
        <w:t>3.2磋商报价</w:t>
      </w:r>
      <w:bookmarkEnd w:id="236"/>
      <w:bookmarkEnd w:id="237"/>
      <w:bookmarkEnd w:id="238"/>
      <w:bookmarkEnd w:id="239"/>
      <w:bookmarkEnd w:id="240"/>
      <w:bookmarkEnd w:id="241"/>
      <w:bookmarkEnd w:id="242"/>
      <w:bookmarkEnd w:id="243"/>
      <w:bookmarkEnd w:id="244"/>
      <w:bookmarkEnd w:id="245"/>
      <w:bookmarkEnd w:id="246"/>
    </w:p>
    <w:p>
      <w:pPr>
        <w:spacing w:line="450" w:lineRule="exact"/>
        <w:ind w:firstLine="480" w:firstLineChars="200"/>
        <w:rPr>
          <w:rFonts w:ascii="宋体" w:hAnsi="宋体" w:eastAsia="宋体" w:cs="宋体"/>
          <w:sz w:val="24"/>
        </w:rPr>
      </w:pPr>
      <w:r>
        <w:rPr>
          <w:rFonts w:hint="eastAsia" w:ascii="宋体" w:hAnsi="宋体" w:eastAsia="宋体" w:cs="宋体"/>
          <w:sz w:val="24"/>
        </w:rPr>
        <w:t>3.2.1根据竞争性磋商文件规定的工程内容，投标人应对本次招标工程的全部工作内容进行报价。磋商报价应是竞争性磋商文件所确定的磋商范围内的全部工作内容的价格体现。</w:t>
      </w:r>
    </w:p>
    <w:p>
      <w:pPr>
        <w:spacing w:line="450" w:lineRule="exact"/>
        <w:ind w:firstLine="480" w:firstLineChars="200"/>
        <w:rPr>
          <w:rFonts w:ascii="宋体" w:hAnsi="宋体" w:eastAsia="宋体" w:cs="宋体"/>
          <w:sz w:val="24"/>
        </w:rPr>
      </w:pPr>
      <w:r>
        <w:rPr>
          <w:rFonts w:hint="eastAsia" w:ascii="宋体" w:hAnsi="宋体" w:eastAsia="宋体" w:cs="宋体"/>
          <w:sz w:val="24"/>
        </w:rPr>
        <w:t>3.2.2磋商报价应包括竞争性磋商文件及技术规范等规定的，实施和完成招标工程直至竣工验收合格，及达到质量和工期目标、安全文明、环境保护等要求,正式交付招标人使用前所需的全部费用。</w:t>
      </w:r>
    </w:p>
    <w:p>
      <w:pPr>
        <w:spacing w:line="450" w:lineRule="exact"/>
        <w:ind w:firstLine="480" w:firstLineChars="200"/>
        <w:rPr>
          <w:rFonts w:ascii="宋体" w:hAnsi="宋体" w:eastAsia="宋体" w:cs="宋体"/>
          <w:sz w:val="24"/>
        </w:rPr>
      </w:pPr>
      <w:r>
        <w:rPr>
          <w:rFonts w:hint="eastAsia" w:ascii="宋体" w:hAnsi="宋体" w:eastAsia="宋体" w:cs="宋体"/>
          <w:sz w:val="24"/>
        </w:rPr>
        <w:t>3.2.3投标人的磋商报价根据竞争性磋商文件、工程量清单、答疑等，充分考虑市场价格、风险因素，在合理范围内自主报价，但不得低于企业实际成本。</w:t>
      </w:r>
    </w:p>
    <w:p>
      <w:pPr>
        <w:spacing w:line="450" w:lineRule="exact"/>
        <w:ind w:firstLine="480" w:firstLineChars="200"/>
        <w:rPr>
          <w:rFonts w:ascii="宋体" w:hAnsi="宋体" w:eastAsia="宋体" w:cs="宋体"/>
          <w:sz w:val="24"/>
        </w:rPr>
      </w:pPr>
      <w:r>
        <w:rPr>
          <w:rFonts w:hint="eastAsia" w:ascii="宋体" w:hAnsi="宋体" w:eastAsia="宋体" w:cs="宋体"/>
          <w:sz w:val="24"/>
        </w:rPr>
        <w:t>3.2.4投标人应结合自身条件，并充分考虑本工程施工难度、工期的要求、质量要求以及市场因素、现场环境因素、社会因素、市场价格调整因素等各方面原因合理报价。磋商报价将被认为已综合考虑了在施工全过程中可能发生的全部不可预见费用。成交人无权再以任何理由提出延长工期、增加价款或索赔等要求。</w:t>
      </w:r>
    </w:p>
    <w:p>
      <w:pPr>
        <w:spacing w:line="450" w:lineRule="exact"/>
        <w:ind w:firstLine="480" w:firstLineChars="200"/>
        <w:rPr>
          <w:rFonts w:ascii="宋体" w:hAnsi="宋体" w:eastAsia="宋体" w:cs="宋体"/>
          <w:sz w:val="24"/>
        </w:rPr>
      </w:pPr>
      <w:r>
        <w:rPr>
          <w:rFonts w:hint="eastAsia" w:ascii="宋体" w:hAnsi="宋体" w:eastAsia="宋体" w:cs="宋体"/>
          <w:sz w:val="24"/>
        </w:rPr>
        <w:t>3.2.5投标人在磋商报价前可踏勘施工现场，充分考虑工地现状条件可能影响到工程正常施工的所有风险因素。无论投标人是否进行了上述现场踏勘工作，其磋商报价中均将被认为已包含有工地现状在施工作业期间发生的全部不可预见的风险费用，投标人成交后则无权因此要求任何工期或费用上的索赔。</w:t>
      </w:r>
    </w:p>
    <w:p>
      <w:pPr>
        <w:spacing w:line="450" w:lineRule="exact"/>
        <w:ind w:firstLine="480" w:firstLineChars="200"/>
        <w:rPr>
          <w:rFonts w:ascii="宋体" w:hAnsi="宋体" w:eastAsia="宋体" w:cs="宋体"/>
          <w:sz w:val="24"/>
        </w:rPr>
      </w:pPr>
      <w:r>
        <w:rPr>
          <w:rFonts w:hint="eastAsia" w:ascii="宋体" w:hAnsi="宋体" w:eastAsia="宋体" w:cs="宋体"/>
          <w:sz w:val="24"/>
        </w:rPr>
        <w:t>3.3.6施工期间由于工程条件发生变化或投标人原因造成施工方案的更改，所增加的措施费用及工期一概不予调整，相应的费用投标人应在谈判报价中充分考虑，招标人不再另行支付。</w:t>
      </w:r>
    </w:p>
    <w:p>
      <w:pPr>
        <w:spacing w:line="450" w:lineRule="exact"/>
        <w:ind w:firstLine="480" w:firstLineChars="200"/>
        <w:rPr>
          <w:rFonts w:ascii="宋体" w:hAnsi="宋体" w:eastAsia="宋体" w:cs="宋体"/>
          <w:sz w:val="24"/>
        </w:rPr>
      </w:pPr>
      <w:r>
        <w:rPr>
          <w:rFonts w:hint="eastAsia" w:ascii="宋体" w:hAnsi="宋体" w:eastAsia="宋体" w:cs="宋体"/>
          <w:sz w:val="24"/>
        </w:rPr>
        <w:t>3.2.7磋商报价要求</w:t>
      </w:r>
    </w:p>
    <w:p>
      <w:pPr>
        <w:numPr>
          <w:ilvl w:val="0"/>
          <w:numId w:val="6"/>
        </w:numPr>
        <w:spacing w:line="450" w:lineRule="exact"/>
        <w:ind w:firstLine="480" w:firstLineChars="200"/>
        <w:rPr>
          <w:rFonts w:ascii="宋体" w:hAnsi="宋体" w:eastAsia="宋体" w:cs="宋体"/>
          <w:sz w:val="24"/>
        </w:rPr>
      </w:pPr>
      <w:r>
        <w:rPr>
          <w:rFonts w:hint="eastAsia" w:ascii="宋体" w:hAnsi="宋体" w:eastAsia="宋体" w:cs="宋体"/>
          <w:sz w:val="24"/>
        </w:rPr>
        <w:t>各投标人在投标时必须在磋商响应文件中提供一份完整的工程量清单；</w:t>
      </w:r>
    </w:p>
    <w:p>
      <w:pPr>
        <w:spacing w:line="450" w:lineRule="exact"/>
        <w:ind w:firstLine="480" w:firstLineChars="200"/>
        <w:rPr>
          <w:rFonts w:ascii="宋体" w:hAnsi="宋体" w:eastAsia="宋体" w:cs="宋体"/>
          <w:sz w:val="24"/>
        </w:rPr>
      </w:pPr>
      <w:r>
        <w:rPr>
          <w:rFonts w:hint="eastAsia" w:ascii="宋体" w:hAnsi="宋体" w:eastAsia="宋体" w:cs="宋体"/>
          <w:sz w:val="24"/>
        </w:rPr>
        <w:t>（2）各投标人作为有经验的承包商，应充分考虑该工程实施时的各种风险，并将其考虑在本次投标报价各清单项目的综合单价中，结算时综合单价不做调整（合同另有约定的除外）；</w:t>
      </w:r>
    </w:p>
    <w:p>
      <w:pPr>
        <w:spacing w:line="450" w:lineRule="exact"/>
        <w:ind w:firstLine="480" w:firstLineChars="200"/>
        <w:rPr>
          <w:rFonts w:ascii="宋体" w:hAnsi="宋体" w:eastAsia="宋体" w:cs="宋体"/>
          <w:sz w:val="24"/>
        </w:rPr>
      </w:pPr>
      <w:r>
        <w:rPr>
          <w:rFonts w:hint="eastAsia" w:ascii="宋体" w:hAnsi="宋体" w:eastAsia="宋体" w:cs="宋体"/>
          <w:sz w:val="24"/>
        </w:rPr>
        <w:t>（3）本次磋商的最终投标总报价不得高于磋商控制价，高于磋商控制价的报价将不再评审；</w:t>
      </w:r>
    </w:p>
    <w:p>
      <w:pPr>
        <w:spacing w:line="450" w:lineRule="exact"/>
        <w:ind w:firstLine="480" w:firstLineChars="200"/>
        <w:rPr>
          <w:rFonts w:ascii="宋体" w:hAnsi="宋体" w:eastAsia="宋体" w:cs="宋体"/>
          <w:sz w:val="24"/>
        </w:rPr>
      </w:pPr>
      <w:r>
        <w:rPr>
          <w:rFonts w:hint="eastAsia" w:ascii="宋体" w:hAnsi="宋体" w:eastAsia="宋体" w:cs="宋体"/>
          <w:sz w:val="24"/>
        </w:rPr>
        <w:t>（4）磋商响应文件报价中的单价和总价全部采用人民币表示。</w:t>
      </w:r>
    </w:p>
    <w:p>
      <w:pPr>
        <w:spacing w:line="450" w:lineRule="exact"/>
        <w:ind w:firstLine="480" w:firstLineChars="200"/>
        <w:rPr>
          <w:rFonts w:ascii="宋体" w:hAnsi="宋体" w:eastAsia="宋体" w:cs="宋体"/>
          <w:sz w:val="24"/>
        </w:rPr>
      </w:pPr>
      <w:r>
        <w:rPr>
          <w:rFonts w:hint="eastAsia" w:ascii="宋体" w:hAnsi="宋体" w:eastAsia="宋体" w:cs="宋体"/>
          <w:sz w:val="24"/>
        </w:rPr>
        <w:t>（5）本项目为竞争性磋商方式，允许二次报价。</w:t>
      </w:r>
    </w:p>
    <w:p>
      <w:pPr>
        <w:spacing w:line="450" w:lineRule="exact"/>
        <w:ind w:firstLine="240" w:firstLineChars="100"/>
        <w:jc w:val="left"/>
        <w:rPr>
          <w:rFonts w:ascii="宋体" w:hAnsi="宋体" w:eastAsia="宋体" w:cs="宋体"/>
          <w:sz w:val="24"/>
        </w:rPr>
      </w:pPr>
      <w:bookmarkStart w:id="247" w:name="_Toc10553"/>
      <w:bookmarkStart w:id="248" w:name="_Toc247085708"/>
      <w:bookmarkStart w:id="249" w:name="_Toc179632567"/>
      <w:bookmarkStart w:id="250" w:name="_Toc246996194"/>
      <w:bookmarkStart w:id="251" w:name="_Toc77586838"/>
      <w:bookmarkStart w:id="252" w:name="_Toc77586931"/>
      <w:bookmarkStart w:id="253" w:name="_Toc246996937"/>
      <w:bookmarkStart w:id="254" w:name="_Toc144974517"/>
      <w:bookmarkStart w:id="255" w:name="_Toc152045549"/>
      <w:bookmarkStart w:id="256" w:name="_Toc152042325"/>
      <w:bookmarkStart w:id="257" w:name="_Toc296602439"/>
      <w:r>
        <w:rPr>
          <w:rFonts w:hint="eastAsia" w:ascii="宋体" w:hAnsi="宋体" w:eastAsia="宋体" w:cs="宋体"/>
          <w:sz w:val="24"/>
        </w:rPr>
        <w:t>3.3磋商有效期</w:t>
      </w:r>
      <w:bookmarkEnd w:id="247"/>
      <w:bookmarkEnd w:id="248"/>
      <w:bookmarkEnd w:id="249"/>
      <w:bookmarkEnd w:id="250"/>
      <w:bookmarkEnd w:id="251"/>
      <w:bookmarkEnd w:id="252"/>
      <w:bookmarkEnd w:id="253"/>
      <w:bookmarkEnd w:id="254"/>
      <w:bookmarkEnd w:id="255"/>
      <w:bookmarkEnd w:id="256"/>
      <w:bookmarkEnd w:id="257"/>
    </w:p>
    <w:p>
      <w:pPr>
        <w:spacing w:line="450" w:lineRule="exact"/>
        <w:ind w:firstLine="480" w:firstLineChars="200"/>
        <w:rPr>
          <w:rFonts w:ascii="宋体" w:hAnsi="宋体" w:eastAsia="宋体" w:cs="宋体"/>
          <w:sz w:val="24"/>
        </w:rPr>
      </w:pPr>
      <w:r>
        <w:rPr>
          <w:rFonts w:hint="eastAsia" w:ascii="宋体" w:hAnsi="宋体" w:eastAsia="宋体" w:cs="宋体"/>
          <w:sz w:val="24"/>
        </w:rPr>
        <w:t>3.3.1磋商有效期为60日历天。</w:t>
      </w:r>
    </w:p>
    <w:p>
      <w:pPr>
        <w:spacing w:line="450" w:lineRule="exact"/>
        <w:ind w:firstLine="480" w:firstLineChars="200"/>
        <w:rPr>
          <w:rFonts w:ascii="宋体" w:hAnsi="宋体" w:eastAsia="宋体" w:cs="宋体"/>
          <w:sz w:val="24"/>
        </w:rPr>
      </w:pPr>
      <w:r>
        <w:rPr>
          <w:rFonts w:hint="eastAsia" w:ascii="宋体" w:hAnsi="宋体" w:eastAsia="宋体" w:cs="宋体"/>
          <w:sz w:val="24"/>
        </w:rPr>
        <w:t>3.3.2在磋商有效期内，投标人撤销或修改其磋商响应文件的，应承担磋商文件和法律规定的责任。</w:t>
      </w:r>
    </w:p>
    <w:p>
      <w:pPr>
        <w:spacing w:line="450" w:lineRule="exact"/>
        <w:ind w:firstLine="480" w:firstLineChars="200"/>
        <w:rPr>
          <w:rFonts w:ascii="宋体" w:hAnsi="宋体" w:eastAsia="宋体" w:cs="宋体"/>
          <w:sz w:val="24"/>
        </w:rPr>
      </w:pPr>
      <w:r>
        <w:rPr>
          <w:rFonts w:hint="eastAsia" w:ascii="宋体" w:hAnsi="宋体" w:eastAsia="宋体" w:cs="宋体"/>
          <w:sz w:val="24"/>
        </w:rPr>
        <w:t>3.3.3出现特殊情况需要延长投标有效期的，招标人以书面形式通知所有投标人延长投标有效期。</w:t>
      </w:r>
    </w:p>
    <w:p>
      <w:pPr>
        <w:spacing w:line="450" w:lineRule="exact"/>
        <w:ind w:firstLine="240" w:firstLineChars="100"/>
        <w:jc w:val="left"/>
        <w:rPr>
          <w:rFonts w:ascii="宋体" w:hAnsi="宋体" w:eastAsia="宋体" w:cs="宋体"/>
          <w:sz w:val="24"/>
        </w:rPr>
      </w:pPr>
      <w:bookmarkStart w:id="258" w:name="_Toc246996195"/>
      <w:bookmarkStart w:id="259" w:name="_Toc296602440"/>
      <w:bookmarkStart w:id="260" w:name="_Toc152042326"/>
      <w:bookmarkStart w:id="261" w:name="_Toc246996938"/>
      <w:bookmarkStart w:id="262" w:name="_Toc179632568"/>
      <w:bookmarkStart w:id="263" w:name="_Toc152045550"/>
      <w:bookmarkStart w:id="264" w:name="_Toc247085709"/>
      <w:bookmarkStart w:id="265" w:name="_Toc144974518"/>
      <w:bookmarkStart w:id="266" w:name="_Toc351"/>
      <w:bookmarkStart w:id="267" w:name="_Toc77586932"/>
      <w:bookmarkStart w:id="268" w:name="_Toc77586839"/>
      <w:r>
        <w:rPr>
          <w:rFonts w:hint="eastAsia" w:ascii="宋体" w:hAnsi="宋体" w:eastAsia="宋体" w:cs="宋体"/>
          <w:sz w:val="24"/>
        </w:rPr>
        <w:t>3.4</w:t>
      </w:r>
      <w:bookmarkEnd w:id="258"/>
      <w:bookmarkEnd w:id="259"/>
      <w:bookmarkEnd w:id="260"/>
      <w:bookmarkEnd w:id="261"/>
      <w:bookmarkEnd w:id="262"/>
      <w:bookmarkEnd w:id="263"/>
      <w:bookmarkEnd w:id="264"/>
      <w:bookmarkEnd w:id="265"/>
      <w:r>
        <w:rPr>
          <w:rFonts w:hint="eastAsia" w:ascii="宋体" w:hAnsi="宋体" w:eastAsia="宋体" w:cs="宋体"/>
          <w:sz w:val="24"/>
        </w:rPr>
        <w:t>磋商保证金</w:t>
      </w:r>
      <w:bookmarkEnd w:id="266"/>
      <w:bookmarkEnd w:id="267"/>
      <w:bookmarkEnd w:id="268"/>
    </w:p>
    <w:p>
      <w:pPr>
        <w:spacing w:line="450" w:lineRule="exact"/>
        <w:ind w:firstLine="240" w:firstLineChars="100"/>
        <w:rPr>
          <w:rFonts w:ascii="宋体" w:hAnsi="宋体" w:eastAsia="宋体" w:cs="宋体"/>
          <w:sz w:val="24"/>
        </w:rPr>
      </w:pPr>
      <w:r>
        <w:rPr>
          <w:rFonts w:hint="eastAsia" w:ascii="宋体" w:hAnsi="宋体" w:eastAsia="宋体" w:cs="宋体"/>
          <w:sz w:val="24"/>
        </w:rPr>
        <w:t>本项目不收取磋商保证金。</w:t>
      </w:r>
    </w:p>
    <w:p>
      <w:pPr>
        <w:spacing w:line="450" w:lineRule="exact"/>
        <w:ind w:firstLine="241" w:firstLineChars="100"/>
        <w:rPr>
          <w:rFonts w:ascii="宋体" w:hAnsi="宋体" w:eastAsia="宋体" w:cs="宋体"/>
          <w:sz w:val="24"/>
        </w:rPr>
      </w:pPr>
      <w:r>
        <w:rPr>
          <w:rFonts w:hint="eastAsia" w:ascii="宋体" w:hAnsi="宋体" w:eastAsia="宋体" w:cs="宋体"/>
          <w:b/>
          <w:bCs/>
          <w:sz w:val="24"/>
        </w:rPr>
        <w:t>3.5投标人基本情况表</w:t>
      </w:r>
      <w:bookmarkStart w:id="269" w:name="_Toc296602442"/>
      <w:bookmarkStart w:id="270" w:name="_Toc152042329"/>
      <w:bookmarkStart w:id="271" w:name="_Toc179632571"/>
      <w:bookmarkStart w:id="272" w:name="_Toc246996940"/>
      <w:bookmarkStart w:id="273" w:name="_Toc246996197"/>
      <w:bookmarkStart w:id="274" w:name="_Toc152045553"/>
      <w:bookmarkStart w:id="275" w:name="_Toc247085711"/>
      <w:bookmarkStart w:id="276" w:name="_Toc144974521"/>
    </w:p>
    <w:p>
      <w:pPr>
        <w:spacing w:line="450" w:lineRule="exact"/>
        <w:ind w:firstLine="484" w:firstLineChars="202"/>
        <w:rPr>
          <w:rFonts w:ascii="宋体" w:hAnsi="宋体" w:eastAsia="宋体" w:cs="宋体"/>
          <w:sz w:val="24"/>
        </w:rPr>
      </w:pPr>
      <w:r>
        <w:rPr>
          <w:rFonts w:hint="eastAsia" w:ascii="宋体" w:hAnsi="宋体" w:eastAsia="宋体" w:cs="宋体"/>
          <w:sz w:val="24"/>
        </w:rPr>
        <w:t>3.5.1“近年财务状况表”可附财务会计报表，具体年份要求见投标人须知前附表。</w:t>
      </w:r>
    </w:p>
    <w:p>
      <w:pPr>
        <w:spacing w:line="450" w:lineRule="exact"/>
        <w:ind w:firstLine="484" w:firstLineChars="202"/>
        <w:rPr>
          <w:rFonts w:ascii="宋体" w:hAnsi="宋体" w:eastAsia="宋体" w:cs="宋体"/>
          <w:sz w:val="24"/>
        </w:rPr>
      </w:pPr>
      <w:r>
        <w:rPr>
          <w:rFonts w:hint="eastAsia" w:ascii="宋体" w:hAnsi="宋体" w:eastAsia="宋体" w:cs="宋体"/>
          <w:sz w:val="24"/>
        </w:rPr>
        <w:t>3.5.2“近年完成的类似项目情况表”附扫描件，具体年份要求见投标人须知前附表。每张表格只填写一个项目，并标明序号。</w:t>
      </w:r>
    </w:p>
    <w:p>
      <w:pPr>
        <w:spacing w:line="450" w:lineRule="exact"/>
        <w:ind w:firstLine="484" w:firstLineChars="202"/>
        <w:rPr>
          <w:rFonts w:ascii="宋体" w:hAnsi="宋体" w:eastAsia="宋体" w:cs="宋体"/>
          <w:sz w:val="24"/>
        </w:rPr>
      </w:pPr>
      <w:r>
        <w:rPr>
          <w:rFonts w:hint="eastAsia" w:ascii="宋体" w:hAnsi="宋体" w:eastAsia="宋体" w:cs="宋体"/>
          <w:sz w:val="24"/>
        </w:rPr>
        <w:t>3.5.4“正在施工和新承接的项目情况表”可附成交通知书或建设工程施工合同扫描件。每张表格只填写一个项目，并标明序号。</w:t>
      </w:r>
    </w:p>
    <w:p>
      <w:pPr>
        <w:spacing w:line="450" w:lineRule="exact"/>
        <w:ind w:firstLine="484" w:firstLineChars="202"/>
        <w:rPr>
          <w:rFonts w:ascii="宋体" w:hAnsi="宋体" w:eastAsia="宋体" w:cs="宋体"/>
          <w:sz w:val="24"/>
        </w:rPr>
      </w:pPr>
      <w:r>
        <w:rPr>
          <w:rFonts w:hint="eastAsia" w:ascii="宋体" w:hAnsi="宋体" w:eastAsia="宋体" w:cs="宋体"/>
          <w:sz w:val="24"/>
        </w:rPr>
        <w:t>3.5.5“近年发生的诉讼及仲裁情况”应说明相关情况，可附法院或仲裁机构作出的判决、裁决等有关法律文书扫描件，具体年份要求见投标人须知前附表。</w:t>
      </w:r>
    </w:p>
    <w:p>
      <w:pPr>
        <w:spacing w:line="450" w:lineRule="exact"/>
        <w:ind w:firstLine="240" w:firstLineChars="100"/>
        <w:jc w:val="left"/>
        <w:rPr>
          <w:rFonts w:ascii="宋体" w:hAnsi="宋体" w:eastAsia="宋体" w:cs="宋体"/>
          <w:sz w:val="24"/>
        </w:rPr>
      </w:pPr>
      <w:bookmarkStart w:id="277" w:name="_Toc77586840"/>
      <w:bookmarkStart w:id="278" w:name="_Toc32672"/>
      <w:bookmarkStart w:id="279" w:name="_Toc77586933"/>
      <w:r>
        <w:rPr>
          <w:rFonts w:hint="eastAsia" w:ascii="宋体" w:hAnsi="宋体" w:eastAsia="宋体" w:cs="宋体"/>
          <w:sz w:val="24"/>
        </w:rPr>
        <w:t>3.6磋商响应文件的</w:t>
      </w:r>
      <w:bookmarkEnd w:id="269"/>
      <w:r>
        <w:rPr>
          <w:rFonts w:hint="eastAsia" w:ascii="宋体" w:hAnsi="宋体" w:eastAsia="宋体" w:cs="宋体"/>
          <w:sz w:val="24"/>
        </w:rPr>
        <w:t>编制</w:t>
      </w:r>
      <w:bookmarkEnd w:id="277"/>
      <w:bookmarkEnd w:id="278"/>
      <w:bookmarkEnd w:id="279"/>
    </w:p>
    <w:bookmarkEnd w:id="270"/>
    <w:bookmarkEnd w:id="271"/>
    <w:bookmarkEnd w:id="272"/>
    <w:bookmarkEnd w:id="273"/>
    <w:bookmarkEnd w:id="274"/>
    <w:bookmarkEnd w:id="275"/>
    <w:bookmarkEnd w:id="276"/>
    <w:p>
      <w:pPr>
        <w:spacing w:line="450" w:lineRule="exact"/>
        <w:ind w:firstLine="480" w:firstLineChars="200"/>
        <w:rPr>
          <w:rFonts w:ascii="宋体" w:hAnsi="宋体" w:eastAsia="宋体" w:cs="宋体"/>
          <w:sz w:val="24"/>
        </w:rPr>
      </w:pPr>
      <w:bookmarkStart w:id="280" w:name="_Toc296602443"/>
      <w:bookmarkStart w:id="281" w:name="_Toc152045555"/>
      <w:bookmarkStart w:id="282" w:name="_Toc152042331"/>
      <w:bookmarkStart w:id="283" w:name="_Toc246996199"/>
      <w:bookmarkStart w:id="284" w:name="_Toc246996942"/>
      <w:bookmarkStart w:id="285" w:name="_Toc144974523"/>
      <w:bookmarkStart w:id="286" w:name="_Toc247085713"/>
      <w:bookmarkStart w:id="287" w:name="_Toc179632573"/>
      <w:r>
        <w:rPr>
          <w:rFonts w:hint="eastAsia" w:ascii="宋体" w:hAnsi="宋体" w:eastAsia="宋体" w:cs="宋体"/>
          <w:sz w:val="24"/>
        </w:rPr>
        <w:t>3.6.1磋商响应文件可按第八章“磋商响应文件格式”进行编写，如有必要，可以增加附页作为磋商响应文件的组成部分。其中，投标函附录在满足竞争性磋商文件实质性要求的基础上，可以提出比竞争性磋商文件要求更有利于招标人的承诺。</w:t>
      </w:r>
    </w:p>
    <w:p>
      <w:pPr>
        <w:spacing w:line="450" w:lineRule="exact"/>
        <w:ind w:firstLine="480" w:firstLineChars="200"/>
        <w:rPr>
          <w:rFonts w:ascii="宋体" w:hAnsi="宋体" w:eastAsia="宋体" w:cs="宋体"/>
          <w:sz w:val="24"/>
        </w:rPr>
      </w:pPr>
      <w:r>
        <w:rPr>
          <w:rFonts w:hint="eastAsia" w:ascii="宋体" w:hAnsi="宋体" w:eastAsia="宋体" w:cs="宋体"/>
          <w:sz w:val="24"/>
        </w:rPr>
        <w:t>3.6.2磋商响应文件应当对竞争性磋商文件有关项目实施周期、投标有效期、质量要求、招标范围等实质性内容作出响应。</w:t>
      </w:r>
    </w:p>
    <w:p>
      <w:pPr>
        <w:wordWrap w:val="0"/>
        <w:topLinePunct/>
        <w:spacing w:line="450" w:lineRule="exact"/>
        <w:ind w:firstLine="480" w:firstLineChars="200"/>
        <w:rPr>
          <w:rFonts w:ascii="宋体" w:hAnsi="宋体" w:eastAsia="宋体" w:cs="宋体"/>
          <w:sz w:val="24"/>
        </w:rPr>
      </w:pPr>
      <w:r>
        <w:rPr>
          <w:rFonts w:hint="eastAsia" w:ascii="宋体" w:hAnsi="宋体" w:eastAsia="宋体" w:cs="宋体"/>
          <w:sz w:val="24"/>
        </w:rPr>
        <w:t>3.6.3投标人所上传的电子化磋商响应文件，应是通过中心投标文件制作系统制作的（投标文件制作工具下载地址：https://download.bqpoint.com/download/downloaddetail.html?SourceFrom=Ztb&amp;ZtbSoftXiaQuCode=1506&amp;ZtbSoftType=tballinclusive），经过签章和加密后生成的电子版磋商响应文件。其中包含用于磋商响应文件上传的主文件（后缀为.smxtf）和用于应急补救的磋商响应文件备份文件（后缀为.nsmxtf）。</w:t>
      </w:r>
    </w:p>
    <w:p>
      <w:pPr>
        <w:wordWrap w:val="0"/>
        <w:topLinePunct/>
        <w:spacing w:line="450" w:lineRule="exact"/>
        <w:ind w:firstLine="482" w:firstLineChars="200"/>
        <w:rPr>
          <w:rFonts w:ascii="宋体" w:hAnsi="宋体" w:eastAsia="宋体" w:cs="宋体"/>
          <w:b/>
          <w:sz w:val="24"/>
        </w:rPr>
      </w:pPr>
      <w:r>
        <w:rPr>
          <w:rFonts w:hint="eastAsia" w:ascii="宋体" w:hAnsi="宋体" w:eastAsia="宋体" w:cs="宋体"/>
          <w:b/>
          <w:sz w:val="24"/>
        </w:rPr>
        <w:t>电子化投标文件具体制作教材请投标人点击以下链接学习</w:t>
      </w:r>
      <w:r>
        <w:rPr>
          <w:rFonts w:hint="eastAsia" w:ascii="宋体" w:hAnsi="宋体" w:eastAsia="宋体" w:cs="宋体"/>
          <w:color w:val="000000"/>
          <w:sz w:val="24"/>
        </w:rPr>
        <w:t>http://gzjy.smx.gov.cn/bzzx/008001/20200325/4a2f9fa3-b923-4ddd-bd6f-138a0b63f7d1.html</w:t>
      </w:r>
    </w:p>
    <w:p>
      <w:pPr>
        <w:spacing w:line="450" w:lineRule="exact"/>
        <w:ind w:firstLine="240" w:firstLineChars="100"/>
        <w:jc w:val="left"/>
        <w:rPr>
          <w:rFonts w:ascii="宋体" w:hAnsi="宋体" w:eastAsia="宋体" w:cs="宋体"/>
          <w:sz w:val="24"/>
        </w:rPr>
      </w:pPr>
      <w:bookmarkStart w:id="288" w:name="_Toc11191"/>
      <w:bookmarkStart w:id="289" w:name="_Toc77586934"/>
      <w:bookmarkStart w:id="290" w:name="_Toc77586841"/>
      <w:r>
        <w:rPr>
          <w:rFonts w:hint="eastAsia" w:ascii="宋体" w:hAnsi="宋体" w:eastAsia="宋体" w:cs="宋体"/>
          <w:sz w:val="24"/>
        </w:rPr>
        <w:t>3.7备选投标方案</w:t>
      </w:r>
      <w:bookmarkEnd w:id="288"/>
      <w:bookmarkEnd w:id="289"/>
      <w:bookmarkEnd w:id="290"/>
    </w:p>
    <w:p>
      <w:pPr>
        <w:spacing w:line="450" w:lineRule="exact"/>
        <w:ind w:firstLine="480" w:firstLineChars="200"/>
        <w:rPr>
          <w:rFonts w:ascii="宋体" w:hAnsi="宋体" w:eastAsia="宋体" w:cs="宋体"/>
          <w:sz w:val="24"/>
        </w:rPr>
      </w:pPr>
      <w:r>
        <w:rPr>
          <w:rFonts w:hint="eastAsia" w:ascii="宋体" w:hAnsi="宋体" w:eastAsia="宋体" w:cs="宋体"/>
          <w:sz w:val="24"/>
        </w:rPr>
        <w:t>不允许投标人递交备选投标方案。</w:t>
      </w:r>
    </w:p>
    <w:p>
      <w:pPr>
        <w:spacing w:line="450" w:lineRule="exact"/>
        <w:ind w:firstLine="240" w:firstLineChars="100"/>
        <w:jc w:val="left"/>
        <w:rPr>
          <w:rFonts w:ascii="宋体" w:hAnsi="宋体" w:eastAsia="宋体" w:cs="宋体"/>
          <w:sz w:val="24"/>
        </w:rPr>
      </w:pPr>
      <w:bookmarkStart w:id="291" w:name="_Toc16915"/>
      <w:bookmarkStart w:id="292" w:name="_Toc77586935"/>
      <w:bookmarkStart w:id="293" w:name="_Toc77586842"/>
      <w:r>
        <w:rPr>
          <w:rFonts w:hint="eastAsia" w:ascii="宋体" w:hAnsi="宋体" w:eastAsia="宋体" w:cs="宋体"/>
          <w:sz w:val="24"/>
        </w:rPr>
        <w:t>4.投标</w:t>
      </w:r>
      <w:bookmarkEnd w:id="280"/>
      <w:bookmarkEnd w:id="281"/>
      <w:bookmarkEnd w:id="282"/>
      <w:bookmarkEnd w:id="283"/>
      <w:bookmarkEnd w:id="284"/>
      <w:bookmarkEnd w:id="285"/>
      <w:bookmarkEnd w:id="286"/>
      <w:bookmarkEnd w:id="287"/>
      <w:bookmarkEnd w:id="291"/>
      <w:bookmarkEnd w:id="292"/>
      <w:bookmarkEnd w:id="293"/>
    </w:p>
    <w:p>
      <w:pPr>
        <w:spacing w:line="450" w:lineRule="exact"/>
        <w:ind w:firstLine="240" w:firstLineChars="100"/>
        <w:jc w:val="left"/>
        <w:rPr>
          <w:rFonts w:ascii="宋体" w:hAnsi="宋体" w:eastAsia="宋体" w:cs="宋体"/>
          <w:sz w:val="24"/>
        </w:rPr>
      </w:pPr>
      <w:bookmarkStart w:id="294" w:name="_Toc152045556"/>
      <w:bookmarkStart w:id="295" w:name="_Toc247085714"/>
      <w:bookmarkStart w:id="296" w:name="_Toc179632574"/>
      <w:bookmarkStart w:id="297" w:name="_Toc152042332"/>
      <w:bookmarkStart w:id="298" w:name="_Toc246996200"/>
      <w:bookmarkStart w:id="299" w:name="_Toc296602444"/>
      <w:bookmarkStart w:id="300" w:name="_Toc246996943"/>
      <w:bookmarkStart w:id="301" w:name="_Toc144974524"/>
      <w:bookmarkStart w:id="302" w:name="_Toc77586843"/>
      <w:bookmarkStart w:id="303" w:name="_Toc16776"/>
      <w:bookmarkStart w:id="304" w:name="_Toc77586936"/>
      <w:r>
        <w:rPr>
          <w:rFonts w:hint="eastAsia" w:ascii="宋体" w:hAnsi="宋体" w:eastAsia="宋体" w:cs="宋体"/>
          <w:sz w:val="24"/>
        </w:rPr>
        <w:t>4.1磋商响应文件的</w:t>
      </w:r>
      <w:bookmarkEnd w:id="294"/>
      <w:bookmarkEnd w:id="295"/>
      <w:bookmarkEnd w:id="296"/>
      <w:bookmarkEnd w:id="297"/>
      <w:bookmarkEnd w:id="298"/>
      <w:bookmarkEnd w:id="299"/>
      <w:bookmarkEnd w:id="300"/>
      <w:bookmarkEnd w:id="301"/>
      <w:r>
        <w:rPr>
          <w:rFonts w:hint="eastAsia" w:ascii="宋体" w:hAnsi="宋体" w:eastAsia="宋体" w:cs="宋体"/>
          <w:sz w:val="24"/>
        </w:rPr>
        <w:t>签署</w:t>
      </w:r>
      <w:bookmarkEnd w:id="302"/>
      <w:bookmarkEnd w:id="303"/>
      <w:bookmarkEnd w:id="304"/>
    </w:p>
    <w:p>
      <w:pPr>
        <w:spacing w:line="450" w:lineRule="exact"/>
        <w:ind w:firstLine="465"/>
        <w:rPr>
          <w:rFonts w:ascii="宋体" w:hAnsi="宋体" w:eastAsia="宋体" w:cs="宋体"/>
          <w:sz w:val="24"/>
        </w:rPr>
      </w:pPr>
      <w:bookmarkStart w:id="305" w:name="_Toc152045557"/>
      <w:bookmarkStart w:id="306" w:name="_Toc296602445"/>
      <w:bookmarkStart w:id="307" w:name="_Toc246996201"/>
      <w:bookmarkStart w:id="308" w:name="_Toc144974525"/>
      <w:bookmarkStart w:id="309" w:name="_Toc247085715"/>
      <w:bookmarkStart w:id="310" w:name="_Toc246996944"/>
      <w:bookmarkStart w:id="311" w:name="_Toc152042333"/>
      <w:bookmarkStart w:id="312" w:name="_Toc179632575"/>
      <w:r>
        <w:rPr>
          <w:rFonts w:hint="eastAsia" w:ascii="宋体" w:hAnsi="宋体" w:eastAsia="宋体" w:cs="宋体"/>
          <w:bCs/>
          <w:sz w:val="24"/>
        </w:rPr>
        <w:t>4.1.1投标人在进行电子化磋商响应文件签章时，竞争性磋商文件中要求投标人盖章的，以签盖单位章为准；要求法定代表人签章的，以签盖法定代表人签章为准</w:t>
      </w:r>
      <w:r>
        <w:rPr>
          <w:rFonts w:hint="eastAsia" w:ascii="宋体" w:hAnsi="宋体" w:eastAsia="宋体" w:cs="宋体"/>
          <w:sz w:val="24"/>
        </w:rPr>
        <w:t>。电子化磋商响应文件具体制作教材请投标人通过CA证书登录三门峡市公共资源电子化交易系统在右上角“组件下载”中查看。</w:t>
      </w:r>
    </w:p>
    <w:p>
      <w:pPr>
        <w:spacing w:line="450" w:lineRule="exact"/>
        <w:ind w:firstLine="240" w:firstLineChars="100"/>
        <w:jc w:val="left"/>
        <w:rPr>
          <w:rFonts w:ascii="宋体" w:hAnsi="宋体" w:eastAsia="宋体" w:cs="宋体"/>
          <w:sz w:val="24"/>
        </w:rPr>
      </w:pPr>
      <w:bookmarkStart w:id="313" w:name="_Toc77586844"/>
      <w:bookmarkStart w:id="314" w:name="_Toc1081"/>
      <w:bookmarkStart w:id="315" w:name="_Toc77586937"/>
      <w:r>
        <w:rPr>
          <w:rFonts w:hint="eastAsia" w:ascii="宋体" w:hAnsi="宋体" w:eastAsia="宋体" w:cs="宋体"/>
          <w:sz w:val="24"/>
        </w:rPr>
        <w:t>4.2磋商响应文件的上传</w:t>
      </w:r>
      <w:bookmarkEnd w:id="313"/>
      <w:bookmarkEnd w:id="314"/>
      <w:bookmarkEnd w:id="315"/>
    </w:p>
    <w:p>
      <w:pPr>
        <w:spacing w:line="450" w:lineRule="exact"/>
        <w:ind w:firstLine="480"/>
        <w:rPr>
          <w:rFonts w:ascii="宋体" w:hAnsi="宋体" w:eastAsia="宋体" w:cs="宋体"/>
          <w:sz w:val="24"/>
        </w:rPr>
      </w:pPr>
      <w:r>
        <w:rPr>
          <w:rFonts w:hint="eastAsia" w:ascii="宋体" w:hAnsi="宋体" w:eastAsia="宋体" w:cs="宋体"/>
          <w:sz w:val="24"/>
        </w:rPr>
        <w:t>电子化磋商响应文件应在投标截止时间前成功上传至三门峡市公共资源电子化交易系统。至投标截止时间止，仍未上传成功的电子化磋商响应文件将不予接收。</w:t>
      </w:r>
    </w:p>
    <w:p>
      <w:pPr>
        <w:spacing w:line="450" w:lineRule="exact"/>
        <w:ind w:firstLine="480"/>
        <w:rPr>
          <w:rFonts w:ascii="宋体" w:hAnsi="宋体" w:eastAsia="宋体" w:cs="宋体"/>
          <w:sz w:val="24"/>
        </w:rPr>
      </w:pPr>
      <w:r>
        <w:rPr>
          <w:rFonts w:hint="eastAsia" w:ascii="宋体" w:hAnsi="宋体" w:eastAsia="宋体" w:cs="宋体"/>
          <w:sz w:val="24"/>
        </w:rPr>
        <w:t>注：如按照电子化投标操作教材制作完成的电子化磋商响应文件无法上传的，投标人应在</w:t>
      </w:r>
      <w:r>
        <w:rPr>
          <w:rFonts w:hint="eastAsia" w:ascii="宋体" w:hAnsi="宋体" w:eastAsia="宋体" w:cs="宋体"/>
          <w:b/>
          <w:sz w:val="24"/>
        </w:rPr>
        <w:t>投标截止时间前尽早的</w:t>
      </w:r>
      <w:r>
        <w:rPr>
          <w:rFonts w:hint="eastAsia" w:ascii="宋体" w:hAnsi="宋体" w:eastAsia="宋体" w:cs="宋体"/>
          <w:sz w:val="24"/>
        </w:rPr>
        <w:t>联系中心技术人员，以便有充分的时间进行处理。</w:t>
      </w:r>
      <w:r>
        <w:rPr>
          <w:rFonts w:hint="eastAsia" w:ascii="宋体" w:hAnsi="宋体" w:eastAsia="宋体" w:cs="宋体"/>
          <w:b/>
          <w:sz w:val="24"/>
        </w:rPr>
        <w:t>投标人应充分考虑到处理技术问题和上传数据等工作所需的时间问题，电子化磋商响应文件未在投标截止时间前成功上传的，其磋商响应文件不予接收。</w:t>
      </w:r>
    </w:p>
    <w:p>
      <w:pPr>
        <w:spacing w:line="450" w:lineRule="exact"/>
        <w:ind w:firstLine="240" w:firstLineChars="100"/>
        <w:jc w:val="left"/>
        <w:rPr>
          <w:rFonts w:ascii="宋体" w:hAnsi="宋体" w:eastAsia="宋体" w:cs="宋体"/>
          <w:sz w:val="24"/>
        </w:rPr>
      </w:pPr>
      <w:bookmarkStart w:id="316" w:name="_Toc77586845"/>
      <w:bookmarkStart w:id="317" w:name="_Toc77586938"/>
      <w:bookmarkStart w:id="318" w:name="_Toc7908"/>
      <w:r>
        <w:rPr>
          <w:rFonts w:hint="eastAsia" w:ascii="宋体" w:hAnsi="宋体" w:eastAsia="宋体" w:cs="宋体"/>
          <w:sz w:val="24"/>
        </w:rPr>
        <w:t>4.3磋商响应文件的修改与撤回</w:t>
      </w:r>
      <w:bookmarkEnd w:id="316"/>
      <w:bookmarkEnd w:id="317"/>
      <w:bookmarkEnd w:id="318"/>
    </w:p>
    <w:p>
      <w:pPr>
        <w:spacing w:line="450" w:lineRule="exact"/>
        <w:ind w:firstLine="480" w:firstLineChars="200"/>
        <w:rPr>
          <w:rFonts w:ascii="宋体" w:hAnsi="宋体" w:eastAsia="宋体" w:cs="宋体"/>
          <w:sz w:val="24"/>
        </w:rPr>
      </w:pPr>
      <w:r>
        <w:rPr>
          <w:rFonts w:hint="eastAsia" w:ascii="宋体" w:hAnsi="宋体" w:eastAsia="宋体" w:cs="宋体"/>
          <w:sz w:val="24"/>
        </w:rPr>
        <w:t>4.3.1在投标截止时间之后，投标人不得补充、修改电子化磋商响应文件。</w:t>
      </w:r>
    </w:p>
    <w:bookmarkEnd w:id="305"/>
    <w:bookmarkEnd w:id="306"/>
    <w:bookmarkEnd w:id="307"/>
    <w:bookmarkEnd w:id="308"/>
    <w:bookmarkEnd w:id="309"/>
    <w:bookmarkEnd w:id="310"/>
    <w:bookmarkEnd w:id="311"/>
    <w:bookmarkEnd w:id="312"/>
    <w:p>
      <w:pPr>
        <w:spacing w:line="450" w:lineRule="exact"/>
        <w:ind w:firstLine="240" w:firstLineChars="100"/>
        <w:jc w:val="left"/>
        <w:rPr>
          <w:rFonts w:ascii="宋体" w:hAnsi="宋体" w:eastAsia="宋体" w:cs="宋体"/>
          <w:sz w:val="24"/>
        </w:rPr>
      </w:pPr>
      <w:bookmarkStart w:id="319" w:name="_Toc152045559"/>
      <w:bookmarkStart w:id="320" w:name="_Toc246996203"/>
      <w:bookmarkStart w:id="321" w:name="_Toc247085717"/>
      <w:bookmarkStart w:id="322" w:name="_Toc144974527"/>
      <w:bookmarkStart w:id="323" w:name="_Toc179632577"/>
      <w:bookmarkStart w:id="324" w:name="_Toc152042335"/>
      <w:bookmarkStart w:id="325" w:name="_Toc296602447"/>
      <w:bookmarkStart w:id="326" w:name="_Toc246996946"/>
      <w:bookmarkStart w:id="327" w:name="_Toc77586846"/>
      <w:bookmarkStart w:id="328" w:name="_Toc29915"/>
      <w:bookmarkStart w:id="329" w:name="_Toc77586939"/>
      <w:r>
        <w:rPr>
          <w:rFonts w:hint="eastAsia" w:ascii="宋体" w:hAnsi="宋体" w:eastAsia="宋体" w:cs="宋体"/>
          <w:sz w:val="24"/>
        </w:rPr>
        <w:t>5.</w:t>
      </w:r>
      <w:bookmarkEnd w:id="319"/>
      <w:bookmarkEnd w:id="320"/>
      <w:bookmarkEnd w:id="321"/>
      <w:bookmarkEnd w:id="322"/>
      <w:bookmarkEnd w:id="323"/>
      <w:bookmarkEnd w:id="324"/>
      <w:bookmarkEnd w:id="325"/>
      <w:bookmarkEnd w:id="326"/>
      <w:r>
        <w:rPr>
          <w:rFonts w:hint="eastAsia" w:ascii="宋体" w:hAnsi="宋体" w:eastAsia="宋体" w:cs="宋体"/>
          <w:sz w:val="24"/>
        </w:rPr>
        <w:t>磋商</w:t>
      </w:r>
      <w:bookmarkEnd w:id="327"/>
      <w:bookmarkEnd w:id="328"/>
      <w:bookmarkEnd w:id="329"/>
    </w:p>
    <w:p>
      <w:pPr>
        <w:wordWrap w:val="0"/>
        <w:spacing w:line="450" w:lineRule="exact"/>
        <w:ind w:firstLine="422" w:firstLineChars="176"/>
        <w:rPr>
          <w:rFonts w:ascii="宋体" w:hAnsi="宋体" w:eastAsia="宋体" w:cs="宋体"/>
          <w:sz w:val="24"/>
        </w:rPr>
      </w:pPr>
      <w:bookmarkStart w:id="330" w:name="_Toc296602451"/>
      <w:bookmarkStart w:id="331" w:name="_Toc246996206"/>
      <w:bookmarkStart w:id="332" w:name="_Toc152042337"/>
      <w:bookmarkStart w:id="333" w:name="_Toc179632580"/>
      <w:bookmarkStart w:id="334" w:name="_Toc152042338"/>
      <w:bookmarkStart w:id="335" w:name="_Toc144974530"/>
      <w:bookmarkStart w:id="336" w:name="_Toc179632579"/>
      <w:bookmarkStart w:id="337" w:name="_Toc246996949"/>
      <w:bookmarkStart w:id="338" w:name="_Toc152045562"/>
      <w:bookmarkStart w:id="339" w:name="_Toc144974529"/>
      <w:bookmarkStart w:id="340" w:name="_Toc247085720"/>
      <w:bookmarkStart w:id="341" w:name="_Toc152045561"/>
      <w:r>
        <w:rPr>
          <w:rFonts w:hint="eastAsia" w:ascii="宋体" w:hAnsi="宋体" w:eastAsia="宋体" w:cs="宋体"/>
          <w:sz w:val="24"/>
        </w:rPr>
        <w:t>5.1本项目采用电子化、无纸化进行招标，开标当日，投标人无需到开标现场参加开标会议，投标人应当在投标截止时间前，登陆不见面开标大厅选择登陆三门峡市公共资源电子招投标系统进行登陆（网址为http://120.194.249.36:10094/BidOpening/bidopeninghallaction/hall/login）,在线准时参加开标活动并进行磋商响应文件解密等。</w:t>
      </w:r>
    </w:p>
    <w:p>
      <w:pPr>
        <w:spacing w:line="450" w:lineRule="exact"/>
        <w:ind w:firstLine="422" w:firstLineChars="176"/>
        <w:rPr>
          <w:rFonts w:ascii="宋体" w:hAnsi="宋体" w:eastAsia="宋体" w:cs="宋体"/>
          <w:sz w:val="24"/>
        </w:rPr>
      </w:pPr>
      <w:r>
        <w:rPr>
          <w:rFonts w:hint="eastAsia" w:ascii="宋体" w:hAnsi="宋体" w:eastAsia="宋体" w:cs="宋体"/>
          <w:sz w:val="24"/>
        </w:rPr>
        <w:t>5.2电子化磋商响应文件采用一次加密方式。开标时，由投标人使用CA证书，在规定时间内对其电子化磋商响应文件进行解密。每位投标人的解密时间为开标时间起30分钟内，如在规定时间内未完成解密的，其磋商响应文件不予开标、唱标。每位投标人的解密时间为开标时间起30分钟内完成。</w:t>
      </w:r>
    </w:p>
    <w:p>
      <w:pPr>
        <w:spacing w:line="450" w:lineRule="exact"/>
        <w:ind w:firstLine="241" w:firstLineChars="100"/>
        <w:rPr>
          <w:rFonts w:ascii="宋体" w:hAnsi="宋体" w:eastAsia="宋体" w:cs="宋体"/>
          <w:b/>
          <w:sz w:val="24"/>
        </w:rPr>
      </w:pPr>
      <w:r>
        <w:rPr>
          <w:rFonts w:hint="eastAsia" w:ascii="宋体" w:hAnsi="宋体" w:eastAsia="宋体" w:cs="宋体"/>
          <w:b/>
          <w:sz w:val="24"/>
        </w:rPr>
        <w:t>5.3电子化磋商响应文件解密异常的处理</w:t>
      </w:r>
    </w:p>
    <w:p>
      <w:pPr>
        <w:spacing w:line="450" w:lineRule="exact"/>
        <w:ind w:firstLine="422" w:firstLineChars="176"/>
        <w:rPr>
          <w:rFonts w:ascii="宋体" w:hAnsi="宋体" w:eastAsia="宋体" w:cs="宋体"/>
          <w:sz w:val="24"/>
        </w:rPr>
      </w:pPr>
      <w:r>
        <w:rPr>
          <w:rFonts w:hint="eastAsia" w:ascii="宋体" w:hAnsi="宋体" w:eastAsia="宋体" w:cs="宋体"/>
          <w:sz w:val="24"/>
        </w:rPr>
        <w:t>如出现投标人的电子磋商响应文件无法解密等异常情况，投标人应及时致电中介服务机构说明。磋商响应文件异常，按以下步骤进行处理：</w:t>
      </w:r>
    </w:p>
    <w:p>
      <w:pPr>
        <w:spacing w:line="450" w:lineRule="exact"/>
        <w:ind w:firstLine="422" w:firstLineChars="176"/>
        <w:rPr>
          <w:rFonts w:ascii="宋体" w:hAnsi="宋体" w:eastAsia="宋体" w:cs="宋体"/>
          <w:sz w:val="24"/>
        </w:rPr>
      </w:pPr>
      <w:r>
        <w:rPr>
          <w:rFonts w:hint="eastAsia" w:ascii="宋体" w:hAnsi="宋体" w:eastAsia="宋体" w:cs="宋体"/>
          <w:sz w:val="24"/>
        </w:rPr>
        <w:t>（1）首先由技术人员进行问题排查。</w:t>
      </w:r>
    </w:p>
    <w:p>
      <w:pPr>
        <w:spacing w:line="450" w:lineRule="exact"/>
        <w:ind w:firstLine="422" w:firstLineChars="176"/>
        <w:rPr>
          <w:rFonts w:ascii="宋体" w:hAnsi="宋体" w:eastAsia="宋体" w:cs="宋体"/>
          <w:sz w:val="24"/>
        </w:rPr>
      </w:pPr>
      <w:r>
        <w:rPr>
          <w:rFonts w:hint="eastAsia" w:ascii="宋体" w:hAnsi="宋体" w:eastAsia="宋体" w:cs="宋体"/>
          <w:sz w:val="24"/>
        </w:rPr>
        <w:t>（2）经技术人员排查后，是投标人文件自身问题导致磋商响应文件无法解密的，该磋商响应文件将不予接收、解密和唱标。开标会议继续进行。</w:t>
      </w:r>
    </w:p>
    <w:p>
      <w:pPr>
        <w:spacing w:line="450" w:lineRule="exact"/>
        <w:ind w:firstLine="422" w:firstLineChars="176"/>
        <w:rPr>
          <w:rFonts w:ascii="宋体" w:hAnsi="宋体" w:eastAsia="宋体" w:cs="宋体"/>
          <w:sz w:val="24"/>
        </w:rPr>
      </w:pPr>
      <w:r>
        <w:rPr>
          <w:rFonts w:hint="eastAsia" w:ascii="宋体" w:hAnsi="宋体" w:eastAsia="宋体" w:cs="宋体"/>
          <w:sz w:val="24"/>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bookmarkEnd w:id="330"/>
    <w:bookmarkEnd w:id="331"/>
    <w:bookmarkEnd w:id="332"/>
    <w:bookmarkEnd w:id="333"/>
    <w:bookmarkEnd w:id="334"/>
    <w:bookmarkEnd w:id="335"/>
    <w:bookmarkEnd w:id="336"/>
    <w:bookmarkEnd w:id="337"/>
    <w:bookmarkEnd w:id="338"/>
    <w:bookmarkEnd w:id="339"/>
    <w:bookmarkEnd w:id="340"/>
    <w:bookmarkEnd w:id="341"/>
    <w:p>
      <w:pPr>
        <w:spacing w:line="450" w:lineRule="exact"/>
        <w:ind w:firstLine="240" w:firstLineChars="100"/>
        <w:jc w:val="left"/>
        <w:rPr>
          <w:rFonts w:ascii="宋体" w:hAnsi="宋体" w:eastAsia="宋体" w:cs="宋体"/>
          <w:sz w:val="24"/>
        </w:rPr>
      </w:pPr>
      <w:bookmarkStart w:id="342" w:name="_Toc152045563"/>
      <w:bookmarkStart w:id="343" w:name="_Toc179632581"/>
      <w:bookmarkStart w:id="344" w:name="_Toc152042339"/>
      <w:bookmarkStart w:id="345" w:name="_Toc296602452"/>
      <w:bookmarkStart w:id="346" w:name="_Toc247085721"/>
      <w:bookmarkStart w:id="347" w:name="_Toc77586940"/>
      <w:bookmarkStart w:id="348" w:name="_Toc246996207"/>
      <w:bookmarkStart w:id="349" w:name="_Toc144974531"/>
      <w:bookmarkStart w:id="350" w:name="_Toc246996950"/>
      <w:bookmarkStart w:id="351" w:name="_Toc22146"/>
      <w:bookmarkStart w:id="352" w:name="_Toc77586847"/>
      <w:r>
        <w:rPr>
          <w:rFonts w:hint="eastAsia" w:ascii="宋体" w:hAnsi="宋体" w:eastAsia="宋体" w:cs="宋体"/>
          <w:sz w:val="24"/>
        </w:rPr>
        <w:t>5.4磋商小组</w:t>
      </w:r>
      <w:bookmarkEnd w:id="342"/>
      <w:bookmarkEnd w:id="343"/>
      <w:bookmarkEnd w:id="344"/>
      <w:bookmarkEnd w:id="345"/>
      <w:bookmarkEnd w:id="346"/>
      <w:bookmarkEnd w:id="347"/>
      <w:bookmarkEnd w:id="348"/>
      <w:bookmarkEnd w:id="349"/>
      <w:bookmarkEnd w:id="350"/>
      <w:bookmarkEnd w:id="351"/>
      <w:bookmarkEnd w:id="352"/>
    </w:p>
    <w:p>
      <w:pPr>
        <w:spacing w:line="450" w:lineRule="exact"/>
        <w:ind w:firstLine="480" w:firstLineChars="200"/>
        <w:rPr>
          <w:rFonts w:ascii="宋体" w:hAnsi="宋体" w:eastAsia="宋体" w:cs="宋体"/>
          <w:sz w:val="24"/>
        </w:rPr>
      </w:pPr>
      <w:r>
        <w:rPr>
          <w:rFonts w:hint="eastAsia" w:ascii="宋体" w:hAnsi="宋体" w:eastAsia="宋体" w:cs="宋体"/>
          <w:sz w:val="24"/>
        </w:rPr>
        <w:t>5.4.1</w:t>
      </w:r>
      <w:r>
        <w:rPr>
          <w:rFonts w:hint="eastAsia" w:ascii="宋体" w:hAnsi="宋体" w:eastAsia="宋体" w:cs="宋体"/>
          <w:kern w:val="44"/>
          <w:sz w:val="24"/>
        </w:rPr>
        <w:t>磋商小组由3人组成:其中招标人代表1人，其余评审专家2人</w:t>
      </w:r>
      <w:r>
        <w:rPr>
          <w:rFonts w:hint="eastAsia" w:ascii="宋体" w:hAnsi="宋体" w:eastAsia="宋体" w:cs="宋体"/>
          <w:sz w:val="24"/>
        </w:rPr>
        <w:t>由采购人依法从相关专家库抽取。或评审专家3人全部从相关专家库抽取。</w:t>
      </w:r>
    </w:p>
    <w:p>
      <w:pPr>
        <w:spacing w:line="450" w:lineRule="exact"/>
        <w:ind w:firstLine="480" w:firstLineChars="200"/>
        <w:rPr>
          <w:rFonts w:ascii="宋体" w:hAnsi="宋体" w:eastAsia="宋体" w:cs="宋体"/>
          <w:sz w:val="24"/>
        </w:rPr>
      </w:pPr>
      <w:r>
        <w:rPr>
          <w:rFonts w:hint="eastAsia" w:ascii="宋体" w:hAnsi="宋体" w:eastAsia="宋体" w:cs="宋体"/>
          <w:sz w:val="24"/>
        </w:rPr>
        <w:t>5.4.2磋商小组对所有投标人的磋商响应文件进行评审，按评审后得分由高到低顺序排列，递交给招标人。</w:t>
      </w:r>
    </w:p>
    <w:p>
      <w:pPr>
        <w:spacing w:line="450" w:lineRule="exact"/>
        <w:ind w:firstLine="480" w:firstLineChars="200"/>
        <w:rPr>
          <w:rFonts w:ascii="宋体" w:hAnsi="宋体" w:eastAsia="宋体" w:cs="宋体"/>
          <w:sz w:val="24"/>
        </w:rPr>
      </w:pPr>
      <w:r>
        <w:rPr>
          <w:rFonts w:hint="eastAsia" w:ascii="宋体" w:hAnsi="宋体" w:eastAsia="宋体" w:cs="宋体"/>
          <w:sz w:val="24"/>
        </w:rPr>
        <w:t>5.4.3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pPr>
        <w:spacing w:line="450" w:lineRule="exact"/>
        <w:ind w:firstLine="480" w:firstLineChars="200"/>
        <w:rPr>
          <w:rFonts w:ascii="宋体" w:hAnsi="宋体" w:eastAsia="宋体" w:cs="宋体"/>
          <w:sz w:val="24"/>
        </w:rPr>
      </w:pPr>
      <w:r>
        <w:rPr>
          <w:rFonts w:hint="eastAsia" w:ascii="宋体" w:hAnsi="宋体" w:eastAsia="宋体" w:cs="宋体"/>
          <w:sz w:val="24"/>
        </w:rPr>
        <w:t>5.4.3磋商小组成员和评审工作有关人员不得干预或者影响正常评审工作，不得明示或者暗示其倾向性、引导性意见，不得修改磋商文件确定的评审程序、评审方法，不得征询招标人代表的倾向性意见，不得记录、复制或带走任何评审资料。成交候选人确定后，磋商小组不得修改评审结果或者要求重新评审，但因初步审查认定错误或价格计算错误需依法重新评审的除外。应在评审报告中明确记载。</w:t>
      </w:r>
    </w:p>
    <w:p>
      <w:pPr>
        <w:spacing w:line="450" w:lineRule="exact"/>
        <w:ind w:firstLine="480" w:firstLineChars="200"/>
        <w:rPr>
          <w:rFonts w:ascii="宋体" w:hAnsi="宋体" w:eastAsia="宋体" w:cs="宋体"/>
          <w:sz w:val="24"/>
        </w:rPr>
      </w:pPr>
      <w:r>
        <w:rPr>
          <w:rFonts w:hint="eastAsia" w:ascii="宋体" w:hAnsi="宋体" w:eastAsia="宋体" w:cs="宋体"/>
          <w:sz w:val="24"/>
        </w:rPr>
        <w:t>5.4.4磋商小组成员有下列情形之一的，应当回避：</w:t>
      </w:r>
    </w:p>
    <w:p>
      <w:pPr>
        <w:spacing w:line="450" w:lineRule="exact"/>
        <w:ind w:firstLine="410" w:firstLineChars="171"/>
        <w:rPr>
          <w:rFonts w:ascii="宋体" w:hAnsi="宋体" w:eastAsia="宋体" w:cs="宋体"/>
          <w:sz w:val="24"/>
        </w:rPr>
      </w:pPr>
      <w:r>
        <w:rPr>
          <w:rFonts w:hint="eastAsia" w:ascii="宋体" w:hAnsi="宋体" w:eastAsia="宋体" w:cs="宋体"/>
          <w:sz w:val="24"/>
        </w:rPr>
        <w:t>（1）投标人或投标人主要负责人的近亲属；</w:t>
      </w:r>
    </w:p>
    <w:p>
      <w:pPr>
        <w:spacing w:line="450" w:lineRule="exact"/>
        <w:ind w:firstLine="410" w:firstLineChars="171"/>
        <w:rPr>
          <w:rFonts w:ascii="宋体" w:hAnsi="宋体" w:eastAsia="宋体" w:cs="宋体"/>
          <w:sz w:val="24"/>
        </w:rPr>
      </w:pPr>
      <w:r>
        <w:rPr>
          <w:rFonts w:hint="eastAsia" w:ascii="宋体" w:hAnsi="宋体" w:eastAsia="宋体" w:cs="宋体"/>
          <w:sz w:val="24"/>
        </w:rPr>
        <w:t>（2）项目主管部门或者行政监督部门的人员；</w:t>
      </w:r>
    </w:p>
    <w:p>
      <w:pPr>
        <w:spacing w:line="450" w:lineRule="exact"/>
        <w:ind w:firstLine="410" w:firstLineChars="171"/>
        <w:rPr>
          <w:rFonts w:ascii="宋体" w:hAnsi="宋体" w:eastAsia="宋体" w:cs="宋体"/>
          <w:sz w:val="24"/>
        </w:rPr>
      </w:pPr>
      <w:r>
        <w:rPr>
          <w:rFonts w:hint="eastAsia" w:ascii="宋体" w:hAnsi="宋体" w:eastAsia="宋体" w:cs="宋体"/>
          <w:sz w:val="24"/>
        </w:rPr>
        <w:t>（3）与投标人有经济利益关系；</w:t>
      </w:r>
    </w:p>
    <w:p>
      <w:pPr>
        <w:spacing w:line="450" w:lineRule="exact"/>
        <w:ind w:firstLine="410" w:firstLineChars="171"/>
        <w:rPr>
          <w:rFonts w:ascii="宋体" w:hAnsi="宋体" w:eastAsia="宋体" w:cs="宋体"/>
          <w:sz w:val="24"/>
        </w:rPr>
      </w:pPr>
      <w:r>
        <w:rPr>
          <w:rFonts w:hint="eastAsia" w:ascii="宋体" w:hAnsi="宋体" w:eastAsia="宋体" w:cs="宋体"/>
          <w:sz w:val="24"/>
        </w:rPr>
        <w:t>（4）曾因在招标、评标以及其他与招标投标有关活动中从事违法行为而受过行政处罚或刑事处罚的；</w:t>
      </w:r>
    </w:p>
    <w:p>
      <w:pPr>
        <w:spacing w:line="450" w:lineRule="exact"/>
        <w:ind w:firstLine="410" w:firstLineChars="171"/>
        <w:rPr>
          <w:rFonts w:ascii="宋体" w:hAnsi="宋体" w:eastAsia="宋体" w:cs="宋体"/>
          <w:sz w:val="24"/>
        </w:rPr>
      </w:pPr>
      <w:r>
        <w:rPr>
          <w:rFonts w:hint="eastAsia" w:ascii="宋体" w:hAnsi="宋体" w:eastAsia="宋体" w:cs="宋体"/>
          <w:sz w:val="24"/>
        </w:rPr>
        <w:t>（5）与投标人有其他利害关系。</w:t>
      </w:r>
    </w:p>
    <w:p>
      <w:pPr>
        <w:spacing w:line="450" w:lineRule="exact"/>
        <w:ind w:firstLine="241" w:firstLineChars="100"/>
        <w:rPr>
          <w:rFonts w:ascii="宋体" w:hAnsi="宋体" w:eastAsia="宋体" w:cs="宋体"/>
          <w:b/>
          <w:bCs/>
          <w:sz w:val="24"/>
        </w:rPr>
      </w:pPr>
      <w:bookmarkStart w:id="353" w:name="_Toc152042340"/>
      <w:bookmarkStart w:id="354" w:name="_Toc246996951"/>
      <w:bookmarkStart w:id="355" w:name="_Toc247085722"/>
      <w:bookmarkStart w:id="356" w:name="_Toc296602453"/>
      <w:bookmarkStart w:id="357" w:name="_Toc179632582"/>
      <w:bookmarkStart w:id="358" w:name="_Toc152045564"/>
      <w:bookmarkStart w:id="359" w:name="_Toc246996208"/>
      <w:bookmarkStart w:id="360" w:name="_Toc144974532"/>
      <w:r>
        <w:rPr>
          <w:rFonts w:hint="eastAsia" w:ascii="宋体" w:hAnsi="宋体" w:eastAsia="宋体" w:cs="宋体"/>
          <w:b/>
          <w:bCs/>
          <w:sz w:val="24"/>
        </w:rPr>
        <w:t>5.5磋商原则和方法</w:t>
      </w:r>
    </w:p>
    <w:p>
      <w:pPr>
        <w:spacing w:line="450" w:lineRule="exact"/>
        <w:ind w:firstLine="410" w:firstLineChars="171"/>
        <w:rPr>
          <w:rFonts w:ascii="宋体" w:hAnsi="宋体" w:eastAsia="宋体" w:cs="宋体"/>
          <w:sz w:val="24"/>
        </w:rPr>
      </w:pPr>
      <w:r>
        <w:rPr>
          <w:rFonts w:hint="eastAsia" w:ascii="宋体" w:hAnsi="宋体" w:eastAsia="宋体" w:cs="宋体"/>
          <w:sz w:val="24"/>
        </w:rPr>
        <w:t>5.5.1坚持公开、公平、公正的原则。</w:t>
      </w:r>
    </w:p>
    <w:p>
      <w:pPr>
        <w:spacing w:line="450" w:lineRule="exact"/>
        <w:ind w:firstLine="410" w:firstLineChars="171"/>
        <w:rPr>
          <w:rFonts w:ascii="宋体" w:hAnsi="宋体" w:eastAsia="宋体" w:cs="宋体"/>
          <w:sz w:val="24"/>
        </w:rPr>
      </w:pPr>
      <w:r>
        <w:rPr>
          <w:rFonts w:hint="eastAsia" w:ascii="宋体" w:hAnsi="宋体" w:eastAsia="宋体" w:cs="宋体"/>
          <w:sz w:val="24"/>
        </w:rPr>
        <w:t>5.5.2磋商在磋商小组应当集中与单一投标人分别进行磋商，磋商小组将遵照磋商原则，公正、平等地对待所有投标人。</w:t>
      </w:r>
    </w:p>
    <w:p>
      <w:pPr>
        <w:spacing w:line="450" w:lineRule="exact"/>
        <w:ind w:firstLine="410" w:firstLineChars="171"/>
        <w:rPr>
          <w:rFonts w:ascii="宋体" w:hAnsi="宋体" w:eastAsia="宋体" w:cs="宋体"/>
          <w:sz w:val="24"/>
        </w:rPr>
      </w:pPr>
      <w:r>
        <w:rPr>
          <w:rFonts w:hint="eastAsia" w:ascii="宋体" w:hAnsi="宋体" w:eastAsia="宋体" w:cs="宋体"/>
          <w:sz w:val="24"/>
        </w:rPr>
        <w:t>5.5.3评审方法</w:t>
      </w:r>
    </w:p>
    <w:p>
      <w:pPr>
        <w:spacing w:line="450" w:lineRule="exact"/>
        <w:ind w:firstLine="410" w:firstLineChars="171"/>
        <w:rPr>
          <w:rFonts w:ascii="宋体" w:hAnsi="宋体" w:eastAsia="宋体" w:cs="宋体"/>
          <w:sz w:val="24"/>
        </w:rPr>
      </w:pPr>
      <w:r>
        <w:rPr>
          <w:rFonts w:hint="eastAsia" w:ascii="宋体" w:hAnsi="宋体" w:eastAsia="宋体" w:cs="宋体"/>
          <w:sz w:val="24"/>
        </w:rPr>
        <w:t>（1）初步评审（是否响应竞争性磋商文件的要求），确定合格的投标人。</w:t>
      </w:r>
    </w:p>
    <w:p>
      <w:pPr>
        <w:spacing w:line="450" w:lineRule="exact"/>
        <w:ind w:firstLine="410" w:firstLineChars="171"/>
        <w:rPr>
          <w:rFonts w:ascii="宋体" w:hAnsi="宋体" w:eastAsia="宋体" w:cs="宋体"/>
          <w:sz w:val="24"/>
        </w:rPr>
      </w:pPr>
      <w:r>
        <w:rPr>
          <w:rFonts w:hint="eastAsia" w:ascii="宋体" w:hAnsi="宋体" w:eastAsia="宋体" w:cs="宋体"/>
          <w:sz w:val="24"/>
        </w:rPr>
        <w:t>（2）各投标人依据各自情况进行最后报价。</w:t>
      </w:r>
    </w:p>
    <w:p>
      <w:pPr>
        <w:spacing w:line="450" w:lineRule="exact"/>
        <w:ind w:firstLine="410" w:firstLineChars="171"/>
        <w:rPr>
          <w:rFonts w:ascii="宋体" w:hAnsi="宋体" w:eastAsia="宋体" w:cs="宋体"/>
          <w:b/>
          <w:bCs/>
          <w:kern w:val="28"/>
          <w:sz w:val="24"/>
        </w:rPr>
      </w:pPr>
      <w:r>
        <w:rPr>
          <w:rFonts w:hint="eastAsia" w:ascii="宋体" w:hAnsi="宋体" w:eastAsia="宋体" w:cs="宋体"/>
          <w:sz w:val="24"/>
        </w:rPr>
        <w:t>（3）磋商小组采用综合评分法对提交最后报价的投标人的响应文件和最后报价进行综合评分。</w:t>
      </w:r>
    </w:p>
    <w:p>
      <w:pPr>
        <w:spacing w:line="450" w:lineRule="exact"/>
        <w:ind w:firstLine="241" w:firstLineChars="100"/>
        <w:rPr>
          <w:rFonts w:ascii="宋体" w:hAnsi="宋体" w:eastAsia="宋体" w:cs="宋体"/>
          <w:b/>
          <w:bCs/>
          <w:kern w:val="28"/>
          <w:sz w:val="24"/>
        </w:rPr>
      </w:pPr>
      <w:r>
        <w:rPr>
          <w:rFonts w:hint="eastAsia" w:ascii="宋体" w:hAnsi="宋体" w:eastAsia="宋体" w:cs="宋体"/>
          <w:b/>
          <w:bCs/>
          <w:kern w:val="28"/>
          <w:sz w:val="24"/>
        </w:rPr>
        <w:t>5.6对投标人的评价</w:t>
      </w:r>
    </w:p>
    <w:p>
      <w:pPr>
        <w:tabs>
          <w:tab w:val="left" w:pos="0"/>
          <w:tab w:val="left" w:pos="851"/>
        </w:tabs>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在初审阶段,响应文件出现以下情况之一者，属于重大偏差，为未能对磋商文件作出实质性响应，作无效标处理：</w:t>
      </w:r>
    </w:p>
    <w:p>
      <w:pPr>
        <w:spacing w:line="360" w:lineRule="auto"/>
        <w:ind w:firstLine="482" w:firstLineChars="200"/>
        <w:rPr>
          <w:rFonts w:ascii="宋体" w:hAnsi="宋体" w:eastAsia="宋体" w:cs="宋体"/>
          <w:b/>
          <w:sz w:val="24"/>
        </w:rPr>
      </w:pPr>
      <w:r>
        <w:rPr>
          <w:rFonts w:hint="eastAsia" w:ascii="宋体" w:hAnsi="宋体" w:eastAsia="宋体" w:cs="宋体"/>
          <w:b/>
          <w:sz w:val="24"/>
        </w:rPr>
        <w:t>（1）响应文件未按规定的格式填写、内容不全的；</w:t>
      </w:r>
    </w:p>
    <w:p>
      <w:pPr>
        <w:spacing w:line="360" w:lineRule="auto"/>
        <w:ind w:firstLine="482" w:firstLineChars="200"/>
        <w:rPr>
          <w:rFonts w:ascii="宋体" w:hAnsi="宋体" w:eastAsia="宋体" w:cs="宋体"/>
          <w:b/>
          <w:sz w:val="24"/>
        </w:rPr>
      </w:pPr>
      <w:r>
        <w:rPr>
          <w:rFonts w:hint="eastAsia" w:ascii="宋体" w:hAnsi="宋体" w:eastAsia="宋体" w:cs="宋体"/>
          <w:b/>
          <w:sz w:val="24"/>
        </w:rPr>
        <w:t>（2）响应文件中无报价、无工期、无质量等级或工期、质量达不到磋商文件要求的；</w:t>
      </w:r>
    </w:p>
    <w:p>
      <w:pPr>
        <w:spacing w:line="360" w:lineRule="auto"/>
        <w:ind w:firstLine="482" w:firstLineChars="200"/>
        <w:rPr>
          <w:rFonts w:ascii="宋体" w:hAnsi="宋体" w:eastAsia="宋体" w:cs="宋体"/>
          <w:b/>
          <w:sz w:val="24"/>
        </w:rPr>
      </w:pPr>
      <w:r>
        <w:rPr>
          <w:rFonts w:hint="eastAsia" w:ascii="宋体" w:hAnsi="宋体" w:eastAsia="宋体" w:cs="宋体"/>
          <w:b/>
          <w:sz w:val="24"/>
        </w:rPr>
        <w:t>（3）响应文件有保留或合同草案有采购人不可接受条件；</w:t>
      </w:r>
    </w:p>
    <w:p>
      <w:pPr>
        <w:spacing w:line="450" w:lineRule="exact"/>
        <w:ind w:firstLine="412" w:firstLineChars="171"/>
        <w:rPr>
          <w:rFonts w:ascii="宋体" w:hAnsi="宋体" w:eastAsia="宋体" w:cs="宋体"/>
          <w:sz w:val="24"/>
        </w:rPr>
      </w:pPr>
      <w:r>
        <w:rPr>
          <w:rFonts w:hint="eastAsia" w:ascii="宋体" w:hAnsi="宋体" w:eastAsia="宋体" w:cs="宋体"/>
          <w:b/>
          <w:sz w:val="24"/>
        </w:rPr>
        <w:t>（4）资格证明文件不全，或不满足磋商文件规定的供应商资质要求的；</w:t>
      </w:r>
    </w:p>
    <w:p>
      <w:pPr>
        <w:spacing w:line="450" w:lineRule="exact"/>
        <w:ind w:firstLine="410" w:firstLineChars="171"/>
        <w:rPr>
          <w:rFonts w:ascii="宋体" w:hAnsi="宋体" w:eastAsia="宋体" w:cs="宋体"/>
          <w:sz w:val="24"/>
        </w:rPr>
      </w:pPr>
      <w:r>
        <w:rPr>
          <w:rFonts w:hint="eastAsia" w:ascii="宋体" w:hAnsi="宋体" w:eastAsia="宋体" w:cs="宋体"/>
          <w:sz w:val="24"/>
        </w:rPr>
        <w:t>5.6.1磋商小组只对已判定为实质性响应且通过初步审查的磋商响应文件进行详细评价和比较。</w:t>
      </w:r>
    </w:p>
    <w:p>
      <w:pPr>
        <w:spacing w:line="450" w:lineRule="exact"/>
        <w:ind w:firstLine="410" w:firstLineChars="171"/>
        <w:rPr>
          <w:rFonts w:ascii="宋体" w:hAnsi="宋体" w:eastAsia="宋体" w:cs="宋体"/>
          <w:sz w:val="24"/>
        </w:rPr>
      </w:pPr>
      <w:r>
        <w:rPr>
          <w:rFonts w:hint="eastAsia" w:ascii="宋体" w:hAnsi="宋体" w:eastAsia="宋体" w:cs="宋体"/>
          <w:sz w:val="24"/>
        </w:rPr>
        <w:t>5.6.2磋商小组所有成员应当集中与单一投标人分别进行磋商，并给予所有参加磋商的投标人平等的磋商机会。磋商完成后，要求其在规定时间内提交最后报价，提交最后报价的投标人可以为两家。</w:t>
      </w:r>
    </w:p>
    <w:p>
      <w:pPr>
        <w:spacing w:line="450" w:lineRule="exact"/>
        <w:ind w:firstLine="410" w:firstLineChars="171"/>
        <w:rPr>
          <w:rFonts w:ascii="宋体" w:hAnsi="宋体" w:eastAsia="宋体" w:cs="宋体"/>
          <w:sz w:val="24"/>
        </w:rPr>
      </w:pPr>
      <w:r>
        <w:rPr>
          <w:rFonts w:hint="eastAsia" w:ascii="宋体" w:hAnsi="宋体" w:eastAsia="宋体" w:cs="宋体"/>
          <w:sz w:val="24"/>
        </w:rPr>
        <w:t>5.6.3经磋商确定最终工程需求和提交最后报价的投标人后，磋商小组采用综合评分法对提交最后报价的投标人的磋商响应文件和最后报价进行综合评分。</w:t>
      </w:r>
    </w:p>
    <w:p>
      <w:pPr>
        <w:spacing w:line="450" w:lineRule="exact"/>
        <w:ind w:firstLine="410" w:firstLineChars="171"/>
        <w:rPr>
          <w:rFonts w:ascii="宋体" w:hAnsi="宋体" w:eastAsia="宋体" w:cs="宋体"/>
          <w:sz w:val="24"/>
        </w:rPr>
      </w:pPr>
      <w:r>
        <w:rPr>
          <w:rFonts w:hint="eastAsia" w:ascii="宋体" w:hAnsi="宋体" w:eastAsia="宋体" w:cs="宋体"/>
          <w:sz w:val="24"/>
        </w:rPr>
        <w:t>5.6.4磋商小组根据综合评分情况，按评审得分由高到低的顺序确定成交候选人，并编写评审报告。评审得分相同的，按照最后报价由低到高的顺序确定，评审得分且最后报价相同的，按照技术指标优劣顺序确定成交候选人。评审报告由磋商小组全体人员签字。磋商小组成员对评审报告有异议的，磋商小组按照少数服从多数的原则推荐成交候选人，磋商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spacing w:line="450" w:lineRule="exact"/>
        <w:ind w:firstLine="410" w:firstLineChars="171"/>
        <w:rPr>
          <w:rFonts w:ascii="宋体" w:hAnsi="宋体" w:eastAsia="宋体" w:cs="宋体"/>
          <w:sz w:val="24"/>
        </w:rPr>
      </w:pPr>
      <w:r>
        <w:rPr>
          <w:rFonts w:hint="eastAsia" w:ascii="宋体" w:hAnsi="宋体" w:eastAsia="宋体" w:cs="宋体"/>
          <w:sz w:val="24"/>
        </w:rPr>
        <w:t>5.6.5如果第一名投标人放弃成交资格或因不可抗力提出不能履行合同、竞争性磋商文件规定应当提交履约担保而在规定的期限内未能提交的，招标人可以按照评审报告推荐的成交候选人名单，确定下一成交候选人为成交人，也可以重新开展采购活动。</w:t>
      </w:r>
    </w:p>
    <w:bookmarkEnd w:id="353"/>
    <w:bookmarkEnd w:id="354"/>
    <w:bookmarkEnd w:id="355"/>
    <w:bookmarkEnd w:id="356"/>
    <w:bookmarkEnd w:id="357"/>
    <w:bookmarkEnd w:id="358"/>
    <w:bookmarkEnd w:id="359"/>
    <w:bookmarkEnd w:id="360"/>
    <w:p>
      <w:pPr>
        <w:spacing w:line="450" w:lineRule="exact"/>
        <w:ind w:firstLine="241" w:firstLineChars="100"/>
        <w:rPr>
          <w:rFonts w:ascii="宋体" w:hAnsi="宋体" w:eastAsia="宋体" w:cs="宋体"/>
          <w:b/>
          <w:bCs/>
          <w:sz w:val="24"/>
        </w:rPr>
      </w:pPr>
      <w:bookmarkStart w:id="361" w:name="_Toc247085724"/>
      <w:bookmarkStart w:id="362" w:name="_Toc144974534"/>
      <w:bookmarkStart w:id="363" w:name="_Toc179632584"/>
      <w:bookmarkStart w:id="364" w:name="_Toc152042342"/>
      <w:bookmarkStart w:id="365" w:name="_Toc246996953"/>
      <w:bookmarkStart w:id="366" w:name="_Toc152045566"/>
      <w:bookmarkStart w:id="367" w:name="_Toc296602455"/>
      <w:bookmarkStart w:id="368" w:name="_Toc246996210"/>
      <w:r>
        <w:rPr>
          <w:rFonts w:hint="eastAsia" w:ascii="宋体" w:hAnsi="宋体" w:eastAsia="宋体" w:cs="宋体"/>
          <w:b/>
          <w:bCs/>
          <w:sz w:val="24"/>
        </w:rPr>
        <w:t>5.7确定成交人</w:t>
      </w:r>
    </w:p>
    <w:p>
      <w:pPr>
        <w:spacing w:line="450" w:lineRule="exact"/>
        <w:ind w:firstLine="410" w:firstLineChars="171"/>
        <w:rPr>
          <w:rFonts w:ascii="宋体" w:hAnsi="宋体" w:eastAsia="宋体" w:cs="宋体"/>
          <w:sz w:val="24"/>
        </w:rPr>
      </w:pPr>
      <w:r>
        <w:rPr>
          <w:rFonts w:hint="eastAsia" w:ascii="宋体" w:hAnsi="宋体" w:eastAsia="宋体" w:cs="宋体"/>
          <w:sz w:val="24"/>
        </w:rPr>
        <w:t>磋商小组应当根据综合评分情况，按照评审有高到低的顺序推荐成交候选人，并编写评标报告。</w:t>
      </w:r>
    </w:p>
    <w:p>
      <w:pPr>
        <w:spacing w:line="450" w:lineRule="exact"/>
        <w:ind w:firstLine="240" w:firstLineChars="100"/>
        <w:jc w:val="left"/>
        <w:rPr>
          <w:rFonts w:ascii="宋体" w:hAnsi="宋体" w:eastAsia="宋体" w:cs="宋体"/>
          <w:sz w:val="24"/>
        </w:rPr>
      </w:pPr>
      <w:bookmarkStart w:id="369" w:name="_Toc18074"/>
      <w:bookmarkStart w:id="370" w:name="_Toc77586848"/>
      <w:bookmarkStart w:id="371" w:name="_Toc77586941"/>
      <w:r>
        <w:rPr>
          <w:rFonts w:hint="eastAsia" w:ascii="宋体" w:hAnsi="宋体" w:eastAsia="宋体" w:cs="宋体"/>
          <w:sz w:val="24"/>
        </w:rPr>
        <w:t>6.合同授予</w:t>
      </w:r>
      <w:bookmarkEnd w:id="361"/>
      <w:bookmarkEnd w:id="362"/>
      <w:bookmarkEnd w:id="363"/>
      <w:bookmarkEnd w:id="364"/>
      <w:bookmarkEnd w:id="365"/>
      <w:bookmarkEnd w:id="366"/>
      <w:bookmarkEnd w:id="367"/>
      <w:bookmarkEnd w:id="368"/>
      <w:bookmarkEnd w:id="369"/>
      <w:bookmarkEnd w:id="370"/>
      <w:bookmarkEnd w:id="371"/>
    </w:p>
    <w:p>
      <w:pPr>
        <w:spacing w:line="450" w:lineRule="exact"/>
        <w:ind w:firstLine="240" w:firstLineChars="100"/>
        <w:jc w:val="left"/>
        <w:rPr>
          <w:rFonts w:ascii="宋体" w:hAnsi="宋体" w:eastAsia="宋体" w:cs="宋体"/>
          <w:sz w:val="24"/>
        </w:rPr>
      </w:pPr>
      <w:bookmarkStart w:id="372" w:name="_Toc296602456"/>
      <w:bookmarkStart w:id="373" w:name="_Toc152045567"/>
      <w:bookmarkStart w:id="374" w:name="_Toc152042343"/>
      <w:bookmarkStart w:id="375" w:name="_Toc77586849"/>
      <w:bookmarkStart w:id="376" w:name="_Toc246996211"/>
      <w:bookmarkStart w:id="377" w:name="_Toc246996954"/>
      <w:bookmarkStart w:id="378" w:name="_Toc144974535"/>
      <w:bookmarkStart w:id="379" w:name="_Toc14367"/>
      <w:bookmarkStart w:id="380" w:name="_Toc77586942"/>
      <w:bookmarkStart w:id="381" w:name="_Toc179632585"/>
      <w:bookmarkStart w:id="382" w:name="_Toc247085725"/>
      <w:r>
        <w:rPr>
          <w:rFonts w:hint="eastAsia" w:ascii="宋体" w:hAnsi="宋体" w:eastAsia="宋体" w:cs="宋体"/>
          <w:sz w:val="24"/>
        </w:rPr>
        <w:t>6.1定标方式</w:t>
      </w:r>
      <w:bookmarkEnd w:id="372"/>
      <w:bookmarkEnd w:id="373"/>
      <w:bookmarkEnd w:id="374"/>
      <w:bookmarkEnd w:id="375"/>
      <w:bookmarkEnd w:id="376"/>
      <w:bookmarkEnd w:id="377"/>
      <w:bookmarkEnd w:id="378"/>
      <w:bookmarkEnd w:id="379"/>
      <w:bookmarkEnd w:id="380"/>
      <w:bookmarkEnd w:id="381"/>
      <w:bookmarkEnd w:id="382"/>
    </w:p>
    <w:p>
      <w:pPr>
        <w:spacing w:line="450" w:lineRule="exact"/>
        <w:ind w:firstLine="480" w:firstLineChars="200"/>
        <w:rPr>
          <w:rFonts w:ascii="宋体" w:hAnsi="宋体" w:eastAsia="宋体" w:cs="宋体"/>
          <w:sz w:val="24"/>
        </w:rPr>
      </w:pPr>
      <w:r>
        <w:rPr>
          <w:rFonts w:hint="eastAsia" w:ascii="宋体" w:hAnsi="宋体" w:eastAsia="宋体" w:cs="宋体"/>
          <w:sz w:val="24"/>
        </w:rPr>
        <w:t>招标人依据磋商小组推荐的成交候选人确定成交人。</w:t>
      </w:r>
    </w:p>
    <w:p>
      <w:pPr>
        <w:spacing w:line="450" w:lineRule="exact"/>
        <w:ind w:firstLine="240" w:firstLineChars="100"/>
        <w:jc w:val="left"/>
        <w:rPr>
          <w:rFonts w:ascii="宋体" w:hAnsi="宋体" w:eastAsia="宋体" w:cs="宋体"/>
          <w:sz w:val="24"/>
        </w:rPr>
      </w:pPr>
      <w:bookmarkStart w:id="383" w:name="_Toc296602457"/>
      <w:bookmarkStart w:id="384" w:name="_Toc23383"/>
      <w:bookmarkStart w:id="385" w:name="_Toc77586943"/>
      <w:bookmarkStart w:id="386" w:name="_Toc77586850"/>
      <w:r>
        <w:rPr>
          <w:rFonts w:hint="eastAsia" w:ascii="宋体" w:hAnsi="宋体" w:eastAsia="宋体" w:cs="宋体"/>
          <w:sz w:val="24"/>
        </w:rPr>
        <w:t>6.2成交候选人公示</w:t>
      </w:r>
      <w:bookmarkEnd w:id="383"/>
      <w:bookmarkEnd w:id="384"/>
      <w:bookmarkEnd w:id="385"/>
      <w:bookmarkEnd w:id="386"/>
    </w:p>
    <w:p>
      <w:pPr>
        <w:spacing w:line="450" w:lineRule="exact"/>
        <w:ind w:firstLine="480" w:firstLineChars="200"/>
        <w:rPr>
          <w:rFonts w:ascii="宋体" w:hAnsi="宋体" w:eastAsia="宋体" w:cs="宋体"/>
          <w:sz w:val="24"/>
        </w:rPr>
      </w:pPr>
      <w:r>
        <w:rPr>
          <w:rFonts w:hint="eastAsia" w:ascii="宋体" w:hAnsi="宋体" w:eastAsia="宋体" w:cs="宋体"/>
          <w:sz w:val="24"/>
        </w:rPr>
        <w:t>招标人在投标人须知前附表规定的媒介公示成交候选人。</w:t>
      </w:r>
    </w:p>
    <w:p>
      <w:pPr>
        <w:spacing w:line="450" w:lineRule="exact"/>
        <w:ind w:firstLine="240" w:firstLineChars="100"/>
        <w:jc w:val="left"/>
        <w:rPr>
          <w:rFonts w:ascii="宋体" w:hAnsi="宋体" w:eastAsia="宋体" w:cs="宋体"/>
          <w:sz w:val="24"/>
        </w:rPr>
      </w:pPr>
      <w:bookmarkStart w:id="387" w:name="_Toc296602458"/>
      <w:bookmarkStart w:id="388" w:name="_Toc246996212"/>
      <w:bookmarkStart w:id="389" w:name="_Toc152045568"/>
      <w:bookmarkStart w:id="390" w:name="_Toc246996955"/>
      <w:bookmarkStart w:id="391" w:name="_Toc247085726"/>
      <w:bookmarkStart w:id="392" w:name="_Toc179632586"/>
      <w:bookmarkStart w:id="393" w:name="_Toc144974536"/>
      <w:bookmarkStart w:id="394" w:name="_Toc4809"/>
      <w:bookmarkStart w:id="395" w:name="_Toc152042344"/>
      <w:bookmarkStart w:id="396" w:name="_Toc77586851"/>
      <w:bookmarkStart w:id="397" w:name="_Toc77586944"/>
      <w:r>
        <w:rPr>
          <w:rFonts w:hint="eastAsia" w:ascii="宋体" w:hAnsi="宋体" w:eastAsia="宋体" w:cs="宋体"/>
          <w:sz w:val="24"/>
        </w:rPr>
        <w:t>6.3成交通知</w:t>
      </w:r>
      <w:bookmarkEnd w:id="387"/>
      <w:bookmarkEnd w:id="388"/>
      <w:bookmarkEnd w:id="389"/>
      <w:bookmarkEnd w:id="390"/>
      <w:bookmarkEnd w:id="391"/>
      <w:bookmarkEnd w:id="392"/>
      <w:bookmarkEnd w:id="393"/>
      <w:bookmarkEnd w:id="394"/>
      <w:bookmarkEnd w:id="395"/>
      <w:bookmarkEnd w:id="396"/>
      <w:bookmarkEnd w:id="397"/>
    </w:p>
    <w:p>
      <w:pPr>
        <w:spacing w:line="450" w:lineRule="exact"/>
        <w:ind w:firstLine="480" w:firstLineChars="200"/>
        <w:rPr>
          <w:rFonts w:ascii="宋体" w:hAnsi="宋体" w:eastAsia="宋体" w:cs="宋体"/>
          <w:sz w:val="24"/>
        </w:rPr>
      </w:pPr>
      <w:r>
        <w:rPr>
          <w:rFonts w:hint="eastAsia" w:ascii="宋体" w:hAnsi="宋体" w:eastAsia="宋体" w:cs="宋体"/>
          <w:sz w:val="24"/>
        </w:rPr>
        <w:t>在本章第3.3款规定的投标有效期内，招标人以书面形式向成交人发出成交通知书，同时将成交结果通知未成交的投标人。</w:t>
      </w:r>
    </w:p>
    <w:p>
      <w:pPr>
        <w:spacing w:line="450" w:lineRule="exact"/>
        <w:ind w:firstLine="240" w:firstLineChars="100"/>
        <w:jc w:val="left"/>
        <w:rPr>
          <w:rFonts w:ascii="宋体" w:hAnsi="宋体" w:eastAsia="宋体" w:cs="宋体"/>
          <w:sz w:val="24"/>
        </w:rPr>
      </w:pPr>
      <w:bookmarkStart w:id="398" w:name="_Toc77586945"/>
      <w:bookmarkStart w:id="399" w:name="_Toc179632587"/>
      <w:bookmarkStart w:id="400" w:name="_Toc296602459"/>
      <w:bookmarkStart w:id="401" w:name="_Toc152045569"/>
      <w:bookmarkStart w:id="402" w:name="_Toc152042345"/>
      <w:bookmarkStart w:id="403" w:name="_Toc246996956"/>
      <w:bookmarkStart w:id="404" w:name="_Toc246996213"/>
      <w:bookmarkStart w:id="405" w:name="_Toc12244"/>
      <w:bookmarkStart w:id="406" w:name="_Toc247085727"/>
      <w:bookmarkStart w:id="407" w:name="_Toc77586852"/>
      <w:bookmarkStart w:id="408" w:name="_Toc144974537"/>
      <w:r>
        <w:rPr>
          <w:rFonts w:hint="eastAsia" w:ascii="宋体" w:hAnsi="宋体" w:eastAsia="宋体" w:cs="宋体"/>
          <w:sz w:val="24"/>
        </w:rPr>
        <w:t>6.4履约、支付担保</w:t>
      </w:r>
      <w:bookmarkEnd w:id="398"/>
      <w:bookmarkEnd w:id="399"/>
      <w:bookmarkEnd w:id="400"/>
      <w:bookmarkEnd w:id="401"/>
      <w:bookmarkEnd w:id="402"/>
      <w:bookmarkEnd w:id="403"/>
      <w:bookmarkEnd w:id="404"/>
      <w:bookmarkEnd w:id="405"/>
      <w:bookmarkEnd w:id="406"/>
      <w:bookmarkEnd w:id="407"/>
      <w:bookmarkEnd w:id="408"/>
    </w:p>
    <w:p>
      <w:pPr>
        <w:spacing w:line="450" w:lineRule="exact"/>
        <w:ind w:firstLine="480" w:firstLineChars="200"/>
        <w:rPr>
          <w:rFonts w:ascii="宋体" w:hAnsi="宋体" w:eastAsia="宋体" w:cs="宋体"/>
          <w:sz w:val="24"/>
        </w:rPr>
      </w:pPr>
      <w:r>
        <w:rPr>
          <w:rFonts w:hint="eastAsia" w:ascii="宋体" w:hAnsi="宋体" w:eastAsia="宋体" w:cs="宋体"/>
          <w:sz w:val="24"/>
        </w:rPr>
        <w:t>6.4.1履约担保金额：见投标人须知前附表，与前附表一致。</w:t>
      </w:r>
    </w:p>
    <w:p>
      <w:pPr>
        <w:spacing w:line="450" w:lineRule="exact"/>
        <w:ind w:firstLine="480" w:firstLineChars="200"/>
        <w:rPr>
          <w:rFonts w:ascii="宋体" w:hAnsi="宋体" w:eastAsia="宋体" w:cs="宋体"/>
          <w:sz w:val="24"/>
        </w:rPr>
      </w:pPr>
      <w:r>
        <w:rPr>
          <w:rFonts w:hint="eastAsia" w:ascii="宋体" w:hAnsi="宋体" w:eastAsia="宋体" w:cs="宋体"/>
          <w:sz w:val="24"/>
        </w:rPr>
        <w:t>6.4.2招标人支付担保的提交与释放程序：见投标人须知前附表，与前附表一致。</w:t>
      </w:r>
    </w:p>
    <w:p>
      <w:pPr>
        <w:spacing w:line="450" w:lineRule="exact"/>
        <w:ind w:firstLine="480" w:firstLineChars="200"/>
        <w:rPr>
          <w:rFonts w:ascii="宋体" w:hAnsi="宋体" w:eastAsia="宋体" w:cs="宋体"/>
          <w:sz w:val="24"/>
        </w:rPr>
      </w:pPr>
      <w:r>
        <w:rPr>
          <w:rFonts w:hint="eastAsia" w:ascii="宋体" w:hAnsi="宋体" w:eastAsia="宋体" w:cs="宋体"/>
          <w:sz w:val="24"/>
        </w:rPr>
        <w:t>6.4.3成交人不能按投标人须知前附表第6.4.1项要求提交履约担保的，视为放弃成交，给招标人造成的损失应当予以赔偿。</w:t>
      </w:r>
    </w:p>
    <w:p>
      <w:pPr>
        <w:spacing w:line="450" w:lineRule="exact"/>
        <w:ind w:firstLine="240" w:firstLineChars="100"/>
        <w:jc w:val="left"/>
        <w:rPr>
          <w:rFonts w:ascii="宋体" w:hAnsi="宋体" w:eastAsia="宋体" w:cs="宋体"/>
          <w:sz w:val="24"/>
        </w:rPr>
      </w:pPr>
      <w:bookmarkStart w:id="409" w:name="_Toc246996957"/>
      <w:bookmarkStart w:id="410" w:name="_Toc152045570"/>
      <w:bookmarkStart w:id="411" w:name="_Toc77586853"/>
      <w:bookmarkStart w:id="412" w:name="_Toc247085728"/>
      <w:bookmarkStart w:id="413" w:name="_Toc246996214"/>
      <w:bookmarkStart w:id="414" w:name="_Toc23166"/>
      <w:bookmarkStart w:id="415" w:name="_Toc152042346"/>
      <w:bookmarkStart w:id="416" w:name="_Toc179632588"/>
      <w:bookmarkStart w:id="417" w:name="_Toc77586946"/>
      <w:bookmarkStart w:id="418" w:name="_Toc144974538"/>
      <w:bookmarkStart w:id="419" w:name="_Toc296602460"/>
      <w:r>
        <w:rPr>
          <w:rFonts w:hint="eastAsia" w:ascii="宋体" w:hAnsi="宋体" w:eastAsia="宋体" w:cs="宋体"/>
          <w:sz w:val="24"/>
        </w:rPr>
        <w:t>6.5签订合同</w:t>
      </w:r>
      <w:bookmarkEnd w:id="409"/>
      <w:bookmarkEnd w:id="410"/>
      <w:bookmarkEnd w:id="411"/>
      <w:bookmarkEnd w:id="412"/>
      <w:bookmarkEnd w:id="413"/>
      <w:bookmarkEnd w:id="414"/>
      <w:bookmarkEnd w:id="415"/>
      <w:bookmarkEnd w:id="416"/>
      <w:bookmarkEnd w:id="417"/>
      <w:bookmarkEnd w:id="418"/>
      <w:bookmarkEnd w:id="419"/>
    </w:p>
    <w:p>
      <w:pPr>
        <w:spacing w:line="450" w:lineRule="exact"/>
        <w:ind w:firstLine="480" w:firstLineChars="200"/>
        <w:rPr>
          <w:rFonts w:ascii="宋体" w:hAnsi="宋体" w:eastAsia="宋体" w:cs="宋体"/>
          <w:sz w:val="24"/>
        </w:rPr>
      </w:pPr>
      <w:r>
        <w:rPr>
          <w:rFonts w:hint="eastAsia" w:ascii="宋体" w:hAnsi="宋体" w:eastAsia="宋体" w:cs="宋体"/>
          <w:sz w:val="24"/>
        </w:rPr>
        <w:t>6.5.1招标人和成交人应当自成交通知书发出之日起30天内，根据竞争性磋商文件和成交人的磋商响应文件订立书面合同。成交人无正当理由拒签合同的，招标人取消其成交资格，给招标人造成的损失应当予以赔偿。</w:t>
      </w:r>
    </w:p>
    <w:p>
      <w:pPr>
        <w:spacing w:line="450" w:lineRule="exact"/>
        <w:ind w:firstLine="240" w:firstLineChars="100"/>
        <w:jc w:val="left"/>
        <w:rPr>
          <w:rFonts w:ascii="宋体" w:hAnsi="宋体" w:eastAsia="宋体" w:cs="宋体"/>
          <w:sz w:val="24"/>
        </w:rPr>
      </w:pPr>
      <w:bookmarkStart w:id="420" w:name="_Toc77586947"/>
      <w:bookmarkStart w:id="421" w:name="_Toc12628"/>
      <w:bookmarkStart w:id="422" w:name="_Toc296602461"/>
      <w:bookmarkStart w:id="423" w:name="_Toc77586854"/>
      <w:r>
        <w:rPr>
          <w:rFonts w:hint="eastAsia" w:ascii="宋体" w:hAnsi="宋体" w:eastAsia="宋体" w:cs="宋体"/>
          <w:sz w:val="24"/>
        </w:rPr>
        <w:t>7.纪律和监督</w:t>
      </w:r>
      <w:bookmarkEnd w:id="420"/>
      <w:bookmarkEnd w:id="421"/>
      <w:bookmarkEnd w:id="422"/>
      <w:bookmarkEnd w:id="423"/>
    </w:p>
    <w:p>
      <w:pPr>
        <w:spacing w:line="450" w:lineRule="exact"/>
        <w:ind w:firstLine="240" w:firstLineChars="100"/>
        <w:jc w:val="left"/>
        <w:rPr>
          <w:rFonts w:ascii="宋体" w:hAnsi="宋体" w:eastAsia="宋体" w:cs="宋体"/>
          <w:sz w:val="24"/>
        </w:rPr>
      </w:pPr>
      <w:bookmarkStart w:id="424" w:name="_Toc152045575"/>
      <w:bookmarkStart w:id="425" w:name="_Toc296590983"/>
      <w:bookmarkStart w:id="426" w:name="_Toc152042351"/>
      <w:bookmarkStart w:id="427" w:name="_Toc179632593"/>
      <w:bookmarkStart w:id="428" w:name="_Toc144974543"/>
      <w:bookmarkStart w:id="429" w:name="_Toc77586948"/>
      <w:bookmarkStart w:id="430" w:name="_Toc77586855"/>
      <w:bookmarkStart w:id="431" w:name="_Toc247085733"/>
      <w:bookmarkStart w:id="432" w:name="_Toc246996219"/>
      <w:bookmarkStart w:id="433" w:name="_Toc13637"/>
      <w:bookmarkStart w:id="434" w:name="_Toc246996962"/>
      <w:bookmarkStart w:id="435" w:name="_Toc296602462"/>
      <w:r>
        <w:rPr>
          <w:rFonts w:hint="eastAsia" w:ascii="宋体" w:hAnsi="宋体" w:eastAsia="宋体" w:cs="宋体"/>
          <w:sz w:val="24"/>
        </w:rPr>
        <w:t>7.1对招标人的纪律要求</w:t>
      </w:r>
      <w:bookmarkEnd w:id="424"/>
      <w:bookmarkEnd w:id="425"/>
      <w:bookmarkEnd w:id="426"/>
      <w:bookmarkEnd w:id="427"/>
      <w:bookmarkEnd w:id="428"/>
      <w:bookmarkEnd w:id="429"/>
      <w:bookmarkEnd w:id="430"/>
      <w:bookmarkEnd w:id="431"/>
      <w:bookmarkEnd w:id="432"/>
      <w:bookmarkEnd w:id="433"/>
      <w:bookmarkEnd w:id="434"/>
      <w:bookmarkEnd w:id="435"/>
    </w:p>
    <w:p>
      <w:pPr>
        <w:spacing w:line="450" w:lineRule="exact"/>
        <w:ind w:firstLine="480" w:firstLineChars="200"/>
        <w:rPr>
          <w:rFonts w:ascii="宋体" w:hAnsi="宋体" w:eastAsia="宋体" w:cs="宋体"/>
          <w:sz w:val="24"/>
        </w:rPr>
      </w:pPr>
      <w:r>
        <w:rPr>
          <w:rFonts w:hint="eastAsia" w:ascii="宋体" w:hAnsi="宋体" w:eastAsia="宋体" w:cs="宋体"/>
          <w:sz w:val="24"/>
        </w:rPr>
        <w:t>招标人不得泄漏招标投标活动中应当保密的情况和资料，不得与投标人串通损害国家利益、社会公共利益或者他人合法权益。</w:t>
      </w:r>
    </w:p>
    <w:p>
      <w:pPr>
        <w:spacing w:line="450" w:lineRule="exact"/>
        <w:ind w:firstLine="240" w:firstLineChars="100"/>
        <w:jc w:val="left"/>
        <w:rPr>
          <w:rFonts w:ascii="宋体" w:hAnsi="宋体" w:eastAsia="宋体" w:cs="宋体"/>
          <w:sz w:val="24"/>
        </w:rPr>
      </w:pPr>
      <w:bookmarkStart w:id="436" w:name="_Toc179632594"/>
      <w:bookmarkStart w:id="437" w:name="_Toc144974544"/>
      <w:bookmarkStart w:id="438" w:name="_Toc246996963"/>
      <w:bookmarkStart w:id="439" w:name="_Toc77586856"/>
      <w:bookmarkStart w:id="440" w:name="_Toc247085734"/>
      <w:bookmarkStart w:id="441" w:name="_Toc15672"/>
      <w:bookmarkStart w:id="442" w:name="_Toc77586949"/>
      <w:bookmarkStart w:id="443" w:name="_Toc152042352"/>
      <w:bookmarkStart w:id="444" w:name="_Toc246996220"/>
      <w:bookmarkStart w:id="445" w:name="_Toc152045576"/>
      <w:bookmarkStart w:id="446" w:name="_Toc296602463"/>
      <w:r>
        <w:rPr>
          <w:rFonts w:hint="eastAsia" w:ascii="宋体" w:hAnsi="宋体" w:eastAsia="宋体" w:cs="宋体"/>
          <w:sz w:val="24"/>
        </w:rPr>
        <w:t>7.2对投标人的纪律要求</w:t>
      </w:r>
      <w:bookmarkEnd w:id="436"/>
      <w:bookmarkEnd w:id="437"/>
      <w:bookmarkEnd w:id="438"/>
      <w:bookmarkEnd w:id="439"/>
      <w:bookmarkEnd w:id="440"/>
      <w:bookmarkEnd w:id="441"/>
      <w:bookmarkEnd w:id="442"/>
      <w:bookmarkEnd w:id="443"/>
      <w:bookmarkEnd w:id="444"/>
      <w:bookmarkEnd w:id="445"/>
      <w:bookmarkEnd w:id="446"/>
    </w:p>
    <w:p>
      <w:pPr>
        <w:spacing w:line="450" w:lineRule="exact"/>
        <w:ind w:firstLine="480" w:firstLineChars="200"/>
        <w:rPr>
          <w:rFonts w:ascii="宋体" w:hAnsi="宋体" w:eastAsia="宋体" w:cs="宋体"/>
          <w:sz w:val="24"/>
        </w:rPr>
      </w:pPr>
      <w:r>
        <w:rPr>
          <w:rFonts w:hint="eastAsia" w:ascii="宋体" w:hAnsi="宋体" w:eastAsia="宋体" w:cs="宋体"/>
          <w:sz w:val="24"/>
        </w:rPr>
        <w:t>投标人不得相互串通投标或者与招标人串通投标，不得向招标人或者磋商小组成员行贿谋取成交，不得以他人名义投标或者以其他方式弄虚作假骗取成交；投标人不得以任何方式干扰、影响评标工作。</w:t>
      </w:r>
    </w:p>
    <w:p>
      <w:pPr>
        <w:spacing w:line="450" w:lineRule="exact"/>
        <w:ind w:firstLine="240" w:firstLineChars="100"/>
        <w:jc w:val="left"/>
        <w:rPr>
          <w:rFonts w:ascii="宋体" w:hAnsi="宋体" w:eastAsia="宋体" w:cs="宋体"/>
          <w:sz w:val="24"/>
        </w:rPr>
      </w:pPr>
      <w:bookmarkStart w:id="447" w:name="_Toc296602464"/>
      <w:bookmarkStart w:id="448" w:name="_Toc246996221"/>
      <w:bookmarkStart w:id="449" w:name="_Toc77586950"/>
      <w:bookmarkStart w:id="450" w:name="_Toc77586857"/>
      <w:bookmarkStart w:id="451" w:name="_Toc152045577"/>
      <w:bookmarkStart w:id="452" w:name="_Toc246996964"/>
      <w:bookmarkStart w:id="453" w:name="_Toc19260"/>
      <w:bookmarkStart w:id="454" w:name="_Toc152042353"/>
      <w:bookmarkStart w:id="455" w:name="_Toc144974545"/>
      <w:bookmarkStart w:id="456" w:name="_Toc179632595"/>
      <w:bookmarkStart w:id="457" w:name="_Toc247085735"/>
      <w:r>
        <w:rPr>
          <w:rFonts w:hint="eastAsia" w:ascii="宋体" w:hAnsi="宋体" w:eastAsia="宋体" w:cs="宋体"/>
          <w:sz w:val="24"/>
        </w:rPr>
        <w:t>7.3对磋商小组成员的纪律要求</w:t>
      </w:r>
      <w:bookmarkEnd w:id="447"/>
      <w:bookmarkEnd w:id="448"/>
      <w:bookmarkEnd w:id="449"/>
      <w:bookmarkEnd w:id="450"/>
      <w:bookmarkEnd w:id="451"/>
      <w:bookmarkEnd w:id="452"/>
      <w:bookmarkEnd w:id="453"/>
      <w:bookmarkEnd w:id="454"/>
      <w:bookmarkEnd w:id="455"/>
      <w:bookmarkEnd w:id="456"/>
      <w:bookmarkEnd w:id="457"/>
    </w:p>
    <w:p>
      <w:pPr>
        <w:spacing w:line="450" w:lineRule="exact"/>
        <w:ind w:firstLine="480" w:firstLineChars="200"/>
        <w:rPr>
          <w:rFonts w:ascii="宋体" w:hAnsi="宋体" w:eastAsia="宋体" w:cs="宋体"/>
          <w:sz w:val="24"/>
        </w:rPr>
      </w:pPr>
      <w:r>
        <w:rPr>
          <w:rFonts w:hint="eastAsia" w:ascii="宋体" w:hAnsi="宋体" w:eastAsia="宋体" w:cs="宋体"/>
          <w:sz w:val="24"/>
        </w:rPr>
        <w:t>磋商小组成员不得收受他人的财物或者其他好处，不得向他人透漏对磋商响应文件的评审和比较、成交候选人的推荐情况以及评标有关的其他情况。在评标活动中，磋商小组成员应当客观、公正地履行职责，遵守职业道德，不得擅离职守，影响评标程序正常进行，不得使用第三章“评标办法”没有规定的评审因素和标准进行评标。</w:t>
      </w:r>
    </w:p>
    <w:p>
      <w:pPr>
        <w:spacing w:line="450" w:lineRule="exact"/>
        <w:ind w:firstLine="240" w:firstLineChars="100"/>
        <w:jc w:val="left"/>
        <w:rPr>
          <w:rFonts w:ascii="宋体" w:hAnsi="宋体" w:eastAsia="宋体" w:cs="宋体"/>
          <w:sz w:val="24"/>
        </w:rPr>
      </w:pPr>
      <w:bookmarkStart w:id="458" w:name="_Toc296602465"/>
      <w:bookmarkStart w:id="459" w:name="_Toc247085736"/>
      <w:bookmarkStart w:id="460" w:name="_Toc28168"/>
      <w:bookmarkStart w:id="461" w:name="_Toc152045578"/>
      <w:bookmarkStart w:id="462" w:name="_Toc77586951"/>
      <w:bookmarkStart w:id="463" w:name="_Toc77586858"/>
      <w:bookmarkStart w:id="464" w:name="_Toc246996222"/>
      <w:bookmarkStart w:id="465" w:name="_Toc152042354"/>
      <w:bookmarkStart w:id="466" w:name="_Toc246996965"/>
      <w:bookmarkStart w:id="467" w:name="_Toc179632596"/>
      <w:bookmarkStart w:id="468" w:name="_Toc144974546"/>
      <w:r>
        <w:rPr>
          <w:rFonts w:hint="eastAsia" w:ascii="宋体" w:hAnsi="宋体" w:eastAsia="宋体" w:cs="宋体"/>
          <w:sz w:val="24"/>
        </w:rPr>
        <w:t>7.4对与评标活动有关的工作人员的纪律要求</w:t>
      </w:r>
      <w:bookmarkEnd w:id="458"/>
      <w:bookmarkEnd w:id="459"/>
      <w:bookmarkEnd w:id="460"/>
      <w:bookmarkEnd w:id="461"/>
      <w:bookmarkEnd w:id="462"/>
      <w:bookmarkEnd w:id="463"/>
      <w:bookmarkEnd w:id="464"/>
      <w:bookmarkEnd w:id="465"/>
      <w:bookmarkEnd w:id="466"/>
      <w:bookmarkEnd w:id="467"/>
    </w:p>
    <w:p>
      <w:pPr>
        <w:spacing w:line="450" w:lineRule="exact"/>
        <w:ind w:firstLine="480" w:firstLineChars="200"/>
        <w:rPr>
          <w:rFonts w:ascii="宋体" w:hAnsi="宋体" w:eastAsia="宋体" w:cs="宋体"/>
          <w:sz w:val="24"/>
        </w:rPr>
      </w:pPr>
      <w:bookmarkStart w:id="469" w:name="_Toc152042355"/>
      <w:r>
        <w:rPr>
          <w:rFonts w:hint="eastAsia" w:ascii="宋体" w:hAnsi="宋体" w:eastAsia="宋体" w:cs="宋体"/>
          <w:sz w:val="24"/>
        </w:rPr>
        <w:t>与评标活动有关的工作人员不得收受他人的财物或者其他好处，不得向他人透漏对磋商响应文件的评审和比较、成交候选人的推荐情况以及评标有关的其他情况。在评标活动中，与评标活动有关的工作人员不得擅离职守，影响评标程序正常进行。</w:t>
      </w:r>
      <w:bookmarkEnd w:id="469"/>
    </w:p>
    <w:p>
      <w:pPr>
        <w:spacing w:line="450" w:lineRule="exact"/>
        <w:ind w:firstLine="240" w:firstLineChars="100"/>
        <w:jc w:val="left"/>
        <w:rPr>
          <w:rFonts w:ascii="宋体" w:hAnsi="宋体" w:eastAsia="宋体" w:cs="宋体"/>
          <w:sz w:val="24"/>
        </w:rPr>
      </w:pPr>
      <w:bookmarkStart w:id="470" w:name="_Toc152042356"/>
      <w:bookmarkStart w:id="471" w:name="_Toc296602466"/>
      <w:bookmarkStart w:id="472" w:name="_Toc77586952"/>
      <w:bookmarkStart w:id="473" w:name="_Toc152045579"/>
      <w:bookmarkStart w:id="474" w:name="_Toc246996966"/>
      <w:bookmarkStart w:id="475" w:name="_Toc9161"/>
      <w:bookmarkStart w:id="476" w:name="_Toc246996223"/>
      <w:bookmarkStart w:id="477" w:name="_Toc179632597"/>
      <w:bookmarkStart w:id="478" w:name="_Toc77586859"/>
      <w:bookmarkStart w:id="479" w:name="_Toc247085737"/>
      <w:r>
        <w:rPr>
          <w:rFonts w:hint="eastAsia" w:ascii="宋体" w:hAnsi="宋体" w:eastAsia="宋体" w:cs="宋体"/>
          <w:sz w:val="24"/>
        </w:rPr>
        <w:t>7.5投诉</w:t>
      </w:r>
      <w:bookmarkEnd w:id="468"/>
      <w:bookmarkEnd w:id="470"/>
      <w:bookmarkEnd w:id="471"/>
      <w:bookmarkEnd w:id="472"/>
      <w:bookmarkEnd w:id="473"/>
      <w:bookmarkEnd w:id="474"/>
      <w:bookmarkEnd w:id="475"/>
      <w:bookmarkEnd w:id="476"/>
      <w:bookmarkEnd w:id="477"/>
      <w:bookmarkEnd w:id="478"/>
      <w:bookmarkEnd w:id="479"/>
    </w:p>
    <w:p>
      <w:pPr>
        <w:spacing w:line="450" w:lineRule="exact"/>
        <w:ind w:firstLine="480" w:firstLineChars="200"/>
        <w:rPr>
          <w:rFonts w:ascii="宋体" w:hAnsi="宋体" w:eastAsia="宋体" w:cs="宋体"/>
          <w:sz w:val="24"/>
        </w:rPr>
      </w:pPr>
      <w:r>
        <w:rPr>
          <w:rFonts w:hint="eastAsia" w:ascii="宋体" w:hAnsi="宋体" w:eastAsia="宋体" w:cs="宋体"/>
          <w:sz w:val="24"/>
        </w:rPr>
        <w:t>投标人和其他利害关系人认为本次招标活动违反法律、法规和规章规定的，有权向有关行政监督部门投诉。</w:t>
      </w:r>
    </w:p>
    <w:p>
      <w:pPr>
        <w:spacing w:line="450" w:lineRule="exact"/>
        <w:ind w:firstLine="240" w:firstLineChars="100"/>
        <w:jc w:val="left"/>
        <w:rPr>
          <w:rFonts w:ascii="宋体" w:hAnsi="宋体" w:eastAsia="宋体" w:cs="宋体"/>
          <w:sz w:val="24"/>
        </w:rPr>
      </w:pPr>
      <w:bookmarkStart w:id="480" w:name="_Toc152042357"/>
      <w:bookmarkStart w:id="481" w:name="_Toc247085738"/>
      <w:bookmarkStart w:id="482" w:name="_Toc179632598"/>
      <w:bookmarkStart w:id="483" w:name="_Toc77586953"/>
      <w:bookmarkStart w:id="484" w:name="_Toc77586860"/>
      <w:bookmarkStart w:id="485" w:name="_Toc152045580"/>
      <w:bookmarkStart w:id="486" w:name="_Toc23049"/>
      <w:bookmarkStart w:id="487" w:name="_Toc296602467"/>
      <w:bookmarkStart w:id="488" w:name="_Toc246996224"/>
      <w:bookmarkStart w:id="489" w:name="_Toc246996967"/>
      <w:bookmarkStart w:id="490" w:name="_Toc144974547"/>
      <w:r>
        <w:rPr>
          <w:rFonts w:hint="eastAsia" w:ascii="宋体" w:hAnsi="宋体" w:eastAsia="宋体" w:cs="宋体"/>
          <w:sz w:val="24"/>
        </w:rPr>
        <w:t>8.需要补充的其他内容</w:t>
      </w:r>
      <w:bookmarkEnd w:id="480"/>
      <w:bookmarkEnd w:id="481"/>
      <w:bookmarkEnd w:id="482"/>
      <w:bookmarkEnd w:id="483"/>
      <w:bookmarkEnd w:id="484"/>
      <w:bookmarkEnd w:id="485"/>
      <w:bookmarkEnd w:id="486"/>
      <w:bookmarkEnd w:id="487"/>
      <w:bookmarkEnd w:id="488"/>
      <w:bookmarkEnd w:id="489"/>
      <w:bookmarkEnd w:id="490"/>
    </w:p>
    <w:p>
      <w:pPr>
        <w:spacing w:line="450" w:lineRule="exact"/>
        <w:ind w:firstLine="480" w:firstLineChars="200"/>
        <w:rPr>
          <w:rFonts w:ascii="宋体" w:hAnsi="宋体" w:eastAsia="宋体" w:cs="宋体"/>
          <w:b/>
          <w:sz w:val="24"/>
        </w:rPr>
      </w:pPr>
      <w:r>
        <w:rPr>
          <w:rFonts w:hint="eastAsia" w:ascii="宋体" w:hAnsi="宋体" w:eastAsia="宋体" w:cs="宋体"/>
          <w:sz w:val="24"/>
        </w:rPr>
        <w:t>需要补充的其他内容：见投标人须知前附表。</w:t>
      </w:r>
    </w:p>
    <w:p>
      <w:pPr>
        <w:jc w:val="center"/>
        <w:outlineLvl w:val="0"/>
        <w:rPr>
          <w:rFonts w:ascii="宋体" w:hAnsi="宋体" w:eastAsia="宋体" w:cs="宋体"/>
          <w:sz w:val="24"/>
        </w:rPr>
      </w:pPr>
      <w:bookmarkStart w:id="491" w:name="_Toc8624"/>
      <w:bookmarkEnd w:id="491"/>
      <w:r>
        <w:rPr>
          <w:rFonts w:hint="eastAsia" w:ascii="宋体" w:hAnsi="宋体" w:eastAsia="宋体" w:cs="宋体"/>
          <w:sz w:val="32"/>
          <w:szCs w:val="32"/>
        </w:rPr>
        <w:br w:type="page"/>
      </w:r>
      <w:bookmarkStart w:id="492" w:name="_Toc30622"/>
      <w:bookmarkStart w:id="493" w:name="_Toc531159527"/>
      <w:r>
        <w:rPr>
          <w:rFonts w:hint="eastAsia" w:ascii="宋体" w:hAnsi="宋体" w:eastAsia="宋体" w:cs="宋体"/>
          <w:b/>
          <w:sz w:val="32"/>
          <w:szCs w:val="32"/>
        </w:rPr>
        <w:t>第三章  磋商办法</w:t>
      </w:r>
      <w:bookmarkEnd w:id="492"/>
      <w:bookmarkEnd w:id="493"/>
    </w:p>
    <w:p>
      <w:pPr>
        <w:wordWrap w:val="0"/>
        <w:spacing w:line="360" w:lineRule="auto"/>
        <w:ind w:firstLine="480" w:firstLineChars="200"/>
        <w:rPr>
          <w:rFonts w:ascii="宋体" w:hAnsi="宋体" w:eastAsia="宋体" w:cs="宋体"/>
          <w:sz w:val="24"/>
        </w:rPr>
      </w:pPr>
      <w:bookmarkStart w:id="494" w:name="_Toc359865667"/>
      <w:bookmarkStart w:id="495" w:name="_Toc27528"/>
      <w:bookmarkStart w:id="496" w:name="_Toc485222552"/>
      <w:bookmarkStart w:id="497" w:name="_Toc9448"/>
      <w:bookmarkStart w:id="498" w:name="_Toc21260"/>
      <w:r>
        <w:rPr>
          <w:rFonts w:hint="eastAsia" w:ascii="宋体" w:hAnsi="宋体" w:eastAsia="宋体" w:cs="宋体"/>
          <w:sz w:val="24"/>
        </w:rPr>
        <w:t>一、</w:t>
      </w:r>
      <w:bookmarkEnd w:id="494"/>
      <w:r>
        <w:rPr>
          <w:rFonts w:hint="eastAsia" w:ascii="宋体" w:hAnsi="宋体" w:eastAsia="宋体" w:cs="宋体"/>
          <w:sz w:val="24"/>
        </w:rPr>
        <w:t>磋商小组</w:t>
      </w:r>
      <w:bookmarkEnd w:id="495"/>
      <w:bookmarkEnd w:id="496"/>
      <w:bookmarkEnd w:id="497"/>
      <w:bookmarkEnd w:id="498"/>
    </w:p>
    <w:p>
      <w:pPr>
        <w:wordWrap w:val="0"/>
        <w:spacing w:line="360" w:lineRule="auto"/>
        <w:ind w:firstLine="480" w:firstLineChars="200"/>
        <w:rPr>
          <w:rFonts w:ascii="宋体" w:hAnsi="宋体" w:eastAsia="宋体" w:cs="宋体"/>
          <w:sz w:val="24"/>
        </w:rPr>
      </w:pPr>
      <w:r>
        <w:rPr>
          <w:rFonts w:hint="eastAsia" w:ascii="宋体" w:hAnsi="宋体" w:eastAsia="宋体" w:cs="宋体"/>
          <w:sz w:val="24"/>
        </w:rPr>
        <w:t>采购人将根据本项目的特点依法组建磋商小组，其成员由有关方面的专家以及采购人代表三人组成，其中工程技术、经济方面的专家不得少于磋商小组成员总数的三分之二，磋商小组负责审阅响应文件，与各供应商进行商务、技术磋商，确定成交人或成交候选人。</w:t>
      </w:r>
    </w:p>
    <w:p>
      <w:pPr>
        <w:wordWrap w:val="0"/>
        <w:spacing w:line="360" w:lineRule="auto"/>
        <w:ind w:firstLine="480" w:firstLineChars="200"/>
        <w:rPr>
          <w:rFonts w:ascii="宋体" w:hAnsi="宋体" w:eastAsia="宋体" w:cs="宋体"/>
          <w:sz w:val="24"/>
        </w:rPr>
      </w:pPr>
      <w:bookmarkStart w:id="499" w:name="_Toc22876"/>
      <w:bookmarkStart w:id="500" w:name="_Toc8264"/>
      <w:bookmarkStart w:id="501" w:name="_Toc485222553"/>
      <w:bookmarkStart w:id="502" w:name="_Toc16201"/>
      <w:bookmarkStart w:id="503" w:name="_Toc359865668"/>
      <w:r>
        <w:rPr>
          <w:rFonts w:hint="eastAsia" w:ascii="宋体" w:hAnsi="宋体" w:eastAsia="宋体" w:cs="宋体"/>
          <w:sz w:val="24"/>
        </w:rPr>
        <w:t>二、磋商原则和评审办法</w:t>
      </w:r>
      <w:bookmarkEnd w:id="499"/>
      <w:bookmarkEnd w:id="500"/>
      <w:bookmarkEnd w:id="501"/>
      <w:bookmarkEnd w:id="502"/>
      <w:bookmarkEnd w:id="503"/>
    </w:p>
    <w:p>
      <w:pPr>
        <w:wordWrap w:val="0"/>
        <w:spacing w:line="360" w:lineRule="auto"/>
        <w:ind w:firstLine="480" w:firstLineChars="200"/>
        <w:rPr>
          <w:rFonts w:ascii="宋体" w:hAnsi="宋体" w:eastAsia="宋体" w:cs="宋体"/>
          <w:sz w:val="24"/>
        </w:rPr>
      </w:pPr>
      <w:r>
        <w:rPr>
          <w:rFonts w:hint="eastAsia" w:ascii="宋体" w:hAnsi="宋体" w:eastAsia="宋体" w:cs="宋体"/>
          <w:sz w:val="24"/>
        </w:rPr>
        <w:t>（一）磋商原则</w:t>
      </w:r>
    </w:p>
    <w:p>
      <w:pPr>
        <w:wordWrap w:val="0"/>
        <w:spacing w:line="360" w:lineRule="auto"/>
        <w:ind w:firstLine="480" w:firstLineChars="200"/>
        <w:rPr>
          <w:rFonts w:ascii="宋体" w:hAnsi="宋体" w:eastAsia="宋体" w:cs="宋体"/>
          <w:sz w:val="24"/>
        </w:rPr>
      </w:pPr>
      <w:r>
        <w:rPr>
          <w:rFonts w:hint="eastAsia" w:ascii="宋体" w:hAnsi="宋体" w:eastAsia="宋体" w:cs="宋体"/>
          <w:sz w:val="24"/>
        </w:rPr>
        <w:t>“公平、公正、择优、效益”为本次竞争性磋商的基本原则，磋商小组按照这一原则的要求，公正、平等地对待各供应商。同时，在磋商过程中恪守以下原则：</w:t>
      </w:r>
    </w:p>
    <w:p>
      <w:pPr>
        <w:wordWrap w:val="0"/>
        <w:spacing w:line="360" w:lineRule="auto"/>
        <w:ind w:firstLine="480" w:firstLineChars="200"/>
        <w:rPr>
          <w:rFonts w:ascii="宋体" w:hAnsi="宋体" w:eastAsia="宋体" w:cs="宋体"/>
          <w:sz w:val="24"/>
        </w:rPr>
      </w:pPr>
      <w:r>
        <w:rPr>
          <w:rFonts w:hint="eastAsia" w:ascii="宋体" w:hAnsi="宋体" w:eastAsia="宋体" w:cs="宋体"/>
          <w:sz w:val="24"/>
        </w:rPr>
        <w:t>1、统一性原则：磋商小组将按照统一的磋商原则和磋商方法，用同一标准进行评审。</w:t>
      </w:r>
    </w:p>
    <w:p>
      <w:pPr>
        <w:wordWrap w:val="0"/>
        <w:spacing w:line="360" w:lineRule="auto"/>
        <w:ind w:firstLine="480" w:firstLineChars="200"/>
        <w:rPr>
          <w:rFonts w:ascii="宋体" w:hAnsi="宋体" w:eastAsia="宋体" w:cs="宋体"/>
          <w:sz w:val="24"/>
        </w:rPr>
      </w:pPr>
      <w:r>
        <w:rPr>
          <w:rFonts w:hint="eastAsia" w:ascii="宋体" w:hAnsi="宋体" w:eastAsia="宋体" w:cs="宋体"/>
          <w:sz w:val="24"/>
        </w:rPr>
        <w:t>2、独立性原则：磋商工作在磋商小组内部独立进行，不受外界任何因素的干扰和影响；磋商小组成员对出具的磋商意见承担个人责任。</w:t>
      </w:r>
    </w:p>
    <w:p>
      <w:pPr>
        <w:wordWrap w:val="0"/>
        <w:spacing w:line="360" w:lineRule="auto"/>
        <w:ind w:firstLine="480" w:firstLineChars="200"/>
        <w:rPr>
          <w:rFonts w:ascii="宋体" w:hAnsi="宋体" w:eastAsia="宋体" w:cs="宋体"/>
          <w:sz w:val="24"/>
        </w:rPr>
      </w:pPr>
      <w:r>
        <w:rPr>
          <w:rFonts w:hint="eastAsia" w:ascii="宋体" w:hAnsi="宋体" w:eastAsia="宋体" w:cs="宋体"/>
          <w:sz w:val="24"/>
        </w:rPr>
        <w:t>3、物有所值原则：通过第一轮的公开报价，激发供应商展开竞争，进一步优化方案，并使报价符合预期目标。</w:t>
      </w:r>
    </w:p>
    <w:p>
      <w:pPr>
        <w:wordWrap w:val="0"/>
        <w:spacing w:line="360" w:lineRule="auto"/>
        <w:ind w:firstLine="480" w:firstLineChars="200"/>
        <w:rPr>
          <w:rFonts w:ascii="宋体" w:hAnsi="宋体" w:eastAsia="宋体" w:cs="宋体"/>
          <w:sz w:val="24"/>
        </w:rPr>
      </w:pPr>
      <w:r>
        <w:rPr>
          <w:rFonts w:hint="eastAsia" w:ascii="宋体" w:hAnsi="宋体" w:eastAsia="宋体" w:cs="宋体"/>
          <w:sz w:val="24"/>
        </w:rPr>
        <w:t>4、保密性原则：代理机构应当采取必要的措施，保证磋商在严格保密的情况下进行。</w:t>
      </w:r>
    </w:p>
    <w:p>
      <w:pPr>
        <w:wordWrap w:val="0"/>
        <w:spacing w:line="360" w:lineRule="auto"/>
        <w:ind w:firstLine="480" w:firstLineChars="200"/>
        <w:rPr>
          <w:rFonts w:ascii="宋体" w:hAnsi="宋体" w:eastAsia="宋体" w:cs="宋体"/>
          <w:sz w:val="24"/>
        </w:rPr>
      </w:pPr>
      <w:r>
        <w:rPr>
          <w:rFonts w:hint="eastAsia" w:ascii="宋体" w:hAnsi="宋体" w:eastAsia="宋体" w:cs="宋体"/>
          <w:sz w:val="24"/>
        </w:rPr>
        <w:t>5、综合性原则：磋商小组将综合分析、评审供应商的各项指标，而不以单项指标的优劣评定出成交供应商。</w:t>
      </w:r>
    </w:p>
    <w:p>
      <w:pPr>
        <w:wordWrap w:val="0"/>
        <w:spacing w:line="360" w:lineRule="auto"/>
        <w:ind w:firstLine="480" w:firstLineChars="200"/>
        <w:rPr>
          <w:rFonts w:ascii="宋体" w:hAnsi="宋体" w:eastAsia="宋体" w:cs="宋体"/>
          <w:sz w:val="24"/>
        </w:rPr>
      </w:pPr>
      <w:r>
        <w:rPr>
          <w:rFonts w:hint="eastAsia" w:ascii="宋体" w:hAnsi="宋体" w:eastAsia="宋体" w:cs="宋体"/>
          <w:sz w:val="24"/>
        </w:rPr>
        <w:t>（二）评审办法</w:t>
      </w:r>
      <w:bookmarkStart w:id="504" w:name="_Toc359865669"/>
    </w:p>
    <w:p>
      <w:pPr>
        <w:wordWrap w:val="0"/>
        <w:spacing w:line="360" w:lineRule="auto"/>
        <w:ind w:firstLine="480" w:firstLineChars="200"/>
        <w:rPr>
          <w:rFonts w:ascii="宋体" w:hAnsi="宋体" w:eastAsia="宋体" w:cs="宋体"/>
          <w:sz w:val="24"/>
        </w:rPr>
      </w:pPr>
      <w:r>
        <w:rPr>
          <w:rFonts w:hint="eastAsia" w:ascii="宋体" w:hAnsi="宋体" w:eastAsia="宋体" w:cs="宋体"/>
          <w:sz w:val="24"/>
        </w:rPr>
        <w:t>本次竞争性磋商采用综合评分法，磋商小组成员综合评审各供应商提交的响应文件，以综合得分最高的供应商做为成交人或按综合得分由高到低的顺序推荐成交候选人。得分相同者，报价低的，名次在前。</w:t>
      </w:r>
    </w:p>
    <w:p>
      <w:pPr>
        <w:wordWrap w:val="0"/>
        <w:spacing w:line="360" w:lineRule="auto"/>
        <w:ind w:firstLine="480" w:firstLineChars="200"/>
        <w:rPr>
          <w:rFonts w:ascii="宋体" w:hAnsi="宋体" w:eastAsia="宋体" w:cs="宋体"/>
          <w:sz w:val="24"/>
        </w:rPr>
      </w:pPr>
      <w:r>
        <w:rPr>
          <w:rFonts w:hint="eastAsia" w:ascii="宋体" w:hAnsi="宋体" w:eastAsia="宋体" w:cs="宋体"/>
          <w:sz w:val="24"/>
        </w:rPr>
        <w:t>1、初步评审</w:t>
      </w:r>
    </w:p>
    <w:p>
      <w:pPr>
        <w:wordWrap w:val="0"/>
        <w:spacing w:line="360" w:lineRule="auto"/>
        <w:ind w:firstLine="480" w:firstLineChars="200"/>
        <w:rPr>
          <w:rFonts w:ascii="宋体" w:hAnsi="宋体" w:eastAsia="宋体" w:cs="宋体"/>
          <w:sz w:val="24"/>
        </w:rPr>
      </w:pPr>
      <w:r>
        <w:rPr>
          <w:rFonts w:hint="eastAsia" w:ascii="宋体" w:hAnsi="宋体" w:eastAsia="宋体" w:cs="宋体"/>
          <w:sz w:val="24"/>
        </w:rPr>
        <w:t>磋商小组对供应商进行形式评审、资格性检查、响应性评审。形式评审、资格性检查、响应性评审检查指依据法律、法规和竞争性磋商文件的规定，磋商小组依据本章第2.1.1项、第2.1.2项、第2.1.3项规定的评审标准对响应文件进行初步评审。有一项不符合评审标准的，其响应将被否决。</w:t>
      </w:r>
    </w:p>
    <w:p>
      <w:pPr>
        <w:wordWrap w:val="0"/>
        <w:spacing w:line="360" w:lineRule="auto"/>
        <w:ind w:firstLine="480" w:firstLineChars="200"/>
        <w:rPr>
          <w:rFonts w:ascii="宋体" w:hAnsi="宋体" w:eastAsia="宋体" w:cs="宋体"/>
          <w:sz w:val="24"/>
        </w:rPr>
      </w:pPr>
      <w:r>
        <w:rPr>
          <w:rFonts w:hint="eastAsia" w:ascii="宋体" w:hAnsi="宋体" w:eastAsia="宋体" w:cs="宋体"/>
          <w:sz w:val="24"/>
        </w:rPr>
        <w:t>2、磋商：磋商小组将与通过初步评审的单一供应商分别进行磋商。在磋商中，磋商的任何一方不得透露与磋商有关的其他供应商的技术资料、价格和其他信息。竞争性磋商文件有实质性变动的，磋商小组将以书面形式通知所有参加磋商的供应商。</w:t>
      </w:r>
    </w:p>
    <w:p>
      <w:pPr>
        <w:wordWrap w:val="0"/>
        <w:spacing w:line="360" w:lineRule="auto"/>
        <w:ind w:firstLine="480" w:firstLineChars="200"/>
        <w:rPr>
          <w:rFonts w:ascii="宋体" w:hAnsi="宋体" w:eastAsia="宋体" w:cs="宋体"/>
          <w:sz w:val="24"/>
        </w:rPr>
      </w:pPr>
      <w:r>
        <w:rPr>
          <w:rFonts w:hint="eastAsia" w:ascii="宋体" w:hAnsi="宋体" w:eastAsia="宋体" w:cs="宋体"/>
          <w:sz w:val="24"/>
        </w:rPr>
        <w:t>（1）供应商进行二次报价。供应商须严格按照要求进行报价，供应商所报价格高于最高限价或低于磋商小组认可的成本价，恶意竞标的，按无效响应处理。</w:t>
      </w:r>
    </w:p>
    <w:p>
      <w:pPr>
        <w:wordWrap w:val="0"/>
        <w:spacing w:line="360" w:lineRule="auto"/>
        <w:ind w:firstLine="480" w:firstLineChars="200"/>
        <w:rPr>
          <w:rFonts w:ascii="宋体" w:hAnsi="宋体" w:eastAsia="宋体" w:cs="宋体"/>
          <w:sz w:val="24"/>
        </w:rPr>
      </w:pPr>
      <w:r>
        <w:rPr>
          <w:rFonts w:hint="eastAsia" w:ascii="宋体" w:hAnsi="宋体" w:eastAsia="宋体" w:cs="宋体"/>
          <w:sz w:val="24"/>
        </w:rPr>
        <w:t>（2）最终报价后，重大偏离不允许被修正，但磋商小组将允许修正报价中不构成重大偏离的地方，这些修正不会对其他实质上响应竞争性磋商文件要求的供应商的竞争地位产生不公正的影响。</w:t>
      </w:r>
    </w:p>
    <w:p>
      <w:pPr>
        <w:wordWrap w:val="0"/>
        <w:spacing w:line="360" w:lineRule="auto"/>
        <w:ind w:firstLine="480" w:firstLineChars="200"/>
        <w:rPr>
          <w:rFonts w:ascii="宋体" w:hAnsi="宋体" w:eastAsia="宋体" w:cs="宋体"/>
          <w:sz w:val="24"/>
        </w:rPr>
      </w:pPr>
      <w:r>
        <w:rPr>
          <w:rFonts w:hint="eastAsia" w:ascii="宋体" w:hAnsi="宋体" w:eastAsia="宋体" w:cs="宋体"/>
          <w:sz w:val="24"/>
        </w:rPr>
        <w:t>3、综合评分</w:t>
      </w:r>
    </w:p>
    <w:p>
      <w:pPr>
        <w:wordWrap w:val="0"/>
        <w:spacing w:line="360" w:lineRule="auto"/>
        <w:ind w:firstLine="480" w:firstLineChars="200"/>
        <w:rPr>
          <w:rFonts w:ascii="宋体" w:hAnsi="宋体" w:eastAsia="宋体" w:cs="宋体"/>
          <w:sz w:val="24"/>
        </w:rPr>
      </w:pPr>
      <w:r>
        <w:rPr>
          <w:rFonts w:hint="eastAsia" w:ascii="宋体" w:hAnsi="宋体" w:eastAsia="宋体" w:cs="宋体"/>
          <w:sz w:val="24"/>
        </w:rPr>
        <w:t>最终报价结束后，磋商小组根据评分细则（评分标准）进行综合打分，以综合得分最高的供应商作为成交人或按综合得分由高到低的顺序推荐成交候选人。评分细则附后。</w:t>
      </w:r>
    </w:p>
    <w:p>
      <w:pPr>
        <w:wordWrap w:val="0"/>
        <w:spacing w:line="360" w:lineRule="auto"/>
        <w:ind w:firstLine="480" w:firstLineChars="200"/>
        <w:rPr>
          <w:rFonts w:ascii="宋体" w:hAnsi="宋体" w:eastAsia="宋体" w:cs="宋体"/>
          <w:sz w:val="24"/>
        </w:rPr>
      </w:pPr>
      <w:r>
        <w:rPr>
          <w:rFonts w:hint="eastAsia" w:ascii="宋体" w:hAnsi="宋体" w:eastAsia="宋体" w:cs="宋体"/>
          <w:sz w:val="24"/>
        </w:rPr>
        <w:t>由磋商小组推荐成交候选人的，代理机构应当自评审结束之日起2个工作日内将评审报告送交采购人，采购人应当自收到评审报告之日起5个工作日内在评审报告推荐的成交候选人中按顺序确定成交人。</w:t>
      </w:r>
    </w:p>
    <w:p>
      <w:pPr>
        <w:wordWrap w:val="0"/>
        <w:spacing w:line="360" w:lineRule="auto"/>
        <w:ind w:firstLine="480" w:firstLineChars="200"/>
        <w:rPr>
          <w:rFonts w:ascii="宋体" w:hAnsi="宋体" w:eastAsia="宋体" w:cs="宋体"/>
          <w:sz w:val="24"/>
        </w:rPr>
      </w:pPr>
      <w:r>
        <w:rPr>
          <w:rFonts w:hint="eastAsia" w:ascii="宋体" w:hAnsi="宋体" w:eastAsia="宋体" w:cs="宋体"/>
          <w:sz w:val="24"/>
        </w:rPr>
        <w:t>4、评审过程保密</w:t>
      </w:r>
    </w:p>
    <w:p>
      <w:pPr>
        <w:wordWrap w:val="0"/>
        <w:spacing w:line="360" w:lineRule="auto"/>
        <w:ind w:firstLine="480" w:firstLineChars="200"/>
        <w:rPr>
          <w:rFonts w:ascii="宋体" w:hAnsi="宋体" w:eastAsia="宋体" w:cs="宋体"/>
          <w:sz w:val="24"/>
        </w:rPr>
      </w:pPr>
      <w:r>
        <w:rPr>
          <w:rFonts w:hint="eastAsia" w:ascii="宋体" w:hAnsi="宋体" w:eastAsia="宋体" w:cs="宋体"/>
          <w:sz w:val="24"/>
        </w:rPr>
        <w:t>公开报价之后，直到签订合同止，凡是属于审查、澄清、评价和比较报价的有关资料以及成交意向等，均不向供应商或者其他与评审无关的人员透露。</w:t>
      </w:r>
    </w:p>
    <w:p>
      <w:pPr>
        <w:wordWrap w:val="0"/>
        <w:spacing w:line="360" w:lineRule="auto"/>
        <w:ind w:firstLine="480" w:firstLineChars="200"/>
        <w:rPr>
          <w:rFonts w:ascii="宋体" w:hAnsi="宋体" w:eastAsia="宋体" w:cs="宋体"/>
          <w:sz w:val="24"/>
        </w:rPr>
      </w:pPr>
      <w:r>
        <w:rPr>
          <w:rFonts w:hint="eastAsia" w:ascii="宋体" w:hAnsi="宋体" w:eastAsia="宋体" w:cs="宋体"/>
          <w:sz w:val="24"/>
        </w:rPr>
        <w:t>5、特殊情况下的磋商方法：如出现供应商达不到法定数量、最终报价全部超出项目预算、串通报价、全部不符合磋商文件要求以及供应商互相诋毁，导致磋商小组无法磋商时，磋商小组有权停止磋商，否决所有报价，采购人报请采购监督管理机构同意后可改用其它方式进行采购。</w:t>
      </w:r>
    </w:p>
    <w:bookmarkEnd w:id="504"/>
    <w:p>
      <w:pPr>
        <w:wordWrap w:val="0"/>
        <w:spacing w:line="360" w:lineRule="auto"/>
        <w:ind w:firstLine="480" w:firstLineChars="200"/>
        <w:rPr>
          <w:rFonts w:ascii="宋体" w:hAnsi="宋体" w:eastAsia="宋体" w:cs="宋体"/>
          <w:sz w:val="24"/>
        </w:rPr>
      </w:pPr>
      <w:bookmarkStart w:id="505" w:name="_Toc485222554"/>
      <w:bookmarkStart w:id="506" w:name="_Toc359865670"/>
      <w:bookmarkStart w:id="507" w:name="_Toc960"/>
      <w:bookmarkStart w:id="508" w:name="_Toc5292"/>
      <w:bookmarkStart w:id="509" w:name="_Toc13619"/>
      <w:r>
        <w:rPr>
          <w:rFonts w:hint="eastAsia" w:ascii="宋体" w:hAnsi="宋体" w:eastAsia="宋体" w:cs="宋体"/>
          <w:sz w:val="24"/>
        </w:rPr>
        <w:t>三、磋商纪律</w:t>
      </w:r>
      <w:bookmarkEnd w:id="505"/>
      <w:bookmarkEnd w:id="506"/>
      <w:bookmarkEnd w:id="507"/>
      <w:bookmarkEnd w:id="508"/>
      <w:bookmarkEnd w:id="509"/>
    </w:p>
    <w:p>
      <w:pPr>
        <w:wordWrap w:val="0"/>
        <w:spacing w:line="360" w:lineRule="auto"/>
        <w:ind w:firstLine="480" w:firstLineChars="200"/>
        <w:rPr>
          <w:rFonts w:ascii="宋体" w:hAnsi="宋体" w:eastAsia="宋体" w:cs="宋体"/>
          <w:sz w:val="24"/>
        </w:rPr>
      </w:pPr>
      <w:r>
        <w:rPr>
          <w:rFonts w:hint="eastAsia" w:ascii="宋体" w:hAnsi="宋体" w:eastAsia="宋体" w:cs="宋体"/>
          <w:sz w:val="24"/>
        </w:rPr>
        <w:t>1、磋商小组内部讨论的情况和意见必须保密，任何人不得以任何形式透露给供应商或与供应商有关的单位或个人；</w:t>
      </w:r>
    </w:p>
    <w:p>
      <w:pPr>
        <w:wordWrap w:val="0"/>
        <w:spacing w:line="360" w:lineRule="auto"/>
        <w:ind w:firstLine="480" w:firstLineChars="200"/>
        <w:rPr>
          <w:rFonts w:ascii="宋体" w:hAnsi="宋体" w:eastAsia="宋体" w:cs="宋体"/>
          <w:sz w:val="24"/>
        </w:rPr>
      </w:pPr>
      <w:r>
        <w:rPr>
          <w:rFonts w:hint="eastAsia" w:ascii="宋体" w:hAnsi="宋体" w:eastAsia="宋体" w:cs="宋体"/>
          <w:sz w:val="24"/>
        </w:rPr>
        <w:t>2、磋商小组成员在磋商期间要关闭通讯工具，不得与外界联系，不得与供应商进行私下接触，不得私自离开磋商现场，如确需离开现场须在公证员监督下进行，并按时返回。</w:t>
      </w:r>
    </w:p>
    <w:p>
      <w:pPr>
        <w:wordWrap w:val="0"/>
        <w:spacing w:line="360" w:lineRule="auto"/>
        <w:ind w:firstLine="480" w:firstLineChars="200"/>
        <w:rPr>
          <w:rFonts w:ascii="宋体" w:hAnsi="宋体" w:eastAsia="宋体" w:cs="宋体"/>
          <w:sz w:val="24"/>
        </w:rPr>
      </w:pPr>
      <w:r>
        <w:rPr>
          <w:rFonts w:hint="eastAsia" w:ascii="宋体" w:hAnsi="宋体" w:eastAsia="宋体" w:cs="宋体"/>
          <w:sz w:val="24"/>
        </w:rPr>
        <w:t>3、在磋商过程中，供应商不得以任何形式对磋商小组成员进行旨在影响磋商及结果的任何行为，否则取消其磋商资格；</w:t>
      </w:r>
    </w:p>
    <w:p>
      <w:pPr>
        <w:wordWrap w:val="0"/>
        <w:spacing w:line="360" w:lineRule="auto"/>
        <w:ind w:firstLine="480" w:firstLineChars="200"/>
        <w:rPr>
          <w:rFonts w:ascii="宋体" w:hAnsi="宋体" w:eastAsia="宋体" w:cs="宋体"/>
          <w:sz w:val="24"/>
        </w:rPr>
      </w:pPr>
      <w:bookmarkStart w:id="510" w:name="_Toc359865671"/>
      <w:bookmarkStart w:id="511" w:name="_Toc10305"/>
      <w:bookmarkStart w:id="512" w:name="_Toc485222555"/>
      <w:bookmarkStart w:id="513" w:name="_Toc22665"/>
      <w:bookmarkStart w:id="514" w:name="_Toc14465"/>
      <w:r>
        <w:rPr>
          <w:rFonts w:hint="eastAsia" w:ascii="宋体" w:hAnsi="宋体" w:eastAsia="宋体" w:cs="宋体"/>
          <w:sz w:val="24"/>
        </w:rPr>
        <w:t>四、成交通知</w:t>
      </w:r>
      <w:bookmarkEnd w:id="510"/>
      <w:bookmarkEnd w:id="511"/>
      <w:bookmarkEnd w:id="512"/>
      <w:bookmarkEnd w:id="513"/>
      <w:bookmarkEnd w:id="514"/>
    </w:p>
    <w:p>
      <w:pPr>
        <w:wordWrap w:val="0"/>
        <w:spacing w:line="360" w:lineRule="auto"/>
        <w:ind w:firstLine="480" w:firstLineChars="200"/>
        <w:rPr>
          <w:rFonts w:ascii="宋体" w:hAnsi="宋体" w:eastAsia="宋体" w:cs="宋体"/>
          <w:sz w:val="24"/>
        </w:rPr>
      </w:pPr>
      <w:r>
        <w:rPr>
          <w:rFonts w:hint="eastAsia" w:ascii="宋体" w:hAnsi="宋体" w:eastAsia="宋体" w:cs="宋体"/>
          <w:sz w:val="24"/>
        </w:rPr>
        <w:t>采购人或者代理机构应当自成交人确定之日起2个工作日内，发出成交通知书，并同时在省级以上人民政府财政部门指定的媒体上公告成交结果。</w:t>
      </w:r>
    </w:p>
    <w:p>
      <w:pPr>
        <w:wordWrap w:val="0"/>
        <w:spacing w:line="360" w:lineRule="auto"/>
        <w:ind w:firstLine="480" w:firstLineChars="200"/>
        <w:rPr>
          <w:rFonts w:ascii="宋体" w:hAnsi="宋体" w:eastAsia="宋体" w:cs="宋体"/>
          <w:sz w:val="24"/>
        </w:rPr>
      </w:pPr>
      <w:r>
        <w:rPr>
          <w:rFonts w:hint="eastAsia" w:ascii="宋体" w:hAnsi="宋体" w:eastAsia="宋体" w:cs="宋体"/>
          <w:sz w:val="24"/>
        </w:rPr>
        <w:t>1、成交结果将在发布采购公告同一网站上公布，确定成交供应商并发布成交公告，不再以书面方式通知未成交供应商。代理机构对未成交的供应商不作未成交原因的解释。</w:t>
      </w:r>
    </w:p>
    <w:p>
      <w:pPr>
        <w:wordWrap w:val="0"/>
        <w:spacing w:line="360" w:lineRule="auto"/>
        <w:ind w:firstLine="480" w:firstLineChars="200"/>
        <w:rPr>
          <w:rFonts w:ascii="宋体" w:hAnsi="宋体" w:eastAsia="宋体" w:cs="宋体"/>
          <w:sz w:val="24"/>
        </w:rPr>
      </w:pPr>
      <w:r>
        <w:rPr>
          <w:rFonts w:hint="eastAsia" w:ascii="宋体" w:hAnsi="宋体" w:eastAsia="宋体" w:cs="宋体"/>
          <w:sz w:val="24"/>
        </w:rPr>
        <w:t>2、在磋商有效期内，采购人及代理机构将联合向成交供应商签发《成交通知书》。成交通知书是合同的一个组成部分。</w:t>
      </w:r>
    </w:p>
    <w:p>
      <w:pPr>
        <w:wordWrap w:val="0"/>
        <w:spacing w:line="360" w:lineRule="auto"/>
        <w:ind w:firstLine="480" w:firstLineChars="200"/>
        <w:rPr>
          <w:rFonts w:ascii="宋体" w:hAnsi="宋体" w:eastAsia="宋体" w:cs="宋体"/>
          <w:sz w:val="24"/>
        </w:rPr>
      </w:pPr>
      <w:r>
        <w:rPr>
          <w:rFonts w:hint="eastAsia" w:ascii="宋体" w:hAnsi="宋体" w:eastAsia="宋体" w:cs="宋体"/>
          <w:sz w:val="24"/>
        </w:rPr>
        <w:t>3、成交通知书发出后，招标单位改变成交结果，或者成交供应商放弃成交项目的，应当依法承担法律责任。</w:t>
      </w:r>
    </w:p>
    <w:p>
      <w:pPr>
        <w:wordWrap w:val="0"/>
        <w:spacing w:line="360" w:lineRule="auto"/>
        <w:ind w:firstLine="480" w:firstLineChars="200"/>
        <w:rPr>
          <w:rFonts w:ascii="宋体" w:hAnsi="宋体" w:eastAsia="宋体" w:cs="宋体"/>
          <w:sz w:val="24"/>
        </w:rPr>
      </w:pPr>
      <w:bookmarkStart w:id="515" w:name="_Toc102"/>
      <w:bookmarkStart w:id="516" w:name="_Toc7406"/>
      <w:bookmarkStart w:id="517" w:name="_Toc359865672"/>
      <w:bookmarkStart w:id="518" w:name="_Toc485222556"/>
      <w:bookmarkStart w:id="519" w:name="_Toc24887"/>
      <w:r>
        <w:rPr>
          <w:rFonts w:hint="eastAsia" w:ascii="宋体" w:hAnsi="宋体" w:eastAsia="宋体" w:cs="宋体"/>
          <w:sz w:val="24"/>
        </w:rPr>
        <w:t>五、授予合同</w:t>
      </w:r>
      <w:bookmarkEnd w:id="515"/>
      <w:bookmarkEnd w:id="516"/>
      <w:bookmarkEnd w:id="517"/>
      <w:bookmarkEnd w:id="518"/>
      <w:bookmarkEnd w:id="519"/>
    </w:p>
    <w:p>
      <w:pPr>
        <w:wordWrap w:val="0"/>
        <w:spacing w:line="360" w:lineRule="auto"/>
        <w:ind w:firstLine="480" w:firstLineChars="200"/>
        <w:rPr>
          <w:rFonts w:ascii="宋体" w:hAnsi="宋体" w:eastAsia="宋体" w:cs="宋体"/>
          <w:sz w:val="24"/>
        </w:rPr>
      </w:pPr>
      <w:r>
        <w:rPr>
          <w:rFonts w:hint="eastAsia" w:ascii="宋体" w:hAnsi="宋体" w:eastAsia="宋体" w:cs="宋体"/>
          <w:sz w:val="24"/>
        </w:rPr>
        <w:t>《成交通知书》发出后30日内，采购人与成交人签订合同。竞争性磋商文件、成交人的报价文件以及磋商过程中的最终报价、有关澄清、承诺文件均为合同的组成部分。</w:t>
      </w:r>
    </w:p>
    <w:p>
      <w:pPr>
        <w:wordWrap w:val="0"/>
        <w:spacing w:line="360" w:lineRule="auto"/>
        <w:ind w:firstLine="480" w:firstLineChars="200"/>
        <w:rPr>
          <w:rFonts w:ascii="宋体" w:hAnsi="宋体" w:eastAsia="宋体" w:cs="宋体"/>
          <w:sz w:val="24"/>
        </w:rPr>
      </w:pPr>
      <w:r>
        <w:rPr>
          <w:rFonts w:hint="eastAsia" w:ascii="宋体" w:hAnsi="宋体" w:eastAsia="宋体" w:cs="宋体"/>
          <w:sz w:val="24"/>
        </w:rPr>
        <w:t>不按约定签订或履行合同，给对方造成损失的，应承担赔偿责任。</w:t>
      </w:r>
    </w:p>
    <w:p>
      <w:pPr>
        <w:rPr>
          <w:rFonts w:ascii="宋体" w:hAnsi="宋体" w:eastAsia="宋体" w:cs="宋体"/>
          <w:sz w:val="24"/>
        </w:rPr>
      </w:pPr>
      <w:r>
        <w:rPr>
          <w:rFonts w:hint="eastAsia" w:ascii="宋体" w:hAnsi="宋体" w:eastAsia="宋体" w:cs="宋体"/>
          <w:sz w:val="24"/>
        </w:rPr>
        <w:br w:type="page"/>
      </w:r>
    </w:p>
    <w:p>
      <w:pPr>
        <w:spacing w:line="500" w:lineRule="exact"/>
        <w:ind w:right="120" w:firstLine="559"/>
        <w:jc w:val="center"/>
        <w:rPr>
          <w:rFonts w:ascii="宋体" w:hAnsi="宋体" w:eastAsia="宋体" w:cs="宋体"/>
          <w:sz w:val="24"/>
        </w:rPr>
      </w:pPr>
      <w:r>
        <w:rPr>
          <w:rFonts w:hint="eastAsia" w:ascii="宋体" w:hAnsi="宋体" w:eastAsia="宋体" w:cs="宋体"/>
          <w:sz w:val="24"/>
        </w:rPr>
        <w:t>磋商办法前附表</w:t>
      </w:r>
    </w:p>
    <w:tbl>
      <w:tblPr>
        <w:tblStyle w:val="15"/>
        <w:tblW w:w="102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6"/>
        <w:gridCol w:w="1101"/>
        <w:gridCol w:w="2064"/>
        <w:gridCol w:w="5041"/>
        <w:gridCol w:w="11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jc w:val="center"/>
        </w:trPr>
        <w:tc>
          <w:tcPr>
            <w:tcW w:w="2007" w:type="dxa"/>
            <w:gridSpan w:val="2"/>
            <w:tcBorders>
              <w:top w:val="single" w:color="000000" w:sz="4" w:space="0"/>
              <w:left w:val="single" w:color="000000" w:sz="4" w:space="0"/>
              <w:bottom w:val="single" w:color="000000" w:sz="4" w:space="0"/>
              <w:right w:val="single" w:color="000000" w:sz="4" w:space="0"/>
            </w:tcBorders>
            <w:vAlign w:val="center"/>
          </w:tcPr>
          <w:p>
            <w:pPr>
              <w:spacing w:line="500" w:lineRule="exact"/>
              <w:ind w:right="120" w:firstLine="559"/>
              <w:rPr>
                <w:rFonts w:ascii="宋体" w:hAnsi="宋体" w:eastAsia="宋体" w:cs="宋体"/>
                <w:sz w:val="24"/>
              </w:rPr>
            </w:pPr>
            <w:r>
              <w:rPr>
                <w:rFonts w:hint="eastAsia" w:ascii="宋体" w:hAnsi="宋体" w:eastAsia="宋体" w:cs="宋体"/>
                <w:sz w:val="24"/>
              </w:rPr>
              <w:t>条款号</w:t>
            </w:r>
          </w:p>
        </w:tc>
        <w:tc>
          <w:tcPr>
            <w:tcW w:w="2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4"/>
              </w:rPr>
            </w:pPr>
            <w:r>
              <w:rPr>
                <w:rFonts w:hint="eastAsia" w:ascii="宋体" w:hAnsi="宋体" w:eastAsia="宋体" w:cs="宋体"/>
                <w:sz w:val="24"/>
              </w:rPr>
              <w:t>评审因素</w:t>
            </w:r>
          </w:p>
        </w:tc>
        <w:tc>
          <w:tcPr>
            <w:tcW w:w="6147"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s="宋体"/>
                <w:sz w:val="24"/>
              </w:rPr>
            </w:pPr>
            <w:r>
              <w:rPr>
                <w:rFonts w:hint="eastAsia" w:ascii="宋体" w:hAnsi="宋体" w:eastAsia="宋体" w:cs="宋体"/>
                <w:sz w:val="24"/>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jc w:val="center"/>
        </w:trPr>
        <w:tc>
          <w:tcPr>
            <w:tcW w:w="906" w:type="dxa"/>
            <w:vMerge w:val="restart"/>
            <w:tcBorders>
              <w:top w:val="single" w:color="000000" w:sz="4" w:space="0"/>
              <w:left w:val="single" w:color="000000" w:sz="4" w:space="0"/>
              <w:bottom w:val="single" w:color="000000" w:sz="4" w:space="0"/>
              <w:right w:val="single" w:color="000000" w:sz="4" w:space="0"/>
            </w:tcBorders>
            <w:vAlign w:val="center"/>
          </w:tcPr>
          <w:p>
            <w:pPr>
              <w:spacing w:line="500" w:lineRule="exact"/>
              <w:ind w:right="120"/>
              <w:rPr>
                <w:rFonts w:ascii="宋体" w:hAnsi="宋体" w:eastAsia="宋体" w:cs="宋体"/>
                <w:sz w:val="24"/>
              </w:rPr>
            </w:pPr>
            <w:r>
              <w:rPr>
                <w:rFonts w:hint="eastAsia" w:ascii="宋体" w:hAnsi="宋体" w:eastAsia="宋体" w:cs="宋体"/>
                <w:sz w:val="24"/>
              </w:rPr>
              <w:t>2.1.1</w:t>
            </w:r>
          </w:p>
        </w:tc>
        <w:tc>
          <w:tcPr>
            <w:tcW w:w="1101" w:type="dxa"/>
            <w:vMerge w:val="restart"/>
            <w:tcBorders>
              <w:top w:val="single" w:color="000000" w:sz="4" w:space="0"/>
              <w:left w:val="single" w:color="000000" w:sz="4" w:space="0"/>
              <w:bottom w:val="single" w:color="000000" w:sz="4" w:space="0"/>
              <w:right w:val="single" w:color="000000" w:sz="4" w:space="0"/>
            </w:tcBorders>
            <w:vAlign w:val="center"/>
          </w:tcPr>
          <w:p>
            <w:pPr>
              <w:spacing w:line="500" w:lineRule="exact"/>
              <w:ind w:right="120"/>
              <w:rPr>
                <w:rFonts w:ascii="宋体" w:hAnsi="宋体" w:eastAsia="宋体" w:cs="宋体"/>
                <w:sz w:val="24"/>
              </w:rPr>
            </w:pPr>
            <w:r>
              <w:rPr>
                <w:rFonts w:hint="eastAsia" w:ascii="宋体" w:hAnsi="宋体" w:eastAsia="宋体" w:cs="宋体"/>
                <w:sz w:val="24"/>
              </w:rPr>
              <w:t>形式评审标准</w:t>
            </w:r>
          </w:p>
        </w:tc>
        <w:tc>
          <w:tcPr>
            <w:tcW w:w="2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4"/>
              </w:rPr>
            </w:pPr>
            <w:r>
              <w:rPr>
                <w:rFonts w:hint="eastAsia" w:ascii="宋体" w:hAnsi="宋体" w:eastAsia="宋体" w:cs="宋体"/>
                <w:sz w:val="24"/>
              </w:rPr>
              <w:t>供应商名称</w:t>
            </w:r>
          </w:p>
        </w:tc>
        <w:tc>
          <w:tcPr>
            <w:tcW w:w="6147"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s="宋体"/>
                <w:sz w:val="24"/>
              </w:rPr>
            </w:pPr>
            <w:r>
              <w:rPr>
                <w:rFonts w:hint="eastAsia" w:ascii="宋体" w:hAnsi="宋体" w:eastAsia="宋体" w:cs="宋体"/>
                <w:sz w:val="24"/>
              </w:rPr>
              <w:t>与营业执照、资质证书、安全生产许可证一致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jc w:val="center"/>
        </w:trPr>
        <w:tc>
          <w:tcPr>
            <w:tcW w:w="906" w:type="dxa"/>
            <w:vMerge w:val="continue"/>
            <w:tcBorders>
              <w:top w:val="single" w:color="000000" w:sz="4" w:space="0"/>
              <w:left w:val="single" w:color="000000" w:sz="4" w:space="0"/>
              <w:bottom w:val="single" w:color="000000" w:sz="4" w:space="0"/>
              <w:right w:val="single" w:color="000000" w:sz="4" w:space="0"/>
            </w:tcBorders>
            <w:vAlign w:val="center"/>
          </w:tcPr>
          <w:p>
            <w:pPr>
              <w:spacing w:line="500" w:lineRule="exact"/>
              <w:ind w:right="120" w:firstLine="559"/>
              <w:rPr>
                <w:rFonts w:ascii="宋体" w:hAnsi="宋体" w:eastAsia="宋体" w:cs="宋体"/>
                <w:sz w:val="24"/>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pPr>
              <w:spacing w:line="500" w:lineRule="exact"/>
              <w:ind w:right="120" w:firstLine="559"/>
              <w:rPr>
                <w:rFonts w:ascii="宋体" w:hAnsi="宋体" w:eastAsia="宋体" w:cs="宋体"/>
                <w:sz w:val="24"/>
              </w:rPr>
            </w:pPr>
          </w:p>
        </w:tc>
        <w:tc>
          <w:tcPr>
            <w:tcW w:w="2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4"/>
              </w:rPr>
            </w:pPr>
            <w:r>
              <w:rPr>
                <w:rFonts w:hint="eastAsia" w:ascii="宋体" w:hAnsi="宋体" w:eastAsia="宋体" w:cs="宋体"/>
                <w:sz w:val="24"/>
              </w:rPr>
              <w:t>磋商函签字盖章</w:t>
            </w:r>
          </w:p>
        </w:tc>
        <w:tc>
          <w:tcPr>
            <w:tcW w:w="6147"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s="宋体"/>
                <w:sz w:val="24"/>
              </w:rPr>
            </w:pPr>
            <w:r>
              <w:rPr>
                <w:rFonts w:hint="eastAsia" w:ascii="宋体" w:hAnsi="宋体" w:eastAsia="宋体" w:cs="宋体"/>
                <w:color w:val="000000"/>
                <w:sz w:val="24"/>
              </w:rPr>
              <w:t>符合竞争性磋商文件规定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jc w:val="center"/>
        </w:trPr>
        <w:tc>
          <w:tcPr>
            <w:tcW w:w="906" w:type="dxa"/>
            <w:vMerge w:val="continue"/>
            <w:tcBorders>
              <w:top w:val="single" w:color="000000" w:sz="4" w:space="0"/>
              <w:left w:val="single" w:color="000000" w:sz="4" w:space="0"/>
              <w:bottom w:val="single" w:color="000000" w:sz="4" w:space="0"/>
              <w:right w:val="single" w:color="000000" w:sz="4" w:space="0"/>
            </w:tcBorders>
            <w:vAlign w:val="center"/>
          </w:tcPr>
          <w:p>
            <w:pPr>
              <w:spacing w:line="500" w:lineRule="exact"/>
              <w:ind w:right="120" w:firstLine="559"/>
              <w:rPr>
                <w:rFonts w:ascii="宋体" w:hAnsi="宋体" w:eastAsia="宋体" w:cs="宋体"/>
                <w:sz w:val="24"/>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pPr>
              <w:spacing w:line="500" w:lineRule="exact"/>
              <w:ind w:right="120" w:firstLine="559"/>
              <w:rPr>
                <w:rFonts w:ascii="宋体" w:hAnsi="宋体" w:eastAsia="宋体" w:cs="宋体"/>
                <w:sz w:val="24"/>
              </w:rPr>
            </w:pPr>
          </w:p>
        </w:tc>
        <w:tc>
          <w:tcPr>
            <w:tcW w:w="2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4"/>
              </w:rPr>
            </w:pPr>
            <w:r>
              <w:rPr>
                <w:rFonts w:hint="eastAsia" w:ascii="宋体" w:hAnsi="宋体" w:eastAsia="宋体" w:cs="宋体"/>
                <w:sz w:val="24"/>
              </w:rPr>
              <w:t>报价唯一</w:t>
            </w:r>
          </w:p>
        </w:tc>
        <w:tc>
          <w:tcPr>
            <w:tcW w:w="6147"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s="宋体"/>
                <w:sz w:val="24"/>
              </w:rPr>
            </w:pPr>
            <w:r>
              <w:rPr>
                <w:rFonts w:hint="eastAsia" w:ascii="宋体" w:hAnsi="宋体" w:eastAsia="宋体" w:cs="宋体"/>
                <w:sz w:val="24"/>
              </w:rPr>
              <w:t>只能有一个有效报价，且不高于采购预算价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jc w:val="center"/>
        </w:trPr>
        <w:tc>
          <w:tcPr>
            <w:tcW w:w="906" w:type="dxa"/>
            <w:vMerge w:val="restart"/>
            <w:tcBorders>
              <w:top w:val="single" w:color="000000" w:sz="4" w:space="0"/>
              <w:left w:val="single" w:color="000000" w:sz="4" w:space="0"/>
              <w:bottom w:val="single" w:color="000000" w:sz="4" w:space="0"/>
              <w:right w:val="single" w:color="000000" w:sz="4" w:space="0"/>
            </w:tcBorders>
            <w:vAlign w:val="center"/>
          </w:tcPr>
          <w:p>
            <w:pPr>
              <w:spacing w:line="500" w:lineRule="exact"/>
              <w:ind w:right="120"/>
              <w:rPr>
                <w:rFonts w:ascii="宋体" w:hAnsi="宋体" w:eastAsia="宋体" w:cs="宋体"/>
                <w:sz w:val="24"/>
              </w:rPr>
            </w:pPr>
            <w:r>
              <w:rPr>
                <w:rFonts w:hint="eastAsia" w:ascii="宋体" w:hAnsi="宋体" w:eastAsia="宋体" w:cs="宋体"/>
                <w:sz w:val="24"/>
              </w:rPr>
              <w:t>2.1.2</w:t>
            </w:r>
          </w:p>
        </w:tc>
        <w:tc>
          <w:tcPr>
            <w:tcW w:w="1101" w:type="dxa"/>
            <w:vMerge w:val="restart"/>
            <w:tcBorders>
              <w:top w:val="single" w:color="000000" w:sz="4" w:space="0"/>
              <w:left w:val="single" w:color="000000" w:sz="4" w:space="0"/>
              <w:bottom w:val="single" w:color="000000" w:sz="4" w:space="0"/>
              <w:right w:val="single" w:color="000000" w:sz="4" w:space="0"/>
            </w:tcBorders>
            <w:vAlign w:val="center"/>
          </w:tcPr>
          <w:p>
            <w:pPr>
              <w:spacing w:line="500" w:lineRule="exact"/>
              <w:ind w:right="120"/>
              <w:rPr>
                <w:rFonts w:ascii="宋体" w:hAnsi="宋体" w:eastAsia="宋体" w:cs="宋体"/>
                <w:sz w:val="24"/>
              </w:rPr>
            </w:pPr>
            <w:r>
              <w:rPr>
                <w:rFonts w:hint="eastAsia" w:ascii="宋体" w:hAnsi="宋体" w:eastAsia="宋体" w:cs="宋体"/>
                <w:sz w:val="24"/>
              </w:rPr>
              <w:t>资格评审标准</w:t>
            </w:r>
          </w:p>
        </w:tc>
        <w:tc>
          <w:tcPr>
            <w:tcW w:w="2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4"/>
              </w:rPr>
            </w:pPr>
            <w:r>
              <w:rPr>
                <w:rFonts w:hint="eastAsia" w:ascii="宋体" w:hAnsi="宋体" w:eastAsia="宋体" w:cs="宋体"/>
                <w:sz w:val="24"/>
              </w:rPr>
              <w:t>营业执照</w:t>
            </w:r>
          </w:p>
        </w:tc>
        <w:tc>
          <w:tcPr>
            <w:tcW w:w="6147"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s="宋体"/>
                <w:sz w:val="24"/>
              </w:rPr>
            </w:pPr>
            <w:r>
              <w:rPr>
                <w:rFonts w:hint="eastAsia" w:ascii="宋体" w:hAnsi="宋体" w:eastAsia="宋体" w:cs="宋体"/>
                <w:sz w:val="24"/>
              </w:rPr>
              <w:t>具有独立承担民事责任的能力、提供营业执照副本（可使用电子营业执照）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06" w:type="dxa"/>
            <w:vMerge w:val="continue"/>
            <w:tcBorders>
              <w:top w:val="single" w:color="000000" w:sz="4" w:space="0"/>
              <w:left w:val="single" w:color="000000" w:sz="4" w:space="0"/>
              <w:bottom w:val="single" w:color="000000" w:sz="4" w:space="0"/>
              <w:right w:val="single" w:color="000000" w:sz="4" w:space="0"/>
            </w:tcBorders>
            <w:vAlign w:val="center"/>
          </w:tcPr>
          <w:p>
            <w:pPr>
              <w:spacing w:line="500" w:lineRule="exact"/>
              <w:ind w:right="120" w:firstLine="559"/>
              <w:rPr>
                <w:rFonts w:ascii="宋体" w:hAnsi="宋体" w:eastAsia="宋体" w:cs="宋体"/>
                <w:sz w:val="24"/>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pPr>
              <w:spacing w:line="500" w:lineRule="exact"/>
              <w:ind w:right="120" w:firstLine="559"/>
              <w:rPr>
                <w:rFonts w:ascii="宋体" w:hAnsi="宋体" w:eastAsia="宋体" w:cs="宋体"/>
                <w:sz w:val="24"/>
              </w:rPr>
            </w:pPr>
          </w:p>
        </w:tc>
        <w:tc>
          <w:tcPr>
            <w:tcW w:w="2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4"/>
              </w:rPr>
            </w:pPr>
            <w:r>
              <w:rPr>
                <w:rFonts w:hint="eastAsia" w:ascii="宋体" w:hAnsi="宋体" w:eastAsia="宋体" w:cs="宋体"/>
                <w:sz w:val="24"/>
              </w:rPr>
              <w:t>资质等级</w:t>
            </w:r>
          </w:p>
        </w:tc>
        <w:tc>
          <w:tcPr>
            <w:tcW w:w="6147"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s="宋体"/>
                <w:sz w:val="24"/>
              </w:rPr>
            </w:pPr>
            <w:r>
              <w:rPr>
                <w:rFonts w:hint="eastAsia" w:ascii="宋体" w:hAnsi="宋体" w:eastAsia="宋体" w:cs="宋体"/>
                <w:sz w:val="24"/>
              </w:rPr>
              <w:t>供应商具有独立法人资格，具有建设行政主管部门颁发的建筑工程施工总承包叁级及以上资质，并具有有效的安全生产许可证。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06" w:type="dxa"/>
            <w:vMerge w:val="continue"/>
            <w:tcBorders>
              <w:top w:val="single" w:color="000000" w:sz="4" w:space="0"/>
              <w:left w:val="single" w:color="000000" w:sz="4" w:space="0"/>
              <w:bottom w:val="single" w:color="000000" w:sz="4" w:space="0"/>
              <w:right w:val="single" w:color="000000" w:sz="4" w:space="0"/>
            </w:tcBorders>
            <w:vAlign w:val="center"/>
          </w:tcPr>
          <w:p>
            <w:pPr>
              <w:spacing w:line="500" w:lineRule="exact"/>
              <w:ind w:right="120" w:firstLine="559"/>
              <w:rPr>
                <w:rFonts w:ascii="宋体" w:hAnsi="宋体" w:eastAsia="宋体" w:cs="宋体"/>
                <w:sz w:val="24"/>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pPr>
              <w:spacing w:line="500" w:lineRule="exact"/>
              <w:ind w:right="120" w:firstLine="559"/>
              <w:rPr>
                <w:rFonts w:ascii="宋体" w:hAnsi="宋体" w:eastAsia="宋体" w:cs="宋体"/>
                <w:sz w:val="24"/>
              </w:rPr>
            </w:pPr>
          </w:p>
        </w:tc>
        <w:tc>
          <w:tcPr>
            <w:tcW w:w="2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4"/>
              </w:rPr>
            </w:pPr>
            <w:r>
              <w:rPr>
                <w:rFonts w:hint="eastAsia" w:ascii="宋体" w:hAnsi="宋体" w:eastAsia="宋体" w:cs="宋体"/>
                <w:sz w:val="24"/>
              </w:rPr>
              <w:t>安全生产许可证</w:t>
            </w:r>
          </w:p>
        </w:tc>
        <w:tc>
          <w:tcPr>
            <w:tcW w:w="6147"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s="宋体"/>
                <w:sz w:val="24"/>
              </w:rPr>
            </w:pPr>
            <w:r>
              <w:rPr>
                <w:rFonts w:hint="eastAsia" w:ascii="宋体" w:hAnsi="宋体" w:eastAsia="宋体" w:cs="宋体"/>
                <w:sz w:val="24"/>
              </w:rPr>
              <w:t>具有有效的安全生产许可证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jc w:val="center"/>
        </w:trPr>
        <w:tc>
          <w:tcPr>
            <w:tcW w:w="906" w:type="dxa"/>
            <w:vMerge w:val="continue"/>
            <w:tcBorders>
              <w:top w:val="single" w:color="000000" w:sz="4" w:space="0"/>
              <w:left w:val="single" w:color="000000" w:sz="4" w:space="0"/>
              <w:bottom w:val="single" w:color="000000" w:sz="4" w:space="0"/>
              <w:right w:val="single" w:color="000000" w:sz="4" w:space="0"/>
            </w:tcBorders>
            <w:vAlign w:val="center"/>
          </w:tcPr>
          <w:p>
            <w:pPr>
              <w:spacing w:line="500" w:lineRule="exact"/>
              <w:ind w:right="120" w:firstLine="559"/>
              <w:rPr>
                <w:rFonts w:ascii="宋体" w:hAnsi="宋体" w:eastAsia="宋体" w:cs="宋体"/>
                <w:sz w:val="24"/>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pPr>
              <w:spacing w:line="500" w:lineRule="exact"/>
              <w:ind w:right="120" w:firstLine="559"/>
              <w:rPr>
                <w:rFonts w:ascii="宋体" w:hAnsi="宋体" w:eastAsia="宋体" w:cs="宋体"/>
                <w:sz w:val="24"/>
              </w:rPr>
            </w:pPr>
          </w:p>
        </w:tc>
        <w:tc>
          <w:tcPr>
            <w:tcW w:w="2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4"/>
              </w:rPr>
            </w:pPr>
            <w:r>
              <w:rPr>
                <w:rFonts w:hint="eastAsia" w:ascii="宋体" w:hAnsi="宋体" w:eastAsia="宋体" w:cs="宋体"/>
                <w:sz w:val="24"/>
              </w:rPr>
              <w:t>项目经理</w:t>
            </w:r>
          </w:p>
        </w:tc>
        <w:tc>
          <w:tcPr>
            <w:tcW w:w="6147"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s="宋体"/>
                <w:sz w:val="24"/>
              </w:rPr>
            </w:pPr>
            <w:r>
              <w:rPr>
                <w:rFonts w:hint="eastAsia" w:ascii="宋体" w:hAnsi="宋体" w:eastAsia="宋体" w:cs="宋体"/>
                <w:sz w:val="24"/>
              </w:rPr>
              <w:t>拟派项目经理须具备建筑工程专业贰级及以上注册建造师执业资格（拟派项目经理须提供有效的注册建造师证书、安全生产考核合格证、无在建项目承诺书及在本企业近六个月任意一月参加社会养老保险的缴费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jc w:val="center"/>
        </w:trPr>
        <w:tc>
          <w:tcPr>
            <w:tcW w:w="906" w:type="dxa"/>
            <w:vMerge w:val="continue"/>
            <w:tcBorders>
              <w:top w:val="single" w:color="000000" w:sz="4" w:space="0"/>
              <w:left w:val="single" w:color="000000" w:sz="4" w:space="0"/>
              <w:bottom w:val="single" w:color="000000" w:sz="4" w:space="0"/>
              <w:right w:val="single" w:color="000000" w:sz="4" w:space="0"/>
            </w:tcBorders>
            <w:vAlign w:val="center"/>
          </w:tcPr>
          <w:p>
            <w:pPr>
              <w:spacing w:line="500" w:lineRule="exact"/>
              <w:ind w:right="120" w:firstLine="559"/>
              <w:rPr>
                <w:rFonts w:ascii="宋体" w:hAnsi="宋体" w:eastAsia="宋体" w:cs="宋体"/>
                <w:sz w:val="24"/>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pPr>
              <w:spacing w:line="500" w:lineRule="exact"/>
              <w:ind w:right="120" w:firstLine="559"/>
              <w:rPr>
                <w:rFonts w:ascii="宋体" w:hAnsi="宋体" w:eastAsia="宋体" w:cs="宋体"/>
                <w:sz w:val="24"/>
              </w:rPr>
            </w:pPr>
          </w:p>
        </w:tc>
        <w:tc>
          <w:tcPr>
            <w:tcW w:w="2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4"/>
              </w:rPr>
            </w:pPr>
            <w:r>
              <w:rPr>
                <w:rFonts w:hint="eastAsia" w:ascii="宋体" w:hAnsi="宋体" w:eastAsia="宋体" w:cs="宋体"/>
                <w:sz w:val="24"/>
              </w:rPr>
              <w:t>技术负责人</w:t>
            </w:r>
          </w:p>
        </w:tc>
        <w:tc>
          <w:tcPr>
            <w:tcW w:w="6147"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s="宋体"/>
                <w:sz w:val="24"/>
              </w:rPr>
            </w:pPr>
            <w:r>
              <w:rPr>
                <w:rFonts w:hint="eastAsia" w:ascii="宋体" w:hAnsi="宋体" w:eastAsia="宋体" w:cs="宋体"/>
                <w:sz w:val="24"/>
              </w:rPr>
              <w:t>拟派技术负责人须具备相关专业中级及以上职称（拟派技术负责人须提供职称证及在本企业近六个月任意一月参加社会养老保险的缴费证明）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jc w:val="center"/>
        </w:trPr>
        <w:tc>
          <w:tcPr>
            <w:tcW w:w="906" w:type="dxa"/>
            <w:vMerge w:val="continue"/>
            <w:tcBorders>
              <w:top w:val="single" w:color="000000" w:sz="4" w:space="0"/>
              <w:left w:val="single" w:color="000000" w:sz="4" w:space="0"/>
              <w:bottom w:val="single" w:color="000000" w:sz="4" w:space="0"/>
              <w:right w:val="single" w:color="000000" w:sz="4" w:space="0"/>
            </w:tcBorders>
            <w:vAlign w:val="center"/>
          </w:tcPr>
          <w:p>
            <w:pPr>
              <w:spacing w:line="500" w:lineRule="exact"/>
              <w:ind w:right="120" w:firstLine="559"/>
              <w:rPr>
                <w:rFonts w:ascii="宋体" w:hAnsi="宋体" w:eastAsia="宋体" w:cs="宋体"/>
                <w:sz w:val="24"/>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pPr>
              <w:spacing w:line="500" w:lineRule="exact"/>
              <w:ind w:right="120" w:firstLine="559"/>
              <w:rPr>
                <w:rFonts w:ascii="宋体" w:hAnsi="宋体" w:eastAsia="宋体" w:cs="宋体"/>
                <w:sz w:val="24"/>
              </w:rPr>
            </w:pPr>
          </w:p>
        </w:tc>
        <w:tc>
          <w:tcPr>
            <w:tcW w:w="2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4"/>
              </w:rPr>
            </w:pPr>
            <w:r>
              <w:rPr>
                <w:rFonts w:hint="eastAsia" w:ascii="宋体" w:hAnsi="宋体" w:eastAsia="宋体" w:cs="宋体"/>
                <w:sz w:val="24"/>
              </w:rPr>
              <w:t>财务要求</w:t>
            </w:r>
          </w:p>
        </w:tc>
        <w:tc>
          <w:tcPr>
            <w:tcW w:w="6147"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s="宋体"/>
                <w:sz w:val="24"/>
              </w:rPr>
            </w:pPr>
            <w:r>
              <w:rPr>
                <w:rFonts w:hint="eastAsia" w:ascii="宋体" w:hAnsi="宋体" w:eastAsia="宋体" w:cs="宋体"/>
                <w:sz w:val="24"/>
              </w:rPr>
              <w:t>（</w:t>
            </w:r>
            <w:r>
              <w:rPr>
                <w:rFonts w:hint="eastAsia" w:ascii="宋体" w:hAnsi="宋体" w:eastAsia="宋体" w:cs="宋体"/>
                <w:color w:val="000000"/>
                <w:kern w:val="0"/>
                <w:sz w:val="24"/>
                <w:szCs w:val="20"/>
              </w:rPr>
              <w:t>提供202</w:t>
            </w:r>
            <w:r>
              <w:rPr>
                <w:rFonts w:hint="eastAsia" w:ascii="宋体" w:hAnsi="宋体" w:eastAsia="宋体" w:cs="宋体"/>
                <w:color w:val="000000"/>
                <w:kern w:val="0"/>
                <w:sz w:val="24"/>
                <w:szCs w:val="20"/>
                <w:lang w:val="en-US" w:eastAsia="zh-CN"/>
              </w:rPr>
              <w:t>1</w:t>
            </w:r>
            <w:r>
              <w:rPr>
                <w:rFonts w:hint="eastAsia" w:ascii="宋体" w:hAnsi="宋体" w:eastAsia="宋体" w:cs="宋体"/>
                <w:color w:val="000000"/>
                <w:kern w:val="0"/>
                <w:sz w:val="24"/>
                <w:szCs w:val="20"/>
              </w:rPr>
              <w:t>年度以来任意一年财务审计报告，成立年限不足的以实际年限为准，可提供开户银行出具的资信证明</w:t>
            </w:r>
            <w:r>
              <w:rPr>
                <w:rFonts w:hint="eastAsia" w:ascii="宋体" w:hAnsi="宋体" w:eastAsia="宋体" w:cs="宋体"/>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6" w:hRule="atLeast"/>
          <w:jc w:val="center"/>
        </w:trPr>
        <w:tc>
          <w:tcPr>
            <w:tcW w:w="906" w:type="dxa"/>
            <w:vMerge w:val="continue"/>
            <w:tcBorders>
              <w:top w:val="single" w:color="000000" w:sz="4" w:space="0"/>
              <w:left w:val="single" w:color="000000" w:sz="4" w:space="0"/>
              <w:bottom w:val="single" w:color="000000" w:sz="4" w:space="0"/>
              <w:right w:val="single" w:color="000000" w:sz="4" w:space="0"/>
            </w:tcBorders>
            <w:vAlign w:val="center"/>
          </w:tcPr>
          <w:p>
            <w:pPr>
              <w:spacing w:line="500" w:lineRule="exact"/>
              <w:ind w:right="120" w:firstLine="559"/>
              <w:rPr>
                <w:rFonts w:ascii="宋体" w:hAnsi="宋体" w:eastAsia="宋体" w:cs="宋体"/>
                <w:sz w:val="24"/>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pPr>
              <w:spacing w:line="500" w:lineRule="exact"/>
              <w:ind w:right="120" w:firstLine="559"/>
              <w:rPr>
                <w:rFonts w:ascii="宋体" w:hAnsi="宋体" w:eastAsia="宋体" w:cs="宋体"/>
                <w:sz w:val="24"/>
              </w:rPr>
            </w:pPr>
          </w:p>
        </w:tc>
        <w:tc>
          <w:tcPr>
            <w:tcW w:w="2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4"/>
              </w:rPr>
            </w:pPr>
            <w:r>
              <w:rPr>
                <w:rFonts w:hint="eastAsia" w:ascii="宋体" w:hAnsi="宋体" w:eastAsia="宋体" w:cs="宋体"/>
                <w:sz w:val="24"/>
              </w:rPr>
              <w:t>供应商应具有依法缴纳税收和社保资金的良好记录</w:t>
            </w:r>
          </w:p>
        </w:tc>
        <w:tc>
          <w:tcPr>
            <w:tcW w:w="6147"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s="宋体"/>
                <w:sz w:val="24"/>
              </w:rPr>
            </w:pPr>
            <w:r>
              <w:rPr>
                <w:rFonts w:hint="eastAsia" w:ascii="宋体" w:hAnsi="宋体" w:eastAsia="宋体" w:cs="宋体"/>
                <w:sz w:val="24"/>
              </w:rPr>
              <w:t>（提供202</w:t>
            </w:r>
            <w:r>
              <w:rPr>
                <w:rFonts w:hint="eastAsia" w:ascii="宋体" w:hAnsi="宋体" w:eastAsia="宋体" w:cs="宋体"/>
                <w:sz w:val="24"/>
                <w:lang w:val="en-US" w:eastAsia="zh-CN"/>
              </w:rPr>
              <w:t>3</w:t>
            </w:r>
            <w:r>
              <w:rPr>
                <w:rFonts w:hint="eastAsia" w:ascii="宋体" w:hAnsi="宋体" w:eastAsia="宋体" w:cs="宋体"/>
                <w:sz w:val="24"/>
              </w:rPr>
              <w:t>年1月以来任意三个月依法缴纳税收和社会保险的证明，成立不足三个月的提供自成立日以来的依法缴纳税收和社会保险的证明，依法免税和免缴纳社会保障金的须提供依法免缴纳证明）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9" w:hRule="atLeast"/>
          <w:jc w:val="center"/>
        </w:trPr>
        <w:tc>
          <w:tcPr>
            <w:tcW w:w="906" w:type="dxa"/>
            <w:vMerge w:val="continue"/>
            <w:tcBorders>
              <w:top w:val="single" w:color="000000" w:sz="4" w:space="0"/>
              <w:left w:val="single" w:color="000000" w:sz="4" w:space="0"/>
              <w:bottom w:val="single" w:color="000000" w:sz="4" w:space="0"/>
              <w:right w:val="single" w:color="000000" w:sz="4" w:space="0"/>
            </w:tcBorders>
            <w:vAlign w:val="center"/>
          </w:tcPr>
          <w:p>
            <w:pPr>
              <w:spacing w:line="500" w:lineRule="exact"/>
              <w:ind w:right="120" w:firstLine="559"/>
              <w:rPr>
                <w:rFonts w:ascii="宋体" w:hAnsi="宋体" w:eastAsia="宋体" w:cs="宋体"/>
                <w:sz w:val="24"/>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pPr>
              <w:spacing w:line="500" w:lineRule="exact"/>
              <w:ind w:right="120" w:firstLine="559"/>
              <w:rPr>
                <w:rFonts w:ascii="宋体" w:hAnsi="宋体" w:eastAsia="宋体" w:cs="宋体"/>
                <w:sz w:val="24"/>
              </w:rPr>
            </w:pPr>
          </w:p>
        </w:tc>
        <w:tc>
          <w:tcPr>
            <w:tcW w:w="2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4"/>
              </w:rPr>
            </w:pPr>
            <w:r>
              <w:rPr>
                <w:rFonts w:hint="eastAsia" w:ascii="宋体" w:hAnsi="宋体" w:eastAsia="宋体" w:cs="宋体"/>
                <w:sz w:val="24"/>
              </w:rPr>
              <w:t>供应商应具有履行合同所必须的设备、人员和专业技术能力</w:t>
            </w:r>
          </w:p>
        </w:tc>
        <w:tc>
          <w:tcPr>
            <w:tcW w:w="6147"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s="宋体"/>
                <w:sz w:val="24"/>
              </w:rPr>
            </w:pPr>
            <w:r>
              <w:rPr>
                <w:rFonts w:hint="eastAsia" w:ascii="宋体" w:hAnsi="宋体" w:eastAsia="宋体" w:cs="宋体"/>
                <w:sz w:val="24"/>
              </w:rPr>
              <w:t>提供承诺函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jc w:val="center"/>
        </w:trPr>
        <w:tc>
          <w:tcPr>
            <w:tcW w:w="906" w:type="dxa"/>
            <w:vMerge w:val="continue"/>
            <w:tcBorders>
              <w:top w:val="single" w:color="000000" w:sz="4" w:space="0"/>
              <w:left w:val="single" w:color="000000" w:sz="4" w:space="0"/>
              <w:bottom w:val="single" w:color="000000" w:sz="4" w:space="0"/>
              <w:right w:val="single" w:color="000000" w:sz="4" w:space="0"/>
            </w:tcBorders>
            <w:vAlign w:val="center"/>
          </w:tcPr>
          <w:p>
            <w:pPr>
              <w:spacing w:line="500" w:lineRule="exact"/>
              <w:ind w:right="120" w:firstLine="559"/>
              <w:rPr>
                <w:rFonts w:ascii="宋体" w:hAnsi="宋体" w:eastAsia="宋体" w:cs="宋体"/>
                <w:sz w:val="24"/>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pPr>
              <w:spacing w:line="500" w:lineRule="exact"/>
              <w:ind w:right="120" w:firstLine="559"/>
              <w:rPr>
                <w:rFonts w:ascii="宋体" w:hAnsi="宋体" w:eastAsia="宋体" w:cs="宋体"/>
                <w:sz w:val="24"/>
              </w:rPr>
            </w:pPr>
          </w:p>
        </w:tc>
        <w:tc>
          <w:tcPr>
            <w:tcW w:w="2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4"/>
              </w:rPr>
            </w:pPr>
            <w:r>
              <w:rPr>
                <w:rFonts w:hint="eastAsia" w:ascii="宋体" w:hAnsi="宋体" w:eastAsia="宋体" w:cs="宋体"/>
                <w:sz w:val="24"/>
              </w:rPr>
              <w:t>参加政府采购活动前三年内，在经营活动中没有重大违法声明函</w:t>
            </w:r>
          </w:p>
        </w:tc>
        <w:tc>
          <w:tcPr>
            <w:tcW w:w="6147"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ind w:left="-420" w:leftChars="-200" w:firstLine="480" w:firstLineChars="200"/>
              <w:outlineLvl w:val="1"/>
              <w:rPr>
                <w:rFonts w:ascii="宋体" w:hAnsi="宋体" w:eastAsia="宋体" w:cs="宋体"/>
                <w:sz w:val="24"/>
              </w:rPr>
            </w:pPr>
            <w:r>
              <w:rPr>
                <w:rFonts w:hint="eastAsia" w:ascii="宋体" w:hAnsi="宋体" w:eastAsia="宋体" w:cs="宋体"/>
                <w:sz w:val="24"/>
              </w:rPr>
              <w:t>提供参加本次采购活动前三年内（202</w:t>
            </w:r>
            <w:r>
              <w:rPr>
                <w:rFonts w:hint="eastAsia" w:ascii="宋体" w:hAnsi="宋体" w:eastAsia="宋体" w:cs="宋体"/>
                <w:sz w:val="24"/>
                <w:lang w:val="en-US" w:eastAsia="zh-CN"/>
              </w:rPr>
              <w:t>1</w:t>
            </w:r>
            <w:r>
              <w:rPr>
                <w:rFonts w:hint="eastAsia" w:ascii="宋体" w:hAnsi="宋体" w:eastAsia="宋体" w:cs="宋体"/>
                <w:sz w:val="24"/>
              </w:rPr>
              <w:t>年1月1日以来），</w:t>
            </w:r>
          </w:p>
          <w:p>
            <w:pPr>
              <w:spacing w:line="360" w:lineRule="auto"/>
              <w:ind w:left="-420" w:leftChars="-200" w:firstLine="480" w:firstLineChars="200"/>
              <w:outlineLvl w:val="1"/>
              <w:rPr>
                <w:rFonts w:ascii="宋体" w:hAnsi="宋体" w:eastAsia="宋体" w:cs="宋体"/>
                <w:sz w:val="24"/>
              </w:rPr>
            </w:pPr>
            <w:r>
              <w:rPr>
                <w:rFonts w:hint="eastAsia" w:ascii="宋体" w:hAnsi="宋体" w:eastAsia="宋体" w:cs="宋体"/>
                <w:sz w:val="24"/>
              </w:rPr>
              <w:t>在经营活动中没有重大违法记录的书面声明，即在经营活</w:t>
            </w:r>
          </w:p>
          <w:p>
            <w:pPr>
              <w:spacing w:line="360" w:lineRule="auto"/>
              <w:ind w:left="-420" w:leftChars="-200" w:firstLine="480" w:firstLineChars="200"/>
              <w:outlineLvl w:val="1"/>
              <w:rPr>
                <w:rFonts w:ascii="宋体" w:hAnsi="宋体" w:eastAsia="宋体" w:cs="宋体"/>
                <w:sz w:val="24"/>
              </w:rPr>
            </w:pPr>
            <w:r>
              <w:rPr>
                <w:rFonts w:hint="eastAsia" w:ascii="宋体" w:hAnsi="宋体" w:eastAsia="宋体" w:cs="宋体"/>
                <w:sz w:val="24"/>
              </w:rPr>
              <w:t>动中没有因违法经营受到刑事处罚或者责令停产、停业、</w:t>
            </w:r>
          </w:p>
          <w:p>
            <w:pPr>
              <w:spacing w:line="360" w:lineRule="auto"/>
              <w:ind w:left="-420" w:leftChars="-200" w:firstLine="480" w:firstLineChars="200"/>
              <w:outlineLvl w:val="1"/>
              <w:rPr>
                <w:rFonts w:ascii="宋体" w:hAnsi="宋体" w:eastAsia="宋体" w:cs="宋体"/>
                <w:sz w:val="24"/>
              </w:rPr>
            </w:pPr>
            <w:r>
              <w:rPr>
                <w:rFonts w:hint="eastAsia" w:ascii="宋体" w:hAnsi="宋体" w:eastAsia="宋体" w:cs="宋体"/>
                <w:sz w:val="24"/>
              </w:rPr>
              <w:t>吊销许可证或者执照、较大数额罚款等行政处罚，书面声</w:t>
            </w:r>
          </w:p>
          <w:p>
            <w:pPr>
              <w:spacing w:line="360" w:lineRule="auto"/>
              <w:ind w:left="-420" w:leftChars="-200" w:firstLine="480" w:firstLineChars="200"/>
              <w:outlineLvl w:val="1"/>
              <w:rPr>
                <w:rFonts w:ascii="宋体" w:hAnsi="宋体" w:eastAsia="宋体" w:cs="宋体"/>
                <w:sz w:val="24"/>
              </w:rPr>
            </w:pPr>
            <w:r>
              <w:rPr>
                <w:rFonts w:hint="eastAsia" w:ascii="宋体" w:hAnsi="宋体" w:eastAsia="宋体" w:cs="宋体"/>
                <w:sz w:val="24"/>
              </w:rPr>
              <w:t>明要求加盖单位公章；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jc w:val="center"/>
        </w:trPr>
        <w:tc>
          <w:tcPr>
            <w:tcW w:w="906" w:type="dxa"/>
            <w:vMerge w:val="continue"/>
            <w:tcBorders>
              <w:top w:val="single" w:color="000000" w:sz="4" w:space="0"/>
              <w:left w:val="single" w:color="000000" w:sz="4" w:space="0"/>
              <w:bottom w:val="single" w:color="000000" w:sz="4" w:space="0"/>
              <w:right w:val="single" w:color="000000" w:sz="4" w:space="0"/>
            </w:tcBorders>
            <w:vAlign w:val="center"/>
          </w:tcPr>
          <w:p>
            <w:pPr>
              <w:spacing w:line="500" w:lineRule="exact"/>
              <w:ind w:right="120" w:firstLine="559"/>
              <w:rPr>
                <w:rFonts w:ascii="宋体" w:hAnsi="宋体" w:eastAsia="宋体" w:cs="宋体"/>
                <w:sz w:val="24"/>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pPr>
              <w:spacing w:line="500" w:lineRule="exact"/>
              <w:ind w:right="120" w:firstLine="559"/>
              <w:rPr>
                <w:rFonts w:ascii="宋体" w:hAnsi="宋体" w:eastAsia="宋体" w:cs="宋体"/>
                <w:sz w:val="24"/>
              </w:rPr>
            </w:pPr>
          </w:p>
        </w:tc>
        <w:tc>
          <w:tcPr>
            <w:tcW w:w="2064"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sz w:val="24"/>
              </w:rPr>
            </w:pPr>
            <w:r>
              <w:rPr>
                <w:rFonts w:hint="eastAsia" w:ascii="宋体" w:hAnsi="宋体" w:eastAsia="宋体" w:cs="宋体"/>
                <w:sz w:val="24"/>
              </w:rPr>
              <w:t>承诺书</w:t>
            </w:r>
          </w:p>
        </w:tc>
        <w:tc>
          <w:tcPr>
            <w:tcW w:w="6147" w:type="dxa"/>
            <w:gridSpan w:val="2"/>
            <w:tcBorders>
              <w:top w:val="single" w:color="000000" w:sz="4" w:space="0"/>
              <w:left w:val="single" w:color="000000" w:sz="4" w:space="0"/>
              <w:bottom w:val="single" w:color="auto" w:sz="4" w:space="0"/>
              <w:right w:val="single" w:color="000000" w:sz="4" w:space="0"/>
            </w:tcBorders>
            <w:vAlign w:val="center"/>
          </w:tcPr>
          <w:p>
            <w:pPr>
              <w:spacing w:line="360" w:lineRule="auto"/>
              <w:rPr>
                <w:rFonts w:ascii="宋体" w:hAnsi="宋体" w:eastAsia="宋体" w:cs="宋体"/>
                <w:sz w:val="24"/>
              </w:rPr>
            </w:pPr>
            <w:r>
              <w:rPr>
                <w:rFonts w:hint="eastAsia" w:ascii="宋体" w:hAnsi="宋体" w:eastAsia="宋体" w:cs="宋体"/>
                <w:sz w:val="24"/>
              </w:rPr>
              <w:t>投标人自行出具本单位无商业贿赂及无不正当竞争行为的承诺书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jc w:val="center"/>
        </w:trPr>
        <w:tc>
          <w:tcPr>
            <w:tcW w:w="906" w:type="dxa"/>
            <w:vMerge w:val="continue"/>
            <w:tcBorders>
              <w:left w:val="single" w:color="000000" w:sz="4" w:space="0"/>
              <w:bottom w:val="single" w:color="000000" w:sz="4" w:space="0"/>
              <w:right w:val="single" w:color="000000" w:sz="4" w:space="0"/>
            </w:tcBorders>
            <w:vAlign w:val="center"/>
          </w:tcPr>
          <w:p>
            <w:pPr>
              <w:spacing w:line="500" w:lineRule="exact"/>
              <w:ind w:right="120" w:firstLine="559"/>
              <w:rPr>
                <w:rFonts w:ascii="宋体" w:hAnsi="宋体" w:eastAsia="宋体" w:cs="宋体"/>
                <w:sz w:val="24"/>
              </w:rPr>
            </w:pPr>
          </w:p>
        </w:tc>
        <w:tc>
          <w:tcPr>
            <w:tcW w:w="1101" w:type="dxa"/>
            <w:vMerge w:val="continue"/>
            <w:tcBorders>
              <w:left w:val="single" w:color="000000" w:sz="4" w:space="0"/>
              <w:bottom w:val="single" w:color="000000" w:sz="4" w:space="0"/>
              <w:right w:val="single" w:color="000000" w:sz="4" w:space="0"/>
            </w:tcBorders>
            <w:vAlign w:val="center"/>
          </w:tcPr>
          <w:p>
            <w:pPr>
              <w:spacing w:line="500" w:lineRule="exact"/>
              <w:ind w:right="120" w:firstLine="559"/>
              <w:rPr>
                <w:rFonts w:ascii="宋体" w:hAnsi="宋体" w:eastAsia="宋体" w:cs="宋体"/>
                <w:sz w:val="24"/>
              </w:rPr>
            </w:pPr>
          </w:p>
        </w:tc>
        <w:tc>
          <w:tcPr>
            <w:tcW w:w="2064" w:type="dxa"/>
            <w:tcBorders>
              <w:top w:val="single" w:color="auto" w:sz="4" w:space="0"/>
              <w:left w:val="single" w:color="000000" w:sz="4" w:space="0"/>
              <w:bottom w:val="single" w:color="auto" w:sz="4" w:space="0"/>
              <w:right w:val="single" w:color="000000" w:sz="4" w:space="0"/>
            </w:tcBorders>
            <w:vAlign w:val="center"/>
          </w:tcPr>
          <w:p>
            <w:pPr>
              <w:jc w:val="center"/>
              <w:rPr>
                <w:rFonts w:ascii="宋体" w:hAnsi="宋体" w:eastAsia="宋体" w:cs="宋体"/>
                <w:sz w:val="24"/>
              </w:rPr>
            </w:pPr>
            <w:r>
              <w:rPr>
                <w:rFonts w:hint="eastAsia" w:ascii="宋体" w:hAnsi="宋体" w:eastAsia="宋体" w:cs="宋体"/>
                <w:sz w:val="24"/>
              </w:rPr>
              <w:t>信誉要求</w:t>
            </w:r>
          </w:p>
        </w:tc>
        <w:tc>
          <w:tcPr>
            <w:tcW w:w="6147" w:type="dxa"/>
            <w:gridSpan w:val="2"/>
            <w:tcBorders>
              <w:top w:val="single" w:color="auto" w:sz="4" w:space="0"/>
              <w:left w:val="single" w:color="000000" w:sz="4" w:space="0"/>
              <w:bottom w:val="single" w:color="auto" w:sz="4" w:space="0"/>
              <w:right w:val="single" w:color="000000" w:sz="4" w:space="0"/>
            </w:tcBorders>
            <w:vAlign w:val="center"/>
          </w:tcPr>
          <w:p>
            <w:pPr>
              <w:spacing w:line="360" w:lineRule="auto"/>
              <w:rPr>
                <w:rFonts w:ascii="宋体" w:hAnsi="宋体" w:eastAsia="宋体" w:cs="宋体"/>
                <w:sz w:val="24"/>
              </w:rPr>
            </w:pPr>
            <w:r>
              <w:rPr>
                <w:rFonts w:hint="eastAsia" w:ascii="宋体" w:hAnsi="宋体" w:eastAsia="宋体" w:cs="宋体"/>
                <w:sz w:val="24"/>
              </w:rPr>
              <w:t>根据《关于在政府采购活动中查询及使用信用记录有关问题的通知》(财库[2016]125号)和豫财购【2016】15号的规定，对列入失信被执行人、重大税收违法案件当事人名单、政府采购严重违法失信行为记录名单的供应商，拒绝参与本项目采购活动；（查询渠道：“信用中国”网站（www.creditchina.gov.cn）、中国政府采购网（www.ccgp.gov.cn）（查询时间不早于磋商公告发布时间，提供“信用中国”和“中国政府采购网”网站的查询信息截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 w:hRule="atLeast"/>
          <w:jc w:val="center"/>
        </w:trPr>
        <w:tc>
          <w:tcPr>
            <w:tcW w:w="906" w:type="dxa"/>
            <w:vMerge w:val="continue"/>
            <w:tcBorders>
              <w:left w:val="single" w:color="000000" w:sz="4" w:space="0"/>
              <w:bottom w:val="single" w:color="000000" w:sz="4" w:space="0"/>
              <w:right w:val="single" w:color="000000" w:sz="4" w:space="0"/>
            </w:tcBorders>
            <w:vAlign w:val="center"/>
          </w:tcPr>
          <w:p>
            <w:pPr>
              <w:spacing w:line="500" w:lineRule="exact"/>
              <w:ind w:right="120" w:firstLine="559"/>
              <w:rPr>
                <w:rFonts w:ascii="宋体" w:hAnsi="宋体" w:eastAsia="宋体" w:cs="宋体"/>
                <w:sz w:val="24"/>
              </w:rPr>
            </w:pPr>
          </w:p>
        </w:tc>
        <w:tc>
          <w:tcPr>
            <w:tcW w:w="1101" w:type="dxa"/>
            <w:vMerge w:val="continue"/>
            <w:tcBorders>
              <w:left w:val="single" w:color="000000" w:sz="4" w:space="0"/>
              <w:bottom w:val="single" w:color="000000" w:sz="4" w:space="0"/>
              <w:right w:val="single" w:color="000000" w:sz="4" w:space="0"/>
            </w:tcBorders>
            <w:vAlign w:val="center"/>
          </w:tcPr>
          <w:p>
            <w:pPr>
              <w:spacing w:line="500" w:lineRule="exact"/>
              <w:ind w:right="120" w:firstLine="559"/>
              <w:rPr>
                <w:rFonts w:ascii="宋体" w:hAnsi="宋体" w:eastAsia="宋体" w:cs="宋体"/>
                <w:sz w:val="24"/>
              </w:rPr>
            </w:pPr>
          </w:p>
        </w:tc>
        <w:tc>
          <w:tcPr>
            <w:tcW w:w="2064" w:type="dxa"/>
            <w:tcBorders>
              <w:top w:val="single" w:color="auto" w:sz="4" w:space="0"/>
              <w:left w:val="single" w:color="000000" w:sz="4" w:space="0"/>
              <w:bottom w:val="single" w:color="000000" w:sz="4" w:space="0"/>
              <w:right w:val="single" w:color="000000" w:sz="4" w:space="0"/>
            </w:tcBorders>
            <w:vAlign w:val="center"/>
          </w:tcPr>
          <w:p>
            <w:pPr>
              <w:jc w:val="center"/>
              <w:rPr>
                <w:rFonts w:ascii="宋体" w:hAnsi="宋体" w:eastAsia="宋体" w:cs="宋体"/>
                <w:sz w:val="24"/>
              </w:rPr>
            </w:pPr>
            <w:r>
              <w:rPr>
                <w:rFonts w:hint="eastAsia" w:ascii="宋体" w:hAnsi="宋体" w:eastAsia="宋体" w:cs="宋体"/>
                <w:color w:val="000000"/>
                <w:sz w:val="24"/>
              </w:rPr>
              <w:t>股东查询</w:t>
            </w:r>
          </w:p>
        </w:tc>
        <w:tc>
          <w:tcPr>
            <w:tcW w:w="6147" w:type="dxa"/>
            <w:gridSpan w:val="2"/>
            <w:tcBorders>
              <w:top w:val="single" w:color="auto" w:sz="4" w:space="0"/>
              <w:left w:val="single" w:color="000000" w:sz="4" w:space="0"/>
              <w:bottom w:val="single" w:color="000000" w:sz="4" w:space="0"/>
              <w:right w:val="single" w:color="000000" w:sz="4" w:space="0"/>
            </w:tcBorders>
            <w:vAlign w:val="center"/>
          </w:tcPr>
          <w:p>
            <w:pPr>
              <w:spacing w:line="360" w:lineRule="auto"/>
              <w:rPr>
                <w:rFonts w:ascii="宋体" w:hAnsi="宋体" w:eastAsia="宋体" w:cs="宋体"/>
                <w:sz w:val="24"/>
              </w:rPr>
            </w:pPr>
            <w:r>
              <w:rPr>
                <w:rFonts w:hint="eastAsia" w:ascii="宋体" w:hAnsi="宋体" w:eastAsia="宋体" w:cs="宋体"/>
                <w:color w:val="000000"/>
                <w:sz w:val="24"/>
              </w:rPr>
              <w:t>单位负责人为同一人或者存在控股、管理关系的不同单位，不得参加同一标段投标或者未划分标段的同一招标项目投标,提供投标企业在“国家企业信用信息公示系统”中公示的公司信息、股东或投资人信息”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jc w:val="center"/>
        </w:trPr>
        <w:tc>
          <w:tcPr>
            <w:tcW w:w="906" w:type="dxa"/>
            <w:vMerge w:val="restart"/>
            <w:tcBorders>
              <w:top w:val="single" w:color="000000" w:sz="4" w:space="0"/>
              <w:left w:val="single" w:color="000000" w:sz="4" w:space="0"/>
              <w:bottom w:val="single" w:color="000000" w:sz="4" w:space="0"/>
              <w:right w:val="single" w:color="000000" w:sz="4" w:space="0"/>
            </w:tcBorders>
            <w:vAlign w:val="center"/>
          </w:tcPr>
          <w:p>
            <w:pPr>
              <w:spacing w:line="500" w:lineRule="exact"/>
              <w:ind w:right="120"/>
              <w:rPr>
                <w:rFonts w:ascii="宋体" w:hAnsi="宋体" w:eastAsia="宋体" w:cs="宋体"/>
                <w:sz w:val="24"/>
              </w:rPr>
            </w:pPr>
            <w:r>
              <w:rPr>
                <w:rFonts w:hint="eastAsia" w:ascii="宋体" w:hAnsi="宋体" w:eastAsia="宋体" w:cs="宋体"/>
                <w:sz w:val="24"/>
              </w:rPr>
              <w:t>2.1.3</w:t>
            </w:r>
          </w:p>
        </w:tc>
        <w:tc>
          <w:tcPr>
            <w:tcW w:w="1101" w:type="dxa"/>
            <w:vMerge w:val="restart"/>
            <w:tcBorders>
              <w:top w:val="single" w:color="000000" w:sz="4" w:space="0"/>
              <w:left w:val="single" w:color="000000" w:sz="4" w:space="0"/>
              <w:bottom w:val="single" w:color="000000" w:sz="4" w:space="0"/>
              <w:right w:val="single" w:color="000000" w:sz="4" w:space="0"/>
            </w:tcBorders>
            <w:vAlign w:val="center"/>
          </w:tcPr>
          <w:p>
            <w:pPr>
              <w:spacing w:line="500" w:lineRule="exact"/>
              <w:ind w:right="120"/>
              <w:rPr>
                <w:rFonts w:ascii="宋体" w:hAnsi="宋体" w:eastAsia="宋体" w:cs="宋体"/>
                <w:sz w:val="24"/>
              </w:rPr>
            </w:pPr>
            <w:r>
              <w:rPr>
                <w:rFonts w:hint="eastAsia" w:ascii="宋体" w:hAnsi="宋体" w:eastAsia="宋体" w:cs="宋体"/>
                <w:sz w:val="24"/>
              </w:rPr>
              <w:t>响应性评审标准</w:t>
            </w:r>
          </w:p>
        </w:tc>
        <w:tc>
          <w:tcPr>
            <w:tcW w:w="2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4"/>
              </w:rPr>
            </w:pPr>
            <w:r>
              <w:rPr>
                <w:rFonts w:hint="eastAsia" w:ascii="宋体" w:hAnsi="宋体" w:eastAsia="宋体" w:cs="宋体"/>
                <w:sz w:val="24"/>
              </w:rPr>
              <w:t>磋商范围</w:t>
            </w:r>
          </w:p>
        </w:tc>
        <w:tc>
          <w:tcPr>
            <w:tcW w:w="6147" w:type="dxa"/>
            <w:gridSpan w:val="2"/>
            <w:tcBorders>
              <w:top w:val="single" w:color="000000" w:sz="4" w:space="0"/>
              <w:left w:val="single" w:color="000000" w:sz="4" w:space="0"/>
              <w:bottom w:val="single" w:color="auto" w:sz="4" w:space="0"/>
              <w:right w:val="single" w:color="000000" w:sz="4" w:space="0"/>
            </w:tcBorders>
            <w:vAlign w:val="center"/>
          </w:tcPr>
          <w:p>
            <w:pPr>
              <w:spacing w:line="360" w:lineRule="auto"/>
              <w:rPr>
                <w:rFonts w:ascii="宋体" w:hAnsi="宋体" w:eastAsia="宋体" w:cs="宋体"/>
                <w:sz w:val="24"/>
              </w:rPr>
            </w:pPr>
            <w:r>
              <w:rPr>
                <w:rFonts w:hint="eastAsia" w:ascii="宋体" w:hAnsi="宋体" w:eastAsia="宋体" w:cs="宋体"/>
                <w:sz w:val="24"/>
              </w:rPr>
              <w:t>符合第二章“供应商须知前附表”第1项规定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jc w:val="center"/>
        </w:trPr>
        <w:tc>
          <w:tcPr>
            <w:tcW w:w="906" w:type="dxa"/>
            <w:vMerge w:val="continue"/>
            <w:tcBorders>
              <w:top w:val="single" w:color="000000" w:sz="4" w:space="0"/>
              <w:left w:val="single" w:color="000000" w:sz="4" w:space="0"/>
              <w:bottom w:val="single" w:color="000000" w:sz="4" w:space="0"/>
              <w:right w:val="single" w:color="000000" w:sz="4" w:space="0"/>
            </w:tcBorders>
            <w:vAlign w:val="center"/>
          </w:tcPr>
          <w:p>
            <w:pPr>
              <w:spacing w:line="500" w:lineRule="exact"/>
              <w:ind w:right="120" w:firstLine="559"/>
              <w:rPr>
                <w:rFonts w:ascii="宋体" w:hAnsi="宋体" w:eastAsia="宋体" w:cs="宋体"/>
                <w:sz w:val="24"/>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pPr>
              <w:spacing w:line="500" w:lineRule="exact"/>
              <w:ind w:right="120" w:firstLine="559"/>
              <w:rPr>
                <w:rFonts w:ascii="宋体" w:hAnsi="宋体" w:eastAsia="宋体" w:cs="宋体"/>
                <w:sz w:val="24"/>
              </w:rPr>
            </w:pPr>
          </w:p>
        </w:tc>
        <w:tc>
          <w:tcPr>
            <w:tcW w:w="2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4"/>
              </w:rPr>
            </w:pPr>
            <w:r>
              <w:rPr>
                <w:rFonts w:hint="eastAsia" w:ascii="宋体" w:hAnsi="宋体" w:eastAsia="宋体" w:cs="宋体"/>
                <w:sz w:val="24"/>
              </w:rPr>
              <w:t>工 期</w:t>
            </w:r>
          </w:p>
        </w:tc>
        <w:tc>
          <w:tcPr>
            <w:tcW w:w="6147" w:type="dxa"/>
            <w:gridSpan w:val="2"/>
            <w:tcBorders>
              <w:top w:val="single" w:color="auto" w:sz="4" w:space="0"/>
              <w:left w:val="single" w:color="000000" w:sz="4" w:space="0"/>
              <w:bottom w:val="single" w:color="000000" w:sz="4" w:space="0"/>
              <w:right w:val="single" w:color="000000" w:sz="4" w:space="0"/>
            </w:tcBorders>
            <w:vAlign w:val="center"/>
          </w:tcPr>
          <w:p>
            <w:pPr>
              <w:spacing w:line="360" w:lineRule="auto"/>
              <w:rPr>
                <w:rFonts w:ascii="宋体" w:hAnsi="宋体" w:eastAsia="宋体" w:cs="宋体"/>
                <w:sz w:val="24"/>
              </w:rPr>
            </w:pPr>
            <w:r>
              <w:rPr>
                <w:rFonts w:hint="eastAsia" w:ascii="宋体" w:hAnsi="宋体" w:eastAsia="宋体" w:cs="宋体"/>
                <w:sz w:val="24"/>
                <w:lang w:val="en-US" w:eastAsia="zh-CN"/>
              </w:rPr>
              <w:t>60</w:t>
            </w:r>
            <w:r>
              <w:rPr>
                <w:rFonts w:hint="eastAsia" w:ascii="宋体" w:hAnsi="宋体" w:eastAsia="宋体" w:cs="宋体"/>
                <w:sz w:val="24"/>
              </w:rPr>
              <w:t>日历天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jc w:val="center"/>
        </w:trPr>
        <w:tc>
          <w:tcPr>
            <w:tcW w:w="906" w:type="dxa"/>
            <w:vMerge w:val="continue"/>
            <w:tcBorders>
              <w:top w:val="single" w:color="000000" w:sz="4" w:space="0"/>
              <w:left w:val="single" w:color="000000" w:sz="4" w:space="0"/>
              <w:bottom w:val="single" w:color="000000" w:sz="4" w:space="0"/>
              <w:right w:val="single" w:color="000000" w:sz="4" w:space="0"/>
            </w:tcBorders>
            <w:vAlign w:val="center"/>
          </w:tcPr>
          <w:p>
            <w:pPr>
              <w:spacing w:line="500" w:lineRule="exact"/>
              <w:ind w:right="120" w:firstLine="559"/>
              <w:rPr>
                <w:rFonts w:ascii="宋体" w:hAnsi="宋体" w:eastAsia="宋体" w:cs="宋体"/>
                <w:sz w:val="24"/>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pPr>
              <w:spacing w:line="500" w:lineRule="exact"/>
              <w:ind w:right="120" w:firstLine="559"/>
              <w:rPr>
                <w:rFonts w:ascii="宋体" w:hAnsi="宋体" w:eastAsia="宋体" w:cs="宋体"/>
                <w:sz w:val="24"/>
              </w:rPr>
            </w:pPr>
          </w:p>
        </w:tc>
        <w:tc>
          <w:tcPr>
            <w:tcW w:w="2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4"/>
              </w:rPr>
            </w:pPr>
            <w:r>
              <w:rPr>
                <w:rFonts w:hint="eastAsia" w:ascii="宋体" w:hAnsi="宋体" w:eastAsia="宋体" w:cs="宋体"/>
                <w:sz w:val="24"/>
              </w:rPr>
              <w:t>质量要求</w:t>
            </w:r>
          </w:p>
        </w:tc>
        <w:tc>
          <w:tcPr>
            <w:tcW w:w="6147"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s="宋体"/>
                <w:sz w:val="24"/>
              </w:rPr>
            </w:pPr>
            <w:r>
              <w:rPr>
                <w:rFonts w:hint="eastAsia" w:ascii="宋体" w:hAnsi="宋体" w:eastAsia="宋体" w:cs="宋体"/>
                <w:sz w:val="24"/>
              </w:rPr>
              <w:t>合格，达到国家现行建设工程施工验收规范合格标准。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06" w:type="dxa"/>
            <w:vMerge w:val="continue"/>
            <w:tcBorders>
              <w:top w:val="single" w:color="000000" w:sz="4" w:space="0"/>
              <w:left w:val="single" w:color="000000" w:sz="4" w:space="0"/>
              <w:bottom w:val="single" w:color="000000" w:sz="4" w:space="0"/>
              <w:right w:val="single" w:color="000000" w:sz="4" w:space="0"/>
            </w:tcBorders>
            <w:vAlign w:val="center"/>
          </w:tcPr>
          <w:p>
            <w:pPr>
              <w:spacing w:line="500" w:lineRule="exact"/>
              <w:ind w:right="120" w:firstLine="559"/>
              <w:rPr>
                <w:rFonts w:ascii="宋体" w:hAnsi="宋体" w:eastAsia="宋体" w:cs="宋体"/>
                <w:sz w:val="24"/>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pPr>
              <w:spacing w:line="500" w:lineRule="exact"/>
              <w:ind w:right="120" w:firstLine="559"/>
              <w:rPr>
                <w:rFonts w:ascii="宋体" w:hAnsi="宋体" w:eastAsia="宋体" w:cs="宋体"/>
                <w:sz w:val="24"/>
              </w:rPr>
            </w:pPr>
          </w:p>
        </w:tc>
        <w:tc>
          <w:tcPr>
            <w:tcW w:w="2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4"/>
              </w:rPr>
            </w:pPr>
            <w:r>
              <w:rPr>
                <w:rFonts w:hint="eastAsia" w:ascii="宋体" w:hAnsi="宋体" w:eastAsia="宋体" w:cs="宋体"/>
                <w:sz w:val="24"/>
              </w:rPr>
              <w:t>磋商有效期</w:t>
            </w:r>
          </w:p>
        </w:tc>
        <w:tc>
          <w:tcPr>
            <w:tcW w:w="6147"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s="宋体"/>
                <w:sz w:val="24"/>
              </w:rPr>
            </w:pPr>
            <w:r>
              <w:rPr>
                <w:rFonts w:hint="eastAsia" w:ascii="宋体" w:hAnsi="宋体" w:eastAsia="宋体" w:cs="宋体"/>
                <w:sz w:val="24"/>
              </w:rPr>
              <w:t>自响应文件递交截止之日起 60 日历天。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jc w:val="center"/>
        </w:trPr>
        <w:tc>
          <w:tcPr>
            <w:tcW w:w="906" w:type="dxa"/>
            <w:vMerge w:val="continue"/>
            <w:tcBorders>
              <w:top w:val="single" w:color="000000" w:sz="4" w:space="0"/>
              <w:left w:val="single" w:color="000000" w:sz="4" w:space="0"/>
              <w:bottom w:val="single" w:color="000000" w:sz="4" w:space="0"/>
              <w:right w:val="single" w:color="000000" w:sz="4" w:space="0"/>
            </w:tcBorders>
            <w:vAlign w:val="center"/>
          </w:tcPr>
          <w:p>
            <w:pPr>
              <w:spacing w:line="500" w:lineRule="exact"/>
              <w:ind w:right="120" w:firstLine="559"/>
              <w:rPr>
                <w:rFonts w:ascii="宋体" w:hAnsi="宋体" w:eastAsia="宋体" w:cs="宋体"/>
                <w:sz w:val="24"/>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pPr>
              <w:spacing w:line="500" w:lineRule="exact"/>
              <w:ind w:right="120" w:firstLine="559"/>
              <w:rPr>
                <w:rFonts w:ascii="宋体" w:hAnsi="宋体" w:eastAsia="宋体" w:cs="宋体"/>
                <w:sz w:val="24"/>
              </w:rPr>
            </w:pPr>
          </w:p>
        </w:tc>
        <w:tc>
          <w:tcPr>
            <w:tcW w:w="2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4"/>
              </w:rPr>
            </w:pPr>
            <w:r>
              <w:rPr>
                <w:rFonts w:hint="eastAsia" w:ascii="宋体" w:hAnsi="宋体" w:eastAsia="宋体" w:cs="宋体"/>
                <w:sz w:val="24"/>
              </w:rPr>
              <w:t>磋商报价</w:t>
            </w:r>
          </w:p>
        </w:tc>
        <w:tc>
          <w:tcPr>
            <w:tcW w:w="6147"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s="宋体"/>
                <w:sz w:val="24"/>
              </w:rPr>
            </w:pPr>
            <w:r>
              <w:rPr>
                <w:rFonts w:hint="eastAsia" w:ascii="宋体" w:hAnsi="宋体" w:eastAsia="宋体" w:cs="宋体"/>
                <w:sz w:val="24"/>
              </w:rPr>
              <w:t>低于（含等于）采购预算价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0218" w:type="dxa"/>
            <w:gridSpan w:val="5"/>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left"/>
              <w:rPr>
                <w:rFonts w:ascii="宋体" w:hAnsi="宋体" w:eastAsia="宋体" w:cs="宋体"/>
                <w:sz w:val="24"/>
              </w:rPr>
            </w:pPr>
            <w:r>
              <w:rPr>
                <w:rFonts w:hint="eastAsia" w:ascii="宋体" w:hAnsi="宋体" w:eastAsia="宋体" w:cs="宋体"/>
                <w:sz w:val="24"/>
              </w:rPr>
              <w:t>注：资格评（预）审以响应文件为准，其上传资料真实性由供应商自行承担，同时，供应商要完善主体库。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jc w:val="center"/>
        </w:trPr>
        <w:tc>
          <w:tcPr>
            <w:tcW w:w="2007" w:type="dxa"/>
            <w:gridSpan w:val="2"/>
            <w:tcBorders>
              <w:top w:val="single" w:color="000000" w:sz="4" w:space="0"/>
              <w:left w:val="single" w:color="000000" w:sz="4" w:space="0"/>
              <w:bottom w:val="single" w:color="000000" w:sz="4" w:space="0"/>
              <w:right w:val="single" w:color="000000" w:sz="4" w:space="0"/>
            </w:tcBorders>
            <w:vAlign w:val="center"/>
          </w:tcPr>
          <w:p>
            <w:pPr>
              <w:spacing w:line="500" w:lineRule="exact"/>
              <w:ind w:right="120" w:firstLine="559"/>
              <w:rPr>
                <w:rFonts w:ascii="宋体" w:hAnsi="宋体" w:eastAsia="宋体" w:cs="宋体"/>
                <w:sz w:val="24"/>
              </w:rPr>
            </w:pPr>
            <w:r>
              <w:rPr>
                <w:rFonts w:hint="eastAsia" w:ascii="宋体" w:hAnsi="宋体" w:eastAsia="宋体" w:cs="宋体"/>
                <w:sz w:val="24"/>
              </w:rPr>
              <w:t>条款号</w:t>
            </w:r>
          </w:p>
        </w:tc>
        <w:tc>
          <w:tcPr>
            <w:tcW w:w="2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rPr>
            </w:pPr>
            <w:r>
              <w:rPr>
                <w:rFonts w:hint="eastAsia" w:ascii="宋体" w:hAnsi="宋体" w:eastAsia="宋体" w:cs="宋体"/>
                <w:sz w:val="24"/>
              </w:rPr>
              <w:t>条款内容</w:t>
            </w:r>
          </w:p>
        </w:tc>
        <w:tc>
          <w:tcPr>
            <w:tcW w:w="6147"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s="宋体"/>
                <w:sz w:val="24"/>
              </w:rPr>
            </w:pPr>
            <w:r>
              <w:rPr>
                <w:rFonts w:hint="eastAsia" w:ascii="宋体" w:hAnsi="宋体" w:eastAsia="宋体" w:cs="宋体"/>
                <w:sz w:val="24"/>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9" w:hRule="atLeast"/>
          <w:jc w:val="center"/>
        </w:trPr>
        <w:tc>
          <w:tcPr>
            <w:tcW w:w="2007" w:type="dxa"/>
            <w:gridSpan w:val="2"/>
            <w:tcBorders>
              <w:top w:val="single" w:color="000000" w:sz="4" w:space="0"/>
              <w:left w:val="single" w:color="000000" w:sz="4" w:space="0"/>
              <w:bottom w:val="single" w:color="000000" w:sz="4" w:space="0"/>
              <w:right w:val="single" w:color="000000" w:sz="4" w:space="0"/>
            </w:tcBorders>
            <w:vAlign w:val="center"/>
          </w:tcPr>
          <w:p>
            <w:pPr>
              <w:spacing w:line="500" w:lineRule="exact"/>
              <w:ind w:right="120" w:firstLine="559"/>
              <w:rPr>
                <w:rFonts w:ascii="宋体" w:hAnsi="宋体" w:eastAsia="宋体" w:cs="宋体"/>
                <w:sz w:val="24"/>
              </w:rPr>
            </w:pPr>
            <w:r>
              <w:rPr>
                <w:rFonts w:hint="eastAsia" w:ascii="宋体" w:hAnsi="宋体" w:eastAsia="宋体" w:cs="宋体"/>
                <w:sz w:val="24"/>
              </w:rPr>
              <w:t>2.2.1</w:t>
            </w:r>
          </w:p>
        </w:tc>
        <w:tc>
          <w:tcPr>
            <w:tcW w:w="206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sz w:val="24"/>
              </w:rPr>
            </w:pPr>
            <w:r>
              <w:rPr>
                <w:rFonts w:hint="eastAsia" w:ascii="宋体" w:hAnsi="宋体" w:eastAsia="宋体" w:cs="宋体"/>
                <w:sz w:val="24"/>
              </w:rPr>
              <w:t>分值构成</w:t>
            </w:r>
          </w:p>
          <w:p>
            <w:pPr>
              <w:spacing w:line="360" w:lineRule="auto"/>
              <w:jc w:val="center"/>
              <w:rPr>
                <w:rFonts w:ascii="宋体" w:hAnsi="宋体" w:eastAsia="宋体" w:cs="宋体"/>
                <w:sz w:val="24"/>
              </w:rPr>
            </w:pPr>
            <w:r>
              <w:rPr>
                <w:rFonts w:hint="eastAsia" w:ascii="宋体" w:hAnsi="宋体" w:eastAsia="宋体" w:cs="宋体"/>
                <w:sz w:val="24"/>
              </w:rPr>
              <w:t>（总分100分）</w:t>
            </w:r>
          </w:p>
        </w:tc>
        <w:tc>
          <w:tcPr>
            <w:tcW w:w="6147"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s="宋体"/>
                <w:sz w:val="24"/>
              </w:rPr>
            </w:pPr>
            <w:r>
              <w:rPr>
                <w:rFonts w:hint="eastAsia" w:ascii="宋体" w:hAnsi="宋体" w:eastAsia="宋体" w:cs="宋体"/>
                <w:sz w:val="24"/>
              </w:rPr>
              <w:t>商务标：30分</w:t>
            </w:r>
          </w:p>
          <w:p>
            <w:pPr>
              <w:spacing w:line="360" w:lineRule="auto"/>
              <w:rPr>
                <w:rFonts w:ascii="宋体" w:hAnsi="宋体" w:eastAsia="宋体" w:cs="宋体"/>
                <w:sz w:val="24"/>
              </w:rPr>
            </w:pPr>
            <w:r>
              <w:rPr>
                <w:rFonts w:hint="eastAsia" w:ascii="宋体" w:hAnsi="宋体" w:eastAsia="宋体" w:cs="宋体"/>
                <w:sz w:val="24"/>
              </w:rPr>
              <w:t>技术标：40分</w:t>
            </w:r>
          </w:p>
          <w:p>
            <w:pPr>
              <w:spacing w:line="360" w:lineRule="auto"/>
              <w:rPr>
                <w:rFonts w:ascii="宋体" w:hAnsi="宋体" w:eastAsia="宋体" w:cs="宋体"/>
                <w:sz w:val="24"/>
              </w:rPr>
            </w:pPr>
            <w:r>
              <w:rPr>
                <w:rFonts w:hint="eastAsia" w:ascii="宋体" w:hAnsi="宋体" w:eastAsia="宋体" w:cs="宋体"/>
                <w:sz w:val="24"/>
              </w:rPr>
              <w:t>综合标：30分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jc w:val="center"/>
        </w:trPr>
        <w:tc>
          <w:tcPr>
            <w:tcW w:w="2007" w:type="dxa"/>
            <w:gridSpan w:val="2"/>
            <w:tcBorders>
              <w:top w:val="single" w:color="000000" w:sz="4" w:space="0"/>
              <w:left w:val="single" w:color="000000" w:sz="4" w:space="0"/>
              <w:bottom w:val="single" w:color="000000" w:sz="4" w:space="0"/>
              <w:right w:val="single" w:color="000000" w:sz="4" w:space="0"/>
            </w:tcBorders>
            <w:vAlign w:val="center"/>
          </w:tcPr>
          <w:p>
            <w:pPr>
              <w:spacing w:line="500" w:lineRule="exact"/>
              <w:ind w:right="120" w:firstLine="559"/>
              <w:rPr>
                <w:rFonts w:ascii="宋体" w:hAnsi="宋体" w:eastAsia="宋体" w:cs="宋体"/>
                <w:sz w:val="24"/>
              </w:rPr>
            </w:pPr>
            <w:r>
              <w:rPr>
                <w:rFonts w:hint="eastAsia" w:ascii="宋体" w:hAnsi="宋体" w:eastAsia="宋体" w:cs="宋体"/>
                <w:sz w:val="24"/>
              </w:rPr>
              <w:t>条款号</w:t>
            </w:r>
          </w:p>
        </w:tc>
        <w:tc>
          <w:tcPr>
            <w:tcW w:w="206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sz w:val="24"/>
              </w:rPr>
            </w:pPr>
            <w:r>
              <w:rPr>
                <w:rFonts w:hint="eastAsia" w:ascii="宋体" w:hAnsi="宋体" w:eastAsia="宋体" w:cs="宋体"/>
                <w:sz w:val="24"/>
              </w:rPr>
              <w:t>评分因素</w:t>
            </w:r>
          </w:p>
        </w:tc>
        <w:tc>
          <w:tcPr>
            <w:tcW w:w="6147"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eastAsia="宋体" w:cs="宋体"/>
                <w:sz w:val="24"/>
              </w:rPr>
            </w:pPr>
            <w:r>
              <w:rPr>
                <w:rFonts w:hint="eastAsia" w:ascii="宋体" w:hAnsi="宋体" w:eastAsia="宋体" w:cs="宋体"/>
                <w:sz w:val="24"/>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8" w:hRule="atLeast"/>
          <w:jc w:val="center"/>
        </w:trPr>
        <w:tc>
          <w:tcPr>
            <w:tcW w:w="906" w:type="dxa"/>
            <w:tcBorders>
              <w:top w:val="single" w:color="000000" w:sz="4" w:space="0"/>
              <w:left w:val="single" w:color="000000" w:sz="4" w:space="0"/>
              <w:bottom w:val="single" w:color="000000" w:sz="4" w:space="0"/>
              <w:right w:val="single" w:color="000000" w:sz="4" w:space="0"/>
            </w:tcBorders>
            <w:vAlign w:val="center"/>
          </w:tcPr>
          <w:p>
            <w:pPr>
              <w:spacing w:line="500" w:lineRule="exact"/>
              <w:ind w:right="120"/>
              <w:rPr>
                <w:rFonts w:ascii="宋体" w:hAnsi="宋体" w:eastAsia="宋体" w:cs="宋体"/>
                <w:sz w:val="24"/>
              </w:rPr>
            </w:pPr>
            <w:r>
              <w:rPr>
                <w:rFonts w:hint="eastAsia" w:ascii="宋体" w:hAnsi="宋体" w:eastAsia="宋体" w:cs="宋体"/>
                <w:sz w:val="24"/>
              </w:rPr>
              <w:t>2.2.2</w:t>
            </w:r>
          </w:p>
          <w:p>
            <w:pPr>
              <w:spacing w:line="500" w:lineRule="exact"/>
              <w:ind w:right="120"/>
              <w:rPr>
                <w:rFonts w:ascii="宋体" w:hAnsi="宋体" w:eastAsia="宋体" w:cs="宋体"/>
                <w:sz w:val="24"/>
              </w:rPr>
            </w:pPr>
          </w:p>
        </w:tc>
        <w:tc>
          <w:tcPr>
            <w:tcW w:w="110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4"/>
              </w:rPr>
            </w:pPr>
            <w:r>
              <w:rPr>
                <w:rFonts w:hint="eastAsia" w:ascii="宋体" w:hAnsi="宋体" w:eastAsia="宋体" w:cs="宋体"/>
                <w:sz w:val="24"/>
              </w:rPr>
              <w:t>商务标</w:t>
            </w:r>
          </w:p>
          <w:p>
            <w:pPr>
              <w:jc w:val="center"/>
              <w:rPr>
                <w:rFonts w:ascii="宋体" w:hAnsi="宋体" w:eastAsia="宋体" w:cs="宋体"/>
                <w:sz w:val="24"/>
              </w:rPr>
            </w:pPr>
            <w:r>
              <w:rPr>
                <w:rFonts w:hint="eastAsia" w:ascii="宋体" w:hAnsi="宋体" w:eastAsia="宋体" w:cs="宋体"/>
                <w:sz w:val="24"/>
              </w:rPr>
              <w:t>评分</w:t>
            </w:r>
          </w:p>
          <w:p>
            <w:pPr>
              <w:jc w:val="center"/>
              <w:rPr>
                <w:rFonts w:ascii="宋体" w:hAnsi="宋体" w:eastAsia="宋体" w:cs="宋体"/>
                <w:sz w:val="24"/>
              </w:rPr>
            </w:pPr>
            <w:r>
              <w:rPr>
                <w:rFonts w:hint="eastAsia" w:ascii="宋体" w:hAnsi="宋体" w:eastAsia="宋体" w:cs="宋体"/>
                <w:sz w:val="24"/>
              </w:rPr>
              <w:t>标准</w:t>
            </w:r>
          </w:p>
          <w:p>
            <w:pPr>
              <w:jc w:val="center"/>
              <w:rPr>
                <w:rFonts w:ascii="宋体" w:hAnsi="宋体" w:eastAsia="宋体" w:cs="宋体"/>
                <w:sz w:val="24"/>
              </w:rPr>
            </w:pPr>
            <w:r>
              <w:rPr>
                <w:rFonts w:hint="eastAsia" w:ascii="宋体" w:hAnsi="宋体" w:eastAsia="宋体" w:cs="宋体"/>
                <w:sz w:val="24"/>
              </w:rPr>
              <w:t>（30分）</w:t>
            </w:r>
          </w:p>
        </w:tc>
        <w:tc>
          <w:tcPr>
            <w:tcW w:w="206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sz w:val="24"/>
              </w:rPr>
            </w:pPr>
            <w:r>
              <w:rPr>
                <w:rFonts w:hint="eastAsia" w:ascii="宋体" w:hAnsi="宋体" w:eastAsia="宋体" w:cs="宋体"/>
                <w:sz w:val="24"/>
              </w:rPr>
              <w:t>磋商报价</w:t>
            </w:r>
          </w:p>
          <w:p>
            <w:pPr>
              <w:spacing w:line="360" w:lineRule="auto"/>
              <w:jc w:val="center"/>
              <w:rPr>
                <w:rFonts w:ascii="宋体" w:hAnsi="宋体" w:eastAsia="宋体" w:cs="宋体"/>
                <w:sz w:val="24"/>
              </w:rPr>
            </w:pPr>
            <w:r>
              <w:rPr>
                <w:rFonts w:hint="eastAsia" w:ascii="宋体" w:hAnsi="宋体" w:eastAsia="宋体" w:cs="宋体"/>
                <w:sz w:val="24"/>
              </w:rPr>
              <w:t>（30分）</w:t>
            </w:r>
          </w:p>
        </w:tc>
        <w:tc>
          <w:tcPr>
            <w:tcW w:w="6147"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eastAsia="宋体" w:cs="宋体"/>
                <w:sz w:val="24"/>
              </w:rPr>
            </w:pPr>
            <w:r>
              <w:rPr>
                <w:rFonts w:hint="eastAsia" w:ascii="宋体" w:hAnsi="宋体" w:eastAsia="宋体" w:cs="宋体"/>
                <w:sz w:val="24"/>
              </w:rPr>
              <w:t>投标基准价：满足磋商文件要求且磋商报价最低的供应商的报价。</w:t>
            </w:r>
          </w:p>
          <w:p>
            <w:pPr>
              <w:spacing w:line="360" w:lineRule="auto"/>
              <w:jc w:val="left"/>
              <w:rPr>
                <w:rFonts w:ascii="宋体" w:hAnsi="宋体" w:eastAsia="宋体" w:cs="宋体"/>
                <w:sz w:val="24"/>
              </w:rPr>
            </w:pPr>
            <w:r>
              <w:rPr>
                <w:rFonts w:hint="eastAsia" w:ascii="宋体" w:hAnsi="宋体" w:eastAsia="宋体" w:cs="宋体"/>
                <w:sz w:val="24"/>
              </w:rPr>
              <w:t>磋商报价得分＝（投标基准价/有效供应商磋商报价）×30</w:t>
            </w:r>
          </w:p>
          <w:p>
            <w:pPr>
              <w:spacing w:line="360" w:lineRule="auto"/>
              <w:jc w:val="left"/>
              <w:rPr>
                <w:rFonts w:ascii="宋体" w:hAnsi="宋体" w:eastAsia="宋体" w:cs="宋体"/>
                <w:sz w:val="24"/>
              </w:rPr>
            </w:pPr>
            <w:r>
              <w:rPr>
                <w:rFonts w:hint="eastAsia" w:ascii="宋体" w:hAnsi="宋体" w:eastAsia="宋体" w:cs="宋体"/>
                <w:sz w:val="24"/>
              </w:rPr>
              <w:t>有效供应商是指实质上响应磋商文件要求并通过实质性审核（供应商初步审核）未被废标的所有供应商 。</w:t>
            </w:r>
          </w:p>
          <w:p>
            <w:pPr>
              <w:spacing w:line="360" w:lineRule="auto"/>
              <w:jc w:val="left"/>
              <w:rPr>
                <w:rFonts w:ascii="宋体" w:hAnsi="宋体" w:eastAsia="宋体" w:cs="宋体"/>
                <w:sz w:val="24"/>
              </w:rPr>
            </w:pPr>
            <w:r>
              <w:rPr>
                <w:rFonts w:hint="eastAsia" w:ascii="宋体" w:hAnsi="宋体" w:eastAsia="宋体" w:cs="宋体"/>
                <w:sz w:val="24"/>
              </w:rPr>
              <w:t>注：评标委员会认为供应商的报价明显低于其他通过初步审核供应商的报价，有可能影响产品质量或者不能诚信履约的，应当要求其在评标现场合理的时间内提供书面说明，必要时提交相关证明材料；供应商不能证明其报价合理性的，评标委员会应当将其作为无效投标处理。</w:t>
            </w:r>
          </w:p>
          <w:p>
            <w:pPr>
              <w:spacing w:line="360" w:lineRule="auto"/>
              <w:jc w:val="left"/>
              <w:rPr>
                <w:rFonts w:ascii="宋体" w:hAnsi="宋体" w:eastAsia="宋体" w:cs="宋体"/>
                <w:sz w:val="24"/>
              </w:rPr>
            </w:pPr>
            <w:r>
              <w:rPr>
                <w:rFonts w:hint="eastAsia" w:ascii="宋体" w:hAnsi="宋体" w:eastAsia="宋体" w:cs="宋体"/>
                <w:sz w:val="24"/>
              </w:rPr>
              <w:t>注：根据《政府采购促进中小企业发展管理办法》（财库﹝2020﹞46号）的规定，小微型企业价格给与3%～5%扣除参与评审，小微企业产品磋商报价=小微企业产品报价×（1-（3%～5%））。中小企业划型标准见《关于印发中小企业划型标准规定的通知》（工信部联企业[2011]300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8" w:hRule="atLeast"/>
          <w:jc w:val="center"/>
        </w:trPr>
        <w:tc>
          <w:tcPr>
            <w:tcW w:w="906"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p>
          <w:p>
            <w:pPr>
              <w:spacing w:line="360" w:lineRule="auto"/>
              <w:jc w:val="left"/>
              <w:rPr>
                <w:rFonts w:ascii="宋体" w:hAnsi="宋体" w:eastAsia="宋体" w:cs="宋体"/>
                <w:sz w:val="24"/>
              </w:rPr>
            </w:pPr>
            <w:r>
              <w:rPr>
                <w:rFonts w:hint="eastAsia" w:ascii="宋体" w:hAnsi="宋体" w:eastAsia="宋体" w:cs="宋体"/>
                <w:sz w:val="24"/>
              </w:rPr>
              <w:t>2.2.3</w:t>
            </w:r>
          </w:p>
          <w:p>
            <w:pPr>
              <w:spacing w:line="360" w:lineRule="auto"/>
              <w:jc w:val="left"/>
              <w:rPr>
                <w:rFonts w:ascii="宋体" w:hAnsi="宋体" w:eastAsia="宋体" w:cs="宋体"/>
                <w:sz w:val="24"/>
              </w:rPr>
            </w:pPr>
          </w:p>
        </w:tc>
        <w:tc>
          <w:tcPr>
            <w:tcW w:w="1101"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eastAsia="宋体" w:cs="宋体"/>
                <w:sz w:val="24"/>
              </w:rPr>
            </w:pPr>
            <w:r>
              <w:rPr>
                <w:rFonts w:hint="eastAsia" w:ascii="宋体" w:hAnsi="宋体" w:eastAsia="宋体" w:cs="宋体"/>
                <w:sz w:val="24"/>
              </w:rPr>
              <w:t>技术标评分标准</w:t>
            </w:r>
          </w:p>
          <w:p>
            <w:pPr>
              <w:spacing w:line="360" w:lineRule="auto"/>
              <w:jc w:val="left"/>
              <w:rPr>
                <w:rFonts w:ascii="宋体" w:hAnsi="宋体" w:eastAsia="宋体" w:cs="宋体"/>
                <w:sz w:val="24"/>
              </w:rPr>
            </w:pPr>
            <w:r>
              <w:rPr>
                <w:rFonts w:hint="eastAsia" w:ascii="宋体" w:hAnsi="宋体" w:eastAsia="宋体" w:cs="宋体"/>
                <w:sz w:val="24"/>
              </w:rPr>
              <w:t>（40分）</w:t>
            </w:r>
          </w:p>
          <w:p>
            <w:pPr>
              <w:spacing w:line="360" w:lineRule="auto"/>
              <w:jc w:val="left"/>
              <w:rPr>
                <w:rFonts w:ascii="宋体" w:hAnsi="宋体" w:eastAsia="宋体" w:cs="宋体"/>
                <w:sz w:val="24"/>
              </w:rPr>
            </w:pPr>
          </w:p>
        </w:tc>
        <w:tc>
          <w:tcPr>
            <w:tcW w:w="206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eastAsia="宋体" w:cs="宋体"/>
                <w:sz w:val="24"/>
              </w:rPr>
            </w:pPr>
            <w:r>
              <w:rPr>
                <w:rFonts w:hint="eastAsia" w:ascii="宋体" w:hAnsi="宋体" w:eastAsia="宋体" w:cs="宋体"/>
                <w:sz w:val="24"/>
              </w:rPr>
              <w:t>内容完整性（5分）</w:t>
            </w:r>
          </w:p>
        </w:tc>
        <w:tc>
          <w:tcPr>
            <w:tcW w:w="6147"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eastAsia="宋体" w:cs="宋体"/>
                <w:sz w:val="24"/>
              </w:rPr>
            </w:pPr>
            <w:r>
              <w:rPr>
                <w:rFonts w:hint="eastAsia" w:ascii="宋体" w:hAnsi="宋体" w:eastAsia="宋体" w:cs="宋体"/>
                <w:sz w:val="24"/>
              </w:rPr>
              <w:t>技术标的主要内容具有完整性，符合磋商文件的要求。0-5分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7" w:hRule="atLeast"/>
          <w:jc w:val="center"/>
        </w:trPr>
        <w:tc>
          <w:tcPr>
            <w:tcW w:w="906"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eastAsia="宋体" w:cs="宋体"/>
                <w:sz w:val="24"/>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eastAsia="宋体" w:cs="宋体"/>
                <w:sz w:val="24"/>
              </w:rPr>
            </w:pPr>
          </w:p>
        </w:tc>
        <w:tc>
          <w:tcPr>
            <w:tcW w:w="206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eastAsia="宋体" w:cs="宋体"/>
                <w:sz w:val="24"/>
              </w:rPr>
            </w:pPr>
            <w:r>
              <w:rPr>
                <w:rFonts w:hint="eastAsia" w:ascii="宋体" w:hAnsi="宋体" w:eastAsia="宋体" w:cs="宋体"/>
                <w:sz w:val="24"/>
              </w:rPr>
              <w:t>主要施工方案与技术措施（5分）</w:t>
            </w:r>
          </w:p>
        </w:tc>
        <w:tc>
          <w:tcPr>
            <w:tcW w:w="6147"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eastAsia="宋体" w:cs="宋体"/>
                <w:sz w:val="24"/>
              </w:rPr>
            </w:pPr>
            <w:r>
              <w:rPr>
                <w:rFonts w:hint="eastAsia" w:ascii="宋体" w:hAnsi="宋体" w:eastAsia="宋体" w:cs="宋体"/>
                <w:sz w:val="24"/>
              </w:rPr>
              <w:t>施工方案（含工程特点、施工重点与难点及绿色施工）总体安排合理，运用先进、合理的施工工艺、施工机械；对施工难点有先进和合理的建议。0-5分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jc w:val="center"/>
        </w:trPr>
        <w:tc>
          <w:tcPr>
            <w:tcW w:w="906"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eastAsia="宋体" w:cs="宋体"/>
                <w:sz w:val="24"/>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eastAsia="宋体" w:cs="宋体"/>
                <w:sz w:val="24"/>
              </w:rPr>
            </w:pPr>
          </w:p>
        </w:tc>
        <w:tc>
          <w:tcPr>
            <w:tcW w:w="206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eastAsia="宋体" w:cs="宋体"/>
                <w:sz w:val="24"/>
              </w:rPr>
            </w:pPr>
            <w:r>
              <w:rPr>
                <w:rFonts w:hint="eastAsia" w:ascii="宋体" w:hAnsi="宋体" w:eastAsia="宋体" w:cs="宋体"/>
                <w:sz w:val="24"/>
              </w:rPr>
              <w:t>质量管理体系与措施（3分）</w:t>
            </w:r>
          </w:p>
        </w:tc>
        <w:tc>
          <w:tcPr>
            <w:tcW w:w="6147"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eastAsia="宋体" w:cs="宋体"/>
                <w:sz w:val="24"/>
              </w:rPr>
            </w:pPr>
            <w:r>
              <w:rPr>
                <w:rFonts w:hint="eastAsia" w:ascii="宋体" w:hAnsi="宋体" w:eastAsia="宋体" w:cs="宋体"/>
                <w:sz w:val="24"/>
              </w:rPr>
              <w:t>组织机构形式合理，有完善的指挥系统、质量监控系统、联络协调系统，对项目提出先进、可行、具体的保证措施。质量保证措施完整得力、经济、安全、切实可行。工程质量严格按照工程建设强制性标准和其他技术标准施工，不得偷工减料。0-3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3" w:hRule="atLeast"/>
          <w:jc w:val="center"/>
        </w:trPr>
        <w:tc>
          <w:tcPr>
            <w:tcW w:w="906"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eastAsia="宋体" w:cs="宋体"/>
                <w:sz w:val="24"/>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eastAsia="宋体" w:cs="宋体"/>
                <w:sz w:val="24"/>
              </w:rPr>
            </w:pPr>
          </w:p>
        </w:tc>
        <w:tc>
          <w:tcPr>
            <w:tcW w:w="206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eastAsia="宋体" w:cs="宋体"/>
                <w:sz w:val="24"/>
              </w:rPr>
            </w:pPr>
            <w:r>
              <w:rPr>
                <w:rFonts w:hint="eastAsia" w:ascii="宋体" w:hAnsi="宋体" w:eastAsia="宋体" w:cs="宋体"/>
                <w:sz w:val="24"/>
              </w:rPr>
              <w:t>安全管理体系与措施（3分）</w:t>
            </w:r>
          </w:p>
        </w:tc>
        <w:tc>
          <w:tcPr>
            <w:tcW w:w="6147"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eastAsia="宋体" w:cs="宋体"/>
                <w:sz w:val="24"/>
              </w:rPr>
            </w:pPr>
            <w:r>
              <w:rPr>
                <w:rFonts w:hint="eastAsia" w:ascii="宋体" w:hAnsi="宋体" w:eastAsia="宋体" w:cs="宋体"/>
                <w:sz w:val="24"/>
              </w:rPr>
              <w:t>施工安全生产保障体系健全，安全管理制度完善，安全管理目标具体，全员安全责任制明确，现场安全管理组织机构、人员配备满足国家规定要求。根据工程特点、周边环境和施工工艺，现场重大危险源辨识全面。安全技术方案措施科学合理、先进可行。0-3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0" w:hRule="atLeast"/>
          <w:jc w:val="center"/>
        </w:trPr>
        <w:tc>
          <w:tcPr>
            <w:tcW w:w="906"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eastAsia="宋体" w:cs="宋体"/>
                <w:sz w:val="24"/>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eastAsia="宋体" w:cs="宋体"/>
                <w:sz w:val="24"/>
              </w:rPr>
            </w:pPr>
          </w:p>
        </w:tc>
        <w:tc>
          <w:tcPr>
            <w:tcW w:w="206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eastAsia="宋体" w:cs="宋体"/>
                <w:sz w:val="24"/>
              </w:rPr>
            </w:pPr>
            <w:r>
              <w:rPr>
                <w:rFonts w:hint="eastAsia" w:ascii="宋体" w:hAnsi="宋体" w:eastAsia="宋体" w:cs="宋体"/>
                <w:sz w:val="24"/>
              </w:rPr>
              <w:t>文明施工、环境保护管理体系及施工现场扬尘治理措施（3分）</w:t>
            </w:r>
          </w:p>
        </w:tc>
        <w:tc>
          <w:tcPr>
            <w:tcW w:w="6147"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eastAsia="宋体" w:cs="宋体"/>
                <w:sz w:val="24"/>
              </w:rPr>
            </w:pPr>
            <w:r>
              <w:rPr>
                <w:rFonts w:hint="eastAsia" w:ascii="宋体" w:hAnsi="宋体" w:eastAsia="宋体" w:cs="宋体"/>
                <w:sz w:val="24"/>
              </w:rPr>
              <w:t>创安全文明标准化工地目标明确，有针对项目实际情况，科学可行的创建计划和符合相关标准、规范、规程的创建保证措施和安全文明措施费用投入使用计划，现场施工区、生活区、办公区等设置科学规范，符合有关文明施工、健康卫生的规定。施工现场扬尘治理措施符合河南省《城市房屋建筑和市政基础设施工程及道路扬尘污染防治标准（DBJ41/174）的规定，防治方案科学、先进。建筑垃圾处置方案科学、先进，水性漆代替油性漆的应用方案科学、先进。0-3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 w:hRule="atLeast"/>
          <w:jc w:val="center"/>
        </w:trPr>
        <w:tc>
          <w:tcPr>
            <w:tcW w:w="906"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eastAsia="宋体" w:cs="宋体"/>
                <w:sz w:val="24"/>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eastAsia="宋体" w:cs="宋体"/>
                <w:sz w:val="24"/>
              </w:rPr>
            </w:pPr>
          </w:p>
        </w:tc>
        <w:tc>
          <w:tcPr>
            <w:tcW w:w="206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eastAsia="宋体" w:cs="宋体"/>
                <w:sz w:val="24"/>
              </w:rPr>
            </w:pPr>
            <w:r>
              <w:rPr>
                <w:rFonts w:hint="eastAsia" w:ascii="宋体" w:hAnsi="宋体" w:eastAsia="宋体" w:cs="宋体"/>
                <w:sz w:val="24"/>
              </w:rPr>
              <w:t>工期保证措施（3分）</w:t>
            </w:r>
          </w:p>
        </w:tc>
        <w:tc>
          <w:tcPr>
            <w:tcW w:w="6147"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eastAsia="宋体" w:cs="宋体"/>
                <w:sz w:val="24"/>
              </w:rPr>
            </w:pPr>
            <w:r>
              <w:rPr>
                <w:rFonts w:hint="eastAsia" w:ascii="宋体" w:hAnsi="宋体" w:eastAsia="宋体" w:cs="宋体"/>
                <w:sz w:val="24"/>
              </w:rPr>
              <w:t>工期承诺满足磋商文件要求，工期保证措施合理且有针对性，有具体的违约责任承诺。0-3分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jc w:val="center"/>
        </w:trPr>
        <w:tc>
          <w:tcPr>
            <w:tcW w:w="906"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eastAsia="宋体" w:cs="宋体"/>
                <w:sz w:val="24"/>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eastAsia="宋体" w:cs="宋体"/>
                <w:sz w:val="24"/>
              </w:rPr>
            </w:pPr>
          </w:p>
        </w:tc>
        <w:tc>
          <w:tcPr>
            <w:tcW w:w="206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eastAsia="宋体" w:cs="宋体"/>
                <w:sz w:val="24"/>
              </w:rPr>
            </w:pPr>
            <w:r>
              <w:rPr>
                <w:rFonts w:hint="eastAsia" w:ascii="宋体" w:hAnsi="宋体" w:eastAsia="宋体" w:cs="宋体"/>
                <w:sz w:val="24"/>
              </w:rPr>
              <w:t>拟投入资源配备计划（3分）</w:t>
            </w:r>
          </w:p>
        </w:tc>
        <w:tc>
          <w:tcPr>
            <w:tcW w:w="6147"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eastAsia="宋体" w:cs="宋体"/>
                <w:sz w:val="24"/>
              </w:rPr>
            </w:pPr>
            <w:r>
              <w:rPr>
                <w:rFonts w:hint="eastAsia" w:ascii="宋体" w:hAnsi="宋体" w:eastAsia="宋体" w:cs="宋体"/>
                <w:sz w:val="24"/>
              </w:rPr>
              <w:t>1.机械：投入计划与进度计划呼应，采用先进机械设备且配置合理、先进，满足安全技术规范和施工进度需要；</w:t>
            </w:r>
          </w:p>
          <w:p>
            <w:pPr>
              <w:spacing w:line="360" w:lineRule="auto"/>
              <w:jc w:val="left"/>
              <w:rPr>
                <w:rFonts w:ascii="宋体" w:hAnsi="宋体" w:eastAsia="宋体" w:cs="宋体"/>
                <w:sz w:val="24"/>
              </w:rPr>
            </w:pPr>
            <w:r>
              <w:rPr>
                <w:rFonts w:hint="eastAsia" w:ascii="宋体" w:hAnsi="宋体" w:eastAsia="宋体" w:cs="宋体"/>
                <w:sz w:val="24"/>
              </w:rPr>
              <w:t>2.劳动力：投入计划与进度计划呼应，较好满足施工需要，调配投入计划合理、准确；</w:t>
            </w:r>
          </w:p>
          <w:p>
            <w:pPr>
              <w:spacing w:line="360" w:lineRule="auto"/>
              <w:jc w:val="left"/>
              <w:rPr>
                <w:rFonts w:ascii="宋体" w:hAnsi="宋体" w:eastAsia="宋体" w:cs="宋体"/>
                <w:sz w:val="24"/>
              </w:rPr>
            </w:pPr>
            <w:r>
              <w:rPr>
                <w:rFonts w:hint="eastAsia" w:ascii="宋体" w:hAnsi="宋体" w:eastAsia="宋体" w:cs="宋体"/>
                <w:sz w:val="24"/>
              </w:rPr>
              <w:t>3.主要物资计划：主要物资投入计划与进度计划呼应，较好满足施工需要，调配投入计划合理、准确。</w:t>
            </w:r>
          </w:p>
          <w:p>
            <w:pPr>
              <w:spacing w:line="360" w:lineRule="auto"/>
              <w:jc w:val="left"/>
              <w:rPr>
                <w:rFonts w:ascii="宋体" w:hAnsi="宋体" w:eastAsia="宋体" w:cs="宋体"/>
                <w:sz w:val="24"/>
              </w:rPr>
            </w:pPr>
            <w:r>
              <w:rPr>
                <w:rFonts w:hint="eastAsia" w:ascii="宋体" w:hAnsi="宋体" w:eastAsia="宋体" w:cs="宋体"/>
                <w:sz w:val="24"/>
              </w:rPr>
              <w:t>0-3分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8" w:hRule="atLeast"/>
          <w:jc w:val="center"/>
        </w:trPr>
        <w:tc>
          <w:tcPr>
            <w:tcW w:w="906"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eastAsia="宋体" w:cs="宋体"/>
                <w:sz w:val="24"/>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eastAsia="宋体" w:cs="宋体"/>
                <w:sz w:val="24"/>
              </w:rPr>
            </w:pPr>
          </w:p>
        </w:tc>
        <w:tc>
          <w:tcPr>
            <w:tcW w:w="206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eastAsia="宋体" w:cs="宋体"/>
                <w:sz w:val="24"/>
              </w:rPr>
            </w:pPr>
            <w:r>
              <w:rPr>
                <w:rFonts w:hint="eastAsia" w:ascii="宋体" w:hAnsi="宋体" w:eastAsia="宋体" w:cs="宋体"/>
                <w:sz w:val="24"/>
              </w:rPr>
              <w:t>施工进度表与网络计划图（3分）</w:t>
            </w:r>
          </w:p>
        </w:tc>
        <w:tc>
          <w:tcPr>
            <w:tcW w:w="6147"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eastAsia="宋体" w:cs="宋体"/>
                <w:sz w:val="24"/>
              </w:rPr>
            </w:pPr>
            <w:r>
              <w:rPr>
                <w:rFonts w:hint="eastAsia" w:ascii="宋体" w:hAnsi="宋体" w:eastAsia="宋体" w:cs="宋体"/>
                <w:sz w:val="24"/>
              </w:rPr>
              <w:t>关键线路清晰、准确、完整、计划编制合理、可行、满足磋商文件对工期的要求。0-3分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5" w:hRule="atLeast"/>
          <w:jc w:val="center"/>
        </w:trPr>
        <w:tc>
          <w:tcPr>
            <w:tcW w:w="906"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eastAsia="宋体" w:cs="宋体"/>
                <w:sz w:val="24"/>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eastAsia="宋体" w:cs="宋体"/>
                <w:sz w:val="24"/>
              </w:rPr>
            </w:pPr>
          </w:p>
        </w:tc>
        <w:tc>
          <w:tcPr>
            <w:tcW w:w="206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eastAsia="宋体" w:cs="宋体"/>
                <w:sz w:val="24"/>
              </w:rPr>
            </w:pPr>
            <w:r>
              <w:rPr>
                <w:rFonts w:hint="eastAsia" w:ascii="宋体" w:hAnsi="宋体" w:eastAsia="宋体" w:cs="宋体"/>
                <w:sz w:val="24"/>
              </w:rPr>
              <w:t>施工总平面图布置（3分）</w:t>
            </w:r>
          </w:p>
        </w:tc>
        <w:tc>
          <w:tcPr>
            <w:tcW w:w="6147"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eastAsia="宋体" w:cs="宋体"/>
                <w:sz w:val="24"/>
              </w:rPr>
            </w:pPr>
            <w:r>
              <w:rPr>
                <w:rFonts w:hint="eastAsia" w:ascii="宋体" w:hAnsi="宋体" w:eastAsia="宋体" w:cs="宋体"/>
                <w:sz w:val="24"/>
              </w:rPr>
              <w:t>总体布置有针对性、合理、能较好满足施工需要，符合安全、文明施工要求；材料堆放有序。0-3分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jc w:val="center"/>
        </w:trPr>
        <w:tc>
          <w:tcPr>
            <w:tcW w:w="906"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eastAsia="宋体" w:cs="宋体"/>
                <w:sz w:val="24"/>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eastAsia="宋体" w:cs="宋体"/>
                <w:sz w:val="24"/>
              </w:rPr>
            </w:pPr>
          </w:p>
        </w:tc>
        <w:tc>
          <w:tcPr>
            <w:tcW w:w="206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eastAsia="宋体" w:cs="宋体"/>
                <w:sz w:val="24"/>
              </w:rPr>
            </w:pPr>
            <w:r>
              <w:rPr>
                <w:rFonts w:hint="eastAsia" w:ascii="宋体" w:hAnsi="宋体" w:eastAsia="宋体" w:cs="宋体"/>
                <w:sz w:val="24"/>
              </w:rPr>
              <w:t>技术创新的应用实施措施（3分）</w:t>
            </w:r>
          </w:p>
        </w:tc>
        <w:tc>
          <w:tcPr>
            <w:tcW w:w="6147"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eastAsia="宋体" w:cs="宋体"/>
                <w:sz w:val="24"/>
              </w:rPr>
            </w:pPr>
            <w:r>
              <w:rPr>
                <w:rFonts w:hint="eastAsia" w:ascii="宋体" w:hAnsi="宋体" w:eastAsia="宋体" w:cs="宋体"/>
                <w:sz w:val="24"/>
              </w:rPr>
              <w:t>（1）节能减排、（2）绿色施工、（3）工艺创新等技术创新的应用实施措施符合工程情况，具有针对性、可行性、经济适用性。0-3分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9" w:hRule="atLeast"/>
          <w:jc w:val="center"/>
        </w:trPr>
        <w:tc>
          <w:tcPr>
            <w:tcW w:w="906"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eastAsia="宋体" w:cs="宋体"/>
                <w:sz w:val="24"/>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eastAsia="宋体" w:cs="宋体"/>
                <w:sz w:val="24"/>
              </w:rPr>
            </w:pPr>
          </w:p>
        </w:tc>
        <w:tc>
          <w:tcPr>
            <w:tcW w:w="206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eastAsia="宋体" w:cs="宋体"/>
                <w:sz w:val="24"/>
              </w:rPr>
            </w:pPr>
            <w:r>
              <w:rPr>
                <w:rFonts w:hint="eastAsia" w:ascii="宋体" w:hAnsi="宋体" w:eastAsia="宋体" w:cs="宋体"/>
                <w:sz w:val="24"/>
              </w:rPr>
              <w:t>采用新工艺、新技术、新设备、新材料等的程度（2分）</w:t>
            </w:r>
          </w:p>
        </w:tc>
        <w:tc>
          <w:tcPr>
            <w:tcW w:w="6147"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eastAsia="宋体" w:cs="宋体"/>
                <w:sz w:val="24"/>
              </w:rPr>
            </w:pPr>
            <w:r>
              <w:rPr>
                <w:rFonts w:hint="eastAsia" w:ascii="宋体" w:hAnsi="宋体" w:eastAsia="宋体" w:cs="宋体"/>
                <w:sz w:val="24"/>
              </w:rPr>
              <w:t>采用新工艺、新技术、新设备、新材料等的程度满足设计要求，符合施工需要和相应技术标准等规定，经济适用。0-2分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9" w:hRule="atLeast"/>
          <w:jc w:val="center"/>
        </w:trPr>
        <w:tc>
          <w:tcPr>
            <w:tcW w:w="906"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eastAsia="宋体" w:cs="宋体"/>
                <w:sz w:val="24"/>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eastAsia="宋体" w:cs="宋体"/>
                <w:sz w:val="24"/>
              </w:rPr>
            </w:pPr>
          </w:p>
        </w:tc>
        <w:tc>
          <w:tcPr>
            <w:tcW w:w="206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eastAsia="宋体" w:cs="宋体"/>
                <w:sz w:val="24"/>
              </w:rPr>
            </w:pPr>
            <w:r>
              <w:rPr>
                <w:rFonts w:hint="eastAsia" w:ascii="宋体" w:hAnsi="宋体" w:eastAsia="宋体" w:cs="宋体"/>
                <w:sz w:val="24"/>
              </w:rPr>
              <w:t>施工现场实施信息化监控和数据处理（2分）</w:t>
            </w:r>
          </w:p>
        </w:tc>
        <w:tc>
          <w:tcPr>
            <w:tcW w:w="6147"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eastAsia="宋体" w:cs="宋体"/>
                <w:sz w:val="24"/>
              </w:rPr>
            </w:pPr>
            <w:r>
              <w:rPr>
                <w:rFonts w:hint="eastAsia" w:ascii="宋体" w:hAnsi="宋体" w:eastAsia="宋体" w:cs="宋体"/>
                <w:sz w:val="24"/>
              </w:rPr>
              <w:t>施工现场实施信息化监控和数据处理系统布置合理，满足需要。0-2分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jc w:val="center"/>
        </w:trPr>
        <w:tc>
          <w:tcPr>
            <w:tcW w:w="906"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eastAsia="宋体" w:cs="宋体"/>
                <w:sz w:val="24"/>
              </w:rPr>
            </w:pPr>
          </w:p>
        </w:tc>
        <w:tc>
          <w:tcPr>
            <w:tcW w:w="1101"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eastAsia="宋体" w:cs="宋体"/>
                <w:sz w:val="24"/>
              </w:rPr>
            </w:pPr>
          </w:p>
        </w:tc>
        <w:tc>
          <w:tcPr>
            <w:tcW w:w="206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eastAsia="宋体" w:cs="宋体"/>
                <w:sz w:val="24"/>
              </w:rPr>
            </w:pPr>
            <w:r>
              <w:rPr>
                <w:rFonts w:hint="eastAsia" w:ascii="宋体" w:hAnsi="宋体" w:eastAsia="宋体" w:cs="宋体"/>
                <w:sz w:val="24"/>
              </w:rPr>
              <w:t>风险管理措施（2分）</w:t>
            </w:r>
          </w:p>
        </w:tc>
        <w:tc>
          <w:tcPr>
            <w:tcW w:w="6147"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eastAsia="宋体" w:cs="宋体"/>
                <w:sz w:val="24"/>
              </w:rPr>
            </w:pPr>
            <w:r>
              <w:rPr>
                <w:rFonts w:hint="eastAsia" w:ascii="宋体" w:hAnsi="宋体" w:eastAsia="宋体" w:cs="宋体"/>
                <w:sz w:val="24"/>
              </w:rPr>
              <w:t>风险防控管理措施齐全，风险预控符合规范要求，风险控制要点定位准确，各阶段风险控制及应急措施得力。0-2分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6" w:hRule="atLeast"/>
          <w:jc w:val="center"/>
        </w:trPr>
        <w:tc>
          <w:tcPr>
            <w:tcW w:w="906" w:type="dxa"/>
            <w:vMerge w:val="restart"/>
            <w:tcBorders>
              <w:top w:val="single" w:color="000000" w:sz="4" w:space="0"/>
              <w:left w:val="single" w:color="000000" w:sz="4" w:space="0"/>
              <w:right w:val="single" w:color="000000" w:sz="4" w:space="0"/>
            </w:tcBorders>
            <w:vAlign w:val="center"/>
          </w:tcPr>
          <w:p>
            <w:pPr>
              <w:spacing w:line="360" w:lineRule="auto"/>
              <w:jc w:val="left"/>
              <w:rPr>
                <w:rFonts w:ascii="宋体" w:hAnsi="宋体" w:eastAsia="宋体" w:cs="宋体"/>
                <w:sz w:val="24"/>
              </w:rPr>
            </w:pPr>
            <w:r>
              <w:rPr>
                <w:rFonts w:hint="eastAsia" w:ascii="宋体" w:hAnsi="宋体" w:eastAsia="宋体" w:cs="宋体"/>
                <w:sz w:val="24"/>
              </w:rPr>
              <w:t>2.2.4</w:t>
            </w:r>
          </w:p>
          <w:p>
            <w:pPr>
              <w:spacing w:line="360" w:lineRule="auto"/>
              <w:jc w:val="left"/>
              <w:rPr>
                <w:rFonts w:ascii="宋体" w:hAnsi="宋体" w:eastAsia="宋体" w:cs="宋体"/>
                <w:sz w:val="24"/>
              </w:rPr>
            </w:pPr>
          </w:p>
        </w:tc>
        <w:tc>
          <w:tcPr>
            <w:tcW w:w="1101" w:type="dxa"/>
            <w:vMerge w:val="restart"/>
            <w:tcBorders>
              <w:top w:val="single" w:color="000000" w:sz="4" w:space="0"/>
              <w:left w:val="single" w:color="000000" w:sz="4" w:space="0"/>
              <w:right w:val="single" w:color="000000" w:sz="4" w:space="0"/>
            </w:tcBorders>
            <w:vAlign w:val="center"/>
          </w:tcPr>
          <w:p>
            <w:pPr>
              <w:spacing w:line="360" w:lineRule="auto"/>
              <w:jc w:val="left"/>
              <w:rPr>
                <w:rFonts w:ascii="宋体" w:hAnsi="宋体" w:eastAsia="宋体" w:cs="宋体"/>
                <w:sz w:val="24"/>
              </w:rPr>
            </w:pPr>
            <w:r>
              <w:rPr>
                <w:rFonts w:hint="eastAsia" w:ascii="宋体" w:hAnsi="宋体" w:eastAsia="宋体" w:cs="宋体"/>
                <w:sz w:val="24"/>
              </w:rPr>
              <w:t>综合标评分标准（30分）</w:t>
            </w:r>
          </w:p>
        </w:tc>
        <w:tc>
          <w:tcPr>
            <w:tcW w:w="2064" w:type="dxa"/>
            <w:tcBorders>
              <w:top w:val="single" w:color="000000" w:sz="4" w:space="0"/>
              <w:left w:val="single" w:color="000000" w:sz="4" w:space="0"/>
              <w:bottom w:val="single" w:color="auto" w:sz="4" w:space="0"/>
              <w:right w:val="single" w:color="000000" w:sz="4" w:space="0"/>
            </w:tcBorders>
            <w:vAlign w:val="center"/>
          </w:tcPr>
          <w:p>
            <w:pPr>
              <w:spacing w:line="360" w:lineRule="auto"/>
              <w:jc w:val="left"/>
              <w:rPr>
                <w:rFonts w:ascii="宋体" w:hAnsi="宋体" w:eastAsia="宋体" w:cs="宋体"/>
                <w:sz w:val="24"/>
              </w:rPr>
            </w:pPr>
            <w:r>
              <w:rPr>
                <w:rFonts w:hint="eastAsia" w:ascii="宋体" w:hAnsi="宋体" w:eastAsia="宋体" w:cs="宋体"/>
                <w:sz w:val="24"/>
              </w:rPr>
              <w:t>企业业绩（8分）</w:t>
            </w:r>
          </w:p>
        </w:tc>
        <w:tc>
          <w:tcPr>
            <w:tcW w:w="5041" w:type="dxa"/>
            <w:tcBorders>
              <w:top w:val="single" w:color="000000" w:sz="4" w:space="0"/>
              <w:left w:val="single" w:color="000000" w:sz="4" w:space="0"/>
              <w:bottom w:val="single" w:color="auto" w:sz="4" w:space="0"/>
              <w:right w:val="single" w:color="000000" w:sz="4" w:space="0"/>
            </w:tcBorders>
            <w:vAlign w:val="center"/>
          </w:tcPr>
          <w:p>
            <w:pPr>
              <w:spacing w:line="360" w:lineRule="auto"/>
              <w:jc w:val="left"/>
              <w:rPr>
                <w:rFonts w:ascii="宋体" w:hAnsi="宋体" w:eastAsia="宋体" w:cs="宋体"/>
                <w:sz w:val="24"/>
              </w:rPr>
            </w:pPr>
            <w:r>
              <w:rPr>
                <w:rFonts w:hint="eastAsia" w:ascii="宋体" w:hAnsi="宋体" w:eastAsia="宋体" w:cs="宋体"/>
                <w:sz w:val="24"/>
              </w:rPr>
              <w:t>供应商具有202</w:t>
            </w:r>
            <w:r>
              <w:rPr>
                <w:rFonts w:hint="eastAsia" w:ascii="宋体" w:hAnsi="宋体" w:eastAsia="宋体" w:cs="宋体"/>
                <w:sz w:val="24"/>
                <w:lang w:val="en-US" w:eastAsia="zh-CN"/>
              </w:rPr>
              <w:t>1</w:t>
            </w:r>
            <w:r>
              <w:rPr>
                <w:rFonts w:hint="eastAsia" w:ascii="宋体" w:hAnsi="宋体" w:eastAsia="宋体" w:cs="宋体"/>
                <w:sz w:val="24"/>
              </w:rPr>
              <w:t>年1月1日以来（以合同签订日期为准）类似项目业绩，每提供一份200万元以上业绩得2分.本项最多得8分。（提供中标通知书和合同的扫描件）</w:t>
            </w:r>
          </w:p>
        </w:tc>
        <w:tc>
          <w:tcPr>
            <w:tcW w:w="1106" w:type="dxa"/>
            <w:tcBorders>
              <w:top w:val="single" w:color="000000" w:sz="4" w:space="0"/>
              <w:left w:val="single" w:color="000000" w:sz="4" w:space="0"/>
              <w:bottom w:val="single" w:color="auto" w:sz="4" w:space="0"/>
              <w:right w:val="single" w:color="000000" w:sz="4" w:space="0"/>
            </w:tcBorders>
            <w:vAlign w:val="center"/>
          </w:tcPr>
          <w:p>
            <w:pPr>
              <w:spacing w:line="360" w:lineRule="auto"/>
              <w:jc w:val="center"/>
              <w:rPr>
                <w:rFonts w:ascii="宋体" w:hAnsi="宋体" w:eastAsia="宋体" w:cs="宋体"/>
                <w:sz w:val="24"/>
              </w:rPr>
            </w:pPr>
            <w:r>
              <w:rPr>
                <w:rFonts w:hint="eastAsia" w:ascii="宋体" w:hAnsi="宋体" w:eastAsia="宋体" w:cs="宋体"/>
                <w:sz w:val="24"/>
              </w:rPr>
              <w:t>0-8分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2" w:hRule="atLeast"/>
          <w:jc w:val="center"/>
        </w:trPr>
        <w:tc>
          <w:tcPr>
            <w:tcW w:w="906" w:type="dxa"/>
            <w:vMerge w:val="continue"/>
            <w:tcBorders>
              <w:left w:val="single" w:color="000000" w:sz="4" w:space="0"/>
              <w:right w:val="single" w:color="000000" w:sz="4" w:space="0"/>
            </w:tcBorders>
            <w:vAlign w:val="center"/>
          </w:tcPr>
          <w:p>
            <w:pPr>
              <w:spacing w:line="360" w:lineRule="auto"/>
              <w:jc w:val="left"/>
              <w:rPr>
                <w:rFonts w:ascii="宋体" w:hAnsi="宋体" w:eastAsia="宋体" w:cs="宋体"/>
                <w:sz w:val="24"/>
              </w:rPr>
            </w:pPr>
          </w:p>
        </w:tc>
        <w:tc>
          <w:tcPr>
            <w:tcW w:w="1101" w:type="dxa"/>
            <w:vMerge w:val="continue"/>
            <w:tcBorders>
              <w:left w:val="single" w:color="000000" w:sz="4" w:space="0"/>
              <w:right w:val="single" w:color="000000" w:sz="4" w:space="0"/>
            </w:tcBorders>
            <w:vAlign w:val="center"/>
          </w:tcPr>
          <w:p>
            <w:pPr>
              <w:spacing w:line="360" w:lineRule="auto"/>
              <w:jc w:val="left"/>
              <w:rPr>
                <w:rFonts w:ascii="宋体" w:hAnsi="宋体" w:eastAsia="宋体" w:cs="宋体"/>
                <w:sz w:val="24"/>
              </w:rPr>
            </w:pPr>
          </w:p>
        </w:tc>
        <w:tc>
          <w:tcPr>
            <w:tcW w:w="2064" w:type="dxa"/>
            <w:tcBorders>
              <w:top w:val="single" w:color="auto" w:sz="4" w:space="0"/>
              <w:left w:val="single" w:color="000000" w:sz="4" w:space="0"/>
              <w:bottom w:val="single" w:color="000000" w:sz="4" w:space="0"/>
              <w:right w:val="single" w:color="000000" w:sz="4" w:space="0"/>
            </w:tcBorders>
            <w:vAlign w:val="center"/>
          </w:tcPr>
          <w:p>
            <w:pPr>
              <w:spacing w:line="360" w:lineRule="auto"/>
              <w:jc w:val="left"/>
              <w:rPr>
                <w:rFonts w:ascii="宋体" w:hAnsi="宋体" w:eastAsia="宋体" w:cs="宋体"/>
                <w:sz w:val="24"/>
              </w:rPr>
            </w:pPr>
            <w:r>
              <w:rPr>
                <w:rFonts w:hint="eastAsia" w:ascii="宋体" w:hAnsi="宋体" w:eastAsia="宋体" w:cs="宋体"/>
                <w:sz w:val="24"/>
              </w:rPr>
              <w:t>企业信用（2分）</w:t>
            </w:r>
          </w:p>
        </w:tc>
        <w:tc>
          <w:tcPr>
            <w:tcW w:w="5041" w:type="dxa"/>
            <w:tcBorders>
              <w:top w:val="single" w:color="auto" w:sz="4" w:space="0"/>
              <w:left w:val="single" w:color="000000" w:sz="4" w:space="0"/>
              <w:bottom w:val="single" w:color="000000" w:sz="4" w:space="0"/>
              <w:right w:val="single" w:color="000000" w:sz="4" w:space="0"/>
            </w:tcBorders>
            <w:vAlign w:val="center"/>
          </w:tcPr>
          <w:p>
            <w:pPr>
              <w:spacing w:line="360" w:lineRule="auto"/>
              <w:jc w:val="left"/>
              <w:rPr>
                <w:rFonts w:ascii="宋体" w:hAnsi="宋体" w:eastAsia="宋体" w:cs="宋体"/>
                <w:sz w:val="24"/>
              </w:rPr>
            </w:pPr>
            <w:r>
              <w:rPr>
                <w:rFonts w:hint="eastAsia" w:ascii="宋体" w:hAnsi="宋体" w:eastAsia="宋体" w:cs="宋体"/>
                <w:sz w:val="24"/>
              </w:rPr>
              <w:t>具有AAA信用证书，得2分，AA信用证书，得1分，最多得2分。</w:t>
            </w:r>
          </w:p>
        </w:tc>
        <w:tc>
          <w:tcPr>
            <w:tcW w:w="1106" w:type="dxa"/>
            <w:tcBorders>
              <w:top w:val="single" w:color="auto" w:sz="4" w:space="0"/>
              <w:left w:val="single" w:color="000000" w:sz="4" w:space="0"/>
              <w:bottom w:val="single" w:color="auto" w:sz="4" w:space="0"/>
              <w:right w:val="single" w:color="000000" w:sz="4" w:space="0"/>
            </w:tcBorders>
            <w:vAlign w:val="center"/>
          </w:tcPr>
          <w:p>
            <w:pPr>
              <w:spacing w:line="360" w:lineRule="auto"/>
              <w:jc w:val="center"/>
              <w:rPr>
                <w:rFonts w:ascii="宋体" w:hAnsi="宋体" w:eastAsia="宋体" w:cs="宋体"/>
                <w:sz w:val="24"/>
              </w:rPr>
            </w:pPr>
            <w:r>
              <w:rPr>
                <w:rFonts w:hint="eastAsia" w:ascii="宋体" w:hAnsi="宋体" w:eastAsia="宋体" w:cs="宋体"/>
                <w:sz w:val="24"/>
              </w:rPr>
              <w:t>0-2分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jc w:val="center"/>
        </w:trPr>
        <w:tc>
          <w:tcPr>
            <w:tcW w:w="906" w:type="dxa"/>
            <w:vMerge w:val="continue"/>
            <w:tcBorders>
              <w:left w:val="single" w:color="000000" w:sz="4" w:space="0"/>
              <w:right w:val="single" w:color="000000" w:sz="4" w:space="0"/>
            </w:tcBorders>
            <w:vAlign w:val="center"/>
          </w:tcPr>
          <w:p>
            <w:pPr>
              <w:spacing w:line="360" w:lineRule="auto"/>
              <w:jc w:val="left"/>
              <w:rPr>
                <w:rFonts w:ascii="宋体" w:hAnsi="宋体" w:eastAsia="宋体" w:cs="宋体"/>
                <w:sz w:val="24"/>
              </w:rPr>
            </w:pPr>
          </w:p>
        </w:tc>
        <w:tc>
          <w:tcPr>
            <w:tcW w:w="1101" w:type="dxa"/>
            <w:vMerge w:val="continue"/>
            <w:tcBorders>
              <w:left w:val="single" w:color="000000" w:sz="4" w:space="0"/>
              <w:right w:val="single" w:color="000000" w:sz="4" w:space="0"/>
            </w:tcBorders>
            <w:vAlign w:val="center"/>
          </w:tcPr>
          <w:p>
            <w:pPr>
              <w:spacing w:line="360" w:lineRule="auto"/>
              <w:jc w:val="left"/>
              <w:rPr>
                <w:rFonts w:ascii="宋体" w:hAnsi="宋体" w:eastAsia="宋体" w:cs="宋体"/>
                <w:sz w:val="24"/>
              </w:rPr>
            </w:pPr>
          </w:p>
        </w:tc>
        <w:tc>
          <w:tcPr>
            <w:tcW w:w="206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eastAsia="宋体" w:cs="宋体"/>
                <w:sz w:val="24"/>
              </w:rPr>
            </w:pPr>
            <w:r>
              <w:rPr>
                <w:rFonts w:hint="eastAsia" w:ascii="宋体" w:hAnsi="宋体" w:eastAsia="宋体" w:cs="宋体"/>
                <w:sz w:val="24"/>
              </w:rPr>
              <w:t>优惠承诺（6分）</w:t>
            </w:r>
          </w:p>
        </w:tc>
        <w:tc>
          <w:tcPr>
            <w:tcW w:w="504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eastAsia="宋体" w:cs="宋体"/>
                <w:sz w:val="24"/>
              </w:rPr>
            </w:pPr>
            <w:r>
              <w:rPr>
                <w:rFonts w:hint="eastAsia" w:ascii="宋体" w:hAnsi="宋体" w:eastAsia="宋体" w:cs="宋体"/>
                <w:sz w:val="24"/>
              </w:rPr>
              <w:t>优惠承诺应是书面的符合工程实际情况，确保依法依规，优惠合理，承诺科学、合理、切实可行的3-6分；承诺基本合理，基本符合要求、基本切实可行的1-3分；承诺不合理、不科学的不得分。</w:t>
            </w:r>
          </w:p>
        </w:tc>
        <w:tc>
          <w:tcPr>
            <w:tcW w:w="1106" w:type="dxa"/>
            <w:tcBorders>
              <w:top w:val="single" w:color="auto"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sz w:val="24"/>
              </w:rPr>
            </w:pPr>
            <w:r>
              <w:rPr>
                <w:rFonts w:hint="eastAsia" w:ascii="宋体" w:hAnsi="宋体" w:eastAsia="宋体" w:cs="宋体"/>
                <w:sz w:val="24"/>
              </w:rPr>
              <w:t>0-6分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2" w:hRule="atLeast"/>
          <w:jc w:val="center"/>
        </w:trPr>
        <w:tc>
          <w:tcPr>
            <w:tcW w:w="906" w:type="dxa"/>
            <w:vMerge w:val="continue"/>
            <w:tcBorders>
              <w:left w:val="single" w:color="000000" w:sz="4" w:space="0"/>
              <w:right w:val="single" w:color="000000" w:sz="4" w:space="0"/>
            </w:tcBorders>
            <w:vAlign w:val="center"/>
          </w:tcPr>
          <w:p>
            <w:pPr>
              <w:spacing w:line="360" w:lineRule="auto"/>
              <w:jc w:val="left"/>
              <w:rPr>
                <w:rFonts w:ascii="宋体" w:hAnsi="宋体" w:eastAsia="宋体" w:cs="宋体"/>
                <w:sz w:val="24"/>
              </w:rPr>
            </w:pPr>
          </w:p>
        </w:tc>
        <w:tc>
          <w:tcPr>
            <w:tcW w:w="1101" w:type="dxa"/>
            <w:vMerge w:val="continue"/>
            <w:tcBorders>
              <w:left w:val="single" w:color="000000" w:sz="4" w:space="0"/>
              <w:right w:val="single" w:color="000000" w:sz="4" w:space="0"/>
            </w:tcBorders>
            <w:vAlign w:val="center"/>
          </w:tcPr>
          <w:p>
            <w:pPr>
              <w:spacing w:line="360" w:lineRule="auto"/>
              <w:jc w:val="left"/>
              <w:rPr>
                <w:rFonts w:ascii="宋体" w:hAnsi="宋体" w:eastAsia="宋体" w:cs="宋体"/>
                <w:sz w:val="24"/>
              </w:rPr>
            </w:pPr>
          </w:p>
        </w:tc>
        <w:tc>
          <w:tcPr>
            <w:tcW w:w="206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eastAsia="宋体" w:cs="宋体"/>
                <w:sz w:val="24"/>
              </w:rPr>
            </w:pPr>
            <w:r>
              <w:rPr>
                <w:rFonts w:hint="eastAsia" w:ascii="宋体" w:hAnsi="宋体" w:eastAsia="宋体" w:cs="宋体"/>
                <w:sz w:val="24"/>
              </w:rPr>
              <w:t>履职尽责承诺（9分）</w:t>
            </w:r>
          </w:p>
        </w:tc>
        <w:tc>
          <w:tcPr>
            <w:tcW w:w="504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eastAsia="宋体" w:cs="宋体"/>
                <w:sz w:val="24"/>
              </w:rPr>
            </w:pPr>
            <w:r>
              <w:rPr>
                <w:rFonts w:hint="eastAsia" w:ascii="宋体" w:hAnsi="宋体" w:eastAsia="宋体" w:cs="宋体"/>
                <w:sz w:val="24"/>
              </w:rPr>
              <w:t>具有全面、详实、可行、合法有效的书面保证技术措施落实到位的承诺和落实不到位的处理承诺，其中包括各关键岗位人员（项目经理、技术负责人及相关技术人员、质量员、安全员、材料员、资料员、试验员等）的在岗、更换等履职尽责承诺，提供承包商履约保证.</w:t>
            </w:r>
          </w:p>
        </w:tc>
        <w:tc>
          <w:tcPr>
            <w:tcW w:w="110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sz w:val="24"/>
              </w:rPr>
            </w:pPr>
            <w:r>
              <w:rPr>
                <w:rFonts w:hint="eastAsia" w:ascii="宋体" w:hAnsi="宋体" w:eastAsia="宋体" w:cs="宋体"/>
                <w:sz w:val="24"/>
              </w:rPr>
              <w:t>0-9分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1" w:hRule="atLeast"/>
          <w:jc w:val="center"/>
        </w:trPr>
        <w:tc>
          <w:tcPr>
            <w:tcW w:w="906" w:type="dxa"/>
            <w:vMerge w:val="continue"/>
            <w:tcBorders>
              <w:left w:val="single" w:color="000000" w:sz="4" w:space="0"/>
              <w:right w:val="single" w:color="000000" w:sz="4" w:space="0"/>
            </w:tcBorders>
            <w:vAlign w:val="center"/>
          </w:tcPr>
          <w:p>
            <w:pPr>
              <w:spacing w:line="360" w:lineRule="auto"/>
              <w:jc w:val="left"/>
              <w:rPr>
                <w:rFonts w:ascii="宋体" w:hAnsi="宋体" w:eastAsia="宋体" w:cs="宋体"/>
                <w:sz w:val="24"/>
              </w:rPr>
            </w:pPr>
          </w:p>
        </w:tc>
        <w:tc>
          <w:tcPr>
            <w:tcW w:w="1101" w:type="dxa"/>
            <w:vMerge w:val="continue"/>
            <w:tcBorders>
              <w:left w:val="single" w:color="000000" w:sz="4" w:space="0"/>
              <w:right w:val="single" w:color="000000" w:sz="4" w:space="0"/>
            </w:tcBorders>
            <w:vAlign w:val="center"/>
          </w:tcPr>
          <w:p>
            <w:pPr>
              <w:spacing w:line="360" w:lineRule="auto"/>
              <w:jc w:val="left"/>
              <w:rPr>
                <w:rFonts w:ascii="宋体" w:hAnsi="宋体" w:eastAsia="宋体" w:cs="宋体"/>
                <w:sz w:val="24"/>
              </w:rPr>
            </w:pPr>
          </w:p>
        </w:tc>
        <w:tc>
          <w:tcPr>
            <w:tcW w:w="206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eastAsia="宋体" w:cs="宋体"/>
                <w:sz w:val="24"/>
              </w:rPr>
            </w:pPr>
            <w:r>
              <w:rPr>
                <w:rFonts w:hint="eastAsia" w:ascii="宋体" w:hAnsi="宋体" w:eastAsia="宋体" w:cs="宋体"/>
                <w:sz w:val="24"/>
              </w:rPr>
              <w:t>其他承诺（5分）</w:t>
            </w:r>
          </w:p>
        </w:tc>
        <w:tc>
          <w:tcPr>
            <w:tcW w:w="504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eastAsia="宋体" w:cs="宋体"/>
                <w:sz w:val="24"/>
              </w:rPr>
            </w:pPr>
            <w:r>
              <w:rPr>
                <w:rFonts w:hint="eastAsia" w:ascii="宋体" w:hAnsi="宋体" w:eastAsia="宋体" w:cs="宋体"/>
                <w:sz w:val="24"/>
              </w:rPr>
              <w:t>1.承诺质量达到国家规范要求、工期达到招标文件要求、工程进度及施工程序、项目部组成人员及现场管理服从招标人及监理人管理并有具体措施。0-3</w:t>
            </w:r>
          </w:p>
          <w:p>
            <w:pPr>
              <w:spacing w:line="360" w:lineRule="auto"/>
              <w:jc w:val="left"/>
              <w:rPr>
                <w:rFonts w:ascii="宋体" w:hAnsi="宋体" w:eastAsia="宋体" w:cs="宋体"/>
              </w:rPr>
            </w:pPr>
            <w:r>
              <w:rPr>
                <w:rFonts w:hint="eastAsia" w:ascii="宋体" w:hAnsi="宋体" w:eastAsia="宋体" w:cs="宋体"/>
                <w:sz w:val="24"/>
              </w:rPr>
              <w:t>2.承诺若本单位中标后，积极协调各方关系，保证按时完工，不出现纠纷问题等0-2</w:t>
            </w:r>
          </w:p>
        </w:tc>
        <w:tc>
          <w:tcPr>
            <w:tcW w:w="110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sz w:val="24"/>
              </w:rPr>
            </w:pPr>
            <w:r>
              <w:rPr>
                <w:rFonts w:hint="eastAsia" w:ascii="宋体" w:hAnsi="宋体" w:eastAsia="宋体" w:cs="宋体"/>
                <w:sz w:val="24"/>
              </w:rPr>
              <w:t>0-5分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jc w:val="center"/>
        </w:trPr>
        <w:tc>
          <w:tcPr>
            <w:tcW w:w="10218" w:type="dxa"/>
            <w:gridSpan w:val="5"/>
            <w:tcBorders>
              <w:left w:val="single" w:color="000000" w:sz="4" w:space="0"/>
              <w:bottom w:val="single" w:color="000000" w:sz="4" w:space="0"/>
              <w:right w:val="single" w:color="000000" w:sz="4" w:space="0"/>
            </w:tcBorders>
            <w:vAlign w:val="center"/>
          </w:tcPr>
          <w:p>
            <w:pPr>
              <w:spacing w:line="360" w:lineRule="auto"/>
              <w:jc w:val="left"/>
              <w:rPr>
                <w:rFonts w:ascii="宋体" w:hAnsi="宋体" w:eastAsia="宋体" w:cs="宋体"/>
                <w:sz w:val="24"/>
              </w:rPr>
            </w:pPr>
            <w:r>
              <w:rPr>
                <w:rFonts w:hint="eastAsia" w:ascii="宋体" w:hAnsi="宋体" w:eastAsia="宋体" w:cs="宋体"/>
                <w:sz w:val="24"/>
              </w:rPr>
              <w:t>注：1.若各分项若有缺项，该项为0分。</w:t>
            </w:r>
          </w:p>
          <w:p>
            <w:pPr>
              <w:spacing w:line="360" w:lineRule="auto"/>
              <w:jc w:val="left"/>
              <w:rPr>
                <w:rFonts w:ascii="宋体" w:hAnsi="宋体" w:eastAsia="宋体" w:cs="宋体"/>
                <w:sz w:val="24"/>
              </w:rPr>
            </w:pPr>
            <w:r>
              <w:rPr>
                <w:rFonts w:hint="eastAsia" w:ascii="宋体" w:hAnsi="宋体" w:eastAsia="宋体" w:cs="宋体"/>
                <w:sz w:val="24"/>
              </w:rPr>
              <w:t>2.本项目中要求提供的相关证书、证件等资料均不需要提供原件，只需提供扫描件并加盖单位公章即可，且供应商对自己所提供资料的真实性负责。</w:t>
            </w:r>
          </w:p>
          <w:p>
            <w:pPr>
              <w:spacing w:line="360" w:lineRule="auto"/>
              <w:jc w:val="left"/>
              <w:rPr>
                <w:rFonts w:ascii="宋体" w:hAnsi="宋体" w:eastAsia="宋体" w:cs="宋体"/>
              </w:rPr>
            </w:pPr>
            <w:r>
              <w:rPr>
                <w:rFonts w:hint="eastAsia" w:ascii="宋体" w:hAnsi="宋体" w:eastAsia="宋体" w:cs="宋体"/>
                <w:sz w:val="24"/>
              </w:rPr>
              <w:t>3.评标打分部分仍按照100分制原则进行，涉及到资格审查、企业荣誉、人员业绩、企业业绩等计分部分时，以供应商自行上传到响应文件中的相应内容为准。</w:t>
            </w:r>
          </w:p>
        </w:tc>
      </w:tr>
    </w:tbl>
    <w:p>
      <w:pPr>
        <w:pStyle w:val="5"/>
        <w:numPr>
          <w:ilvl w:val="0"/>
          <w:numId w:val="7"/>
        </w:numPr>
        <w:ind w:left="420"/>
        <w:jc w:val="center"/>
        <w:rPr>
          <w:rFonts w:cs="宋体"/>
          <w:sz w:val="32"/>
          <w:szCs w:val="32"/>
        </w:rPr>
      </w:pPr>
      <w:r>
        <w:rPr>
          <w:rFonts w:hint="eastAsia" w:cs="宋体"/>
          <w:sz w:val="32"/>
          <w:szCs w:val="32"/>
        </w:rPr>
        <w:br w:type="page"/>
      </w:r>
      <w:r>
        <w:rPr>
          <w:rFonts w:hint="eastAsia" w:cs="宋体"/>
          <w:sz w:val="32"/>
          <w:szCs w:val="32"/>
        </w:rPr>
        <w:t xml:space="preserve"> </w:t>
      </w:r>
      <w:bookmarkStart w:id="520" w:name="_Toc4215"/>
      <w:r>
        <w:rPr>
          <w:rFonts w:hint="eastAsia" w:cs="宋体"/>
          <w:sz w:val="32"/>
          <w:szCs w:val="32"/>
        </w:rPr>
        <w:t>工程量清单（另附）</w:t>
      </w:r>
      <w:bookmarkEnd w:id="520"/>
    </w:p>
    <w:p>
      <w:pPr>
        <w:widowControl/>
        <w:snapToGrid w:val="0"/>
        <w:spacing w:before="312" w:beforeLines="100" w:after="100" w:afterAutospacing="1"/>
        <w:jc w:val="center"/>
        <w:rPr>
          <w:rFonts w:ascii="宋体" w:hAnsi="宋体" w:eastAsia="宋体" w:cs="宋体"/>
          <w:color w:val="000000"/>
          <w:spacing w:val="6"/>
          <w:kern w:val="0"/>
          <w:sz w:val="28"/>
        </w:rPr>
      </w:pPr>
      <w:r>
        <w:rPr>
          <w:rFonts w:hint="eastAsia" w:ascii="宋体" w:hAnsi="宋体" w:eastAsia="宋体" w:cs="宋体"/>
          <w:color w:val="000000"/>
          <w:spacing w:val="6"/>
          <w:kern w:val="0"/>
          <w:sz w:val="28"/>
        </w:rPr>
        <w:t>（工程量清单在附件中进行下载）</w:t>
      </w:r>
    </w:p>
    <w:p>
      <w:pPr>
        <w:widowControl/>
        <w:snapToGrid w:val="0"/>
        <w:spacing w:before="312" w:beforeLines="100" w:after="100" w:afterAutospacing="1"/>
        <w:jc w:val="left"/>
        <w:rPr>
          <w:rFonts w:ascii="宋体" w:hAnsi="宋体" w:eastAsia="宋体" w:cs="宋体"/>
          <w:b/>
          <w:color w:val="000000"/>
          <w:kern w:val="0"/>
          <w:sz w:val="24"/>
          <w:szCs w:val="20"/>
        </w:rPr>
      </w:pPr>
      <w:r>
        <w:rPr>
          <w:rFonts w:hint="eastAsia" w:ascii="宋体" w:hAnsi="宋体" w:eastAsia="宋体" w:cs="宋体"/>
          <w:b/>
          <w:color w:val="000000"/>
          <w:kern w:val="0"/>
          <w:sz w:val="24"/>
          <w:szCs w:val="20"/>
        </w:rPr>
        <w:t>一、编制依据：</w:t>
      </w:r>
    </w:p>
    <w:p>
      <w:pPr>
        <w:tabs>
          <w:tab w:val="left" w:pos="0"/>
        </w:tabs>
        <w:spacing w:line="500" w:lineRule="exact"/>
        <w:ind w:firstLine="840" w:firstLineChars="300"/>
        <w:jc w:val="left"/>
        <w:rPr>
          <w:rFonts w:ascii="宋体" w:hAnsi="宋体" w:eastAsia="宋体" w:cs="宋体"/>
          <w:color w:val="000000"/>
          <w:sz w:val="28"/>
          <w:szCs w:val="28"/>
        </w:rPr>
      </w:pPr>
      <w:r>
        <w:rPr>
          <w:rFonts w:hint="eastAsia" w:ascii="宋体" w:hAnsi="宋体" w:eastAsia="宋体" w:cs="宋体"/>
          <w:color w:val="000000"/>
          <w:sz w:val="28"/>
          <w:szCs w:val="28"/>
        </w:rPr>
        <w:t>见招标文件附件</w:t>
      </w:r>
    </w:p>
    <w:p>
      <w:pPr>
        <w:rPr>
          <w:rFonts w:ascii="宋体" w:hAnsi="宋体" w:eastAsia="宋体" w:cs="宋体"/>
          <w:sz w:val="32"/>
          <w:szCs w:val="32"/>
        </w:rPr>
      </w:pPr>
      <w:r>
        <w:rPr>
          <w:rFonts w:hint="eastAsia" w:ascii="宋体" w:hAnsi="宋体" w:eastAsia="宋体" w:cs="宋体"/>
          <w:sz w:val="32"/>
          <w:szCs w:val="32"/>
        </w:rPr>
        <w:br w:type="page"/>
      </w:r>
    </w:p>
    <w:p>
      <w:pPr>
        <w:pStyle w:val="5"/>
        <w:numPr>
          <w:ilvl w:val="1"/>
          <w:numId w:val="0"/>
        </w:numPr>
        <w:ind w:left="420"/>
        <w:jc w:val="center"/>
        <w:rPr>
          <w:rFonts w:cs="宋体"/>
          <w:sz w:val="32"/>
          <w:szCs w:val="32"/>
        </w:rPr>
      </w:pPr>
      <w:bookmarkStart w:id="521" w:name="_Toc196"/>
      <w:r>
        <w:rPr>
          <w:rFonts w:hint="eastAsia" w:cs="宋体"/>
          <w:sz w:val="32"/>
          <w:szCs w:val="32"/>
        </w:rPr>
        <w:t>第五章 技术标准和要求</w:t>
      </w:r>
      <w:bookmarkEnd w:id="521"/>
    </w:p>
    <w:p>
      <w:pPr>
        <w:widowControl/>
        <w:spacing w:line="480" w:lineRule="auto"/>
        <w:jc w:val="left"/>
        <w:rPr>
          <w:rFonts w:ascii="宋体" w:hAnsi="宋体" w:eastAsia="宋体" w:cs="宋体"/>
          <w:color w:val="000000"/>
          <w:kern w:val="0"/>
          <w:sz w:val="24"/>
          <w:szCs w:val="20"/>
        </w:rPr>
      </w:pPr>
    </w:p>
    <w:p>
      <w:pPr>
        <w:spacing w:line="360" w:lineRule="auto"/>
        <w:ind w:firstLine="560" w:firstLineChars="200"/>
        <w:rPr>
          <w:rFonts w:ascii="宋体" w:hAnsi="宋体" w:eastAsia="宋体" w:cs="宋体"/>
          <w:sz w:val="28"/>
          <w:szCs w:val="28"/>
        </w:rPr>
      </w:pPr>
      <w:bookmarkStart w:id="522" w:name="_Toc282615320"/>
      <w:bookmarkStart w:id="523" w:name="_Toc287621014"/>
      <w:bookmarkStart w:id="524" w:name="_Toc290577186"/>
      <w:bookmarkStart w:id="525" w:name="_Toc285539108"/>
      <w:r>
        <w:rPr>
          <w:rFonts w:hint="eastAsia" w:ascii="宋体" w:hAnsi="宋体" w:eastAsia="宋体" w:cs="宋体"/>
          <w:sz w:val="28"/>
          <w:szCs w:val="28"/>
        </w:rPr>
        <w:t>一、适用的规范、标准和规程</w:t>
      </w:r>
      <w:bookmarkEnd w:id="522"/>
      <w:bookmarkEnd w:id="523"/>
      <w:bookmarkEnd w:id="524"/>
      <w:bookmarkEnd w:id="525"/>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本工程适用现行国家、行业和地方规范、标准和规程。构成合同文件的任何内容与适用的规范、标准和规程之间出现矛盾，施工人应书面要求发包人予以澄清，除发包人有特别指示外，监理人应按照最严格的标准执行。</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2、除合同另有约定外，材料、施工工艺和本工程都应依照本技术标准和要求以及适用的现行规范、标准和规程的最新版本执行。若适用的现行规范、标准和规程的最新版本是在基准日后颁布的，且相应标准发生变更并成为合同文件中最严格的标准。</w:t>
      </w:r>
    </w:p>
    <w:p>
      <w:pPr>
        <w:spacing w:line="360" w:lineRule="auto"/>
        <w:ind w:firstLine="562" w:firstLineChars="200"/>
        <w:rPr>
          <w:rFonts w:ascii="宋体" w:hAnsi="宋体" w:eastAsia="宋体" w:cs="宋体"/>
          <w:b/>
          <w:sz w:val="28"/>
          <w:szCs w:val="28"/>
        </w:rPr>
      </w:pPr>
      <w:bookmarkStart w:id="526" w:name="_Toc287621015"/>
      <w:bookmarkStart w:id="527" w:name="_Toc290577187"/>
      <w:bookmarkStart w:id="528" w:name="_Toc282615321"/>
      <w:bookmarkStart w:id="529" w:name="_Toc285539109"/>
      <w:r>
        <w:rPr>
          <w:rFonts w:hint="eastAsia" w:ascii="宋体" w:hAnsi="宋体" w:eastAsia="宋体" w:cs="宋体"/>
          <w:b/>
          <w:sz w:val="28"/>
          <w:szCs w:val="28"/>
        </w:rPr>
        <w:t>二、</w:t>
      </w:r>
      <w:r>
        <w:rPr>
          <w:rFonts w:hint="eastAsia" w:ascii="宋体" w:hAnsi="宋体" w:eastAsia="宋体" w:cs="宋体"/>
          <w:sz w:val="28"/>
          <w:szCs w:val="28"/>
        </w:rPr>
        <w:t>施工、监理及验收规范</w:t>
      </w:r>
      <w:bookmarkEnd w:id="526"/>
      <w:bookmarkEnd w:id="527"/>
      <w:bookmarkEnd w:id="528"/>
      <w:bookmarkEnd w:id="529"/>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本工程执行国家现行的与本工程有关的施工、监理及验收规范、标准图集、图纸设计等。</w:t>
      </w:r>
    </w:p>
    <w:p>
      <w:pPr>
        <w:spacing w:line="360" w:lineRule="auto"/>
        <w:ind w:firstLine="560" w:firstLineChars="200"/>
        <w:rPr>
          <w:rFonts w:ascii="宋体" w:hAnsi="宋体" w:eastAsia="宋体" w:cs="宋体"/>
          <w:sz w:val="28"/>
          <w:szCs w:val="28"/>
        </w:rPr>
      </w:pPr>
      <w:bookmarkStart w:id="530" w:name="_Toc285539110"/>
      <w:bookmarkStart w:id="531" w:name="_Toc287621016"/>
      <w:bookmarkStart w:id="532" w:name="_Toc282615322"/>
      <w:bookmarkStart w:id="533" w:name="_Toc290577188"/>
      <w:r>
        <w:rPr>
          <w:rFonts w:hint="eastAsia" w:ascii="宋体" w:hAnsi="宋体" w:eastAsia="宋体" w:cs="宋体"/>
          <w:sz w:val="28"/>
          <w:szCs w:val="28"/>
        </w:rPr>
        <w:t>三、主要质量检验评定标准</w:t>
      </w:r>
      <w:bookmarkEnd w:id="530"/>
      <w:bookmarkEnd w:id="531"/>
      <w:bookmarkEnd w:id="532"/>
      <w:bookmarkEnd w:id="533"/>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本工程执行国家现行的与本工程有关的质量检验评定标准。工程质量应达到国家规定的合格标准。</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四、技术条款未尽事宜应执行相关标准和规程规范。本章节所提供的技术数据，仅供参考，最终以实际施工设计为准。</w:t>
      </w:r>
    </w:p>
    <w:p>
      <w:pPr>
        <w:widowControl/>
        <w:spacing w:line="480" w:lineRule="auto"/>
        <w:ind w:firstLine="480" w:firstLineChars="200"/>
        <w:jc w:val="left"/>
        <w:rPr>
          <w:rFonts w:ascii="宋体" w:hAnsi="宋体" w:eastAsia="宋体" w:cs="宋体"/>
          <w:color w:val="000000"/>
          <w:kern w:val="0"/>
          <w:sz w:val="24"/>
          <w:szCs w:val="20"/>
        </w:rPr>
      </w:pPr>
    </w:p>
    <w:p>
      <w:pPr>
        <w:rPr>
          <w:rFonts w:ascii="宋体" w:hAnsi="宋体" w:eastAsia="宋体" w:cs="宋体"/>
          <w:sz w:val="32"/>
          <w:szCs w:val="32"/>
        </w:rPr>
      </w:pPr>
      <w:r>
        <w:rPr>
          <w:rFonts w:hint="eastAsia" w:ascii="宋体" w:hAnsi="宋体" w:eastAsia="宋体" w:cs="宋体"/>
          <w:sz w:val="32"/>
          <w:szCs w:val="32"/>
        </w:rPr>
        <w:br w:type="page"/>
      </w:r>
    </w:p>
    <w:p>
      <w:pPr>
        <w:pStyle w:val="5"/>
        <w:numPr>
          <w:ilvl w:val="1"/>
          <w:numId w:val="0"/>
        </w:numPr>
        <w:ind w:left="420"/>
        <w:jc w:val="center"/>
        <w:rPr>
          <w:rFonts w:cs="宋体"/>
          <w:sz w:val="32"/>
          <w:szCs w:val="32"/>
        </w:rPr>
      </w:pPr>
      <w:bookmarkStart w:id="534" w:name="_Toc17729"/>
      <w:r>
        <w:rPr>
          <w:rFonts w:hint="eastAsia" w:cs="宋体"/>
          <w:sz w:val="32"/>
          <w:szCs w:val="32"/>
        </w:rPr>
        <w:t>第六章 合同条款</w:t>
      </w:r>
      <w:bookmarkEnd w:id="534"/>
    </w:p>
    <w:p>
      <w:pPr>
        <w:spacing w:line="500" w:lineRule="exact"/>
        <w:ind w:right="120" w:firstLine="559"/>
        <w:rPr>
          <w:rFonts w:ascii="宋体" w:hAnsi="宋体" w:eastAsia="宋体" w:cs="宋体"/>
          <w:sz w:val="24"/>
        </w:rPr>
      </w:pPr>
      <w:r>
        <w:rPr>
          <w:rFonts w:hint="eastAsia" w:ascii="宋体" w:hAnsi="宋体" w:eastAsia="宋体" w:cs="宋体"/>
          <w:sz w:val="24"/>
        </w:rPr>
        <w:t>根据《中华人民共和国民法典》等相关法律以及本项目磋商文件的要求及供应商的承诺，甲、乙双方在签订合同时协商确定。（格式自拟）</w:t>
      </w:r>
    </w:p>
    <w:p>
      <w:pPr>
        <w:rPr>
          <w:rFonts w:ascii="宋体" w:hAnsi="宋体" w:eastAsia="宋体" w:cs="宋体"/>
          <w:b/>
          <w:sz w:val="44"/>
          <w:szCs w:val="44"/>
        </w:rPr>
      </w:pPr>
      <w:r>
        <w:rPr>
          <w:rFonts w:hint="eastAsia" w:ascii="宋体" w:hAnsi="宋体" w:eastAsia="宋体" w:cs="宋体"/>
          <w:b/>
          <w:sz w:val="44"/>
          <w:szCs w:val="44"/>
        </w:rPr>
        <w:br w:type="page"/>
      </w:r>
    </w:p>
    <w:p>
      <w:pPr>
        <w:jc w:val="center"/>
        <w:outlineLvl w:val="0"/>
        <w:rPr>
          <w:rFonts w:ascii="宋体" w:hAnsi="宋体" w:eastAsia="宋体" w:cs="宋体"/>
          <w:b/>
          <w:sz w:val="32"/>
          <w:szCs w:val="32"/>
        </w:rPr>
      </w:pPr>
      <w:bookmarkStart w:id="535" w:name="_Toc9673"/>
      <w:r>
        <w:rPr>
          <w:rFonts w:hint="eastAsia" w:ascii="宋体" w:hAnsi="宋体" w:eastAsia="宋体" w:cs="宋体"/>
          <w:b/>
          <w:sz w:val="32"/>
          <w:szCs w:val="32"/>
        </w:rPr>
        <w:t>第七章 响应文件格式</w:t>
      </w:r>
      <w:bookmarkEnd w:id="535"/>
    </w:p>
    <w:p>
      <w:pPr>
        <w:rPr>
          <w:rFonts w:ascii="宋体" w:hAnsi="宋体" w:eastAsia="宋体" w:cs="宋体"/>
        </w:rPr>
      </w:pPr>
    </w:p>
    <w:p>
      <w:pPr>
        <w:pStyle w:val="30"/>
        <w:ind w:firstLine="0" w:firstLineChars="0"/>
        <w:jc w:val="center"/>
        <w:rPr>
          <w:rFonts w:ascii="宋体" w:hAnsi="宋体" w:eastAsia="宋体" w:cs="宋体"/>
          <w:b/>
          <w:sz w:val="36"/>
          <w:szCs w:val="36"/>
        </w:rPr>
      </w:pPr>
    </w:p>
    <w:p>
      <w:pPr>
        <w:pStyle w:val="30"/>
        <w:ind w:firstLine="0" w:firstLineChars="0"/>
        <w:jc w:val="center"/>
        <w:rPr>
          <w:rFonts w:hint="eastAsia" w:ascii="宋体" w:hAnsi="宋体" w:eastAsia="宋体" w:cs="宋体"/>
          <w:b/>
          <w:bCs/>
          <w:sz w:val="72"/>
          <w:szCs w:val="72"/>
          <w:lang w:eastAsia="zh-CN"/>
        </w:rPr>
      </w:pPr>
      <w:r>
        <w:rPr>
          <w:rFonts w:hint="eastAsia" w:ascii="宋体" w:hAnsi="宋体" w:eastAsia="宋体" w:cs="宋体"/>
          <w:b/>
          <w:sz w:val="36"/>
          <w:szCs w:val="36"/>
          <w:lang w:eastAsia="zh-CN"/>
        </w:rPr>
        <w:t>三门峡市城乡一体化示范区2022年和2023年度中央水库移民扶持基金项目老城村村容村貌提升工程</w:t>
      </w:r>
    </w:p>
    <w:p>
      <w:pPr>
        <w:pStyle w:val="30"/>
        <w:ind w:firstLine="0" w:firstLineChars="0"/>
        <w:jc w:val="center"/>
        <w:rPr>
          <w:rFonts w:ascii="宋体" w:hAnsi="宋体" w:eastAsia="宋体" w:cs="宋体"/>
          <w:b/>
          <w:bCs/>
          <w:sz w:val="72"/>
          <w:szCs w:val="72"/>
        </w:rPr>
      </w:pPr>
    </w:p>
    <w:p>
      <w:pPr>
        <w:pStyle w:val="30"/>
        <w:ind w:firstLine="0" w:firstLineChars="0"/>
        <w:jc w:val="center"/>
        <w:rPr>
          <w:rFonts w:ascii="宋体" w:hAnsi="宋体" w:eastAsia="宋体" w:cs="宋体"/>
          <w:b/>
          <w:bCs/>
          <w:sz w:val="72"/>
          <w:szCs w:val="72"/>
        </w:rPr>
      </w:pPr>
    </w:p>
    <w:p>
      <w:pPr>
        <w:pStyle w:val="30"/>
        <w:ind w:firstLine="0" w:firstLineChars="0"/>
        <w:jc w:val="center"/>
        <w:rPr>
          <w:rFonts w:ascii="宋体" w:hAnsi="宋体" w:eastAsia="宋体" w:cs="宋体"/>
          <w:b/>
          <w:bCs/>
          <w:sz w:val="72"/>
          <w:szCs w:val="72"/>
        </w:rPr>
      </w:pPr>
      <w:r>
        <w:rPr>
          <w:rFonts w:hint="eastAsia" w:ascii="宋体" w:hAnsi="宋体" w:eastAsia="宋体" w:cs="宋体"/>
          <w:b/>
          <w:bCs/>
          <w:sz w:val="72"/>
          <w:szCs w:val="72"/>
        </w:rPr>
        <w:t>响应文件</w:t>
      </w:r>
    </w:p>
    <w:p>
      <w:pPr>
        <w:rPr>
          <w:rFonts w:ascii="宋体" w:hAnsi="宋体" w:eastAsia="宋体" w:cs="宋体"/>
          <w:sz w:val="20"/>
          <w:szCs w:val="20"/>
        </w:rPr>
      </w:pPr>
    </w:p>
    <w:p>
      <w:pPr>
        <w:rPr>
          <w:rFonts w:ascii="宋体" w:hAnsi="宋体" w:eastAsia="宋体" w:cs="宋体"/>
          <w:sz w:val="20"/>
          <w:szCs w:val="20"/>
        </w:rPr>
      </w:pPr>
    </w:p>
    <w:p>
      <w:pPr>
        <w:rPr>
          <w:rFonts w:ascii="宋体" w:hAnsi="宋体" w:eastAsia="宋体" w:cs="宋体"/>
          <w:sz w:val="20"/>
          <w:szCs w:val="20"/>
        </w:rPr>
      </w:pPr>
    </w:p>
    <w:p>
      <w:pPr>
        <w:rPr>
          <w:rFonts w:ascii="宋体" w:hAnsi="宋体" w:eastAsia="宋体" w:cs="宋体"/>
          <w:sz w:val="20"/>
          <w:szCs w:val="20"/>
        </w:rPr>
      </w:pPr>
    </w:p>
    <w:p>
      <w:pPr>
        <w:rPr>
          <w:rFonts w:ascii="宋体" w:hAnsi="宋体" w:eastAsia="宋体" w:cs="宋体"/>
          <w:sz w:val="20"/>
          <w:szCs w:val="20"/>
        </w:rPr>
      </w:pPr>
    </w:p>
    <w:p>
      <w:pPr>
        <w:rPr>
          <w:rFonts w:ascii="宋体" w:hAnsi="宋体" w:eastAsia="宋体" w:cs="宋体"/>
          <w:sz w:val="20"/>
          <w:szCs w:val="20"/>
        </w:rPr>
      </w:pPr>
    </w:p>
    <w:p>
      <w:pPr>
        <w:rPr>
          <w:rFonts w:ascii="宋体" w:hAnsi="宋体" w:eastAsia="宋体" w:cs="宋体"/>
          <w:sz w:val="20"/>
          <w:szCs w:val="20"/>
        </w:rPr>
      </w:pPr>
    </w:p>
    <w:p>
      <w:pPr>
        <w:rPr>
          <w:rFonts w:ascii="宋体" w:hAnsi="宋体" w:eastAsia="宋体" w:cs="宋体"/>
          <w:sz w:val="20"/>
          <w:szCs w:val="20"/>
        </w:rPr>
      </w:pPr>
    </w:p>
    <w:p>
      <w:pPr>
        <w:rPr>
          <w:rFonts w:ascii="宋体" w:hAnsi="宋体" w:eastAsia="宋体" w:cs="宋体"/>
          <w:sz w:val="20"/>
          <w:szCs w:val="20"/>
        </w:rPr>
      </w:pPr>
    </w:p>
    <w:p>
      <w:pPr>
        <w:rPr>
          <w:rFonts w:ascii="宋体" w:hAnsi="宋体" w:eastAsia="宋体" w:cs="宋体"/>
          <w:sz w:val="20"/>
          <w:szCs w:val="20"/>
        </w:rPr>
      </w:pPr>
    </w:p>
    <w:p>
      <w:pPr>
        <w:rPr>
          <w:rFonts w:ascii="宋体" w:hAnsi="宋体" w:eastAsia="宋体" w:cs="宋体"/>
          <w:sz w:val="20"/>
          <w:szCs w:val="20"/>
        </w:rPr>
      </w:pPr>
    </w:p>
    <w:p>
      <w:pPr>
        <w:rPr>
          <w:rFonts w:ascii="宋体" w:hAnsi="宋体" w:eastAsia="宋体" w:cs="宋体"/>
          <w:sz w:val="20"/>
          <w:szCs w:val="20"/>
        </w:rPr>
      </w:pPr>
    </w:p>
    <w:p>
      <w:pPr>
        <w:rPr>
          <w:rFonts w:ascii="宋体" w:hAnsi="宋体" w:eastAsia="宋体" w:cs="宋体"/>
          <w:sz w:val="20"/>
          <w:szCs w:val="20"/>
        </w:rPr>
      </w:pPr>
    </w:p>
    <w:p>
      <w:pPr>
        <w:rPr>
          <w:rFonts w:ascii="宋体" w:hAnsi="宋体" w:eastAsia="宋体" w:cs="宋体"/>
          <w:sz w:val="20"/>
          <w:szCs w:val="20"/>
        </w:rPr>
      </w:pPr>
    </w:p>
    <w:p>
      <w:pPr>
        <w:rPr>
          <w:rFonts w:ascii="宋体" w:hAnsi="宋体" w:eastAsia="宋体" w:cs="宋体"/>
          <w:sz w:val="20"/>
          <w:szCs w:val="20"/>
        </w:rPr>
      </w:pPr>
    </w:p>
    <w:p>
      <w:pPr>
        <w:pStyle w:val="30"/>
        <w:ind w:firstLine="562"/>
        <w:rPr>
          <w:rFonts w:ascii="宋体" w:hAnsi="宋体" w:eastAsia="宋体" w:cs="宋体"/>
          <w:b/>
          <w:bCs/>
          <w:sz w:val="28"/>
          <w:szCs w:val="28"/>
        </w:rPr>
      </w:pPr>
      <w:r>
        <w:rPr>
          <w:rFonts w:hint="eastAsia" w:ascii="宋体" w:hAnsi="宋体" w:eastAsia="宋体" w:cs="宋体"/>
          <w:b/>
          <w:bCs/>
          <w:sz w:val="28"/>
          <w:szCs w:val="28"/>
        </w:rPr>
        <w:t>供应商全称（盖单位公章）：</w:t>
      </w:r>
    </w:p>
    <w:p>
      <w:pPr>
        <w:pStyle w:val="30"/>
        <w:ind w:firstLine="562"/>
        <w:rPr>
          <w:rFonts w:ascii="宋体" w:hAnsi="宋体" w:eastAsia="宋体" w:cs="宋体"/>
          <w:b/>
          <w:bCs/>
          <w:sz w:val="28"/>
          <w:szCs w:val="28"/>
        </w:rPr>
      </w:pPr>
    </w:p>
    <w:p>
      <w:pPr>
        <w:pStyle w:val="30"/>
        <w:ind w:firstLine="562"/>
        <w:rPr>
          <w:rFonts w:ascii="宋体" w:hAnsi="宋体" w:eastAsia="宋体" w:cs="宋体"/>
          <w:b/>
          <w:bCs/>
          <w:sz w:val="28"/>
          <w:szCs w:val="28"/>
        </w:rPr>
      </w:pPr>
      <w:r>
        <w:rPr>
          <w:rFonts w:hint="eastAsia" w:ascii="宋体" w:hAnsi="宋体" w:eastAsia="宋体" w:cs="宋体"/>
          <w:b/>
          <w:bCs/>
          <w:sz w:val="28"/>
          <w:szCs w:val="28"/>
        </w:rPr>
        <w:t>法定代表人或其委托代理人（签字或盖章）：</w:t>
      </w:r>
    </w:p>
    <w:p>
      <w:pPr>
        <w:pStyle w:val="30"/>
        <w:ind w:firstLine="562"/>
        <w:jc w:val="center"/>
        <w:rPr>
          <w:rFonts w:ascii="宋体" w:hAnsi="宋体" w:eastAsia="宋体" w:cs="宋体"/>
        </w:rPr>
      </w:pPr>
      <w:r>
        <w:rPr>
          <w:rFonts w:hint="eastAsia" w:ascii="宋体" w:hAnsi="宋体" w:eastAsia="宋体" w:cs="宋体"/>
          <w:b/>
          <w:bCs/>
          <w:sz w:val="28"/>
          <w:szCs w:val="28"/>
        </w:rPr>
        <w:t>年月日</w:t>
      </w:r>
    </w:p>
    <w:p>
      <w:pPr>
        <w:rPr>
          <w:rFonts w:ascii="宋体" w:hAnsi="宋体" w:eastAsia="宋体" w:cs="宋体"/>
          <w:sz w:val="20"/>
          <w:szCs w:val="20"/>
        </w:rPr>
      </w:pPr>
      <w:r>
        <w:rPr>
          <w:rFonts w:hint="eastAsia" w:ascii="宋体" w:hAnsi="宋体" w:eastAsia="宋体" w:cs="宋体"/>
          <w:sz w:val="20"/>
          <w:szCs w:val="20"/>
        </w:rPr>
        <w:br w:type="page"/>
      </w:r>
    </w:p>
    <w:p>
      <w:pPr>
        <w:pStyle w:val="30"/>
        <w:ind w:firstLine="0" w:firstLineChars="0"/>
        <w:jc w:val="center"/>
        <w:rPr>
          <w:rFonts w:ascii="宋体" w:hAnsi="宋体" w:eastAsia="宋体" w:cs="宋体"/>
          <w:sz w:val="32"/>
          <w:szCs w:val="32"/>
        </w:rPr>
      </w:pPr>
      <w:r>
        <w:rPr>
          <w:rFonts w:hint="eastAsia" w:ascii="宋体" w:hAnsi="宋体" w:eastAsia="宋体" w:cs="宋体"/>
          <w:sz w:val="32"/>
          <w:szCs w:val="32"/>
        </w:rPr>
        <w:t>目录</w:t>
      </w:r>
    </w:p>
    <w:p>
      <w:pPr>
        <w:pStyle w:val="30"/>
        <w:ind w:firstLine="991" w:firstLineChars="413"/>
        <w:rPr>
          <w:rFonts w:ascii="宋体" w:hAnsi="宋体" w:eastAsia="宋体" w:cs="宋体"/>
        </w:rPr>
      </w:pPr>
    </w:p>
    <w:p>
      <w:pPr>
        <w:spacing w:line="360" w:lineRule="auto"/>
        <w:ind w:firstLine="1440" w:firstLineChars="600"/>
        <w:jc w:val="left"/>
        <w:rPr>
          <w:rFonts w:ascii="宋体" w:hAnsi="宋体" w:eastAsia="宋体" w:cs="宋体"/>
          <w:sz w:val="24"/>
        </w:rPr>
      </w:pPr>
      <w:r>
        <w:rPr>
          <w:rFonts w:hint="eastAsia" w:ascii="宋体" w:hAnsi="宋体" w:eastAsia="宋体" w:cs="宋体"/>
          <w:sz w:val="24"/>
        </w:rPr>
        <w:t>一、磋商函及磋商函附表</w:t>
      </w:r>
    </w:p>
    <w:p>
      <w:pPr>
        <w:spacing w:line="360" w:lineRule="auto"/>
        <w:ind w:firstLine="1440" w:firstLineChars="600"/>
        <w:jc w:val="left"/>
        <w:rPr>
          <w:rFonts w:ascii="宋体" w:hAnsi="宋体" w:eastAsia="宋体" w:cs="宋体"/>
          <w:sz w:val="24"/>
        </w:rPr>
      </w:pPr>
      <w:r>
        <w:rPr>
          <w:rFonts w:hint="eastAsia" w:ascii="宋体" w:hAnsi="宋体" w:eastAsia="宋体" w:cs="宋体"/>
          <w:sz w:val="24"/>
        </w:rPr>
        <w:t>二、法定代表人身份证明</w:t>
      </w:r>
    </w:p>
    <w:p>
      <w:pPr>
        <w:spacing w:line="360" w:lineRule="auto"/>
        <w:ind w:firstLine="1440" w:firstLineChars="600"/>
        <w:jc w:val="left"/>
        <w:rPr>
          <w:rFonts w:ascii="宋体" w:hAnsi="宋体" w:eastAsia="宋体" w:cs="宋体"/>
          <w:sz w:val="24"/>
        </w:rPr>
      </w:pPr>
      <w:r>
        <w:rPr>
          <w:rFonts w:hint="eastAsia" w:ascii="宋体" w:hAnsi="宋体" w:eastAsia="宋体" w:cs="宋体"/>
          <w:sz w:val="24"/>
        </w:rPr>
        <w:t>三、授权委托书</w:t>
      </w:r>
    </w:p>
    <w:p>
      <w:pPr>
        <w:spacing w:line="360" w:lineRule="auto"/>
        <w:ind w:firstLine="1440" w:firstLineChars="600"/>
        <w:jc w:val="left"/>
        <w:rPr>
          <w:rFonts w:ascii="宋体" w:hAnsi="宋体" w:eastAsia="宋体" w:cs="宋体"/>
          <w:sz w:val="24"/>
        </w:rPr>
      </w:pPr>
      <w:r>
        <w:rPr>
          <w:rFonts w:hint="eastAsia" w:ascii="宋体" w:hAnsi="宋体" w:eastAsia="宋体" w:cs="宋体"/>
          <w:sz w:val="24"/>
        </w:rPr>
        <w:t>四、磋商承诺函</w:t>
      </w:r>
    </w:p>
    <w:p>
      <w:pPr>
        <w:spacing w:line="360" w:lineRule="auto"/>
        <w:ind w:firstLine="1440" w:firstLineChars="600"/>
        <w:jc w:val="left"/>
        <w:rPr>
          <w:rFonts w:ascii="宋体" w:hAnsi="宋体" w:eastAsia="宋体" w:cs="宋体"/>
          <w:sz w:val="24"/>
        </w:rPr>
      </w:pPr>
      <w:r>
        <w:rPr>
          <w:rFonts w:hint="eastAsia" w:ascii="宋体" w:hAnsi="宋体" w:eastAsia="宋体" w:cs="宋体"/>
          <w:sz w:val="24"/>
        </w:rPr>
        <w:t>五、资格审查资料</w:t>
      </w:r>
    </w:p>
    <w:p>
      <w:pPr>
        <w:spacing w:line="360" w:lineRule="auto"/>
        <w:ind w:firstLine="1440" w:firstLineChars="600"/>
        <w:jc w:val="left"/>
        <w:rPr>
          <w:rFonts w:ascii="宋体" w:hAnsi="宋体" w:eastAsia="宋体" w:cs="宋体"/>
          <w:sz w:val="24"/>
        </w:rPr>
      </w:pPr>
      <w:r>
        <w:rPr>
          <w:rFonts w:hint="eastAsia" w:ascii="宋体" w:hAnsi="宋体" w:eastAsia="宋体" w:cs="宋体"/>
          <w:sz w:val="24"/>
        </w:rPr>
        <w:t>六、已标价工程量清单</w:t>
      </w:r>
    </w:p>
    <w:p>
      <w:pPr>
        <w:spacing w:line="360" w:lineRule="auto"/>
        <w:ind w:firstLine="1440" w:firstLineChars="600"/>
        <w:jc w:val="left"/>
        <w:rPr>
          <w:rFonts w:ascii="宋体" w:hAnsi="宋体" w:eastAsia="宋体" w:cs="宋体"/>
          <w:sz w:val="24"/>
        </w:rPr>
      </w:pPr>
      <w:r>
        <w:rPr>
          <w:rFonts w:hint="eastAsia" w:ascii="宋体" w:hAnsi="宋体" w:eastAsia="宋体" w:cs="宋体"/>
          <w:sz w:val="24"/>
        </w:rPr>
        <w:t>七、施工组织设计</w:t>
      </w:r>
    </w:p>
    <w:p>
      <w:pPr>
        <w:spacing w:line="360" w:lineRule="auto"/>
        <w:ind w:firstLine="1440" w:firstLineChars="600"/>
        <w:jc w:val="left"/>
        <w:rPr>
          <w:rFonts w:ascii="宋体" w:hAnsi="宋体" w:eastAsia="宋体" w:cs="宋体"/>
          <w:sz w:val="24"/>
        </w:rPr>
      </w:pPr>
      <w:r>
        <w:rPr>
          <w:rFonts w:hint="eastAsia" w:ascii="宋体" w:hAnsi="宋体" w:eastAsia="宋体" w:cs="宋体"/>
          <w:sz w:val="24"/>
        </w:rPr>
        <w:t>八、项目管理机构</w:t>
      </w:r>
    </w:p>
    <w:p>
      <w:pPr>
        <w:spacing w:line="360" w:lineRule="auto"/>
        <w:ind w:firstLine="1440" w:firstLineChars="600"/>
        <w:jc w:val="left"/>
        <w:rPr>
          <w:rFonts w:ascii="宋体" w:hAnsi="宋体" w:eastAsia="宋体" w:cs="宋体"/>
          <w:sz w:val="24"/>
        </w:rPr>
      </w:pPr>
      <w:r>
        <w:rPr>
          <w:rFonts w:hint="eastAsia" w:ascii="宋体" w:hAnsi="宋体" w:eastAsia="宋体" w:cs="宋体"/>
          <w:sz w:val="24"/>
        </w:rPr>
        <w:t>九、供应商基本情况资料</w:t>
      </w:r>
    </w:p>
    <w:p>
      <w:pPr>
        <w:spacing w:line="360" w:lineRule="auto"/>
        <w:ind w:firstLine="1440" w:firstLineChars="600"/>
        <w:jc w:val="left"/>
        <w:rPr>
          <w:rFonts w:ascii="宋体" w:hAnsi="宋体" w:eastAsia="宋体" w:cs="宋体"/>
          <w:sz w:val="24"/>
        </w:rPr>
      </w:pPr>
      <w:r>
        <w:rPr>
          <w:rFonts w:hint="eastAsia" w:ascii="宋体" w:hAnsi="宋体" w:eastAsia="宋体" w:cs="宋体"/>
          <w:sz w:val="24"/>
        </w:rPr>
        <w:t>十、响应文件要求的或者供应商认为要提交的其他资料</w:t>
      </w:r>
    </w:p>
    <w:p>
      <w:pPr>
        <w:spacing w:line="360" w:lineRule="auto"/>
        <w:ind w:firstLine="1440" w:firstLineChars="600"/>
        <w:jc w:val="left"/>
        <w:rPr>
          <w:rFonts w:ascii="宋体" w:hAnsi="宋体" w:eastAsia="宋体" w:cs="宋体"/>
          <w:sz w:val="24"/>
        </w:rPr>
      </w:pPr>
      <w:r>
        <w:rPr>
          <w:rFonts w:hint="eastAsia" w:ascii="宋体" w:hAnsi="宋体" w:eastAsia="宋体" w:cs="宋体"/>
          <w:sz w:val="24"/>
        </w:rPr>
        <w:t>十一、中小微</w:t>
      </w:r>
      <w:r>
        <w:rPr>
          <w:rFonts w:hint="eastAsia" w:ascii="宋体" w:hAnsi="宋体" w:eastAsia="宋体" w:cs="宋体"/>
          <w:sz w:val="24"/>
          <w:lang w:val="zh-CN"/>
        </w:rPr>
        <w:t>企业声明函</w:t>
      </w:r>
    </w:p>
    <w:p>
      <w:pPr>
        <w:jc w:val="left"/>
        <w:rPr>
          <w:rFonts w:ascii="宋体" w:hAnsi="宋体" w:eastAsia="宋体" w:cs="宋体"/>
        </w:rPr>
      </w:pPr>
      <w:r>
        <w:rPr>
          <w:rFonts w:hint="eastAsia" w:ascii="宋体" w:hAnsi="宋体" w:eastAsia="宋体" w:cs="宋体"/>
        </w:rPr>
        <w:br w:type="page"/>
      </w:r>
    </w:p>
    <w:p>
      <w:pPr>
        <w:pStyle w:val="30"/>
        <w:numPr>
          <w:ilvl w:val="0"/>
          <w:numId w:val="8"/>
        </w:numPr>
        <w:ind w:firstLineChars="0"/>
        <w:jc w:val="center"/>
        <w:rPr>
          <w:rFonts w:ascii="宋体" w:hAnsi="宋体" w:eastAsia="宋体" w:cs="宋体"/>
          <w:b/>
          <w:bCs/>
          <w:sz w:val="32"/>
          <w:szCs w:val="32"/>
        </w:rPr>
      </w:pPr>
      <w:r>
        <w:rPr>
          <w:rFonts w:hint="eastAsia" w:ascii="宋体" w:hAnsi="宋体" w:eastAsia="宋体" w:cs="宋体"/>
          <w:b/>
          <w:bCs/>
          <w:sz w:val="32"/>
          <w:szCs w:val="32"/>
        </w:rPr>
        <w:t>磋商函及磋商函附表</w:t>
      </w:r>
    </w:p>
    <w:p>
      <w:pPr>
        <w:pStyle w:val="30"/>
        <w:ind w:firstLine="0" w:firstLineChars="0"/>
        <w:jc w:val="center"/>
        <w:rPr>
          <w:rFonts w:ascii="宋体" w:hAnsi="宋体" w:eastAsia="宋体" w:cs="宋体"/>
          <w:b/>
          <w:bCs/>
          <w:sz w:val="32"/>
          <w:szCs w:val="32"/>
        </w:rPr>
      </w:pPr>
      <w:r>
        <w:rPr>
          <w:rFonts w:hint="eastAsia" w:ascii="宋体" w:hAnsi="宋体" w:eastAsia="宋体" w:cs="宋体"/>
          <w:b/>
          <w:bCs/>
          <w:sz w:val="32"/>
          <w:szCs w:val="32"/>
        </w:rPr>
        <w:t>（一）磋商函</w:t>
      </w:r>
    </w:p>
    <w:p>
      <w:pPr>
        <w:pStyle w:val="30"/>
        <w:ind w:firstLine="0" w:firstLineChars="0"/>
        <w:rPr>
          <w:rFonts w:ascii="宋体" w:hAnsi="宋体" w:eastAsia="宋体" w:cs="宋体"/>
        </w:rPr>
      </w:pPr>
      <w:r>
        <w:rPr>
          <w:rFonts w:hint="eastAsia" w:ascii="宋体" w:hAnsi="宋体" w:eastAsia="宋体" w:cs="宋体"/>
        </w:rPr>
        <w:t>致：（采购人）</w:t>
      </w:r>
    </w:p>
    <w:p>
      <w:pPr>
        <w:pStyle w:val="30"/>
        <w:rPr>
          <w:rFonts w:ascii="宋体" w:hAnsi="宋体" w:eastAsia="宋体" w:cs="宋体"/>
        </w:rPr>
      </w:pPr>
      <w:r>
        <w:rPr>
          <w:rFonts w:hint="eastAsia" w:ascii="宋体" w:hAnsi="宋体" w:eastAsia="宋体" w:cs="宋体"/>
        </w:rPr>
        <w:t>1.我方已仔细研究了</w:t>
      </w:r>
      <w:r>
        <w:rPr>
          <w:rFonts w:hint="eastAsia" w:ascii="宋体" w:hAnsi="宋体" w:eastAsia="宋体" w:cs="宋体"/>
          <w:u w:val="single"/>
        </w:rPr>
        <w:t>（项目名称）</w:t>
      </w:r>
      <w:r>
        <w:rPr>
          <w:rFonts w:hint="eastAsia" w:ascii="宋体" w:hAnsi="宋体" w:eastAsia="宋体" w:cs="宋体"/>
        </w:rPr>
        <w:t>竞争性磋商文件的全部内容，愿以人民币（大写）</w:t>
      </w:r>
      <w:r>
        <w:rPr>
          <w:rFonts w:hint="eastAsia" w:ascii="宋体" w:hAnsi="宋体" w:eastAsia="宋体" w:cs="宋体"/>
          <w:u w:val="single"/>
        </w:rPr>
        <w:t xml:space="preserve">      </w:t>
      </w:r>
      <w:r>
        <w:rPr>
          <w:rFonts w:hint="eastAsia" w:ascii="宋体" w:hAnsi="宋体" w:eastAsia="宋体" w:cs="宋体"/>
        </w:rPr>
        <w:t xml:space="preserve"> （小写）</w:t>
      </w:r>
      <w:r>
        <w:rPr>
          <w:rFonts w:hint="eastAsia" w:ascii="宋体" w:hAnsi="宋体" w:eastAsia="宋体" w:cs="宋体"/>
          <w:u w:val="single"/>
        </w:rPr>
        <w:t xml:space="preserve">        </w:t>
      </w:r>
      <w:r>
        <w:rPr>
          <w:rFonts w:hint="eastAsia" w:ascii="宋体" w:hAnsi="宋体" w:eastAsia="宋体" w:cs="宋体"/>
        </w:rPr>
        <w:t>元的磋商总报价；工期：</w:t>
      </w:r>
      <w:r>
        <w:rPr>
          <w:rFonts w:hint="eastAsia" w:ascii="宋体" w:hAnsi="宋体" w:eastAsia="宋体" w:cs="宋体"/>
          <w:u w:val="single"/>
        </w:rPr>
        <w:t xml:space="preserve">        </w:t>
      </w:r>
      <w:r>
        <w:rPr>
          <w:rFonts w:hint="eastAsia" w:ascii="宋体" w:hAnsi="宋体" w:eastAsia="宋体" w:cs="宋体"/>
        </w:rPr>
        <w:t>，按合同约定实施和完成承包工程，修补工程中的任何缺陷，工程质量达到</w:t>
      </w:r>
      <w:r>
        <w:rPr>
          <w:rFonts w:hint="eastAsia" w:ascii="宋体" w:hAnsi="宋体" w:eastAsia="宋体" w:cs="宋体"/>
          <w:u w:val="single"/>
        </w:rPr>
        <w:t xml:space="preserve">            </w:t>
      </w:r>
      <w:r>
        <w:rPr>
          <w:rFonts w:hint="eastAsia" w:ascii="宋体" w:hAnsi="宋体" w:eastAsia="宋体" w:cs="宋体"/>
        </w:rPr>
        <w:t>。</w:t>
      </w:r>
    </w:p>
    <w:p>
      <w:pPr>
        <w:pStyle w:val="30"/>
        <w:rPr>
          <w:rFonts w:ascii="宋体" w:hAnsi="宋体" w:eastAsia="宋体" w:cs="宋体"/>
        </w:rPr>
      </w:pPr>
      <w:r>
        <w:rPr>
          <w:rFonts w:hint="eastAsia" w:ascii="宋体" w:hAnsi="宋体" w:eastAsia="宋体" w:cs="宋体"/>
        </w:rPr>
        <w:t>2.愿意按照《中华人民共和国政府采购法》、《中华人民共和国政府采购法实施条例》、《政府采购竞争性磋商采购方式管理暂行办法》的有关规定执行。</w:t>
      </w:r>
    </w:p>
    <w:p>
      <w:pPr>
        <w:widowControl/>
        <w:snapToGrid w:val="0"/>
        <w:spacing w:line="400" w:lineRule="exact"/>
        <w:ind w:firstLine="480" w:firstLineChars="200"/>
        <w:jc w:val="left"/>
        <w:textAlignment w:val="baseline"/>
        <w:rPr>
          <w:rFonts w:ascii="宋体" w:hAnsi="宋体" w:eastAsia="宋体" w:cs="宋体"/>
          <w:sz w:val="24"/>
        </w:rPr>
      </w:pPr>
      <w:r>
        <w:rPr>
          <w:rFonts w:hint="eastAsia" w:ascii="宋体" w:hAnsi="宋体" w:eastAsia="宋体" w:cs="宋体"/>
          <w:sz w:val="24"/>
        </w:rPr>
        <w:t>3.我方已详细审核全部磋商文件，包括修改文件（如有时）及有关附件，已充分理解并掌握了本工程招标的全部有关情况，同意接受磋商文件的全部内容和条件。</w:t>
      </w:r>
    </w:p>
    <w:p>
      <w:pPr>
        <w:widowControl/>
        <w:snapToGrid w:val="0"/>
        <w:spacing w:line="400" w:lineRule="exact"/>
        <w:ind w:firstLine="480" w:firstLineChars="200"/>
        <w:jc w:val="left"/>
        <w:textAlignment w:val="baseline"/>
        <w:rPr>
          <w:rFonts w:ascii="宋体" w:hAnsi="宋体" w:eastAsia="宋体" w:cs="宋体"/>
          <w:sz w:val="24"/>
        </w:rPr>
      </w:pPr>
      <w:r>
        <w:rPr>
          <w:rFonts w:hint="eastAsia" w:ascii="宋体" w:hAnsi="宋体" w:eastAsia="宋体" w:cs="宋体"/>
          <w:sz w:val="24"/>
        </w:rPr>
        <w:t>4．我方同意所提交的响应文件在磋商文件的供应商须知中规定的磋商有效期内有效，在此期间内如果中标，我方将受此约束。</w:t>
      </w:r>
    </w:p>
    <w:p>
      <w:pPr>
        <w:widowControl/>
        <w:snapToGrid w:val="0"/>
        <w:spacing w:line="400" w:lineRule="exact"/>
        <w:ind w:firstLine="480" w:firstLineChars="200"/>
        <w:jc w:val="left"/>
        <w:textAlignment w:val="baseline"/>
        <w:rPr>
          <w:rFonts w:ascii="宋体" w:hAnsi="宋体" w:eastAsia="宋体" w:cs="宋体"/>
          <w:sz w:val="24"/>
        </w:rPr>
      </w:pPr>
      <w:r>
        <w:rPr>
          <w:rFonts w:hint="eastAsia" w:ascii="宋体" w:hAnsi="宋体" w:eastAsia="宋体" w:cs="宋体"/>
          <w:sz w:val="24"/>
        </w:rPr>
        <w:t>5．除非另达成协议并生效，你方的成交通知书和本响应文件将成为约束双方的合同文件的组成部分。</w:t>
      </w:r>
    </w:p>
    <w:p>
      <w:pPr>
        <w:widowControl/>
        <w:snapToGrid w:val="0"/>
        <w:spacing w:line="400" w:lineRule="exact"/>
        <w:ind w:firstLine="480" w:firstLineChars="200"/>
        <w:jc w:val="left"/>
        <w:textAlignment w:val="baseline"/>
        <w:rPr>
          <w:rFonts w:ascii="宋体" w:hAnsi="宋体" w:eastAsia="宋体" w:cs="宋体"/>
          <w:sz w:val="24"/>
        </w:rPr>
      </w:pPr>
      <w:r>
        <w:rPr>
          <w:rFonts w:hint="eastAsia" w:ascii="宋体" w:hAnsi="宋体" w:eastAsia="宋体" w:cs="宋体"/>
          <w:sz w:val="24"/>
        </w:rPr>
        <w:t>6．如我方中标：</w:t>
      </w:r>
    </w:p>
    <w:p>
      <w:pPr>
        <w:widowControl/>
        <w:snapToGrid w:val="0"/>
        <w:spacing w:line="400" w:lineRule="exact"/>
        <w:ind w:firstLine="628" w:firstLineChars="262"/>
        <w:jc w:val="left"/>
        <w:textAlignment w:val="baseline"/>
        <w:rPr>
          <w:rFonts w:ascii="宋体" w:hAnsi="宋体" w:eastAsia="宋体" w:cs="宋体"/>
          <w:sz w:val="24"/>
        </w:rPr>
      </w:pPr>
      <w:r>
        <w:rPr>
          <w:rFonts w:hint="eastAsia" w:ascii="宋体" w:hAnsi="宋体" w:eastAsia="宋体" w:cs="宋体"/>
          <w:sz w:val="24"/>
        </w:rPr>
        <w:t>（（1）我方承诺在收到成交通知书后，在成交通知书规定的期限内与你方签订合同。</w:t>
      </w:r>
    </w:p>
    <w:p>
      <w:pPr>
        <w:widowControl/>
        <w:snapToGrid w:val="0"/>
        <w:spacing w:line="400" w:lineRule="exact"/>
        <w:ind w:firstLine="628" w:firstLineChars="262"/>
        <w:jc w:val="left"/>
        <w:textAlignment w:val="baseline"/>
        <w:rPr>
          <w:rFonts w:ascii="宋体" w:hAnsi="宋体" w:eastAsia="宋体" w:cs="宋体"/>
          <w:sz w:val="24"/>
        </w:rPr>
      </w:pPr>
      <w:r>
        <w:rPr>
          <w:rFonts w:hint="eastAsia" w:ascii="宋体" w:hAnsi="宋体" w:eastAsia="宋体" w:cs="宋体"/>
          <w:sz w:val="24"/>
        </w:rPr>
        <w:t>（2）随同本响应函递交的响应函附录属于合同文件的组成部分。</w:t>
      </w:r>
    </w:p>
    <w:p>
      <w:pPr>
        <w:widowControl/>
        <w:snapToGrid w:val="0"/>
        <w:spacing w:line="400" w:lineRule="exact"/>
        <w:ind w:firstLine="628" w:firstLineChars="262"/>
        <w:jc w:val="left"/>
        <w:textAlignment w:val="baseline"/>
        <w:rPr>
          <w:rFonts w:ascii="宋体" w:hAnsi="宋体" w:eastAsia="宋体" w:cs="宋体"/>
          <w:sz w:val="24"/>
        </w:rPr>
      </w:pPr>
      <w:r>
        <w:rPr>
          <w:rFonts w:hint="eastAsia" w:ascii="宋体" w:hAnsi="宋体" w:eastAsia="宋体" w:cs="宋体"/>
          <w:sz w:val="24"/>
        </w:rPr>
        <w:t>（3）我方承诺在合同约定的期限内完成并移交全部合同工程。</w:t>
      </w:r>
    </w:p>
    <w:p>
      <w:pPr>
        <w:widowControl/>
        <w:snapToGrid w:val="0"/>
        <w:spacing w:line="400" w:lineRule="exact"/>
        <w:ind w:firstLine="628" w:firstLineChars="262"/>
        <w:jc w:val="left"/>
        <w:textAlignment w:val="baseline"/>
        <w:rPr>
          <w:rFonts w:ascii="宋体" w:hAnsi="宋体" w:eastAsia="宋体" w:cs="宋体"/>
          <w:sz w:val="24"/>
        </w:rPr>
      </w:pPr>
      <w:r>
        <w:rPr>
          <w:rFonts w:hint="eastAsia" w:ascii="宋体" w:hAnsi="宋体" w:eastAsia="宋体" w:cs="宋体"/>
          <w:sz w:val="24"/>
        </w:rPr>
        <w:t>（4）我方承诺满足合同专用条款中补充条款的内容。</w:t>
      </w:r>
    </w:p>
    <w:p>
      <w:pPr>
        <w:widowControl/>
        <w:snapToGrid w:val="0"/>
        <w:spacing w:line="240" w:lineRule="atLeast"/>
        <w:ind w:firstLine="480" w:firstLineChars="200"/>
        <w:jc w:val="left"/>
        <w:textAlignment w:val="baseline"/>
        <w:rPr>
          <w:rStyle w:val="29"/>
          <w:rFonts w:ascii="宋体" w:hAnsi="宋体" w:eastAsia="宋体" w:cs="宋体"/>
          <w:kern w:val="0"/>
          <w:sz w:val="24"/>
        </w:rPr>
      </w:pPr>
      <w:r>
        <w:rPr>
          <w:rStyle w:val="29"/>
          <w:rFonts w:hint="eastAsia" w:ascii="宋体" w:hAnsi="宋体" w:eastAsia="宋体" w:cs="宋体"/>
          <w:kern w:val="0"/>
          <w:sz w:val="24"/>
        </w:rPr>
        <w:t>7.我方在此声明，所递交的响应文件及有关资料内容完整、真实和准确。</w:t>
      </w:r>
    </w:p>
    <w:p>
      <w:pPr>
        <w:widowControl/>
        <w:snapToGrid w:val="0"/>
        <w:spacing w:line="240" w:lineRule="atLeast"/>
        <w:ind w:firstLine="480" w:firstLineChars="200"/>
        <w:jc w:val="left"/>
        <w:textAlignment w:val="baseline"/>
        <w:rPr>
          <w:rStyle w:val="29"/>
          <w:rFonts w:ascii="宋体" w:hAnsi="宋体" w:eastAsia="宋体" w:cs="宋体"/>
          <w:kern w:val="0"/>
          <w:sz w:val="24"/>
        </w:rPr>
      </w:pPr>
      <w:r>
        <w:rPr>
          <w:rStyle w:val="29"/>
          <w:rFonts w:hint="eastAsia" w:ascii="宋体" w:hAnsi="宋体" w:eastAsia="宋体" w:cs="宋体"/>
          <w:kern w:val="0"/>
          <w:sz w:val="24"/>
        </w:rPr>
        <w:t>8.（其他补充说明）。</w:t>
      </w:r>
    </w:p>
    <w:p>
      <w:pPr>
        <w:widowControl/>
        <w:snapToGrid w:val="0"/>
        <w:spacing w:line="240" w:lineRule="atLeast"/>
        <w:ind w:firstLine="628" w:firstLineChars="262"/>
        <w:jc w:val="left"/>
        <w:textAlignment w:val="baseline"/>
        <w:rPr>
          <w:rStyle w:val="29"/>
          <w:rFonts w:ascii="宋体" w:hAnsi="宋体" w:eastAsia="宋体" w:cs="宋体"/>
          <w:kern w:val="0"/>
          <w:sz w:val="24"/>
        </w:rPr>
      </w:pPr>
      <w:r>
        <w:rPr>
          <w:rStyle w:val="29"/>
          <w:rFonts w:hint="eastAsia" w:ascii="宋体" w:hAnsi="宋体" w:eastAsia="宋体" w:cs="宋体"/>
          <w:kern w:val="0"/>
          <w:sz w:val="24"/>
        </w:rPr>
        <w:t>与本投标有关的正式通讯地址：</w:t>
      </w:r>
    </w:p>
    <w:p>
      <w:pPr>
        <w:widowControl/>
        <w:snapToGrid w:val="0"/>
        <w:spacing w:line="240" w:lineRule="atLeast"/>
        <w:ind w:firstLine="628" w:firstLineChars="262"/>
        <w:jc w:val="left"/>
        <w:textAlignment w:val="baseline"/>
        <w:rPr>
          <w:rStyle w:val="29"/>
          <w:rFonts w:ascii="宋体" w:hAnsi="宋体" w:eastAsia="宋体" w:cs="宋体"/>
          <w:kern w:val="0"/>
          <w:sz w:val="24"/>
          <w:u w:val="single"/>
        </w:rPr>
      </w:pPr>
      <w:r>
        <w:rPr>
          <w:rStyle w:val="29"/>
          <w:rFonts w:hint="eastAsia" w:ascii="宋体" w:hAnsi="宋体" w:eastAsia="宋体" w:cs="宋体"/>
          <w:kern w:val="0"/>
          <w:sz w:val="24"/>
        </w:rPr>
        <w:t>地址：</w:t>
      </w:r>
      <w:r>
        <w:rPr>
          <w:rStyle w:val="29"/>
          <w:rFonts w:hint="eastAsia" w:ascii="宋体" w:hAnsi="宋体" w:eastAsia="宋体" w:cs="宋体"/>
          <w:kern w:val="0"/>
          <w:sz w:val="24"/>
          <w:u w:val="single"/>
        </w:rPr>
        <w:t xml:space="preserve">                </w:t>
      </w:r>
    </w:p>
    <w:p>
      <w:pPr>
        <w:widowControl/>
        <w:snapToGrid w:val="0"/>
        <w:spacing w:line="240" w:lineRule="atLeast"/>
        <w:ind w:firstLine="628" w:firstLineChars="262"/>
        <w:jc w:val="left"/>
        <w:textAlignment w:val="baseline"/>
        <w:rPr>
          <w:rStyle w:val="29"/>
          <w:rFonts w:ascii="宋体" w:hAnsi="宋体" w:eastAsia="宋体" w:cs="宋体"/>
          <w:kern w:val="0"/>
          <w:sz w:val="24"/>
          <w:u w:val="single"/>
        </w:rPr>
      </w:pPr>
      <w:r>
        <w:rPr>
          <w:rStyle w:val="29"/>
          <w:rFonts w:hint="eastAsia" w:ascii="宋体" w:hAnsi="宋体" w:eastAsia="宋体" w:cs="宋体"/>
          <w:kern w:val="0"/>
          <w:sz w:val="24"/>
        </w:rPr>
        <w:t>邮编：</w:t>
      </w:r>
      <w:r>
        <w:rPr>
          <w:rStyle w:val="29"/>
          <w:rFonts w:hint="eastAsia" w:ascii="宋体" w:hAnsi="宋体" w:eastAsia="宋体" w:cs="宋体"/>
          <w:kern w:val="0"/>
          <w:sz w:val="24"/>
          <w:u w:val="single"/>
        </w:rPr>
        <w:t xml:space="preserve">                </w:t>
      </w:r>
    </w:p>
    <w:p>
      <w:pPr>
        <w:widowControl/>
        <w:snapToGrid w:val="0"/>
        <w:spacing w:line="240" w:lineRule="atLeast"/>
        <w:ind w:firstLine="628" w:firstLineChars="262"/>
        <w:jc w:val="left"/>
        <w:textAlignment w:val="baseline"/>
        <w:rPr>
          <w:rStyle w:val="29"/>
          <w:rFonts w:ascii="宋体" w:hAnsi="宋体" w:eastAsia="宋体" w:cs="宋体"/>
          <w:kern w:val="0"/>
          <w:sz w:val="24"/>
        </w:rPr>
      </w:pPr>
      <w:r>
        <w:rPr>
          <w:rStyle w:val="29"/>
          <w:rFonts w:hint="eastAsia" w:ascii="宋体" w:hAnsi="宋体" w:eastAsia="宋体" w:cs="宋体"/>
          <w:kern w:val="0"/>
          <w:sz w:val="24"/>
        </w:rPr>
        <w:t>电话：</w:t>
      </w:r>
      <w:r>
        <w:rPr>
          <w:rStyle w:val="29"/>
          <w:rFonts w:hint="eastAsia" w:ascii="宋体" w:hAnsi="宋体" w:eastAsia="宋体" w:cs="宋体"/>
          <w:kern w:val="0"/>
          <w:sz w:val="24"/>
          <w:u w:val="single"/>
        </w:rPr>
        <w:t xml:space="preserve">          </w:t>
      </w:r>
      <w:r>
        <w:rPr>
          <w:rStyle w:val="29"/>
          <w:rFonts w:hint="eastAsia" w:ascii="宋体" w:hAnsi="宋体" w:eastAsia="宋体" w:cs="宋体"/>
          <w:kern w:val="0"/>
          <w:sz w:val="24"/>
        </w:rPr>
        <w:t>（填写能联系到的电话号码，方便通知二次报价）</w:t>
      </w:r>
    </w:p>
    <w:p>
      <w:pPr>
        <w:widowControl/>
        <w:snapToGrid w:val="0"/>
        <w:spacing w:line="240" w:lineRule="atLeast"/>
        <w:jc w:val="left"/>
        <w:textAlignment w:val="baseline"/>
        <w:rPr>
          <w:rStyle w:val="29"/>
          <w:rFonts w:ascii="宋体" w:hAnsi="宋体" w:eastAsia="宋体" w:cs="宋体"/>
          <w:kern w:val="0"/>
          <w:sz w:val="24"/>
        </w:rPr>
      </w:pPr>
    </w:p>
    <w:p>
      <w:pPr>
        <w:widowControl/>
        <w:snapToGrid w:val="0"/>
        <w:spacing w:line="320" w:lineRule="exact"/>
        <w:jc w:val="left"/>
        <w:textAlignment w:val="baseline"/>
        <w:rPr>
          <w:rStyle w:val="29"/>
          <w:rFonts w:ascii="宋体" w:hAnsi="宋体" w:eastAsia="宋体" w:cs="宋体"/>
          <w:kern w:val="0"/>
          <w:sz w:val="24"/>
        </w:rPr>
      </w:pPr>
    </w:p>
    <w:p>
      <w:pPr>
        <w:widowControl/>
        <w:snapToGrid w:val="0"/>
        <w:spacing w:line="320" w:lineRule="exact"/>
        <w:jc w:val="left"/>
        <w:textAlignment w:val="baseline"/>
        <w:rPr>
          <w:rStyle w:val="29"/>
          <w:rFonts w:ascii="宋体" w:hAnsi="宋体" w:eastAsia="宋体" w:cs="宋体"/>
          <w:kern w:val="0"/>
          <w:sz w:val="24"/>
        </w:rPr>
      </w:pPr>
      <w:r>
        <w:rPr>
          <w:rStyle w:val="29"/>
          <w:rFonts w:hint="eastAsia" w:ascii="宋体" w:hAnsi="宋体" w:eastAsia="宋体" w:cs="宋体"/>
          <w:kern w:val="0"/>
          <w:sz w:val="24"/>
        </w:rPr>
        <w:t xml:space="preserve">                               供应商：</w:t>
      </w:r>
      <w:r>
        <w:rPr>
          <w:rStyle w:val="29"/>
          <w:rFonts w:hint="eastAsia" w:ascii="宋体" w:hAnsi="宋体" w:eastAsia="宋体" w:cs="宋体"/>
          <w:kern w:val="0"/>
          <w:sz w:val="24"/>
          <w:u w:val="single" w:color="000000"/>
        </w:rPr>
        <w:t xml:space="preserve">                   </w:t>
      </w:r>
      <w:r>
        <w:rPr>
          <w:rStyle w:val="29"/>
          <w:rFonts w:hint="eastAsia" w:ascii="宋体" w:hAnsi="宋体" w:eastAsia="宋体" w:cs="宋体"/>
          <w:kern w:val="0"/>
          <w:sz w:val="24"/>
        </w:rPr>
        <w:t>（签章）</w:t>
      </w:r>
    </w:p>
    <w:p>
      <w:pPr>
        <w:widowControl/>
        <w:snapToGrid w:val="0"/>
        <w:spacing w:line="320" w:lineRule="exact"/>
        <w:jc w:val="left"/>
        <w:textAlignment w:val="baseline"/>
        <w:rPr>
          <w:rStyle w:val="29"/>
          <w:rFonts w:ascii="宋体" w:hAnsi="宋体" w:eastAsia="宋体" w:cs="宋体"/>
          <w:kern w:val="0"/>
          <w:sz w:val="24"/>
        </w:rPr>
      </w:pPr>
      <w:r>
        <w:rPr>
          <w:rStyle w:val="29"/>
          <w:rFonts w:hint="eastAsia" w:ascii="宋体" w:hAnsi="宋体" w:eastAsia="宋体" w:cs="宋体"/>
          <w:kern w:val="0"/>
          <w:sz w:val="24"/>
        </w:rPr>
        <w:t xml:space="preserve">                                 </w:t>
      </w:r>
    </w:p>
    <w:p>
      <w:pPr>
        <w:widowControl/>
        <w:snapToGrid w:val="0"/>
        <w:spacing w:line="320" w:lineRule="exact"/>
        <w:ind w:firstLine="3960" w:firstLineChars="1650"/>
        <w:jc w:val="left"/>
        <w:textAlignment w:val="baseline"/>
        <w:rPr>
          <w:rStyle w:val="29"/>
          <w:rFonts w:ascii="宋体" w:hAnsi="宋体" w:eastAsia="宋体" w:cs="宋体"/>
          <w:kern w:val="0"/>
          <w:sz w:val="24"/>
        </w:rPr>
      </w:pPr>
      <w:r>
        <w:rPr>
          <w:rStyle w:val="29"/>
          <w:rFonts w:hint="eastAsia" w:ascii="宋体" w:hAnsi="宋体" w:eastAsia="宋体" w:cs="宋体"/>
          <w:kern w:val="0"/>
          <w:sz w:val="24"/>
        </w:rPr>
        <w:t xml:space="preserve"> 法定代表人：</w:t>
      </w:r>
      <w:r>
        <w:rPr>
          <w:rStyle w:val="29"/>
          <w:rFonts w:hint="eastAsia" w:ascii="宋体" w:hAnsi="宋体" w:eastAsia="宋体" w:cs="宋体"/>
          <w:kern w:val="0"/>
          <w:sz w:val="24"/>
          <w:u w:val="single" w:color="000000"/>
        </w:rPr>
        <w:t xml:space="preserve">               </w:t>
      </w:r>
      <w:r>
        <w:rPr>
          <w:rStyle w:val="29"/>
          <w:rFonts w:hint="eastAsia" w:ascii="宋体" w:hAnsi="宋体" w:eastAsia="宋体" w:cs="宋体"/>
          <w:kern w:val="0"/>
          <w:sz w:val="24"/>
        </w:rPr>
        <w:t>（签章）</w:t>
      </w:r>
    </w:p>
    <w:p>
      <w:pPr>
        <w:widowControl/>
        <w:snapToGrid w:val="0"/>
        <w:spacing w:line="320" w:lineRule="exact"/>
        <w:ind w:firstLine="2623" w:firstLineChars="1093"/>
        <w:jc w:val="left"/>
        <w:textAlignment w:val="baseline"/>
        <w:rPr>
          <w:rStyle w:val="29"/>
          <w:rFonts w:ascii="宋体" w:hAnsi="宋体" w:eastAsia="宋体" w:cs="宋体"/>
          <w:kern w:val="0"/>
          <w:sz w:val="24"/>
          <w:u w:val="single"/>
        </w:rPr>
      </w:pPr>
      <w:r>
        <w:rPr>
          <w:rStyle w:val="29"/>
          <w:rFonts w:hint="eastAsia" w:ascii="宋体" w:hAnsi="宋体" w:eastAsia="宋体" w:cs="宋体"/>
          <w:kern w:val="0"/>
          <w:sz w:val="24"/>
        </w:rPr>
        <w:t xml:space="preserve">           </w:t>
      </w:r>
    </w:p>
    <w:p>
      <w:pPr>
        <w:snapToGrid w:val="0"/>
        <w:spacing w:line="440" w:lineRule="exact"/>
        <w:textAlignment w:val="baseline"/>
        <w:rPr>
          <w:rStyle w:val="29"/>
          <w:rFonts w:ascii="宋体" w:hAnsi="宋体" w:eastAsia="宋体" w:cs="宋体"/>
          <w:sz w:val="24"/>
        </w:rPr>
      </w:pPr>
      <w:r>
        <w:rPr>
          <w:rStyle w:val="29"/>
          <w:rFonts w:hint="eastAsia" w:ascii="宋体" w:hAnsi="宋体" w:eastAsia="宋体" w:cs="宋体"/>
          <w:kern w:val="0"/>
          <w:sz w:val="24"/>
        </w:rPr>
        <w:t xml:space="preserve">                                  日     期：</w:t>
      </w:r>
      <w:r>
        <w:rPr>
          <w:rStyle w:val="29"/>
          <w:rFonts w:hint="eastAsia" w:ascii="宋体" w:hAnsi="宋体" w:eastAsia="宋体" w:cs="宋体"/>
          <w:kern w:val="0"/>
          <w:sz w:val="24"/>
          <w:u w:val="single" w:color="000000"/>
        </w:rPr>
        <w:t xml:space="preserve">    </w:t>
      </w:r>
      <w:r>
        <w:rPr>
          <w:rStyle w:val="29"/>
          <w:rFonts w:hint="eastAsia" w:ascii="宋体" w:hAnsi="宋体" w:eastAsia="宋体" w:cs="宋体"/>
          <w:kern w:val="0"/>
          <w:sz w:val="24"/>
        </w:rPr>
        <w:t>年</w:t>
      </w:r>
      <w:r>
        <w:rPr>
          <w:rStyle w:val="29"/>
          <w:rFonts w:hint="eastAsia" w:ascii="宋体" w:hAnsi="宋体" w:eastAsia="宋体" w:cs="宋体"/>
          <w:kern w:val="0"/>
          <w:sz w:val="24"/>
          <w:u w:val="single" w:color="000000"/>
        </w:rPr>
        <w:t xml:space="preserve">    </w:t>
      </w:r>
      <w:r>
        <w:rPr>
          <w:rStyle w:val="29"/>
          <w:rFonts w:hint="eastAsia" w:ascii="宋体" w:hAnsi="宋体" w:eastAsia="宋体" w:cs="宋体"/>
          <w:kern w:val="0"/>
          <w:sz w:val="24"/>
        </w:rPr>
        <w:t>月</w:t>
      </w:r>
      <w:r>
        <w:rPr>
          <w:rStyle w:val="29"/>
          <w:rFonts w:hint="eastAsia" w:ascii="宋体" w:hAnsi="宋体" w:eastAsia="宋体" w:cs="宋体"/>
          <w:kern w:val="0"/>
          <w:sz w:val="24"/>
          <w:u w:val="single" w:color="000000"/>
        </w:rPr>
        <w:t xml:space="preserve">    </w:t>
      </w:r>
      <w:r>
        <w:rPr>
          <w:rStyle w:val="29"/>
          <w:rFonts w:hint="eastAsia" w:ascii="宋体" w:hAnsi="宋体" w:eastAsia="宋体" w:cs="宋体"/>
          <w:kern w:val="0"/>
          <w:sz w:val="24"/>
        </w:rPr>
        <w:t>日</w:t>
      </w:r>
    </w:p>
    <w:p>
      <w:pPr>
        <w:pStyle w:val="30"/>
        <w:ind w:firstLine="0" w:firstLineChars="0"/>
        <w:jc w:val="center"/>
        <w:rPr>
          <w:rFonts w:ascii="宋体" w:hAnsi="宋体" w:eastAsia="宋体" w:cs="宋体"/>
          <w:b/>
          <w:bCs/>
          <w:sz w:val="32"/>
          <w:szCs w:val="32"/>
        </w:rPr>
      </w:pPr>
      <w:r>
        <w:rPr>
          <w:rFonts w:hint="eastAsia" w:ascii="宋体" w:hAnsi="宋体" w:eastAsia="宋体" w:cs="宋体"/>
          <w:sz w:val="20"/>
          <w:szCs w:val="20"/>
        </w:rPr>
        <w:br w:type="page"/>
      </w:r>
      <w:bookmarkStart w:id="536" w:name="_Toc476481279"/>
      <w:bookmarkEnd w:id="536"/>
      <w:r>
        <w:rPr>
          <w:rFonts w:hint="eastAsia" w:ascii="宋体" w:hAnsi="宋体" w:eastAsia="宋体" w:cs="宋体"/>
          <w:b/>
          <w:bCs/>
          <w:sz w:val="32"/>
          <w:szCs w:val="32"/>
        </w:rPr>
        <w:t>（二）磋商函附表</w:t>
      </w:r>
    </w:p>
    <w:tbl>
      <w:tblPr>
        <w:tblStyle w:val="15"/>
        <w:tblpPr w:leftFromText="181" w:rightFromText="181" w:vertAnchor="text" w:horzAnchor="margin" w:tblpXSpec="center" w:tblpY="128"/>
        <w:tblOverlap w:val="never"/>
        <w:tblW w:w="91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73"/>
        <w:gridCol w:w="2070"/>
        <w:gridCol w:w="808"/>
        <w:gridCol w:w="743"/>
        <w:gridCol w:w="1246"/>
        <w:gridCol w:w="27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039" w:hRule="exact"/>
          <w:jc w:val="center"/>
        </w:trPr>
        <w:tc>
          <w:tcPr>
            <w:tcW w:w="1473"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textAlignment w:val="baseline"/>
              <w:rPr>
                <w:rStyle w:val="29"/>
                <w:rFonts w:ascii="宋体" w:hAnsi="宋体" w:eastAsia="宋体" w:cs="宋体"/>
                <w:sz w:val="24"/>
              </w:rPr>
            </w:pPr>
            <w:r>
              <w:rPr>
                <w:rStyle w:val="29"/>
                <w:rFonts w:hint="eastAsia" w:ascii="宋体" w:hAnsi="宋体" w:eastAsia="宋体" w:cs="宋体"/>
                <w:sz w:val="24"/>
              </w:rPr>
              <w:t>项目名称</w:t>
            </w:r>
          </w:p>
        </w:tc>
        <w:tc>
          <w:tcPr>
            <w:tcW w:w="7648" w:type="dxa"/>
            <w:gridSpan w:val="5"/>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textAlignment w:val="baseline"/>
              <w:rPr>
                <w:rStyle w:val="29"/>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021" w:hRule="exact"/>
          <w:jc w:val="center"/>
        </w:trPr>
        <w:tc>
          <w:tcPr>
            <w:tcW w:w="1473"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textAlignment w:val="baseline"/>
              <w:rPr>
                <w:rStyle w:val="29"/>
                <w:rFonts w:ascii="宋体" w:hAnsi="宋体" w:eastAsia="宋体" w:cs="宋体"/>
                <w:sz w:val="24"/>
              </w:rPr>
            </w:pPr>
            <w:r>
              <w:rPr>
                <w:rStyle w:val="29"/>
                <w:rFonts w:hint="eastAsia" w:ascii="宋体" w:hAnsi="宋体" w:eastAsia="宋体" w:cs="宋体"/>
                <w:sz w:val="24"/>
              </w:rPr>
              <w:t>供应商</w:t>
            </w:r>
          </w:p>
        </w:tc>
        <w:tc>
          <w:tcPr>
            <w:tcW w:w="7648" w:type="dxa"/>
            <w:gridSpan w:val="5"/>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textAlignment w:val="baseline"/>
              <w:rPr>
                <w:rStyle w:val="29"/>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15" w:hRule="exact"/>
          <w:jc w:val="center"/>
        </w:trPr>
        <w:tc>
          <w:tcPr>
            <w:tcW w:w="1473"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textAlignment w:val="baseline"/>
              <w:rPr>
                <w:rStyle w:val="29"/>
                <w:rFonts w:ascii="宋体" w:hAnsi="宋体" w:eastAsia="宋体" w:cs="宋体"/>
                <w:sz w:val="24"/>
              </w:rPr>
            </w:pPr>
            <w:r>
              <w:rPr>
                <w:rStyle w:val="29"/>
                <w:rFonts w:hint="eastAsia" w:ascii="宋体" w:hAnsi="宋体" w:eastAsia="宋体" w:cs="宋体"/>
                <w:sz w:val="24"/>
              </w:rPr>
              <w:t>项目经理</w:t>
            </w:r>
          </w:p>
        </w:tc>
        <w:tc>
          <w:tcPr>
            <w:tcW w:w="2070"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textAlignment w:val="baseline"/>
              <w:rPr>
                <w:rStyle w:val="29"/>
                <w:rFonts w:ascii="宋体" w:hAnsi="宋体" w:eastAsia="宋体" w:cs="宋体"/>
                <w:sz w:val="24"/>
              </w:rPr>
            </w:pPr>
          </w:p>
        </w:tc>
        <w:tc>
          <w:tcPr>
            <w:tcW w:w="808"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textAlignment w:val="baseline"/>
              <w:rPr>
                <w:rStyle w:val="29"/>
                <w:rFonts w:ascii="宋体" w:hAnsi="宋体" w:eastAsia="宋体" w:cs="宋体"/>
                <w:sz w:val="24"/>
              </w:rPr>
            </w:pPr>
            <w:r>
              <w:rPr>
                <w:rStyle w:val="29"/>
                <w:rFonts w:hint="eastAsia" w:ascii="宋体" w:hAnsi="宋体" w:eastAsia="宋体" w:cs="宋体"/>
                <w:sz w:val="24"/>
              </w:rPr>
              <w:t>级别</w:t>
            </w:r>
          </w:p>
        </w:tc>
        <w:tc>
          <w:tcPr>
            <w:tcW w:w="743"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ind w:firstLine="240" w:firstLineChars="100"/>
              <w:jc w:val="center"/>
              <w:textAlignment w:val="baseline"/>
              <w:rPr>
                <w:rStyle w:val="29"/>
                <w:rFonts w:ascii="宋体" w:hAnsi="宋体" w:eastAsia="宋体" w:cs="宋体"/>
                <w:sz w:val="24"/>
              </w:rPr>
            </w:pPr>
          </w:p>
        </w:tc>
        <w:tc>
          <w:tcPr>
            <w:tcW w:w="124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textAlignment w:val="baseline"/>
              <w:rPr>
                <w:rStyle w:val="29"/>
                <w:rFonts w:ascii="宋体" w:hAnsi="宋体" w:eastAsia="宋体" w:cs="宋体"/>
                <w:sz w:val="24"/>
              </w:rPr>
            </w:pPr>
            <w:r>
              <w:rPr>
                <w:rStyle w:val="29"/>
                <w:rFonts w:hint="eastAsia" w:ascii="宋体" w:hAnsi="宋体" w:eastAsia="宋体" w:cs="宋体"/>
                <w:sz w:val="24"/>
              </w:rPr>
              <w:t>注册编号</w:t>
            </w:r>
          </w:p>
        </w:tc>
        <w:tc>
          <w:tcPr>
            <w:tcW w:w="2781"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textAlignment w:val="baseline"/>
              <w:rPr>
                <w:rStyle w:val="29"/>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15" w:hRule="exact"/>
          <w:jc w:val="center"/>
        </w:trPr>
        <w:tc>
          <w:tcPr>
            <w:tcW w:w="1473"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textAlignment w:val="baseline"/>
              <w:rPr>
                <w:rStyle w:val="29"/>
                <w:rFonts w:ascii="宋体" w:hAnsi="宋体" w:eastAsia="宋体" w:cs="宋体"/>
                <w:sz w:val="24"/>
              </w:rPr>
            </w:pPr>
            <w:r>
              <w:rPr>
                <w:rStyle w:val="29"/>
                <w:rFonts w:hint="eastAsia" w:ascii="宋体" w:hAnsi="宋体" w:eastAsia="宋体" w:cs="宋体"/>
                <w:sz w:val="24"/>
              </w:rPr>
              <w:t>技术负责人</w:t>
            </w:r>
          </w:p>
        </w:tc>
        <w:tc>
          <w:tcPr>
            <w:tcW w:w="2070"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textAlignment w:val="baseline"/>
              <w:rPr>
                <w:rStyle w:val="29"/>
                <w:rFonts w:ascii="宋体" w:hAnsi="宋体" w:eastAsia="宋体" w:cs="宋体"/>
                <w:sz w:val="24"/>
              </w:rPr>
            </w:pPr>
          </w:p>
        </w:tc>
        <w:tc>
          <w:tcPr>
            <w:tcW w:w="808"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textAlignment w:val="baseline"/>
              <w:rPr>
                <w:rStyle w:val="29"/>
                <w:rFonts w:ascii="宋体" w:hAnsi="宋体" w:eastAsia="宋体" w:cs="宋体"/>
                <w:sz w:val="24"/>
              </w:rPr>
            </w:pPr>
            <w:r>
              <w:rPr>
                <w:rStyle w:val="29"/>
                <w:rFonts w:hint="eastAsia" w:ascii="宋体" w:hAnsi="宋体" w:eastAsia="宋体" w:cs="宋体"/>
                <w:sz w:val="24"/>
              </w:rPr>
              <w:t>专业</w:t>
            </w:r>
          </w:p>
        </w:tc>
        <w:tc>
          <w:tcPr>
            <w:tcW w:w="743"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ind w:firstLine="240" w:firstLineChars="100"/>
              <w:jc w:val="center"/>
              <w:textAlignment w:val="baseline"/>
              <w:rPr>
                <w:rStyle w:val="29"/>
                <w:rFonts w:ascii="宋体" w:hAnsi="宋体" w:eastAsia="宋体" w:cs="宋体"/>
                <w:sz w:val="24"/>
              </w:rPr>
            </w:pPr>
          </w:p>
        </w:tc>
        <w:tc>
          <w:tcPr>
            <w:tcW w:w="124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textAlignment w:val="baseline"/>
              <w:rPr>
                <w:rStyle w:val="29"/>
                <w:rFonts w:ascii="宋体" w:hAnsi="宋体" w:eastAsia="宋体" w:cs="宋体"/>
                <w:sz w:val="24"/>
              </w:rPr>
            </w:pPr>
            <w:r>
              <w:rPr>
                <w:rStyle w:val="29"/>
                <w:rFonts w:hint="eastAsia" w:ascii="宋体" w:hAnsi="宋体" w:eastAsia="宋体" w:cs="宋体"/>
                <w:sz w:val="24"/>
              </w:rPr>
              <w:t>证书编号</w:t>
            </w:r>
          </w:p>
        </w:tc>
        <w:tc>
          <w:tcPr>
            <w:tcW w:w="2781"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textAlignment w:val="baseline"/>
              <w:rPr>
                <w:rStyle w:val="29"/>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15" w:hRule="exact"/>
          <w:jc w:val="center"/>
        </w:trPr>
        <w:tc>
          <w:tcPr>
            <w:tcW w:w="3543"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textAlignment w:val="baseline"/>
              <w:rPr>
                <w:rStyle w:val="29"/>
                <w:rFonts w:ascii="宋体" w:hAnsi="宋体" w:eastAsia="宋体" w:cs="宋体"/>
                <w:sz w:val="24"/>
              </w:rPr>
            </w:pPr>
            <w:r>
              <w:rPr>
                <w:rStyle w:val="29"/>
                <w:rFonts w:hint="eastAsia" w:ascii="宋体" w:hAnsi="宋体" w:eastAsia="宋体" w:cs="宋体"/>
                <w:sz w:val="24"/>
              </w:rPr>
              <w:t>磋商总报价（元）</w:t>
            </w:r>
          </w:p>
        </w:tc>
        <w:tc>
          <w:tcPr>
            <w:tcW w:w="5578" w:type="dxa"/>
            <w:gridSpan w:val="4"/>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textAlignment w:val="baseline"/>
              <w:rPr>
                <w:rStyle w:val="29"/>
                <w:rFonts w:ascii="宋体" w:hAnsi="宋体" w:eastAsia="宋体" w:cs="宋体"/>
                <w:sz w:val="24"/>
              </w:rPr>
            </w:pPr>
            <w:r>
              <w:rPr>
                <w:rStyle w:val="29"/>
                <w:rFonts w:hint="eastAsia" w:ascii="宋体" w:hAnsi="宋体" w:eastAsia="宋体" w:cs="宋体"/>
                <w:sz w:val="24"/>
              </w:rPr>
              <w:t xml:space="preserve">（大写）           （小写）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067" w:hRule="exact"/>
          <w:jc w:val="center"/>
        </w:trPr>
        <w:tc>
          <w:tcPr>
            <w:tcW w:w="3543"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textAlignment w:val="baseline"/>
              <w:rPr>
                <w:rStyle w:val="29"/>
                <w:rFonts w:ascii="宋体" w:hAnsi="宋体" w:eastAsia="宋体" w:cs="宋体"/>
                <w:sz w:val="24"/>
              </w:rPr>
            </w:pPr>
            <w:r>
              <w:rPr>
                <w:rStyle w:val="29"/>
                <w:rFonts w:hint="eastAsia" w:ascii="宋体" w:hAnsi="宋体" w:eastAsia="宋体" w:cs="宋体"/>
                <w:sz w:val="24"/>
              </w:rPr>
              <w:t xml:space="preserve">质量要求  </w:t>
            </w:r>
          </w:p>
        </w:tc>
        <w:tc>
          <w:tcPr>
            <w:tcW w:w="5578" w:type="dxa"/>
            <w:gridSpan w:val="4"/>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textAlignment w:val="baseline"/>
              <w:rPr>
                <w:rStyle w:val="29"/>
                <w:rFonts w:ascii="宋体" w:hAnsi="宋体" w:eastAsia="宋体" w:cs="宋体"/>
                <w:sz w:val="24"/>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009" w:hRule="atLeast"/>
          <w:jc w:val="center"/>
        </w:trPr>
        <w:tc>
          <w:tcPr>
            <w:tcW w:w="3543"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textAlignment w:val="baseline"/>
              <w:rPr>
                <w:rStyle w:val="29"/>
                <w:rFonts w:ascii="宋体" w:hAnsi="宋体" w:eastAsia="宋体" w:cs="宋体"/>
                <w:sz w:val="24"/>
              </w:rPr>
            </w:pPr>
            <w:r>
              <w:rPr>
                <w:rStyle w:val="29"/>
                <w:rFonts w:hint="eastAsia" w:ascii="宋体" w:hAnsi="宋体" w:eastAsia="宋体" w:cs="宋体"/>
                <w:sz w:val="24"/>
              </w:rPr>
              <w:t>工  期</w:t>
            </w:r>
          </w:p>
        </w:tc>
        <w:tc>
          <w:tcPr>
            <w:tcW w:w="5578" w:type="dxa"/>
            <w:gridSpan w:val="4"/>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textAlignment w:val="baseline"/>
              <w:rPr>
                <w:rStyle w:val="29"/>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31" w:hRule="atLeast"/>
          <w:jc w:val="center"/>
        </w:trPr>
        <w:tc>
          <w:tcPr>
            <w:tcW w:w="3543"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textAlignment w:val="baseline"/>
              <w:rPr>
                <w:rStyle w:val="29"/>
                <w:rFonts w:ascii="宋体" w:hAnsi="宋体" w:eastAsia="宋体" w:cs="宋体"/>
                <w:sz w:val="24"/>
              </w:rPr>
            </w:pPr>
            <w:r>
              <w:rPr>
                <w:rStyle w:val="29"/>
                <w:rFonts w:hint="eastAsia" w:ascii="宋体" w:hAnsi="宋体" w:eastAsia="宋体" w:cs="宋体"/>
                <w:sz w:val="24"/>
              </w:rPr>
              <w:t>磋商有效期</w:t>
            </w:r>
          </w:p>
        </w:tc>
        <w:tc>
          <w:tcPr>
            <w:tcW w:w="5578" w:type="dxa"/>
            <w:gridSpan w:val="4"/>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textAlignment w:val="baseline"/>
              <w:rPr>
                <w:rStyle w:val="29"/>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31" w:hRule="atLeast"/>
          <w:jc w:val="center"/>
        </w:trPr>
        <w:tc>
          <w:tcPr>
            <w:tcW w:w="3543"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textAlignment w:val="baseline"/>
              <w:rPr>
                <w:rStyle w:val="29"/>
                <w:rFonts w:ascii="宋体" w:hAnsi="宋体" w:eastAsia="宋体" w:cs="宋体"/>
                <w:sz w:val="24"/>
              </w:rPr>
            </w:pPr>
            <w:r>
              <w:rPr>
                <w:rStyle w:val="29"/>
                <w:rFonts w:hint="eastAsia" w:ascii="宋体" w:hAnsi="宋体" w:eastAsia="宋体" w:cs="宋体"/>
                <w:sz w:val="24"/>
              </w:rPr>
              <w:t>农民工工资保障金承诺</w:t>
            </w:r>
          </w:p>
        </w:tc>
        <w:tc>
          <w:tcPr>
            <w:tcW w:w="5578" w:type="dxa"/>
            <w:gridSpan w:val="4"/>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textAlignment w:val="baseline"/>
              <w:rPr>
                <w:rStyle w:val="29"/>
                <w:rFonts w:ascii="宋体" w:hAnsi="宋体" w:eastAsia="宋体" w:cs="宋体"/>
                <w:sz w:val="24"/>
              </w:rPr>
            </w:pPr>
          </w:p>
        </w:tc>
      </w:tr>
    </w:tbl>
    <w:p>
      <w:pPr>
        <w:pStyle w:val="30"/>
        <w:ind w:firstLine="0" w:firstLineChars="0"/>
        <w:rPr>
          <w:rFonts w:ascii="宋体" w:hAnsi="宋体" w:eastAsia="宋体" w:cs="宋体"/>
        </w:rPr>
      </w:pPr>
    </w:p>
    <w:p>
      <w:pPr>
        <w:pStyle w:val="30"/>
        <w:rPr>
          <w:rFonts w:ascii="宋体" w:hAnsi="宋体" w:eastAsia="宋体" w:cs="宋体"/>
          <w:u w:val="single"/>
        </w:rPr>
      </w:pPr>
      <w:r>
        <w:rPr>
          <w:rFonts w:hint="eastAsia" w:ascii="宋体" w:hAnsi="宋体" w:eastAsia="宋体" w:cs="宋体"/>
        </w:rPr>
        <w:t>供应商名称（盖章）:</w:t>
      </w:r>
    </w:p>
    <w:p>
      <w:pPr>
        <w:pStyle w:val="30"/>
        <w:rPr>
          <w:rFonts w:ascii="宋体" w:hAnsi="宋体" w:eastAsia="宋体" w:cs="宋体"/>
          <w:spacing w:val="25"/>
        </w:rPr>
      </w:pPr>
      <w:r>
        <w:rPr>
          <w:rFonts w:hint="eastAsia" w:ascii="宋体" w:hAnsi="宋体" w:eastAsia="宋体" w:cs="宋体"/>
        </w:rPr>
        <w:t>法定代表人或授权委托人（签字或盖章）:</w:t>
      </w:r>
    </w:p>
    <w:p>
      <w:pPr>
        <w:pStyle w:val="30"/>
        <w:rPr>
          <w:rFonts w:ascii="宋体" w:hAnsi="宋体" w:eastAsia="宋体" w:cs="宋体"/>
        </w:rPr>
      </w:pPr>
      <w:r>
        <w:rPr>
          <w:rFonts w:hint="eastAsia" w:ascii="宋体" w:hAnsi="宋体" w:eastAsia="宋体" w:cs="宋体"/>
        </w:rPr>
        <w:t>年 月 日</w:t>
      </w:r>
    </w:p>
    <w:p>
      <w:pPr>
        <w:rPr>
          <w:rFonts w:ascii="宋体" w:hAnsi="宋体" w:eastAsia="宋体" w:cs="宋体"/>
        </w:rPr>
      </w:pPr>
      <w:r>
        <w:rPr>
          <w:rFonts w:hint="eastAsia" w:ascii="宋体" w:hAnsi="宋体" w:eastAsia="宋体" w:cs="宋体"/>
          <w:sz w:val="20"/>
          <w:szCs w:val="20"/>
        </w:rPr>
        <w:br w:type="page"/>
      </w:r>
    </w:p>
    <w:p>
      <w:pPr>
        <w:pStyle w:val="30"/>
        <w:ind w:firstLine="0" w:firstLineChars="0"/>
        <w:jc w:val="center"/>
        <w:rPr>
          <w:rFonts w:ascii="宋体" w:hAnsi="宋体" w:eastAsia="宋体" w:cs="宋体"/>
          <w:b/>
          <w:bCs/>
          <w:sz w:val="32"/>
          <w:szCs w:val="32"/>
        </w:rPr>
      </w:pPr>
      <w:r>
        <w:rPr>
          <w:rFonts w:hint="eastAsia" w:ascii="宋体" w:hAnsi="宋体" w:eastAsia="宋体" w:cs="宋体"/>
          <w:b/>
          <w:bCs/>
          <w:sz w:val="32"/>
          <w:szCs w:val="32"/>
        </w:rPr>
        <w:t>二、法定代表人身份证明</w:t>
      </w:r>
    </w:p>
    <w:p>
      <w:pPr>
        <w:spacing w:line="480" w:lineRule="exact"/>
        <w:textAlignment w:val="center"/>
        <w:rPr>
          <w:rFonts w:ascii="宋体" w:hAnsi="宋体" w:eastAsia="宋体" w:cs="宋体"/>
          <w:sz w:val="24"/>
        </w:rPr>
      </w:pPr>
    </w:p>
    <w:p>
      <w:pPr>
        <w:spacing w:line="480" w:lineRule="exact"/>
        <w:textAlignment w:val="center"/>
        <w:rPr>
          <w:rFonts w:ascii="宋体" w:hAnsi="宋体" w:eastAsia="宋体" w:cs="宋体"/>
          <w:sz w:val="24"/>
        </w:rPr>
      </w:pPr>
    </w:p>
    <w:p>
      <w:pPr>
        <w:spacing w:line="480" w:lineRule="exact"/>
        <w:textAlignment w:val="center"/>
        <w:rPr>
          <w:rFonts w:ascii="宋体" w:hAnsi="宋体" w:eastAsia="宋体" w:cs="宋体"/>
          <w:sz w:val="24"/>
        </w:rPr>
      </w:pPr>
      <w:r>
        <w:rPr>
          <w:rFonts w:hint="eastAsia" w:ascii="宋体" w:hAnsi="宋体" w:eastAsia="宋体" w:cs="宋体"/>
          <w:sz w:val="24"/>
        </w:rPr>
        <w:t>供 应 商：</w:t>
      </w:r>
    </w:p>
    <w:p>
      <w:pPr>
        <w:spacing w:line="480" w:lineRule="exact"/>
        <w:textAlignment w:val="center"/>
        <w:rPr>
          <w:rFonts w:ascii="宋体" w:hAnsi="宋体" w:eastAsia="宋体" w:cs="宋体"/>
          <w:sz w:val="24"/>
        </w:rPr>
      </w:pPr>
      <w:r>
        <w:rPr>
          <w:rFonts w:hint="eastAsia" w:ascii="宋体" w:hAnsi="宋体" w:eastAsia="宋体" w:cs="宋体"/>
          <w:sz w:val="24"/>
        </w:rPr>
        <w:t>单位性质：</w:t>
      </w:r>
    </w:p>
    <w:p>
      <w:pPr>
        <w:spacing w:line="480" w:lineRule="exact"/>
        <w:textAlignment w:val="center"/>
        <w:rPr>
          <w:rFonts w:ascii="宋体" w:hAnsi="宋体" w:eastAsia="宋体" w:cs="宋体"/>
          <w:sz w:val="24"/>
        </w:rPr>
      </w:pPr>
      <w:r>
        <w:rPr>
          <w:rFonts w:hint="eastAsia" w:ascii="宋体" w:hAnsi="宋体" w:eastAsia="宋体" w:cs="宋体"/>
          <w:sz w:val="24"/>
        </w:rPr>
        <w:t>地    址：</w:t>
      </w:r>
    </w:p>
    <w:p>
      <w:pPr>
        <w:spacing w:line="480" w:lineRule="exact"/>
        <w:textAlignment w:val="center"/>
        <w:rPr>
          <w:rFonts w:ascii="宋体" w:hAnsi="宋体" w:eastAsia="宋体" w:cs="宋体"/>
          <w:sz w:val="24"/>
        </w:rPr>
      </w:pPr>
      <w:r>
        <w:rPr>
          <w:rFonts w:hint="eastAsia" w:ascii="宋体" w:hAnsi="宋体" w:eastAsia="宋体" w:cs="宋体"/>
          <w:sz w:val="24"/>
        </w:rPr>
        <w:t>成立时间：    年  月   日</w:t>
      </w:r>
    </w:p>
    <w:p>
      <w:pPr>
        <w:spacing w:line="480" w:lineRule="exact"/>
        <w:textAlignment w:val="center"/>
        <w:rPr>
          <w:rFonts w:ascii="宋体" w:hAnsi="宋体" w:eastAsia="宋体" w:cs="宋体"/>
          <w:sz w:val="24"/>
        </w:rPr>
      </w:pPr>
      <w:r>
        <w:rPr>
          <w:rFonts w:hint="eastAsia" w:ascii="宋体" w:hAnsi="宋体" w:eastAsia="宋体" w:cs="宋体"/>
          <w:sz w:val="24"/>
        </w:rPr>
        <w:t>经营期限：</w:t>
      </w:r>
    </w:p>
    <w:p>
      <w:pPr>
        <w:spacing w:line="480" w:lineRule="exact"/>
        <w:textAlignment w:val="center"/>
        <w:rPr>
          <w:rFonts w:ascii="宋体" w:hAnsi="宋体" w:eastAsia="宋体" w:cs="宋体"/>
          <w:sz w:val="24"/>
        </w:rPr>
      </w:pPr>
      <w:r>
        <w:rPr>
          <w:rFonts w:hint="eastAsia" w:ascii="宋体" w:hAnsi="宋体" w:eastAsia="宋体" w:cs="宋体"/>
          <w:sz w:val="24"/>
        </w:rPr>
        <w:t>姓    名：   性        别：</w:t>
      </w:r>
    </w:p>
    <w:p>
      <w:pPr>
        <w:spacing w:line="480" w:lineRule="exact"/>
        <w:textAlignment w:val="center"/>
        <w:rPr>
          <w:rFonts w:ascii="宋体" w:hAnsi="宋体" w:eastAsia="宋体" w:cs="宋体"/>
          <w:sz w:val="24"/>
        </w:rPr>
      </w:pPr>
      <w:r>
        <w:rPr>
          <w:rFonts w:hint="eastAsia" w:ascii="宋体" w:hAnsi="宋体" w:eastAsia="宋体" w:cs="宋体"/>
          <w:sz w:val="24"/>
        </w:rPr>
        <w:t>年    龄：   职        务：</w:t>
      </w:r>
    </w:p>
    <w:p>
      <w:pPr>
        <w:spacing w:line="480" w:lineRule="exact"/>
        <w:textAlignment w:val="center"/>
        <w:rPr>
          <w:rFonts w:ascii="宋体" w:hAnsi="宋体" w:eastAsia="宋体" w:cs="宋体"/>
          <w:sz w:val="24"/>
        </w:rPr>
      </w:pPr>
      <w:r>
        <w:rPr>
          <w:rFonts w:hint="eastAsia" w:ascii="宋体" w:hAnsi="宋体" w:eastAsia="宋体" w:cs="宋体"/>
          <w:sz w:val="24"/>
        </w:rPr>
        <w:t>系（供应商名称）的法定代表人。</w:t>
      </w:r>
    </w:p>
    <w:p>
      <w:pPr>
        <w:spacing w:line="480" w:lineRule="exact"/>
        <w:textAlignment w:val="center"/>
        <w:rPr>
          <w:rFonts w:ascii="宋体" w:hAnsi="宋体" w:eastAsia="宋体" w:cs="宋体"/>
          <w:sz w:val="24"/>
        </w:rPr>
      </w:pPr>
      <w:r>
        <w:rPr>
          <w:rFonts w:hint="eastAsia" w:ascii="宋体" w:hAnsi="宋体" w:eastAsia="宋体" w:cs="宋体"/>
          <w:sz w:val="24"/>
        </w:rPr>
        <w:t>特此证明。</w:t>
      </w:r>
    </w:p>
    <w:p>
      <w:pPr>
        <w:spacing w:line="480" w:lineRule="exact"/>
        <w:textAlignment w:val="center"/>
        <w:rPr>
          <w:rFonts w:ascii="宋体" w:hAnsi="宋体" w:eastAsia="宋体" w:cs="宋体"/>
          <w:sz w:val="24"/>
        </w:rPr>
      </w:pPr>
    </w:p>
    <w:p>
      <w:pPr>
        <w:spacing w:line="480" w:lineRule="exact"/>
        <w:textAlignment w:val="center"/>
        <w:rPr>
          <w:rFonts w:ascii="宋体" w:hAnsi="宋体" w:eastAsia="宋体" w:cs="宋体"/>
          <w:sz w:val="24"/>
        </w:rPr>
      </w:pPr>
    </w:p>
    <w:p>
      <w:pPr>
        <w:spacing w:line="480" w:lineRule="exact"/>
        <w:jc w:val="right"/>
        <w:textAlignment w:val="center"/>
        <w:rPr>
          <w:rFonts w:ascii="宋体" w:hAnsi="宋体" w:eastAsia="宋体" w:cs="宋体"/>
          <w:sz w:val="24"/>
        </w:rPr>
      </w:pPr>
      <w:r>
        <w:rPr>
          <w:rFonts w:hint="eastAsia" w:ascii="宋体" w:hAnsi="宋体" w:eastAsia="宋体" w:cs="宋体"/>
          <w:sz w:val="24"/>
        </w:rPr>
        <w:t>供应商名称：（盖单位章）</w:t>
      </w:r>
    </w:p>
    <w:p>
      <w:pPr>
        <w:spacing w:line="480" w:lineRule="exact"/>
        <w:jc w:val="right"/>
        <w:textAlignment w:val="center"/>
        <w:rPr>
          <w:rFonts w:ascii="宋体" w:hAnsi="宋体" w:eastAsia="宋体" w:cs="宋体"/>
          <w:sz w:val="24"/>
          <w:u w:val="single"/>
        </w:rPr>
      </w:pPr>
    </w:p>
    <w:p>
      <w:pPr>
        <w:pStyle w:val="30"/>
        <w:jc w:val="right"/>
        <w:rPr>
          <w:rFonts w:ascii="宋体" w:hAnsi="宋体" w:eastAsia="宋体" w:cs="宋体"/>
        </w:rPr>
      </w:pPr>
      <w:r>
        <w:rPr>
          <w:rFonts w:hint="eastAsia" w:ascii="宋体" w:hAnsi="宋体" w:eastAsia="宋体" w:cs="宋体"/>
        </w:rPr>
        <w:t xml:space="preserve">年    月    日  </w:t>
      </w:r>
    </w:p>
    <w:p>
      <w:pPr>
        <w:spacing w:line="480" w:lineRule="exact"/>
        <w:textAlignment w:val="center"/>
        <w:rPr>
          <w:rFonts w:ascii="宋体" w:hAnsi="宋体" w:eastAsia="宋体" w:cs="宋体"/>
          <w:sz w:val="24"/>
        </w:rPr>
      </w:pPr>
      <w:r>
        <w:rPr>
          <w:rFonts w:hint="eastAsia" w:ascii="宋体" w:hAnsi="宋体" w:eastAsia="宋体" w:cs="宋体"/>
          <w:sz w:val="24"/>
        </w:rPr>
        <w:t>（后附法定代表人身份证正反面扫描件）</w:t>
      </w:r>
    </w:p>
    <w:p>
      <w:pPr>
        <w:rPr>
          <w:rFonts w:ascii="宋体" w:hAnsi="宋体" w:eastAsia="宋体" w:cs="宋体"/>
          <w:sz w:val="20"/>
          <w:szCs w:val="20"/>
        </w:rPr>
      </w:pPr>
    </w:p>
    <w:p>
      <w:pPr>
        <w:rPr>
          <w:rFonts w:ascii="宋体" w:hAnsi="宋体" w:eastAsia="宋体" w:cs="宋体"/>
          <w:b/>
          <w:bCs/>
          <w:sz w:val="32"/>
          <w:szCs w:val="32"/>
        </w:rPr>
      </w:pPr>
      <w:r>
        <w:rPr>
          <w:rFonts w:hint="eastAsia" w:ascii="宋体" w:hAnsi="宋体" w:eastAsia="宋体" w:cs="宋体"/>
          <w:b/>
          <w:bCs/>
          <w:sz w:val="32"/>
          <w:szCs w:val="32"/>
        </w:rPr>
        <w:br w:type="page"/>
      </w:r>
    </w:p>
    <w:p>
      <w:pPr>
        <w:pStyle w:val="30"/>
        <w:ind w:firstLine="0" w:firstLineChars="0"/>
        <w:jc w:val="center"/>
        <w:rPr>
          <w:rFonts w:ascii="宋体" w:hAnsi="宋体" w:eastAsia="宋体" w:cs="宋体"/>
          <w:b/>
          <w:bCs/>
          <w:sz w:val="32"/>
          <w:szCs w:val="32"/>
        </w:rPr>
      </w:pPr>
      <w:r>
        <w:rPr>
          <w:rFonts w:hint="eastAsia" w:ascii="宋体" w:hAnsi="宋体" w:eastAsia="宋体" w:cs="宋体"/>
          <w:b/>
          <w:bCs/>
          <w:sz w:val="32"/>
          <w:szCs w:val="32"/>
        </w:rPr>
        <w:t>三、授权委托书</w:t>
      </w:r>
    </w:p>
    <w:p>
      <w:pPr>
        <w:rPr>
          <w:rFonts w:ascii="宋体" w:hAnsi="宋体" w:eastAsia="宋体" w:cs="宋体"/>
          <w:sz w:val="20"/>
          <w:szCs w:val="20"/>
        </w:rPr>
      </w:pPr>
    </w:p>
    <w:p>
      <w:pPr>
        <w:pStyle w:val="30"/>
        <w:rPr>
          <w:rFonts w:ascii="宋体" w:hAnsi="宋体" w:eastAsia="宋体" w:cs="宋体"/>
        </w:rPr>
      </w:pPr>
      <w:r>
        <w:rPr>
          <w:rFonts w:hint="eastAsia" w:ascii="宋体" w:hAnsi="宋体" w:eastAsia="宋体" w:cs="宋体"/>
        </w:rPr>
        <w:t>本人</w:t>
      </w:r>
      <w:r>
        <w:rPr>
          <w:rFonts w:hint="eastAsia" w:ascii="宋体" w:hAnsi="宋体" w:eastAsia="宋体" w:cs="宋体"/>
          <w:u w:val="single"/>
        </w:rPr>
        <w:t>（姓名）</w:t>
      </w:r>
      <w:r>
        <w:rPr>
          <w:rFonts w:hint="eastAsia" w:ascii="宋体" w:hAnsi="宋体" w:eastAsia="宋体" w:cs="宋体"/>
        </w:rPr>
        <w:t>系</w:t>
      </w:r>
      <w:r>
        <w:rPr>
          <w:rFonts w:hint="eastAsia" w:ascii="宋体" w:hAnsi="宋体" w:eastAsia="宋体" w:cs="宋体"/>
          <w:u w:val="single"/>
        </w:rPr>
        <w:t>（供应商名称）</w:t>
      </w:r>
      <w:r>
        <w:rPr>
          <w:rFonts w:hint="eastAsia" w:ascii="宋体" w:hAnsi="宋体" w:eastAsia="宋体" w:cs="宋体"/>
        </w:rPr>
        <w:t>的法定代表人，现委托</w:t>
      </w:r>
      <w:r>
        <w:rPr>
          <w:rFonts w:hint="eastAsia" w:ascii="宋体" w:hAnsi="宋体" w:eastAsia="宋体" w:cs="宋体"/>
          <w:u w:val="single"/>
        </w:rPr>
        <w:t>（姓名）</w:t>
      </w:r>
      <w:r>
        <w:rPr>
          <w:rFonts w:hint="eastAsia" w:ascii="宋体" w:hAnsi="宋体" w:eastAsia="宋体" w:cs="宋体"/>
        </w:rPr>
        <w:t>为我方代理人。代理人根据授权，以我方名义签署、澄清、说明、补正、递交、撤回、修改</w:t>
      </w:r>
      <w:r>
        <w:rPr>
          <w:rFonts w:hint="eastAsia" w:ascii="宋体" w:hAnsi="宋体" w:eastAsia="宋体" w:cs="宋体"/>
          <w:u w:val="single"/>
        </w:rPr>
        <w:t>（项目名称）</w:t>
      </w:r>
      <w:r>
        <w:rPr>
          <w:rFonts w:hint="eastAsia" w:ascii="宋体" w:hAnsi="宋体" w:eastAsia="宋体" w:cs="宋体"/>
        </w:rPr>
        <w:t>响应文件、签订合同和处理有关事宜，其法律后果由我方承担。</w:t>
      </w:r>
    </w:p>
    <w:p>
      <w:pPr>
        <w:pStyle w:val="30"/>
        <w:rPr>
          <w:rFonts w:ascii="宋体" w:hAnsi="宋体" w:eastAsia="宋体" w:cs="宋体"/>
        </w:rPr>
      </w:pPr>
    </w:p>
    <w:p>
      <w:pPr>
        <w:pStyle w:val="30"/>
        <w:rPr>
          <w:rFonts w:ascii="宋体" w:hAnsi="宋体" w:eastAsia="宋体" w:cs="宋体"/>
        </w:rPr>
      </w:pPr>
      <w:r>
        <w:rPr>
          <w:rFonts w:hint="eastAsia" w:ascii="宋体" w:hAnsi="宋体" w:eastAsia="宋体" w:cs="宋体"/>
        </w:rPr>
        <w:t>委托期限：</w:t>
      </w:r>
      <w:r>
        <w:rPr>
          <w:rFonts w:hint="eastAsia" w:ascii="宋体" w:hAnsi="宋体" w:eastAsia="宋体" w:cs="宋体"/>
          <w:u w:val="single"/>
        </w:rPr>
        <w:t xml:space="preserve">               </w:t>
      </w:r>
      <w:r>
        <w:rPr>
          <w:rFonts w:hint="eastAsia" w:ascii="宋体" w:hAnsi="宋体" w:eastAsia="宋体" w:cs="宋体"/>
        </w:rPr>
        <w:t>。</w:t>
      </w:r>
    </w:p>
    <w:p>
      <w:pPr>
        <w:pStyle w:val="30"/>
        <w:rPr>
          <w:rFonts w:ascii="宋体" w:hAnsi="宋体" w:eastAsia="宋体" w:cs="宋体"/>
        </w:rPr>
      </w:pPr>
      <w:r>
        <w:rPr>
          <w:rFonts w:hint="eastAsia" w:ascii="宋体" w:hAnsi="宋体" w:eastAsia="宋体" w:cs="宋体"/>
        </w:rPr>
        <w:t>代理人无转委托权。</w:t>
      </w:r>
    </w:p>
    <w:p>
      <w:pPr>
        <w:pStyle w:val="30"/>
        <w:rPr>
          <w:rFonts w:ascii="宋体" w:hAnsi="宋体" w:eastAsia="宋体" w:cs="宋体"/>
        </w:rPr>
      </w:pPr>
      <w:r>
        <w:rPr>
          <w:rFonts w:hint="eastAsia" w:ascii="宋体" w:hAnsi="宋体" w:eastAsia="宋体" w:cs="宋体"/>
        </w:rPr>
        <w:t>附：法定代表人身份证及委托代理人身份证复印件或扫描件</w:t>
      </w:r>
    </w:p>
    <w:p>
      <w:pPr>
        <w:pStyle w:val="30"/>
        <w:ind w:right="480" w:firstLine="3960" w:firstLineChars="1650"/>
        <w:rPr>
          <w:rFonts w:ascii="宋体" w:hAnsi="宋体" w:eastAsia="宋体" w:cs="宋体"/>
        </w:rPr>
      </w:pPr>
      <w:r>
        <w:rPr>
          <w:rFonts w:hint="eastAsia" w:ascii="宋体" w:hAnsi="宋体" w:eastAsia="宋体" w:cs="宋体"/>
        </w:rPr>
        <w:t>供应商名称：（盖单位章）</w:t>
      </w:r>
    </w:p>
    <w:p>
      <w:pPr>
        <w:pStyle w:val="30"/>
        <w:jc w:val="right"/>
        <w:rPr>
          <w:rFonts w:ascii="宋体" w:hAnsi="宋体" w:eastAsia="宋体" w:cs="宋体"/>
        </w:rPr>
      </w:pPr>
    </w:p>
    <w:p>
      <w:pPr>
        <w:pStyle w:val="30"/>
        <w:ind w:right="480" w:firstLine="3960" w:firstLineChars="1650"/>
        <w:rPr>
          <w:rFonts w:ascii="宋体" w:hAnsi="宋体" w:eastAsia="宋体" w:cs="宋体"/>
        </w:rPr>
      </w:pPr>
      <w:r>
        <w:rPr>
          <w:rFonts w:hint="eastAsia" w:ascii="宋体" w:hAnsi="宋体" w:eastAsia="宋体" w:cs="宋体"/>
        </w:rPr>
        <w:t>法定代表人：（签字或盖章）</w:t>
      </w:r>
    </w:p>
    <w:p>
      <w:pPr>
        <w:pStyle w:val="30"/>
        <w:jc w:val="right"/>
        <w:rPr>
          <w:rFonts w:ascii="宋体" w:hAnsi="宋体" w:eastAsia="宋体" w:cs="宋体"/>
        </w:rPr>
      </w:pPr>
    </w:p>
    <w:p>
      <w:pPr>
        <w:pStyle w:val="30"/>
        <w:wordWrap w:val="0"/>
        <w:jc w:val="center"/>
        <w:rPr>
          <w:rFonts w:ascii="宋体" w:hAnsi="宋体" w:eastAsia="宋体" w:cs="宋体"/>
          <w:u w:val="single"/>
        </w:rPr>
      </w:pPr>
      <w:r>
        <w:rPr>
          <w:rFonts w:hint="eastAsia" w:ascii="宋体" w:hAnsi="宋体" w:eastAsia="宋体" w:cs="宋体"/>
        </w:rPr>
        <w:t xml:space="preserve">     身份证号码：</w:t>
      </w:r>
    </w:p>
    <w:p>
      <w:pPr>
        <w:pStyle w:val="30"/>
        <w:jc w:val="right"/>
        <w:rPr>
          <w:rFonts w:ascii="宋体" w:hAnsi="宋体" w:eastAsia="宋体" w:cs="宋体"/>
          <w:u w:val="single"/>
        </w:rPr>
      </w:pPr>
    </w:p>
    <w:p>
      <w:pPr>
        <w:pStyle w:val="30"/>
        <w:wordWrap w:val="0"/>
        <w:ind w:firstLine="0" w:firstLineChars="0"/>
        <w:rPr>
          <w:rFonts w:ascii="宋体" w:hAnsi="宋体" w:eastAsia="宋体" w:cs="宋体"/>
        </w:rPr>
      </w:pPr>
      <w:r>
        <w:rPr>
          <w:rFonts w:hint="eastAsia" w:ascii="宋体" w:hAnsi="宋体" w:eastAsia="宋体" w:cs="宋体"/>
        </w:rPr>
        <w:t xml:space="preserve">                                 授权委托人：（签字）</w:t>
      </w:r>
    </w:p>
    <w:p>
      <w:pPr>
        <w:pStyle w:val="30"/>
        <w:jc w:val="right"/>
        <w:rPr>
          <w:rFonts w:ascii="宋体" w:hAnsi="宋体" w:eastAsia="宋体" w:cs="宋体"/>
        </w:rPr>
      </w:pPr>
    </w:p>
    <w:p>
      <w:pPr>
        <w:pStyle w:val="30"/>
        <w:wordWrap w:val="0"/>
        <w:jc w:val="center"/>
        <w:rPr>
          <w:rFonts w:ascii="宋体" w:hAnsi="宋体" w:eastAsia="宋体" w:cs="宋体"/>
          <w:u w:val="single"/>
        </w:rPr>
      </w:pPr>
      <w:r>
        <w:rPr>
          <w:rFonts w:hint="eastAsia" w:ascii="宋体" w:hAnsi="宋体" w:eastAsia="宋体" w:cs="宋体"/>
        </w:rPr>
        <w:t xml:space="preserve">     身份证号码：</w:t>
      </w:r>
    </w:p>
    <w:p>
      <w:pPr>
        <w:pStyle w:val="30"/>
        <w:jc w:val="right"/>
        <w:rPr>
          <w:rFonts w:ascii="宋体" w:hAnsi="宋体" w:eastAsia="宋体" w:cs="宋体"/>
        </w:rPr>
      </w:pPr>
    </w:p>
    <w:p>
      <w:pPr>
        <w:pStyle w:val="30"/>
        <w:jc w:val="right"/>
        <w:rPr>
          <w:rFonts w:ascii="宋体" w:hAnsi="宋体" w:eastAsia="宋体" w:cs="宋体"/>
          <w:sz w:val="20"/>
          <w:szCs w:val="20"/>
        </w:rPr>
      </w:pPr>
      <w:r>
        <w:rPr>
          <w:rFonts w:hint="eastAsia" w:ascii="宋体" w:hAnsi="宋体" w:eastAsia="宋体" w:cs="宋体"/>
        </w:rPr>
        <w:t>年    月    日</w:t>
      </w:r>
    </w:p>
    <w:p>
      <w:pPr>
        <w:rPr>
          <w:rFonts w:ascii="宋体" w:hAnsi="宋体" w:eastAsia="宋体" w:cs="宋体"/>
          <w:sz w:val="20"/>
          <w:szCs w:val="20"/>
        </w:rPr>
      </w:pPr>
    </w:p>
    <w:p>
      <w:pPr>
        <w:spacing w:line="360" w:lineRule="auto"/>
        <w:rPr>
          <w:rFonts w:ascii="宋体" w:hAnsi="宋体" w:eastAsia="宋体" w:cs="宋体"/>
          <w:sz w:val="24"/>
        </w:rPr>
      </w:pPr>
      <w:r>
        <w:rPr>
          <w:rFonts w:hint="eastAsia" w:ascii="宋体" w:hAnsi="宋体" w:eastAsia="宋体" w:cs="宋体"/>
          <w:sz w:val="24"/>
        </w:rPr>
        <w:t>注：因响应文件中授权委托书授权代理人无法手写签字，可以以印刷体代替（印刷体为电脑打出的字体），加盖法定代表人电子章。</w:t>
      </w:r>
    </w:p>
    <w:p>
      <w:pPr>
        <w:pStyle w:val="30"/>
        <w:ind w:firstLine="0" w:firstLineChars="0"/>
        <w:jc w:val="center"/>
        <w:rPr>
          <w:rFonts w:ascii="宋体" w:hAnsi="宋体" w:eastAsia="宋体" w:cs="宋体"/>
        </w:rPr>
      </w:pPr>
      <w:bookmarkStart w:id="537" w:name="_Toc476481283"/>
      <w:bookmarkEnd w:id="537"/>
    </w:p>
    <w:p>
      <w:pPr>
        <w:rPr>
          <w:rFonts w:ascii="宋体" w:hAnsi="宋体" w:eastAsia="宋体" w:cs="宋体"/>
          <w:sz w:val="20"/>
          <w:szCs w:val="20"/>
        </w:rPr>
      </w:pPr>
      <w:bookmarkStart w:id="538" w:name="_Toc476481284"/>
      <w:bookmarkEnd w:id="538"/>
    </w:p>
    <w:p>
      <w:pPr>
        <w:rPr>
          <w:rFonts w:ascii="宋体" w:hAnsi="宋体" w:eastAsia="宋体" w:cs="宋体"/>
          <w:sz w:val="24"/>
        </w:rPr>
      </w:pPr>
      <w:r>
        <w:rPr>
          <w:rFonts w:hint="eastAsia" w:ascii="宋体" w:hAnsi="宋体" w:eastAsia="宋体" w:cs="宋体"/>
          <w:sz w:val="20"/>
          <w:szCs w:val="20"/>
        </w:rPr>
        <w:br w:type="page"/>
      </w:r>
      <w:bookmarkStart w:id="539" w:name="_Toc476481286"/>
      <w:bookmarkEnd w:id="539"/>
    </w:p>
    <w:p>
      <w:pPr>
        <w:pStyle w:val="30"/>
        <w:ind w:firstLine="0" w:firstLineChars="0"/>
        <w:jc w:val="center"/>
        <w:rPr>
          <w:rFonts w:ascii="宋体" w:hAnsi="宋体" w:eastAsia="宋体" w:cs="宋体"/>
          <w:b/>
          <w:bCs/>
          <w:sz w:val="32"/>
          <w:szCs w:val="32"/>
        </w:rPr>
      </w:pPr>
      <w:bookmarkStart w:id="540" w:name="_Toc476481287"/>
      <w:bookmarkEnd w:id="540"/>
      <w:r>
        <w:rPr>
          <w:rFonts w:hint="eastAsia" w:ascii="宋体" w:hAnsi="宋体" w:eastAsia="宋体" w:cs="宋体"/>
          <w:b/>
          <w:bCs/>
          <w:sz w:val="32"/>
          <w:szCs w:val="32"/>
        </w:rPr>
        <w:t xml:space="preserve">四、磋商承诺函 </w:t>
      </w:r>
    </w:p>
    <w:p>
      <w:pPr>
        <w:spacing w:line="360" w:lineRule="auto"/>
        <w:rPr>
          <w:rFonts w:ascii="宋体" w:hAnsi="宋体" w:eastAsia="宋体" w:cs="宋体"/>
          <w:b/>
          <w:sz w:val="28"/>
          <w:szCs w:val="28"/>
        </w:rPr>
      </w:pPr>
      <w:r>
        <w:rPr>
          <w:rFonts w:hint="eastAsia" w:ascii="宋体" w:hAnsi="宋体" w:eastAsia="宋体" w:cs="宋体"/>
          <w:sz w:val="24"/>
        </w:rPr>
        <w:t>致：</w:t>
      </w:r>
      <w:r>
        <w:rPr>
          <w:rFonts w:hint="eastAsia" w:ascii="宋体" w:hAnsi="宋体" w:eastAsia="宋体" w:cs="宋体"/>
          <w:sz w:val="24"/>
          <w:u w:val="single"/>
        </w:rPr>
        <w:t>（采购人名称/代理机构名称）</w:t>
      </w:r>
    </w:p>
    <w:p>
      <w:pPr>
        <w:spacing w:line="460" w:lineRule="exact"/>
        <w:ind w:firstLine="480" w:firstLineChars="200"/>
        <w:rPr>
          <w:rFonts w:ascii="宋体" w:hAnsi="宋体" w:eastAsia="宋体" w:cs="宋体"/>
          <w:sz w:val="24"/>
        </w:rPr>
      </w:pPr>
      <w:r>
        <w:rPr>
          <w:rFonts w:hint="eastAsia" w:ascii="宋体" w:hAnsi="宋体" w:eastAsia="宋体" w:cs="宋体"/>
          <w:sz w:val="24"/>
        </w:rPr>
        <w:t>我公司作为本次采购项目的磋商供应商，根据磋商文件要求，现郑重承诺如下：</w:t>
      </w:r>
    </w:p>
    <w:p>
      <w:pPr>
        <w:spacing w:line="460" w:lineRule="exact"/>
        <w:ind w:firstLine="480"/>
        <w:rPr>
          <w:rFonts w:ascii="宋体" w:hAnsi="宋体" w:eastAsia="宋体" w:cs="宋体"/>
          <w:sz w:val="24"/>
        </w:rPr>
      </w:pPr>
      <w:r>
        <w:rPr>
          <w:rFonts w:hint="eastAsia" w:ascii="宋体" w:hAnsi="宋体" w:eastAsia="宋体" w:cs="宋体"/>
          <w:sz w:val="24"/>
        </w:rPr>
        <w:t>1、我方完全接受和满足本项目磋商文件中规定的实质性要求，不存在对磋商文件有异议的同时参加本次采购活动。</w:t>
      </w:r>
    </w:p>
    <w:p>
      <w:pPr>
        <w:spacing w:line="460" w:lineRule="exact"/>
        <w:ind w:firstLine="480"/>
        <w:rPr>
          <w:rFonts w:ascii="宋体" w:hAnsi="宋体" w:eastAsia="宋体" w:cs="宋体"/>
          <w:sz w:val="24"/>
        </w:rPr>
      </w:pPr>
      <w:r>
        <w:rPr>
          <w:rFonts w:hint="eastAsia" w:ascii="宋体" w:hAnsi="宋体" w:eastAsia="宋体" w:cs="宋体"/>
          <w:sz w:val="24"/>
        </w:rPr>
        <w:t>2、参加本次采购活动，不存在与单位负责人为同一人或者存在直接控股、管理关系的其他供应商参与同一合同项目下的政府采购活动的行为。    </w:t>
      </w:r>
    </w:p>
    <w:p>
      <w:pPr>
        <w:spacing w:line="460" w:lineRule="exact"/>
        <w:ind w:firstLine="480"/>
        <w:rPr>
          <w:rFonts w:ascii="宋体" w:hAnsi="宋体" w:eastAsia="宋体" w:cs="宋体"/>
          <w:sz w:val="24"/>
        </w:rPr>
      </w:pPr>
      <w:r>
        <w:rPr>
          <w:rFonts w:hint="eastAsia" w:ascii="宋体" w:hAnsi="宋体" w:eastAsia="宋体" w:cs="宋体"/>
          <w:sz w:val="24"/>
        </w:rPr>
        <w:t>3、我方参加政府采购活动无商业贿赂和不正当竞争行为。</w:t>
      </w:r>
    </w:p>
    <w:p>
      <w:pPr>
        <w:spacing w:line="460" w:lineRule="exact"/>
        <w:ind w:firstLine="480"/>
        <w:rPr>
          <w:rFonts w:ascii="宋体" w:hAnsi="宋体" w:eastAsia="宋体" w:cs="宋体"/>
          <w:sz w:val="24"/>
        </w:rPr>
      </w:pPr>
      <w:r>
        <w:rPr>
          <w:rFonts w:hint="eastAsia" w:ascii="宋体" w:hAnsi="宋体" w:eastAsia="宋体" w:cs="宋体"/>
          <w:sz w:val="24"/>
        </w:rPr>
        <w:t>4、参加本次采购活动，不存在联合体投标。  </w:t>
      </w:r>
    </w:p>
    <w:p>
      <w:pPr>
        <w:spacing w:line="460" w:lineRule="exact"/>
        <w:rPr>
          <w:rFonts w:ascii="宋体" w:hAnsi="宋体" w:eastAsia="宋体" w:cs="宋体"/>
          <w:sz w:val="24"/>
        </w:rPr>
      </w:pPr>
      <w:r>
        <w:rPr>
          <w:rFonts w:hint="eastAsia" w:ascii="宋体" w:hAnsi="宋体" w:eastAsia="宋体" w:cs="宋体"/>
          <w:sz w:val="24"/>
        </w:rPr>
        <w:t>   5、存在以下行为之一的愿意接受相关部门的处理：</w:t>
      </w:r>
    </w:p>
    <w:p>
      <w:pPr>
        <w:spacing w:line="460" w:lineRule="exact"/>
        <w:ind w:firstLine="480"/>
        <w:rPr>
          <w:rFonts w:ascii="宋体" w:hAnsi="宋体" w:eastAsia="宋体" w:cs="宋体"/>
          <w:sz w:val="24"/>
        </w:rPr>
      </w:pPr>
      <w:r>
        <w:rPr>
          <w:rFonts w:hint="eastAsia" w:ascii="宋体" w:hAnsi="宋体" w:eastAsia="宋体" w:cs="宋体"/>
          <w:sz w:val="24"/>
        </w:rPr>
        <w:t>（1）磋商有效期内撤回磋商文件的；</w:t>
      </w:r>
    </w:p>
    <w:p>
      <w:pPr>
        <w:spacing w:line="460" w:lineRule="exact"/>
        <w:ind w:firstLine="480"/>
        <w:rPr>
          <w:rFonts w:ascii="宋体" w:hAnsi="宋体" w:eastAsia="宋体" w:cs="宋体"/>
          <w:sz w:val="24"/>
        </w:rPr>
      </w:pPr>
      <w:r>
        <w:rPr>
          <w:rFonts w:hint="eastAsia" w:ascii="宋体" w:hAnsi="宋体" w:eastAsia="宋体" w:cs="宋体"/>
          <w:sz w:val="24"/>
        </w:rPr>
        <w:t>（2）在采购人确定成交供应商以前放弃成交候选资格的；</w:t>
      </w:r>
    </w:p>
    <w:p>
      <w:pPr>
        <w:spacing w:line="460" w:lineRule="exact"/>
        <w:ind w:firstLine="480"/>
        <w:rPr>
          <w:rFonts w:ascii="宋体" w:hAnsi="宋体" w:eastAsia="宋体" w:cs="宋体"/>
          <w:sz w:val="24"/>
        </w:rPr>
      </w:pPr>
      <w:r>
        <w:rPr>
          <w:rFonts w:hint="eastAsia" w:ascii="宋体" w:hAnsi="宋体" w:eastAsia="宋体" w:cs="宋体"/>
          <w:sz w:val="24"/>
        </w:rPr>
        <w:t>（3）除不可抗力的因素外，由于成交供应商的原因未能按照磋商文件的规定与采购人签订合同；</w:t>
      </w:r>
    </w:p>
    <w:p>
      <w:pPr>
        <w:spacing w:line="460" w:lineRule="exact"/>
        <w:ind w:firstLine="480"/>
        <w:rPr>
          <w:rFonts w:ascii="宋体" w:hAnsi="宋体" w:eastAsia="宋体" w:cs="宋体"/>
          <w:sz w:val="24"/>
        </w:rPr>
      </w:pPr>
      <w:r>
        <w:rPr>
          <w:rFonts w:hint="eastAsia" w:ascii="宋体" w:hAnsi="宋体" w:eastAsia="宋体" w:cs="宋体"/>
          <w:sz w:val="24"/>
        </w:rPr>
        <w:t>（4）在磋商文件中提供虚假材料谋取成交；</w:t>
      </w:r>
    </w:p>
    <w:p>
      <w:pPr>
        <w:spacing w:line="460" w:lineRule="exact"/>
        <w:ind w:firstLine="480"/>
        <w:rPr>
          <w:rFonts w:ascii="宋体" w:hAnsi="宋体" w:eastAsia="宋体" w:cs="宋体"/>
          <w:sz w:val="24"/>
        </w:rPr>
      </w:pPr>
      <w:r>
        <w:rPr>
          <w:rFonts w:hint="eastAsia" w:ascii="宋体" w:hAnsi="宋体" w:eastAsia="宋体" w:cs="宋体"/>
          <w:sz w:val="24"/>
        </w:rPr>
        <w:t>（5）与采购人、其他供应商或者采购代理机构恶意串通的；</w:t>
      </w:r>
    </w:p>
    <w:p>
      <w:pPr>
        <w:spacing w:line="460" w:lineRule="exact"/>
        <w:ind w:firstLine="480"/>
        <w:rPr>
          <w:rFonts w:ascii="宋体" w:hAnsi="宋体" w:eastAsia="宋体" w:cs="宋体"/>
          <w:sz w:val="24"/>
        </w:rPr>
      </w:pPr>
      <w:r>
        <w:rPr>
          <w:rFonts w:hint="eastAsia" w:ascii="宋体" w:hAnsi="宋体" w:eastAsia="宋体" w:cs="宋体"/>
          <w:sz w:val="24"/>
        </w:rPr>
        <w:t>（6）磋商有效期内，磋商供应商在政府采购活动中有违法、违规、违纪行为。</w:t>
      </w:r>
    </w:p>
    <w:p>
      <w:pPr>
        <w:spacing w:line="460" w:lineRule="exact"/>
        <w:ind w:firstLine="480"/>
        <w:rPr>
          <w:rFonts w:ascii="宋体" w:hAnsi="宋体" w:eastAsia="宋体" w:cs="宋体"/>
          <w:sz w:val="24"/>
        </w:rPr>
      </w:pPr>
      <w:r>
        <w:rPr>
          <w:rFonts w:hint="eastAsia" w:ascii="宋体" w:hAnsi="宋体" w:eastAsia="宋体" w:cs="宋体"/>
          <w:sz w:val="24"/>
        </w:rPr>
        <w:t xml:space="preserve"> 由此产生的一切法律后果和责任由我公司承担。我公司声明放弃对此提出任何异议和追索的权利。</w:t>
      </w:r>
    </w:p>
    <w:p>
      <w:pPr>
        <w:spacing w:line="460" w:lineRule="exact"/>
        <w:ind w:firstLine="480"/>
        <w:rPr>
          <w:rFonts w:ascii="宋体" w:hAnsi="宋体" w:eastAsia="宋体" w:cs="宋体"/>
          <w:b/>
          <w:bCs/>
          <w:sz w:val="30"/>
          <w:shd w:val="clear" w:color="auto" w:fill="FFFFFF"/>
        </w:rPr>
      </w:pPr>
      <w:r>
        <w:rPr>
          <w:rFonts w:hint="eastAsia" w:ascii="宋体" w:hAnsi="宋体" w:eastAsia="宋体" w:cs="宋体"/>
          <w:sz w:val="24"/>
        </w:rPr>
        <w:t>本公司对上述承诺的内容事项真实性负责。如经查实上述承诺的内容事项存在虚假，我公司愿意接受以提供虚假材料谋取中标追究法律责任。 </w:t>
      </w:r>
      <w:r>
        <w:rPr>
          <w:rFonts w:hint="eastAsia" w:ascii="宋体" w:hAnsi="宋体" w:eastAsia="宋体" w:cs="宋体"/>
          <w:kern w:val="1"/>
          <w:sz w:val="24"/>
        </w:rPr>
        <w:t>   </w:t>
      </w:r>
    </w:p>
    <w:p>
      <w:pPr>
        <w:spacing w:line="480" w:lineRule="auto"/>
        <w:ind w:firstLine="2520" w:firstLineChars="1050"/>
        <w:jc w:val="center"/>
        <w:rPr>
          <w:rFonts w:ascii="宋体" w:hAnsi="宋体" w:eastAsia="宋体" w:cs="宋体"/>
          <w:sz w:val="24"/>
          <w:u w:val="single"/>
        </w:rPr>
      </w:pPr>
      <w:r>
        <w:rPr>
          <w:rFonts w:hint="eastAsia" w:ascii="宋体" w:hAnsi="宋体" w:eastAsia="宋体" w:cs="宋体"/>
          <w:sz w:val="24"/>
        </w:rPr>
        <w:t xml:space="preserve">          供应商名称(盖章)：</w:t>
      </w:r>
    </w:p>
    <w:p>
      <w:pPr>
        <w:spacing w:line="480" w:lineRule="auto"/>
        <w:ind w:firstLine="2520" w:firstLineChars="1050"/>
        <w:jc w:val="center"/>
        <w:rPr>
          <w:rFonts w:ascii="宋体" w:hAnsi="宋体" w:eastAsia="宋体" w:cs="宋体"/>
          <w:sz w:val="24"/>
          <w:u w:val="single"/>
        </w:rPr>
      </w:pPr>
      <w:r>
        <w:rPr>
          <w:rFonts w:hint="eastAsia" w:ascii="宋体" w:hAnsi="宋体" w:eastAsia="宋体" w:cs="宋体"/>
          <w:sz w:val="24"/>
        </w:rPr>
        <w:t>法定代表人或授权委托人（签字或盖章）：</w:t>
      </w:r>
    </w:p>
    <w:p>
      <w:pPr>
        <w:spacing w:line="480" w:lineRule="auto"/>
        <w:jc w:val="center"/>
        <w:rPr>
          <w:rFonts w:ascii="宋体" w:hAnsi="宋体" w:eastAsia="宋体" w:cs="宋体"/>
          <w:sz w:val="24"/>
        </w:rPr>
      </w:pPr>
      <w:r>
        <w:rPr>
          <w:rFonts w:hint="eastAsia" w:ascii="宋体" w:hAnsi="宋体" w:eastAsia="宋体" w:cs="宋体"/>
          <w:sz w:val="24"/>
        </w:rPr>
        <w:t xml:space="preserve">                                    年  月  日</w:t>
      </w:r>
    </w:p>
    <w:p>
      <w:pPr>
        <w:jc w:val="center"/>
        <w:rPr>
          <w:rFonts w:ascii="宋体" w:hAnsi="宋体" w:eastAsia="宋体" w:cs="宋体"/>
          <w:b/>
          <w:bCs/>
          <w:sz w:val="28"/>
          <w:szCs w:val="28"/>
        </w:rPr>
      </w:pPr>
      <w:bookmarkStart w:id="541" w:name="_Toc476481289"/>
      <w:bookmarkEnd w:id="541"/>
      <w:bookmarkStart w:id="542" w:name="_Toc476481288"/>
      <w:bookmarkEnd w:id="542"/>
    </w:p>
    <w:p>
      <w:pPr>
        <w:rPr>
          <w:rFonts w:ascii="宋体" w:hAnsi="宋体" w:eastAsia="宋体" w:cs="宋体"/>
          <w:b/>
          <w:bCs/>
          <w:sz w:val="32"/>
          <w:szCs w:val="32"/>
        </w:rPr>
      </w:pPr>
      <w:r>
        <w:rPr>
          <w:rFonts w:hint="eastAsia" w:ascii="宋体" w:hAnsi="宋体" w:eastAsia="宋体" w:cs="宋体"/>
          <w:b/>
          <w:bCs/>
          <w:sz w:val="32"/>
          <w:szCs w:val="32"/>
        </w:rPr>
        <w:br w:type="page"/>
      </w:r>
    </w:p>
    <w:p>
      <w:pPr>
        <w:pStyle w:val="30"/>
        <w:numPr>
          <w:ilvl w:val="0"/>
          <w:numId w:val="9"/>
        </w:numPr>
        <w:ind w:firstLine="0" w:firstLineChars="0"/>
        <w:jc w:val="center"/>
        <w:rPr>
          <w:rFonts w:ascii="宋体" w:hAnsi="宋体" w:eastAsia="宋体" w:cs="宋体"/>
          <w:b/>
          <w:bCs/>
          <w:sz w:val="32"/>
          <w:szCs w:val="32"/>
        </w:rPr>
      </w:pPr>
      <w:r>
        <w:rPr>
          <w:rFonts w:hint="eastAsia" w:ascii="宋体" w:hAnsi="宋体" w:eastAsia="宋体" w:cs="宋体"/>
          <w:b/>
          <w:bCs/>
          <w:sz w:val="32"/>
          <w:szCs w:val="32"/>
        </w:rPr>
        <w:t>资格审查资料</w:t>
      </w:r>
    </w:p>
    <w:p>
      <w:pPr>
        <w:spacing w:line="360" w:lineRule="auto"/>
        <w:ind w:left="-420" w:leftChars="-200" w:firstLine="480" w:firstLineChars="200"/>
        <w:rPr>
          <w:rFonts w:ascii="宋体" w:hAnsi="宋体" w:eastAsia="宋体" w:cs="宋体"/>
          <w:sz w:val="24"/>
        </w:rPr>
      </w:pPr>
      <w:r>
        <w:rPr>
          <w:rFonts w:hint="eastAsia" w:ascii="宋体" w:hAnsi="宋体" w:eastAsia="宋体" w:cs="宋体"/>
          <w:sz w:val="24"/>
        </w:rPr>
        <w:t>1、满足《中华人民共和国政府采购法》第二十二条；</w:t>
      </w:r>
    </w:p>
    <w:p>
      <w:pPr>
        <w:spacing w:line="360" w:lineRule="auto"/>
        <w:ind w:left="-420" w:leftChars="-200" w:firstLine="480" w:firstLineChars="200"/>
        <w:rPr>
          <w:rFonts w:ascii="宋体" w:hAnsi="宋体" w:eastAsia="宋体" w:cs="宋体"/>
          <w:sz w:val="24"/>
        </w:rPr>
      </w:pPr>
      <w:r>
        <w:rPr>
          <w:rFonts w:hint="eastAsia" w:ascii="宋体" w:hAnsi="宋体" w:eastAsia="宋体" w:cs="宋体"/>
          <w:sz w:val="24"/>
        </w:rPr>
        <w:t>3.1具有独立承担民事责任的能力，提供营业执照副本（可使用电子营业执照）；</w:t>
      </w:r>
    </w:p>
    <w:p>
      <w:pPr>
        <w:spacing w:line="360" w:lineRule="auto"/>
        <w:ind w:left="-420" w:leftChars="-200" w:firstLine="480" w:firstLineChars="200"/>
        <w:rPr>
          <w:rFonts w:ascii="宋体" w:hAnsi="宋体" w:eastAsia="宋体" w:cs="宋体"/>
          <w:sz w:val="24"/>
        </w:rPr>
      </w:pPr>
      <w:r>
        <w:rPr>
          <w:rFonts w:hint="eastAsia" w:ascii="宋体" w:hAnsi="宋体" w:eastAsia="宋体" w:cs="宋体"/>
          <w:sz w:val="24"/>
        </w:rPr>
        <w:t>3.2供应商具有独立法人资格，具有国家建设行政主管部门颁发的房屋建筑工程施工总承包叁级及以上或钢结构工程专业承包叁级及以上资质，且具有有效的安全生产许可证；</w:t>
      </w:r>
    </w:p>
    <w:p>
      <w:pPr>
        <w:spacing w:line="360" w:lineRule="auto"/>
        <w:ind w:left="-420" w:leftChars="-200" w:firstLine="480" w:firstLineChars="200"/>
        <w:rPr>
          <w:rFonts w:ascii="宋体" w:hAnsi="宋体" w:eastAsia="宋体" w:cs="宋体"/>
          <w:sz w:val="24"/>
        </w:rPr>
      </w:pPr>
      <w:r>
        <w:rPr>
          <w:rFonts w:hint="eastAsia" w:ascii="宋体" w:hAnsi="宋体" w:eastAsia="宋体" w:cs="宋体"/>
          <w:sz w:val="24"/>
        </w:rPr>
        <w:t>3.3.拟派项目经理须具备建筑工程专业贰级及以上注册建造师执业资格（拟派项目经理须提供有效的注册建造师证书、安全生产考核合格证、无在建项目承诺书及在本企业近六个月任意一月参加社会养老保险的缴费证明）；</w:t>
      </w:r>
    </w:p>
    <w:p>
      <w:pPr>
        <w:spacing w:line="360" w:lineRule="auto"/>
        <w:ind w:left="-420" w:leftChars="-200" w:firstLine="480" w:firstLineChars="200"/>
        <w:rPr>
          <w:rFonts w:ascii="宋体" w:hAnsi="宋体" w:eastAsia="宋体" w:cs="宋体"/>
          <w:sz w:val="24"/>
        </w:rPr>
      </w:pPr>
      <w:r>
        <w:rPr>
          <w:rFonts w:hint="eastAsia" w:ascii="宋体" w:hAnsi="宋体" w:eastAsia="宋体" w:cs="宋体"/>
          <w:sz w:val="24"/>
        </w:rPr>
        <w:t>3.4拟派技术负责人须具备相关专业中级及以上职称（拟派技术负责人须提供职称证及在本企业近六个月任意一月参加社会养老保险的缴费证明）；</w:t>
      </w:r>
    </w:p>
    <w:p>
      <w:pPr>
        <w:spacing w:line="360" w:lineRule="auto"/>
        <w:ind w:left="-420" w:leftChars="-200" w:firstLine="480" w:firstLineChars="200"/>
        <w:rPr>
          <w:rFonts w:ascii="宋体" w:hAnsi="宋体" w:eastAsia="宋体" w:cs="宋体"/>
          <w:sz w:val="24"/>
        </w:rPr>
      </w:pPr>
      <w:r>
        <w:rPr>
          <w:rFonts w:hint="eastAsia" w:ascii="宋体" w:hAnsi="宋体" w:eastAsia="宋体" w:cs="宋体"/>
          <w:sz w:val="24"/>
        </w:rPr>
        <w:t>3.5财务要求：（</w:t>
      </w:r>
      <w:r>
        <w:rPr>
          <w:rFonts w:hint="eastAsia" w:ascii="宋体" w:hAnsi="宋体" w:eastAsia="宋体" w:cs="宋体"/>
          <w:color w:val="000000"/>
          <w:kern w:val="0"/>
          <w:sz w:val="24"/>
          <w:szCs w:val="20"/>
        </w:rPr>
        <w:t>提供2020年度以来任意一年财务审计报告，成立年限不足的以实际年限为准，可提供开户银行出具的资信证明</w:t>
      </w:r>
      <w:r>
        <w:rPr>
          <w:rFonts w:hint="eastAsia" w:ascii="宋体" w:hAnsi="宋体" w:eastAsia="宋体" w:cs="宋体"/>
          <w:sz w:val="24"/>
        </w:rPr>
        <w:t>）；</w:t>
      </w:r>
    </w:p>
    <w:p>
      <w:pPr>
        <w:spacing w:line="360" w:lineRule="auto"/>
        <w:ind w:left="-420" w:leftChars="-200" w:firstLine="480" w:firstLineChars="200"/>
        <w:rPr>
          <w:rFonts w:ascii="宋体" w:hAnsi="宋体" w:eastAsia="宋体" w:cs="宋体"/>
          <w:sz w:val="24"/>
        </w:rPr>
      </w:pPr>
      <w:r>
        <w:rPr>
          <w:rFonts w:hint="eastAsia" w:ascii="宋体" w:hAnsi="宋体" w:eastAsia="宋体" w:cs="宋体"/>
          <w:sz w:val="24"/>
        </w:rPr>
        <w:t>3.6具有履行合同所必需的设备和专业技术能力（提供承诺函）；</w:t>
      </w:r>
    </w:p>
    <w:p>
      <w:pPr>
        <w:spacing w:line="360" w:lineRule="auto"/>
        <w:ind w:left="-420" w:leftChars="-200" w:firstLine="480" w:firstLineChars="200"/>
        <w:rPr>
          <w:rFonts w:ascii="宋体" w:hAnsi="宋体" w:eastAsia="宋体" w:cs="宋体"/>
          <w:sz w:val="24"/>
        </w:rPr>
      </w:pPr>
      <w:r>
        <w:rPr>
          <w:rFonts w:hint="eastAsia" w:ascii="宋体" w:hAnsi="宋体" w:eastAsia="宋体" w:cs="宋体"/>
          <w:sz w:val="24"/>
        </w:rPr>
        <w:t>3.7有依法缴纳税收和社会保险的良好记录（提供2022年1月以来任意三个月依法缴纳税收和社会保险的证明，成立不足三个月的提供自成立日以来的依法缴纳税收和社会保险的证明，依法免税和免缴纳社会保障金的须提供依法免缴纳证明）；</w:t>
      </w:r>
    </w:p>
    <w:p>
      <w:pPr>
        <w:spacing w:line="360" w:lineRule="auto"/>
        <w:ind w:left="-420" w:leftChars="-200" w:firstLine="480" w:firstLineChars="200"/>
        <w:rPr>
          <w:rFonts w:ascii="宋体" w:hAnsi="宋体" w:eastAsia="宋体" w:cs="宋体"/>
          <w:sz w:val="24"/>
        </w:rPr>
      </w:pPr>
      <w:r>
        <w:rPr>
          <w:rFonts w:hint="eastAsia" w:ascii="宋体" w:hAnsi="宋体" w:eastAsia="宋体" w:cs="宋体"/>
          <w:sz w:val="24"/>
        </w:rPr>
        <w:t>3.8提供参加本次采购活动前三年内（2020年1月1日以来），在经营活动中没有重大违法记录的书面声明，即在经营活动中没有因违法经营受到刑事处罚或者责令停产、停业、吊销许可证或者执照、较大数额罚款等行政处罚，书面声明要求加盖单位公章；</w:t>
      </w:r>
    </w:p>
    <w:p>
      <w:pPr>
        <w:spacing w:line="360" w:lineRule="auto"/>
        <w:ind w:left="-420" w:leftChars="-200" w:firstLine="480" w:firstLineChars="200"/>
        <w:rPr>
          <w:rFonts w:ascii="宋体" w:hAnsi="宋体" w:eastAsia="宋体" w:cs="宋体"/>
          <w:sz w:val="24"/>
        </w:rPr>
      </w:pPr>
      <w:r>
        <w:rPr>
          <w:rFonts w:hint="eastAsia" w:ascii="宋体" w:hAnsi="宋体" w:eastAsia="宋体" w:cs="宋体"/>
          <w:sz w:val="24"/>
        </w:rPr>
        <w:t>3.9投标人自行出具本单位无商业贿赂及无不正当竞争行为的承诺书。</w:t>
      </w:r>
    </w:p>
    <w:p>
      <w:pPr>
        <w:spacing w:line="360" w:lineRule="auto"/>
        <w:ind w:left="-420" w:leftChars="-200" w:firstLine="480" w:firstLineChars="200"/>
        <w:rPr>
          <w:rFonts w:ascii="宋体" w:hAnsi="宋体" w:eastAsia="宋体" w:cs="宋体"/>
          <w:sz w:val="24"/>
        </w:rPr>
      </w:pPr>
      <w:r>
        <w:rPr>
          <w:rFonts w:hint="eastAsia" w:ascii="宋体" w:hAnsi="宋体" w:eastAsia="宋体" w:cs="宋体"/>
          <w:sz w:val="24"/>
        </w:rPr>
        <w:t>3.10根据《关于在政府采购活动中查询及使用信用记录有关问题的通知》(财库[2016]125号)和豫财购【2016】15号的规定，对列入失信被执行人、重大税收违法案件当事人名单、政府采购严重违法失信行为记录名单的供应商，拒绝参与本项目采购活动；（查询渠道：“信用中国”网站（www.creditchina.gov.cn）、中国政府采购网（www.ccgp.gov.cn）（查询时间不早于磋商公告发布时间，提供“信用中国”和“中国政府采购网”网站的查询信息截图）；</w:t>
      </w:r>
    </w:p>
    <w:p>
      <w:pPr>
        <w:spacing w:line="360" w:lineRule="auto"/>
        <w:ind w:left="-420" w:leftChars="-200" w:firstLine="480" w:firstLineChars="200"/>
        <w:rPr>
          <w:rFonts w:ascii="宋体" w:hAnsi="宋体" w:eastAsia="宋体" w:cs="宋体"/>
          <w:sz w:val="24"/>
        </w:rPr>
      </w:pPr>
      <w:r>
        <w:rPr>
          <w:rFonts w:hint="eastAsia" w:ascii="宋体" w:hAnsi="宋体" w:eastAsia="宋体" w:cs="宋体"/>
          <w:sz w:val="24"/>
        </w:rPr>
        <w:t>3.11单位负责人为同一人或者存在控股、管理关系的不同单位，不得参加同一标段投标或者未划分标段的同一招标项目投标,提供投标企业在“国家企业信用信息公示系统”中公示的公司信息、股东或投资人信息”</w:t>
      </w:r>
    </w:p>
    <w:p>
      <w:pPr>
        <w:snapToGrid w:val="0"/>
        <w:spacing w:line="360" w:lineRule="auto"/>
        <w:textAlignment w:val="baseline"/>
        <w:rPr>
          <w:rStyle w:val="29"/>
          <w:rFonts w:ascii="宋体" w:hAnsi="宋体" w:eastAsia="宋体" w:cs="宋体"/>
          <w:b/>
          <w:sz w:val="24"/>
        </w:rPr>
      </w:pPr>
      <w:r>
        <w:rPr>
          <w:rStyle w:val="29"/>
          <w:rFonts w:hint="eastAsia" w:ascii="宋体" w:hAnsi="宋体" w:eastAsia="宋体" w:cs="宋体"/>
          <w:b/>
          <w:bCs/>
          <w:sz w:val="24"/>
        </w:rPr>
        <w:t>注：以上为供应商资格审查必备资料，以响应文件为准。</w:t>
      </w:r>
    </w:p>
    <w:p>
      <w:pPr>
        <w:snapToGrid w:val="0"/>
        <w:spacing w:line="360" w:lineRule="auto"/>
        <w:jc w:val="left"/>
        <w:textAlignment w:val="baseline"/>
        <w:rPr>
          <w:rStyle w:val="29"/>
          <w:rFonts w:ascii="宋体" w:hAnsi="宋体" w:eastAsia="宋体" w:cs="宋体"/>
          <w:sz w:val="24"/>
        </w:rPr>
      </w:pPr>
      <w:r>
        <w:rPr>
          <w:rStyle w:val="29"/>
          <w:rFonts w:hint="eastAsia" w:ascii="宋体" w:hAnsi="宋体" w:eastAsia="宋体" w:cs="宋体"/>
          <w:sz w:val="24"/>
        </w:rPr>
        <w:br w:type="page"/>
      </w:r>
    </w:p>
    <w:p>
      <w:pPr>
        <w:pStyle w:val="30"/>
        <w:ind w:firstLine="0" w:firstLineChars="0"/>
        <w:jc w:val="center"/>
        <w:rPr>
          <w:rFonts w:ascii="宋体" w:hAnsi="宋体" w:eastAsia="宋体" w:cs="宋体"/>
          <w:b/>
          <w:bCs/>
          <w:sz w:val="32"/>
          <w:szCs w:val="32"/>
        </w:rPr>
      </w:pPr>
      <w:r>
        <w:rPr>
          <w:rFonts w:hint="eastAsia" w:ascii="宋体" w:hAnsi="宋体" w:eastAsia="宋体" w:cs="宋体"/>
          <w:b/>
          <w:bCs/>
          <w:sz w:val="32"/>
          <w:szCs w:val="32"/>
        </w:rPr>
        <w:t>六、已标价工程量清单</w:t>
      </w:r>
    </w:p>
    <w:p>
      <w:pPr>
        <w:pStyle w:val="33"/>
        <w:widowControl/>
        <w:snapToGrid w:val="0"/>
        <w:spacing w:line="440" w:lineRule="exact"/>
        <w:rPr>
          <w:rStyle w:val="29"/>
          <w:rFonts w:ascii="宋体" w:hAnsi="宋体" w:eastAsia="宋体" w:cs="宋体"/>
          <w:b w:val="0"/>
          <w:bCs w:val="0"/>
          <w:kern w:val="0"/>
          <w:sz w:val="24"/>
        </w:rPr>
      </w:pPr>
      <w:r>
        <w:rPr>
          <w:rStyle w:val="29"/>
          <w:rFonts w:hint="eastAsia" w:ascii="宋体" w:hAnsi="宋体" w:eastAsia="宋体" w:cs="宋体"/>
          <w:b w:val="0"/>
          <w:kern w:val="0"/>
          <w:sz w:val="24"/>
        </w:rPr>
        <w:t>1.</w:t>
      </w:r>
      <w:r>
        <w:rPr>
          <w:rStyle w:val="29"/>
          <w:rFonts w:hint="eastAsia" w:ascii="宋体" w:hAnsi="宋体" w:eastAsia="宋体" w:cs="宋体"/>
          <w:b w:val="0"/>
          <w:bCs w:val="0"/>
          <w:kern w:val="0"/>
          <w:sz w:val="24"/>
        </w:rPr>
        <w:t>已标价工程量清单按招标工程量清单及其要求报价。报表格式参照《建设工程工程量清单计价规范》（GB50500-2013）磋商报价使用的表格格式规范填写。</w:t>
      </w:r>
    </w:p>
    <w:p>
      <w:pPr>
        <w:snapToGrid w:val="0"/>
        <w:spacing w:line="460" w:lineRule="exact"/>
        <w:textAlignment w:val="baseline"/>
        <w:rPr>
          <w:rStyle w:val="29"/>
          <w:rFonts w:ascii="宋体" w:hAnsi="宋体" w:eastAsia="宋体" w:cs="宋体"/>
          <w:kern w:val="0"/>
          <w:sz w:val="24"/>
        </w:rPr>
      </w:pPr>
      <w:r>
        <w:rPr>
          <w:rStyle w:val="29"/>
          <w:rFonts w:hint="eastAsia" w:ascii="宋体" w:hAnsi="宋体" w:eastAsia="宋体" w:cs="宋体"/>
          <w:kern w:val="0"/>
          <w:sz w:val="24"/>
        </w:rPr>
        <w:t>2.已标价工程量清单及其他说明的内容均为合同文件的组成部分。</w:t>
      </w:r>
    </w:p>
    <w:p>
      <w:pPr>
        <w:spacing w:line="400" w:lineRule="exact"/>
        <w:ind w:firstLine="480" w:firstLineChars="200"/>
        <w:rPr>
          <w:rFonts w:ascii="宋体" w:hAnsi="宋体" w:eastAsia="宋体" w:cs="宋体"/>
          <w:sz w:val="24"/>
        </w:rPr>
      </w:pPr>
    </w:p>
    <w:p>
      <w:pPr>
        <w:pStyle w:val="30"/>
        <w:ind w:firstLine="0" w:firstLineChars="0"/>
        <w:jc w:val="center"/>
        <w:rPr>
          <w:rFonts w:ascii="宋体" w:hAnsi="宋体" w:eastAsia="宋体" w:cs="宋体"/>
          <w:b/>
          <w:bCs/>
          <w:sz w:val="32"/>
          <w:szCs w:val="32"/>
        </w:rPr>
      </w:pPr>
    </w:p>
    <w:p>
      <w:pPr>
        <w:rPr>
          <w:rFonts w:ascii="宋体" w:hAnsi="宋体" w:eastAsia="宋体" w:cs="宋体"/>
          <w:b/>
          <w:bCs/>
          <w:sz w:val="32"/>
          <w:szCs w:val="32"/>
        </w:rPr>
      </w:pPr>
      <w:r>
        <w:rPr>
          <w:rFonts w:hint="eastAsia" w:ascii="宋体" w:hAnsi="宋体" w:eastAsia="宋体" w:cs="宋体"/>
          <w:b/>
          <w:bCs/>
          <w:sz w:val="32"/>
          <w:szCs w:val="32"/>
        </w:rPr>
        <w:br w:type="page"/>
      </w:r>
    </w:p>
    <w:p>
      <w:pPr>
        <w:pStyle w:val="30"/>
        <w:ind w:firstLine="0" w:firstLineChars="0"/>
        <w:jc w:val="center"/>
        <w:rPr>
          <w:rFonts w:ascii="宋体" w:hAnsi="宋体" w:eastAsia="宋体" w:cs="宋体"/>
          <w:b/>
          <w:bCs/>
          <w:sz w:val="32"/>
          <w:szCs w:val="32"/>
        </w:rPr>
      </w:pPr>
      <w:r>
        <w:rPr>
          <w:rFonts w:hint="eastAsia" w:ascii="宋体" w:hAnsi="宋体" w:eastAsia="宋体" w:cs="宋体"/>
          <w:b/>
          <w:bCs/>
          <w:sz w:val="32"/>
          <w:szCs w:val="32"/>
        </w:rPr>
        <w:t>七、施工组织设计</w:t>
      </w:r>
    </w:p>
    <w:p>
      <w:pPr>
        <w:snapToGrid w:val="0"/>
        <w:spacing w:line="420" w:lineRule="exact"/>
        <w:ind w:firstLine="218" w:firstLineChars="91"/>
        <w:textAlignment w:val="baseline"/>
        <w:rPr>
          <w:rFonts w:ascii="宋体" w:hAnsi="宋体" w:eastAsia="宋体" w:cs="宋体"/>
        </w:rPr>
      </w:pPr>
      <w:r>
        <w:rPr>
          <w:rStyle w:val="29"/>
          <w:rFonts w:hint="eastAsia" w:ascii="宋体" w:hAnsi="宋体" w:eastAsia="宋体" w:cs="宋体"/>
          <w:kern w:val="0"/>
          <w:sz w:val="24"/>
        </w:rPr>
        <w:t xml:space="preserve">1. </w:t>
      </w:r>
      <w:r>
        <w:rPr>
          <w:rStyle w:val="29"/>
          <w:rFonts w:hint="eastAsia" w:ascii="宋体" w:hAnsi="宋体" w:eastAsia="宋体" w:cs="宋体"/>
          <w:kern w:val="0"/>
          <w:sz w:val="24"/>
        </w:rPr>
        <w:tab/>
      </w:r>
      <w:r>
        <w:rPr>
          <w:rStyle w:val="29"/>
          <w:rFonts w:hint="eastAsia" w:ascii="宋体" w:hAnsi="宋体" w:eastAsia="宋体" w:cs="宋体"/>
          <w:kern w:val="0"/>
          <w:sz w:val="24"/>
        </w:rPr>
        <w:t>供应商编制施工组织设计的要求：编制时应简明扼要地说明施工方法、工程质量、安全生产、文明施工、环境保护、工程进度、技术组织等主要措施。用图表形式阐明本项目的施工进度计划以及拟投入主要施工设备、劳动力等。</w:t>
      </w:r>
    </w:p>
    <w:p>
      <w:pPr>
        <w:snapToGrid w:val="0"/>
        <w:spacing w:line="420" w:lineRule="exact"/>
        <w:ind w:firstLine="218" w:firstLineChars="91"/>
        <w:textAlignment w:val="baseline"/>
        <w:rPr>
          <w:rStyle w:val="29"/>
          <w:rFonts w:ascii="宋体" w:hAnsi="宋体" w:eastAsia="宋体" w:cs="宋体"/>
          <w:kern w:val="0"/>
          <w:sz w:val="24"/>
        </w:rPr>
      </w:pPr>
      <w:r>
        <w:rPr>
          <w:rStyle w:val="29"/>
          <w:rFonts w:hint="eastAsia" w:ascii="宋体" w:hAnsi="宋体" w:eastAsia="宋体" w:cs="宋体"/>
          <w:kern w:val="0"/>
          <w:sz w:val="24"/>
        </w:rPr>
        <w:t xml:space="preserve"> 附表一  拟投入本工程的主要施工设备表</w:t>
      </w:r>
    </w:p>
    <w:p>
      <w:pPr>
        <w:snapToGrid w:val="0"/>
        <w:spacing w:line="420" w:lineRule="exact"/>
        <w:ind w:firstLine="218" w:firstLineChars="91"/>
        <w:textAlignment w:val="baseline"/>
        <w:rPr>
          <w:rStyle w:val="29"/>
          <w:rFonts w:ascii="宋体" w:hAnsi="宋体" w:eastAsia="宋体" w:cs="宋体"/>
          <w:kern w:val="0"/>
          <w:sz w:val="24"/>
        </w:rPr>
      </w:pPr>
      <w:r>
        <w:rPr>
          <w:rStyle w:val="29"/>
          <w:rFonts w:hint="eastAsia" w:ascii="宋体" w:hAnsi="宋体" w:eastAsia="宋体" w:cs="宋体"/>
          <w:kern w:val="0"/>
          <w:sz w:val="24"/>
        </w:rPr>
        <w:t>附表二  拟配备本工程的试验和检测仪器设备表</w:t>
      </w:r>
    </w:p>
    <w:p>
      <w:pPr>
        <w:snapToGrid w:val="0"/>
        <w:spacing w:line="420" w:lineRule="exact"/>
        <w:ind w:firstLine="218" w:firstLineChars="91"/>
        <w:textAlignment w:val="baseline"/>
        <w:rPr>
          <w:rStyle w:val="29"/>
          <w:rFonts w:ascii="宋体" w:hAnsi="宋体" w:eastAsia="宋体" w:cs="宋体"/>
          <w:kern w:val="0"/>
          <w:sz w:val="24"/>
        </w:rPr>
      </w:pPr>
      <w:r>
        <w:rPr>
          <w:rStyle w:val="29"/>
          <w:rFonts w:hint="eastAsia" w:ascii="宋体" w:hAnsi="宋体" w:eastAsia="宋体" w:cs="宋体"/>
          <w:kern w:val="0"/>
          <w:sz w:val="24"/>
        </w:rPr>
        <w:t>附表三  劳动力计划表</w:t>
      </w:r>
    </w:p>
    <w:p>
      <w:pPr>
        <w:snapToGrid w:val="0"/>
        <w:spacing w:line="420" w:lineRule="exact"/>
        <w:ind w:firstLine="218" w:firstLineChars="91"/>
        <w:textAlignment w:val="baseline"/>
        <w:rPr>
          <w:rStyle w:val="29"/>
          <w:rFonts w:ascii="宋体" w:hAnsi="宋体" w:eastAsia="宋体" w:cs="宋体"/>
          <w:kern w:val="0"/>
          <w:sz w:val="24"/>
        </w:rPr>
      </w:pPr>
      <w:r>
        <w:rPr>
          <w:rStyle w:val="29"/>
          <w:rFonts w:hint="eastAsia" w:ascii="宋体" w:hAnsi="宋体" w:eastAsia="宋体" w:cs="宋体"/>
          <w:kern w:val="0"/>
          <w:sz w:val="24"/>
        </w:rPr>
        <w:t>附表四  计划开、竣工日期和施工进度网络图</w:t>
      </w:r>
    </w:p>
    <w:p>
      <w:pPr>
        <w:snapToGrid w:val="0"/>
        <w:spacing w:line="420" w:lineRule="exact"/>
        <w:ind w:firstLine="218" w:firstLineChars="91"/>
        <w:textAlignment w:val="baseline"/>
        <w:rPr>
          <w:rStyle w:val="29"/>
          <w:rFonts w:ascii="宋体" w:hAnsi="宋体" w:eastAsia="宋体" w:cs="宋体"/>
          <w:kern w:val="0"/>
          <w:sz w:val="24"/>
        </w:rPr>
      </w:pPr>
      <w:r>
        <w:rPr>
          <w:rStyle w:val="29"/>
          <w:rFonts w:hint="eastAsia" w:ascii="宋体" w:hAnsi="宋体" w:eastAsia="宋体" w:cs="宋体"/>
          <w:kern w:val="0"/>
          <w:sz w:val="24"/>
        </w:rPr>
        <w:t>附表五  临时用地表</w:t>
      </w:r>
    </w:p>
    <w:p>
      <w:pPr>
        <w:snapToGrid w:val="0"/>
        <w:spacing w:line="420" w:lineRule="exact"/>
        <w:ind w:firstLine="218" w:firstLineChars="91"/>
        <w:textAlignment w:val="baseline"/>
        <w:rPr>
          <w:rStyle w:val="29"/>
          <w:rFonts w:ascii="宋体" w:hAnsi="宋体" w:eastAsia="宋体" w:cs="宋体"/>
          <w:kern w:val="0"/>
          <w:sz w:val="24"/>
        </w:rPr>
      </w:pPr>
      <w:r>
        <w:rPr>
          <w:rStyle w:val="29"/>
          <w:rFonts w:hint="eastAsia" w:ascii="宋体" w:hAnsi="宋体" w:eastAsia="宋体" w:cs="宋体"/>
          <w:kern w:val="0"/>
          <w:sz w:val="24"/>
        </w:rPr>
        <w:br w:type="page"/>
      </w:r>
    </w:p>
    <w:p>
      <w:pPr>
        <w:pStyle w:val="34"/>
        <w:widowControl/>
        <w:snapToGrid w:val="0"/>
        <w:rPr>
          <w:rStyle w:val="29"/>
          <w:rFonts w:ascii="宋体" w:hAnsi="宋体" w:eastAsia="宋体" w:cs="宋体"/>
          <w:b w:val="0"/>
          <w:bCs w:val="0"/>
          <w:kern w:val="0"/>
          <w:sz w:val="24"/>
        </w:rPr>
      </w:pPr>
      <w:r>
        <w:rPr>
          <w:rStyle w:val="29"/>
          <w:rFonts w:hint="eastAsia" w:ascii="宋体" w:hAnsi="宋体" w:eastAsia="宋体" w:cs="宋体"/>
          <w:b w:val="0"/>
          <w:bCs w:val="0"/>
          <w:kern w:val="0"/>
          <w:sz w:val="24"/>
        </w:rPr>
        <w:t>附表一：拟投入本项目的主要施工设备表</w:t>
      </w:r>
    </w:p>
    <w:tbl>
      <w:tblPr>
        <w:tblStyle w:val="15"/>
        <w:tblW w:w="874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5"/>
        <w:gridCol w:w="1086"/>
        <w:gridCol w:w="761"/>
        <w:gridCol w:w="990"/>
        <w:gridCol w:w="672"/>
        <w:gridCol w:w="738"/>
        <w:gridCol w:w="1212"/>
        <w:gridCol w:w="874"/>
        <w:gridCol w:w="1055"/>
        <w:gridCol w:w="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65"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textAlignment w:val="baseline"/>
              <w:rPr>
                <w:rStyle w:val="29"/>
                <w:rFonts w:ascii="宋体" w:hAnsi="宋体" w:eastAsia="宋体" w:cs="宋体"/>
                <w:kern w:val="0"/>
                <w:sz w:val="24"/>
              </w:rPr>
            </w:pPr>
            <w:r>
              <w:rPr>
                <w:rStyle w:val="29"/>
                <w:rFonts w:hint="eastAsia" w:ascii="宋体" w:hAnsi="宋体" w:eastAsia="宋体" w:cs="宋体"/>
                <w:kern w:val="0"/>
                <w:sz w:val="24"/>
              </w:rPr>
              <w:t>序号</w:t>
            </w:r>
          </w:p>
        </w:tc>
        <w:tc>
          <w:tcPr>
            <w:tcW w:w="1086"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textAlignment w:val="baseline"/>
              <w:rPr>
                <w:rStyle w:val="29"/>
                <w:rFonts w:ascii="宋体" w:hAnsi="宋体" w:eastAsia="宋体" w:cs="宋体"/>
                <w:kern w:val="0"/>
                <w:sz w:val="24"/>
              </w:rPr>
            </w:pPr>
            <w:r>
              <w:rPr>
                <w:rStyle w:val="29"/>
                <w:rFonts w:hint="eastAsia" w:ascii="宋体" w:hAnsi="宋体" w:eastAsia="宋体" w:cs="宋体"/>
                <w:kern w:val="0"/>
                <w:sz w:val="24"/>
              </w:rPr>
              <w:t>设备名称</w:t>
            </w:r>
          </w:p>
        </w:tc>
        <w:tc>
          <w:tcPr>
            <w:tcW w:w="761"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textAlignment w:val="baseline"/>
              <w:rPr>
                <w:rStyle w:val="29"/>
                <w:rFonts w:ascii="宋体" w:hAnsi="宋体" w:eastAsia="宋体" w:cs="宋体"/>
                <w:kern w:val="0"/>
                <w:sz w:val="24"/>
              </w:rPr>
            </w:pPr>
            <w:r>
              <w:rPr>
                <w:rStyle w:val="29"/>
                <w:rFonts w:hint="eastAsia" w:ascii="宋体" w:hAnsi="宋体" w:eastAsia="宋体" w:cs="宋体"/>
                <w:kern w:val="0"/>
                <w:sz w:val="24"/>
              </w:rPr>
              <w:t>型号</w:t>
            </w:r>
          </w:p>
          <w:p>
            <w:pPr>
              <w:snapToGrid w:val="0"/>
              <w:spacing w:line="440" w:lineRule="exact"/>
              <w:jc w:val="center"/>
              <w:textAlignment w:val="baseline"/>
              <w:rPr>
                <w:rStyle w:val="29"/>
                <w:rFonts w:ascii="宋体" w:hAnsi="宋体" w:eastAsia="宋体" w:cs="宋体"/>
                <w:kern w:val="0"/>
                <w:sz w:val="24"/>
              </w:rPr>
            </w:pPr>
            <w:r>
              <w:rPr>
                <w:rStyle w:val="29"/>
                <w:rFonts w:hint="eastAsia" w:ascii="宋体" w:hAnsi="宋体" w:eastAsia="宋体" w:cs="宋体"/>
                <w:kern w:val="0"/>
                <w:sz w:val="24"/>
              </w:rPr>
              <w:t>规格</w:t>
            </w:r>
          </w:p>
        </w:tc>
        <w:tc>
          <w:tcPr>
            <w:tcW w:w="990"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textAlignment w:val="baseline"/>
              <w:rPr>
                <w:rStyle w:val="29"/>
                <w:rFonts w:ascii="宋体" w:hAnsi="宋体" w:eastAsia="宋体" w:cs="宋体"/>
                <w:kern w:val="0"/>
                <w:sz w:val="24"/>
              </w:rPr>
            </w:pPr>
            <w:r>
              <w:rPr>
                <w:rStyle w:val="29"/>
                <w:rFonts w:hint="eastAsia" w:ascii="宋体" w:hAnsi="宋体" w:eastAsia="宋体" w:cs="宋体"/>
                <w:kern w:val="0"/>
                <w:sz w:val="24"/>
              </w:rPr>
              <w:t>数量</w:t>
            </w:r>
          </w:p>
        </w:tc>
        <w:tc>
          <w:tcPr>
            <w:tcW w:w="672"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textAlignment w:val="baseline"/>
              <w:rPr>
                <w:rStyle w:val="29"/>
                <w:rFonts w:ascii="宋体" w:hAnsi="宋体" w:eastAsia="宋体" w:cs="宋体"/>
                <w:kern w:val="0"/>
                <w:sz w:val="24"/>
              </w:rPr>
            </w:pPr>
            <w:r>
              <w:rPr>
                <w:rStyle w:val="29"/>
                <w:rFonts w:hint="eastAsia" w:ascii="宋体" w:hAnsi="宋体" w:eastAsia="宋体" w:cs="宋体"/>
                <w:kern w:val="0"/>
                <w:sz w:val="24"/>
              </w:rPr>
              <w:t>国别</w:t>
            </w:r>
          </w:p>
          <w:p>
            <w:pPr>
              <w:snapToGrid w:val="0"/>
              <w:spacing w:line="440" w:lineRule="exact"/>
              <w:jc w:val="center"/>
              <w:textAlignment w:val="baseline"/>
              <w:rPr>
                <w:rStyle w:val="29"/>
                <w:rFonts w:ascii="宋体" w:hAnsi="宋体" w:eastAsia="宋体" w:cs="宋体"/>
                <w:kern w:val="0"/>
                <w:sz w:val="24"/>
              </w:rPr>
            </w:pPr>
            <w:r>
              <w:rPr>
                <w:rStyle w:val="29"/>
                <w:rFonts w:hint="eastAsia" w:ascii="宋体" w:hAnsi="宋体" w:eastAsia="宋体" w:cs="宋体"/>
                <w:kern w:val="0"/>
                <w:sz w:val="24"/>
              </w:rPr>
              <w:t>产地</w:t>
            </w:r>
          </w:p>
        </w:tc>
        <w:tc>
          <w:tcPr>
            <w:tcW w:w="738"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textAlignment w:val="baseline"/>
              <w:rPr>
                <w:rStyle w:val="29"/>
                <w:rFonts w:ascii="宋体" w:hAnsi="宋体" w:eastAsia="宋体" w:cs="宋体"/>
                <w:kern w:val="0"/>
                <w:sz w:val="24"/>
              </w:rPr>
            </w:pPr>
            <w:r>
              <w:rPr>
                <w:rStyle w:val="29"/>
                <w:rFonts w:hint="eastAsia" w:ascii="宋体" w:hAnsi="宋体" w:eastAsia="宋体" w:cs="宋体"/>
                <w:kern w:val="0"/>
                <w:sz w:val="24"/>
              </w:rPr>
              <w:t>制造</w:t>
            </w:r>
          </w:p>
          <w:p>
            <w:pPr>
              <w:snapToGrid w:val="0"/>
              <w:spacing w:line="440" w:lineRule="exact"/>
              <w:jc w:val="center"/>
              <w:textAlignment w:val="baseline"/>
              <w:rPr>
                <w:rStyle w:val="29"/>
                <w:rFonts w:ascii="宋体" w:hAnsi="宋体" w:eastAsia="宋体" w:cs="宋体"/>
                <w:kern w:val="0"/>
                <w:sz w:val="24"/>
              </w:rPr>
            </w:pPr>
            <w:r>
              <w:rPr>
                <w:rStyle w:val="29"/>
                <w:rFonts w:hint="eastAsia" w:ascii="宋体" w:hAnsi="宋体" w:eastAsia="宋体" w:cs="宋体"/>
                <w:kern w:val="0"/>
                <w:sz w:val="24"/>
              </w:rPr>
              <w:t>年份</w:t>
            </w:r>
          </w:p>
        </w:tc>
        <w:tc>
          <w:tcPr>
            <w:tcW w:w="1212"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textAlignment w:val="baseline"/>
              <w:rPr>
                <w:rStyle w:val="29"/>
                <w:rFonts w:ascii="宋体" w:hAnsi="宋体" w:eastAsia="宋体" w:cs="宋体"/>
                <w:kern w:val="0"/>
                <w:sz w:val="24"/>
              </w:rPr>
            </w:pPr>
            <w:r>
              <w:rPr>
                <w:rStyle w:val="29"/>
                <w:rFonts w:hint="eastAsia" w:ascii="宋体" w:hAnsi="宋体" w:eastAsia="宋体" w:cs="宋体"/>
                <w:kern w:val="0"/>
                <w:sz w:val="24"/>
              </w:rPr>
              <w:t>额定功率（kW）</w:t>
            </w:r>
          </w:p>
        </w:tc>
        <w:tc>
          <w:tcPr>
            <w:tcW w:w="874"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textAlignment w:val="baseline"/>
              <w:rPr>
                <w:rStyle w:val="29"/>
                <w:rFonts w:ascii="宋体" w:hAnsi="宋体" w:eastAsia="宋体" w:cs="宋体"/>
                <w:kern w:val="0"/>
                <w:sz w:val="24"/>
              </w:rPr>
            </w:pPr>
            <w:r>
              <w:rPr>
                <w:rStyle w:val="29"/>
                <w:rFonts w:hint="eastAsia" w:ascii="宋体" w:hAnsi="宋体" w:eastAsia="宋体" w:cs="宋体"/>
                <w:kern w:val="0"/>
                <w:sz w:val="24"/>
              </w:rPr>
              <w:t>生产</w:t>
            </w:r>
          </w:p>
          <w:p>
            <w:pPr>
              <w:snapToGrid w:val="0"/>
              <w:spacing w:line="440" w:lineRule="exact"/>
              <w:jc w:val="center"/>
              <w:textAlignment w:val="baseline"/>
              <w:rPr>
                <w:rStyle w:val="29"/>
                <w:rFonts w:ascii="宋体" w:hAnsi="宋体" w:eastAsia="宋体" w:cs="宋体"/>
                <w:kern w:val="0"/>
                <w:sz w:val="24"/>
              </w:rPr>
            </w:pPr>
            <w:r>
              <w:rPr>
                <w:rStyle w:val="29"/>
                <w:rFonts w:hint="eastAsia" w:ascii="宋体" w:hAnsi="宋体" w:eastAsia="宋体" w:cs="宋体"/>
                <w:kern w:val="0"/>
                <w:sz w:val="24"/>
              </w:rPr>
              <w:t>能力</w:t>
            </w:r>
          </w:p>
        </w:tc>
        <w:tc>
          <w:tcPr>
            <w:tcW w:w="1055"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textAlignment w:val="baseline"/>
              <w:rPr>
                <w:rStyle w:val="29"/>
                <w:rFonts w:ascii="宋体" w:hAnsi="宋体" w:eastAsia="宋体" w:cs="宋体"/>
                <w:kern w:val="0"/>
                <w:sz w:val="24"/>
              </w:rPr>
            </w:pPr>
            <w:r>
              <w:rPr>
                <w:rStyle w:val="29"/>
                <w:rFonts w:hint="eastAsia" w:ascii="宋体" w:hAnsi="宋体" w:eastAsia="宋体" w:cs="宋体"/>
                <w:kern w:val="0"/>
                <w:sz w:val="24"/>
              </w:rPr>
              <w:t>用于施工部位</w:t>
            </w:r>
          </w:p>
        </w:tc>
        <w:tc>
          <w:tcPr>
            <w:tcW w:w="691"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textAlignment w:val="baseline"/>
              <w:rPr>
                <w:rStyle w:val="29"/>
                <w:rFonts w:ascii="宋体" w:hAnsi="宋体" w:eastAsia="宋体" w:cs="宋体"/>
                <w:kern w:val="0"/>
                <w:sz w:val="24"/>
              </w:rPr>
            </w:pPr>
            <w:r>
              <w:rPr>
                <w:rStyle w:val="29"/>
                <w:rFonts w:hint="eastAsia" w:ascii="宋体" w:hAnsi="宋体" w:eastAsia="宋体" w:cs="宋体"/>
                <w:kern w:val="0"/>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65"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textAlignment w:val="baseline"/>
              <w:rPr>
                <w:rStyle w:val="29"/>
                <w:rFonts w:ascii="宋体" w:hAnsi="宋体" w:eastAsia="宋体" w:cs="宋体"/>
                <w:kern w:val="0"/>
                <w:sz w:val="24"/>
              </w:rPr>
            </w:pPr>
          </w:p>
        </w:tc>
        <w:tc>
          <w:tcPr>
            <w:tcW w:w="1086"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textAlignment w:val="baseline"/>
              <w:rPr>
                <w:rStyle w:val="29"/>
                <w:rFonts w:ascii="宋体" w:hAnsi="宋体" w:eastAsia="宋体" w:cs="宋体"/>
                <w:kern w:val="0"/>
                <w:sz w:val="24"/>
              </w:rPr>
            </w:pPr>
          </w:p>
        </w:tc>
        <w:tc>
          <w:tcPr>
            <w:tcW w:w="761"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textAlignment w:val="baseline"/>
              <w:rPr>
                <w:rStyle w:val="29"/>
                <w:rFonts w:ascii="宋体" w:hAnsi="宋体" w:eastAsia="宋体" w:cs="宋体"/>
                <w:kern w:val="0"/>
                <w:sz w:val="24"/>
              </w:rPr>
            </w:pPr>
          </w:p>
        </w:tc>
        <w:tc>
          <w:tcPr>
            <w:tcW w:w="990"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textAlignment w:val="baseline"/>
              <w:rPr>
                <w:rStyle w:val="29"/>
                <w:rFonts w:ascii="宋体" w:hAnsi="宋体" w:eastAsia="宋体" w:cs="宋体"/>
                <w:kern w:val="0"/>
                <w:sz w:val="24"/>
              </w:rPr>
            </w:pPr>
          </w:p>
        </w:tc>
        <w:tc>
          <w:tcPr>
            <w:tcW w:w="672"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textAlignment w:val="baseline"/>
              <w:rPr>
                <w:rStyle w:val="29"/>
                <w:rFonts w:ascii="宋体" w:hAnsi="宋体" w:eastAsia="宋体" w:cs="宋体"/>
                <w:kern w:val="0"/>
                <w:sz w:val="24"/>
              </w:rPr>
            </w:pPr>
          </w:p>
        </w:tc>
        <w:tc>
          <w:tcPr>
            <w:tcW w:w="738"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textAlignment w:val="baseline"/>
              <w:rPr>
                <w:rStyle w:val="29"/>
                <w:rFonts w:ascii="宋体" w:hAnsi="宋体" w:eastAsia="宋体" w:cs="宋体"/>
                <w:kern w:val="0"/>
                <w:sz w:val="24"/>
              </w:rPr>
            </w:pPr>
          </w:p>
        </w:tc>
        <w:tc>
          <w:tcPr>
            <w:tcW w:w="1212"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textAlignment w:val="baseline"/>
              <w:rPr>
                <w:rStyle w:val="29"/>
                <w:rFonts w:ascii="宋体" w:hAnsi="宋体" w:eastAsia="宋体" w:cs="宋体"/>
                <w:kern w:val="0"/>
                <w:sz w:val="24"/>
              </w:rPr>
            </w:pPr>
          </w:p>
        </w:tc>
        <w:tc>
          <w:tcPr>
            <w:tcW w:w="874"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textAlignment w:val="baseline"/>
              <w:rPr>
                <w:rStyle w:val="29"/>
                <w:rFonts w:ascii="宋体" w:hAnsi="宋体" w:eastAsia="宋体" w:cs="宋体"/>
                <w:kern w:val="0"/>
                <w:sz w:val="24"/>
              </w:rPr>
            </w:pPr>
          </w:p>
        </w:tc>
        <w:tc>
          <w:tcPr>
            <w:tcW w:w="1055"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textAlignment w:val="baseline"/>
              <w:rPr>
                <w:rStyle w:val="29"/>
                <w:rFonts w:ascii="宋体" w:hAnsi="宋体" w:eastAsia="宋体" w:cs="宋体"/>
                <w:kern w:val="0"/>
                <w:sz w:val="24"/>
              </w:rPr>
            </w:pPr>
          </w:p>
        </w:tc>
        <w:tc>
          <w:tcPr>
            <w:tcW w:w="691"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65"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textAlignment w:val="baseline"/>
              <w:rPr>
                <w:rStyle w:val="29"/>
                <w:rFonts w:ascii="宋体" w:hAnsi="宋体" w:eastAsia="宋体" w:cs="宋体"/>
                <w:kern w:val="0"/>
                <w:sz w:val="24"/>
              </w:rPr>
            </w:pPr>
          </w:p>
        </w:tc>
        <w:tc>
          <w:tcPr>
            <w:tcW w:w="1086"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textAlignment w:val="baseline"/>
              <w:rPr>
                <w:rStyle w:val="29"/>
                <w:rFonts w:ascii="宋体" w:hAnsi="宋体" w:eastAsia="宋体" w:cs="宋体"/>
                <w:kern w:val="0"/>
                <w:sz w:val="24"/>
              </w:rPr>
            </w:pPr>
          </w:p>
        </w:tc>
        <w:tc>
          <w:tcPr>
            <w:tcW w:w="761"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textAlignment w:val="baseline"/>
              <w:rPr>
                <w:rStyle w:val="29"/>
                <w:rFonts w:ascii="宋体" w:hAnsi="宋体" w:eastAsia="宋体" w:cs="宋体"/>
                <w:kern w:val="0"/>
                <w:sz w:val="24"/>
              </w:rPr>
            </w:pPr>
          </w:p>
        </w:tc>
        <w:tc>
          <w:tcPr>
            <w:tcW w:w="990"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textAlignment w:val="baseline"/>
              <w:rPr>
                <w:rStyle w:val="29"/>
                <w:rFonts w:ascii="宋体" w:hAnsi="宋体" w:eastAsia="宋体" w:cs="宋体"/>
                <w:kern w:val="0"/>
                <w:sz w:val="24"/>
              </w:rPr>
            </w:pPr>
          </w:p>
        </w:tc>
        <w:tc>
          <w:tcPr>
            <w:tcW w:w="672"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textAlignment w:val="baseline"/>
              <w:rPr>
                <w:rStyle w:val="29"/>
                <w:rFonts w:ascii="宋体" w:hAnsi="宋体" w:eastAsia="宋体" w:cs="宋体"/>
                <w:kern w:val="0"/>
                <w:sz w:val="24"/>
              </w:rPr>
            </w:pPr>
          </w:p>
        </w:tc>
        <w:tc>
          <w:tcPr>
            <w:tcW w:w="738"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textAlignment w:val="baseline"/>
              <w:rPr>
                <w:rStyle w:val="29"/>
                <w:rFonts w:ascii="宋体" w:hAnsi="宋体" w:eastAsia="宋体" w:cs="宋体"/>
                <w:kern w:val="0"/>
                <w:sz w:val="24"/>
              </w:rPr>
            </w:pPr>
          </w:p>
        </w:tc>
        <w:tc>
          <w:tcPr>
            <w:tcW w:w="1212"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textAlignment w:val="baseline"/>
              <w:rPr>
                <w:rStyle w:val="29"/>
                <w:rFonts w:ascii="宋体" w:hAnsi="宋体" w:eastAsia="宋体" w:cs="宋体"/>
                <w:kern w:val="0"/>
                <w:sz w:val="24"/>
              </w:rPr>
            </w:pPr>
          </w:p>
        </w:tc>
        <w:tc>
          <w:tcPr>
            <w:tcW w:w="874"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textAlignment w:val="baseline"/>
              <w:rPr>
                <w:rStyle w:val="29"/>
                <w:rFonts w:ascii="宋体" w:hAnsi="宋体" w:eastAsia="宋体" w:cs="宋体"/>
                <w:kern w:val="0"/>
                <w:sz w:val="24"/>
              </w:rPr>
            </w:pPr>
          </w:p>
        </w:tc>
        <w:tc>
          <w:tcPr>
            <w:tcW w:w="1055"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textAlignment w:val="baseline"/>
              <w:rPr>
                <w:rStyle w:val="29"/>
                <w:rFonts w:ascii="宋体" w:hAnsi="宋体" w:eastAsia="宋体" w:cs="宋体"/>
                <w:kern w:val="0"/>
                <w:sz w:val="24"/>
              </w:rPr>
            </w:pPr>
          </w:p>
        </w:tc>
        <w:tc>
          <w:tcPr>
            <w:tcW w:w="691"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86"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761"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990"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738"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212"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874"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5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691"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86"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761"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990"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738"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212"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874"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5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691"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86"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761"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990"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738"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212"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874"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5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691"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86"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761"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990"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738"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212"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874"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5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691"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86"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761"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990"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738"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212"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874"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5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691"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86"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761"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990"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738"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212"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874"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5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691"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86"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761"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990"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738"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212"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874"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5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691"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86"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761"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990"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738"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212"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874"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5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691"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86"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761"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990"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738"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212"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874"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5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691"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86"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761"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990"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738"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212"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874"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5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691"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86"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761"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990"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738"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212"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874"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5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691"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86"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761"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990"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738"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212"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874"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5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691"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86"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761"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990"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738"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212"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874"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5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691"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86"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761"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990"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738"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212"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874"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5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691"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86"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761"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990"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738"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212"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874"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5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691"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86"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761"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990"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738"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212"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874"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5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691"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86"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761"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990"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738"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212"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874"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5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691"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86"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761"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990"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738"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212"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874"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5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691"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86"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761"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990"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738"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212"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874"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5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691"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86"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761"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990"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738"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212"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874"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5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691"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86"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761"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990"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738"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212"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874"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5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691"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r>
    </w:tbl>
    <w:p>
      <w:pPr>
        <w:snapToGrid w:val="0"/>
        <w:spacing w:line="440" w:lineRule="exact"/>
        <w:textAlignment w:val="baseline"/>
        <w:rPr>
          <w:rStyle w:val="29"/>
          <w:rFonts w:ascii="宋体" w:hAnsi="宋体" w:eastAsia="宋体" w:cs="宋体"/>
          <w:kern w:val="0"/>
          <w:sz w:val="24"/>
        </w:rPr>
      </w:pPr>
    </w:p>
    <w:p>
      <w:pPr>
        <w:snapToGrid w:val="0"/>
        <w:spacing w:line="440" w:lineRule="exact"/>
        <w:textAlignment w:val="baseline"/>
        <w:rPr>
          <w:rStyle w:val="29"/>
          <w:rFonts w:ascii="宋体" w:hAnsi="宋体" w:eastAsia="宋体" w:cs="宋体"/>
          <w:kern w:val="0"/>
          <w:sz w:val="24"/>
        </w:rPr>
      </w:pPr>
    </w:p>
    <w:p>
      <w:pPr>
        <w:snapToGrid w:val="0"/>
        <w:spacing w:line="440" w:lineRule="exact"/>
        <w:textAlignment w:val="baseline"/>
        <w:rPr>
          <w:rStyle w:val="29"/>
          <w:rFonts w:ascii="宋体" w:hAnsi="宋体" w:eastAsia="宋体" w:cs="宋体"/>
          <w:kern w:val="0"/>
          <w:sz w:val="24"/>
        </w:rPr>
      </w:pPr>
    </w:p>
    <w:p>
      <w:pPr>
        <w:snapToGrid w:val="0"/>
        <w:spacing w:before="156" w:after="312" w:line="420" w:lineRule="exact"/>
        <w:textAlignment w:val="baseline"/>
        <w:rPr>
          <w:rStyle w:val="29"/>
          <w:rFonts w:ascii="宋体" w:hAnsi="宋体" w:eastAsia="宋体" w:cs="宋体"/>
          <w:kern w:val="0"/>
          <w:sz w:val="24"/>
        </w:rPr>
      </w:pPr>
      <w:r>
        <w:rPr>
          <w:rStyle w:val="29"/>
          <w:rFonts w:hint="eastAsia" w:ascii="宋体" w:hAnsi="宋体" w:eastAsia="宋体" w:cs="宋体"/>
          <w:kern w:val="0"/>
          <w:sz w:val="24"/>
        </w:rPr>
        <w:t xml:space="preserve"> </w:t>
      </w:r>
    </w:p>
    <w:p>
      <w:pPr>
        <w:rPr>
          <w:rStyle w:val="29"/>
          <w:rFonts w:ascii="宋体" w:hAnsi="宋体" w:eastAsia="宋体" w:cs="宋体"/>
          <w:kern w:val="0"/>
          <w:sz w:val="24"/>
        </w:rPr>
      </w:pPr>
      <w:r>
        <w:rPr>
          <w:rStyle w:val="29"/>
          <w:rFonts w:hint="eastAsia" w:ascii="宋体" w:hAnsi="宋体" w:eastAsia="宋体" w:cs="宋体"/>
          <w:kern w:val="0"/>
          <w:sz w:val="24"/>
        </w:rPr>
        <w:br w:type="page"/>
      </w:r>
    </w:p>
    <w:p>
      <w:pPr>
        <w:snapToGrid w:val="0"/>
        <w:spacing w:before="156" w:after="312" w:line="420" w:lineRule="exact"/>
        <w:textAlignment w:val="baseline"/>
        <w:rPr>
          <w:rStyle w:val="29"/>
          <w:rFonts w:ascii="宋体" w:hAnsi="宋体" w:eastAsia="宋体" w:cs="宋体"/>
          <w:kern w:val="0"/>
          <w:sz w:val="24"/>
        </w:rPr>
      </w:pPr>
      <w:r>
        <w:rPr>
          <w:rStyle w:val="29"/>
          <w:rFonts w:hint="eastAsia" w:ascii="宋体" w:hAnsi="宋体" w:eastAsia="宋体" w:cs="宋体"/>
          <w:kern w:val="0"/>
          <w:sz w:val="24"/>
        </w:rPr>
        <w:t xml:space="preserve"> 附表二：拟配备本工程的试验和检测仪器设备表</w:t>
      </w:r>
    </w:p>
    <w:tbl>
      <w:tblPr>
        <w:tblStyle w:val="15"/>
        <w:tblW w:w="88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9"/>
        <w:gridCol w:w="1209"/>
        <w:gridCol w:w="672"/>
        <w:gridCol w:w="1022"/>
        <w:gridCol w:w="709"/>
        <w:gridCol w:w="709"/>
        <w:gridCol w:w="1176"/>
        <w:gridCol w:w="1659"/>
        <w:gridCol w:w="10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jc w:val="center"/>
        </w:trPr>
        <w:tc>
          <w:tcPr>
            <w:tcW w:w="63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r>
              <w:rPr>
                <w:rStyle w:val="29"/>
                <w:rFonts w:hint="eastAsia" w:ascii="宋体" w:hAnsi="宋体" w:eastAsia="宋体" w:cs="宋体"/>
                <w:kern w:val="0"/>
                <w:sz w:val="24"/>
              </w:rPr>
              <w:t>序号</w:t>
            </w:r>
          </w:p>
        </w:tc>
        <w:tc>
          <w:tcPr>
            <w:tcW w:w="120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r>
              <w:rPr>
                <w:rStyle w:val="29"/>
                <w:rFonts w:hint="eastAsia" w:ascii="宋体" w:hAnsi="宋体" w:eastAsia="宋体" w:cs="宋体"/>
                <w:kern w:val="0"/>
                <w:sz w:val="24"/>
              </w:rPr>
              <w:t>仪器设备</w:t>
            </w:r>
          </w:p>
          <w:p>
            <w:pPr>
              <w:snapToGrid w:val="0"/>
              <w:jc w:val="center"/>
              <w:textAlignment w:val="baseline"/>
              <w:rPr>
                <w:rStyle w:val="29"/>
                <w:rFonts w:ascii="宋体" w:hAnsi="宋体" w:eastAsia="宋体" w:cs="宋体"/>
                <w:kern w:val="0"/>
                <w:sz w:val="24"/>
              </w:rPr>
            </w:pPr>
            <w:r>
              <w:rPr>
                <w:rStyle w:val="29"/>
                <w:rFonts w:hint="eastAsia" w:ascii="宋体" w:hAnsi="宋体" w:eastAsia="宋体" w:cs="宋体"/>
                <w:kern w:val="0"/>
                <w:sz w:val="24"/>
              </w:rPr>
              <w:t>名    称</w:t>
            </w:r>
          </w:p>
        </w:tc>
        <w:tc>
          <w:tcPr>
            <w:tcW w:w="672"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r>
              <w:rPr>
                <w:rStyle w:val="29"/>
                <w:rFonts w:hint="eastAsia" w:ascii="宋体" w:hAnsi="宋体" w:eastAsia="宋体" w:cs="宋体"/>
                <w:kern w:val="0"/>
                <w:sz w:val="24"/>
              </w:rPr>
              <w:t>型号</w:t>
            </w:r>
          </w:p>
          <w:p>
            <w:pPr>
              <w:snapToGrid w:val="0"/>
              <w:jc w:val="center"/>
              <w:textAlignment w:val="baseline"/>
              <w:rPr>
                <w:rStyle w:val="29"/>
                <w:rFonts w:ascii="宋体" w:hAnsi="宋体" w:eastAsia="宋体" w:cs="宋体"/>
                <w:kern w:val="0"/>
                <w:sz w:val="24"/>
              </w:rPr>
            </w:pPr>
            <w:r>
              <w:rPr>
                <w:rStyle w:val="29"/>
                <w:rFonts w:hint="eastAsia" w:ascii="宋体" w:hAnsi="宋体" w:eastAsia="宋体" w:cs="宋体"/>
                <w:kern w:val="0"/>
                <w:sz w:val="24"/>
              </w:rPr>
              <w:t>规格</w:t>
            </w:r>
          </w:p>
        </w:tc>
        <w:tc>
          <w:tcPr>
            <w:tcW w:w="1022"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r>
              <w:rPr>
                <w:rStyle w:val="29"/>
                <w:rFonts w:hint="eastAsia" w:ascii="宋体" w:hAnsi="宋体" w:eastAsia="宋体" w:cs="宋体"/>
                <w:kern w:val="0"/>
                <w:sz w:val="24"/>
              </w:rPr>
              <w:t>数  量</w:t>
            </w: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r>
              <w:rPr>
                <w:rStyle w:val="29"/>
                <w:rFonts w:hint="eastAsia" w:ascii="宋体" w:hAnsi="宋体" w:eastAsia="宋体" w:cs="宋体"/>
                <w:kern w:val="0"/>
                <w:sz w:val="24"/>
              </w:rPr>
              <w:t>国别</w:t>
            </w:r>
          </w:p>
          <w:p>
            <w:pPr>
              <w:snapToGrid w:val="0"/>
              <w:jc w:val="center"/>
              <w:textAlignment w:val="baseline"/>
              <w:rPr>
                <w:rStyle w:val="29"/>
                <w:rFonts w:ascii="宋体" w:hAnsi="宋体" w:eastAsia="宋体" w:cs="宋体"/>
                <w:kern w:val="0"/>
                <w:sz w:val="24"/>
              </w:rPr>
            </w:pPr>
            <w:r>
              <w:rPr>
                <w:rStyle w:val="29"/>
                <w:rFonts w:hint="eastAsia" w:ascii="宋体" w:hAnsi="宋体" w:eastAsia="宋体" w:cs="宋体"/>
                <w:kern w:val="0"/>
                <w:sz w:val="24"/>
              </w:rPr>
              <w:t>产地</w:t>
            </w: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r>
              <w:rPr>
                <w:rStyle w:val="29"/>
                <w:rFonts w:hint="eastAsia" w:ascii="宋体" w:hAnsi="宋体" w:eastAsia="宋体" w:cs="宋体"/>
                <w:kern w:val="0"/>
                <w:sz w:val="24"/>
              </w:rPr>
              <w:t>制造</w:t>
            </w:r>
          </w:p>
          <w:p>
            <w:pPr>
              <w:snapToGrid w:val="0"/>
              <w:jc w:val="center"/>
              <w:textAlignment w:val="baseline"/>
              <w:rPr>
                <w:rStyle w:val="29"/>
                <w:rFonts w:ascii="宋体" w:hAnsi="宋体" w:eastAsia="宋体" w:cs="宋体"/>
                <w:kern w:val="0"/>
                <w:sz w:val="24"/>
              </w:rPr>
            </w:pPr>
            <w:r>
              <w:rPr>
                <w:rStyle w:val="29"/>
                <w:rFonts w:hint="eastAsia" w:ascii="宋体" w:hAnsi="宋体" w:eastAsia="宋体" w:cs="宋体"/>
                <w:kern w:val="0"/>
                <w:sz w:val="24"/>
              </w:rPr>
              <w:t>年份</w:t>
            </w:r>
          </w:p>
        </w:tc>
        <w:tc>
          <w:tcPr>
            <w:tcW w:w="1176"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r>
              <w:rPr>
                <w:rStyle w:val="29"/>
                <w:rFonts w:hint="eastAsia" w:ascii="宋体" w:hAnsi="宋体" w:eastAsia="宋体" w:cs="宋体"/>
                <w:kern w:val="0"/>
                <w:sz w:val="24"/>
              </w:rPr>
              <w:t>已使用台</w:t>
            </w:r>
          </w:p>
          <w:p>
            <w:pPr>
              <w:snapToGrid w:val="0"/>
              <w:jc w:val="center"/>
              <w:textAlignment w:val="baseline"/>
              <w:rPr>
                <w:rStyle w:val="29"/>
                <w:rFonts w:ascii="宋体" w:hAnsi="宋体" w:eastAsia="宋体" w:cs="宋体"/>
                <w:kern w:val="0"/>
                <w:sz w:val="24"/>
              </w:rPr>
            </w:pPr>
            <w:r>
              <w:rPr>
                <w:rStyle w:val="29"/>
                <w:rFonts w:hint="eastAsia" w:ascii="宋体" w:hAnsi="宋体" w:eastAsia="宋体" w:cs="宋体"/>
                <w:kern w:val="0"/>
                <w:sz w:val="24"/>
              </w:rPr>
              <w:t>时    数</w:t>
            </w:r>
          </w:p>
        </w:tc>
        <w:tc>
          <w:tcPr>
            <w:tcW w:w="165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r>
              <w:rPr>
                <w:rStyle w:val="29"/>
                <w:rFonts w:hint="eastAsia" w:ascii="宋体" w:hAnsi="宋体" w:eastAsia="宋体" w:cs="宋体"/>
                <w:kern w:val="0"/>
                <w:sz w:val="24"/>
              </w:rPr>
              <w:t>用  途</w:t>
            </w:r>
          </w:p>
        </w:tc>
        <w:tc>
          <w:tcPr>
            <w:tcW w:w="1065"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r>
              <w:rPr>
                <w:rStyle w:val="29"/>
                <w:rFonts w:hint="eastAsia" w:ascii="宋体" w:hAnsi="宋体" w:eastAsia="宋体" w:cs="宋体"/>
                <w:kern w:val="0"/>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63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20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672"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022"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176"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65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63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20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672"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022"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176"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65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63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20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672"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022"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176"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65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63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20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672"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022"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176"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65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63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20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672"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022"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176"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65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63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20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672"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022"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176"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65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63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20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672"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022"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176"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65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63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20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672"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022"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176"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65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63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20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672"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022"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176"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65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63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20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672"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022"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176"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65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63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20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672"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022"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176"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65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63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20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672"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022"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176"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65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63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20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672"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022"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176"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65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63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20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672"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022"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176"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65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63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20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672"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022"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176"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65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63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20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672"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022"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176"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65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63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20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672"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022"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176"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65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63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20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672"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022"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176"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65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63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20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672"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022"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176"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65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63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20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672"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022"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176"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65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63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20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672"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022"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176"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65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63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20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672"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022"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176"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65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63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20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672"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022"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176"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65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63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20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672"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022"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176"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65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63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20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672"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022"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176"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65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r>
    </w:tbl>
    <w:p>
      <w:pPr>
        <w:snapToGrid w:val="0"/>
        <w:spacing w:before="156" w:after="312" w:line="420" w:lineRule="exact"/>
        <w:textAlignment w:val="baseline"/>
        <w:rPr>
          <w:rStyle w:val="29"/>
          <w:rFonts w:ascii="宋体" w:hAnsi="宋体" w:eastAsia="宋体" w:cs="宋体"/>
          <w:kern w:val="0"/>
          <w:sz w:val="24"/>
        </w:rPr>
      </w:pPr>
    </w:p>
    <w:p>
      <w:pPr>
        <w:snapToGrid w:val="0"/>
        <w:spacing w:before="156" w:after="312" w:line="420" w:lineRule="exact"/>
        <w:textAlignment w:val="baseline"/>
        <w:rPr>
          <w:rStyle w:val="29"/>
          <w:rFonts w:ascii="宋体" w:hAnsi="宋体" w:eastAsia="宋体" w:cs="宋体"/>
          <w:kern w:val="0"/>
          <w:sz w:val="24"/>
        </w:rPr>
      </w:pPr>
    </w:p>
    <w:p>
      <w:pPr>
        <w:rPr>
          <w:rStyle w:val="29"/>
          <w:rFonts w:ascii="宋体" w:hAnsi="宋体" w:eastAsia="宋体" w:cs="宋体"/>
          <w:kern w:val="0"/>
          <w:sz w:val="24"/>
        </w:rPr>
      </w:pPr>
      <w:r>
        <w:rPr>
          <w:rStyle w:val="29"/>
          <w:rFonts w:hint="eastAsia" w:ascii="宋体" w:hAnsi="宋体" w:eastAsia="宋体" w:cs="宋体"/>
          <w:kern w:val="0"/>
          <w:sz w:val="24"/>
        </w:rPr>
        <w:br w:type="page"/>
      </w:r>
    </w:p>
    <w:p>
      <w:pPr>
        <w:snapToGrid w:val="0"/>
        <w:spacing w:before="156" w:after="312" w:line="420" w:lineRule="exact"/>
        <w:textAlignment w:val="baseline"/>
        <w:rPr>
          <w:rStyle w:val="29"/>
          <w:rFonts w:ascii="宋体" w:hAnsi="宋体" w:eastAsia="宋体" w:cs="宋体"/>
          <w:kern w:val="0"/>
          <w:sz w:val="24"/>
        </w:rPr>
      </w:pPr>
      <w:r>
        <w:rPr>
          <w:rStyle w:val="29"/>
          <w:rFonts w:hint="eastAsia" w:ascii="宋体" w:hAnsi="宋体" w:eastAsia="宋体" w:cs="宋体"/>
          <w:kern w:val="0"/>
          <w:sz w:val="24"/>
        </w:rPr>
        <w:t>附表三：劳动力计划表</w:t>
      </w:r>
    </w:p>
    <w:p>
      <w:pPr>
        <w:snapToGrid w:val="0"/>
        <w:spacing w:line="440" w:lineRule="exact"/>
        <w:ind w:right="200"/>
        <w:jc w:val="center"/>
        <w:textAlignment w:val="baseline"/>
        <w:rPr>
          <w:rStyle w:val="29"/>
          <w:rFonts w:ascii="宋体" w:hAnsi="宋体" w:eastAsia="宋体" w:cs="宋体"/>
          <w:kern w:val="0"/>
          <w:sz w:val="24"/>
        </w:rPr>
      </w:pPr>
      <w:r>
        <w:rPr>
          <w:rStyle w:val="29"/>
          <w:rFonts w:hint="eastAsia" w:ascii="宋体" w:hAnsi="宋体" w:eastAsia="宋体" w:cs="宋体"/>
          <w:kern w:val="0"/>
          <w:sz w:val="24"/>
        </w:rPr>
        <w:t xml:space="preserve">                                                                  单位：人</w:t>
      </w:r>
    </w:p>
    <w:tbl>
      <w:tblPr>
        <w:tblStyle w:val="15"/>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9"/>
        <w:gridCol w:w="1304"/>
        <w:gridCol w:w="1065"/>
        <w:gridCol w:w="1065"/>
        <w:gridCol w:w="1065"/>
        <w:gridCol w:w="1065"/>
        <w:gridCol w:w="1065"/>
        <w:gridCol w:w="10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29"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textAlignment w:val="baseline"/>
              <w:rPr>
                <w:rStyle w:val="29"/>
                <w:rFonts w:ascii="宋体" w:hAnsi="宋体" w:eastAsia="宋体" w:cs="宋体"/>
                <w:kern w:val="0"/>
                <w:sz w:val="24"/>
              </w:rPr>
            </w:pPr>
            <w:r>
              <w:rPr>
                <w:rStyle w:val="29"/>
                <w:rFonts w:hint="eastAsia" w:ascii="宋体" w:hAnsi="宋体" w:eastAsia="宋体" w:cs="宋体"/>
                <w:kern w:val="0"/>
                <w:sz w:val="24"/>
              </w:rPr>
              <w:t>工种</w:t>
            </w:r>
          </w:p>
        </w:tc>
        <w:tc>
          <w:tcPr>
            <w:tcW w:w="7693" w:type="dxa"/>
            <w:gridSpan w:val="7"/>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textAlignment w:val="baseline"/>
              <w:rPr>
                <w:rStyle w:val="29"/>
                <w:rFonts w:ascii="宋体" w:hAnsi="宋体" w:eastAsia="宋体" w:cs="宋体"/>
                <w:kern w:val="0"/>
                <w:sz w:val="24"/>
              </w:rPr>
            </w:pPr>
            <w:r>
              <w:rPr>
                <w:rStyle w:val="29"/>
                <w:rFonts w:hint="eastAsia" w:ascii="宋体" w:hAnsi="宋体" w:eastAsia="宋体" w:cs="宋体"/>
                <w:kern w:val="0"/>
                <w:sz w:val="24"/>
              </w:rPr>
              <w:t>按工程施工阶段投入劳动力情况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29"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textAlignment w:val="baseline"/>
              <w:rPr>
                <w:rStyle w:val="29"/>
                <w:rFonts w:ascii="宋体" w:hAnsi="宋体" w:eastAsia="宋体" w:cs="宋体"/>
                <w:kern w:val="0"/>
                <w:sz w:val="24"/>
              </w:rPr>
            </w:pPr>
          </w:p>
        </w:tc>
        <w:tc>
          <w:tcPr>
            <w:tcW w:w="1304"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textAlignment w:val="baseline"/>
              <w:rPr>
                <w:rStyle w:val="29"/>
                <w:rFonts w:ascii="宋体" w:hAnsi="宋体" w:eastAsia="宋体" w:cs="宋体"/>
                <w:kern w:val="0"/>
                <w:sz w:val="24"/>
              </w:rPr>
            </w:pPr>
          </w:p>
        </w:tc>
        <w:tc>
          <w:tcPr>
            <w:tcW w:w="1064"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29"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textAlignment w:val="baseline"/>
              <w:rPr>
                <w:rStyle w:val="29"/>
                <w:rFonts w:ascii="宋体" w:hAnsi="宋体" w:eastAsia="宋体" w:cs="宋体"/>
                <w:kern w:val="0"/>
                <w:sz w:val="24"/>
              </w:rPr>
            </w:pPr>
          </w:p>
        </w:tc>
        <w:tc>
          <w:tcPr>
            <w:tcW w:w="1304"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textAlignment w:val="baseline"/>
              <w:rPr>
                <w:rStyle w:val="29"/>
                <w:rFonts w:ascii="宋体" w:hAnsi="宋体" w:eastAsia="宋体" w:cs="宋体"/>
                <w:kern w:val="0"/>
                <w:sz w:val="24"/>
              </w:rPr>
            </w:pPr>
          </w:p>
        </w:tc>
        <w:tc>
          <w:tcPr>
            <w:tcW w:w="1064"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29"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304"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4"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29"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304"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4"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29"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304"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4"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29"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304"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4"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29"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304"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4"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29"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304"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4"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29"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304"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4"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29"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304"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4"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29"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304"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4"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29"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304"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4"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29"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304"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4"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29"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304"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4"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29"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304"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4"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29"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304"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4"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29"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304"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4"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29"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304"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4"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29"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304"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4"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29"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304"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4"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29"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304"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4"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29"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304"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4"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29"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304"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4"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29" w:type="dxa"/>
            <w:tcBorders>
              <w:top w:val="single" w:color="000000" w:sz="4" w:space="0"/>
              <w:left w:val="single" w:color="000000" w:sz="4" w:space="0"/>
              <w:bottom w:val="single" w:color="000000" w:sz="4" w:space="0"/>
              <w:right w:val="single" w:color="000000" w:sz="4" w:space="0"/>
            </w:tcBorders>
          </w:tcPr>
          <w:p>
            <w:pPr>
              <w:snapToGrid w:val="0"/>
              <w:spacing w:line="440" w:lineRule="exact"/>
              <w:textAlignment w:val="baseline"/>
              <w:rPr>
                <w:rStyle w:val="29"/>
                <w:rFonts w:ascii="宋体" w:hAnsi="宋体" w:eastAsia="宋体" w:cs="宋体"/>
                <w:kern w:val="0"/>
                <w:sz w:val="24"/>
              </w:rPr>
            </w:pPr>
          </w:p>
        </w:tc>
        <w:tc>
          <w:tcPr>
            <w:tcW w:w="1304"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5"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064"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r>
    </w:tbl>
    <w:p>
      <w:pPr>
        <w:pStyle w:val="35"/>
        <w:widowControl/>
        <w:snapToGrid w:val="0"/>
        <w:rPr>
          <w:rStyle w:val="29"/>
          <w:rFonts w:ascii="宋体" w:hAnsi="宋体" w:eastAsia="宋体" w:cs="宋体"/>
          <w:kern w:val="0"/>
          <w:sz w:val="24"/>
        </w:rPr>
      </w:pPr>
    </w:p>
    <w:p>
      <w:pPr>
        <w:pStyle w:val="35"/>
        <w:widowControl/>
        <w:snapToGrid w:val="0"/>
        <w:rPr>
          <w:rStyle w:val="29"/>
          <w:rFonts w:ascii="宋体" w:hAnsi="宋体" w:eastAsia="宋体" w:cs="宋体"/>
          <w:kern w:val="0"/>
          <w:sz w:val="24"/>
        </w:rPr>
      </w:pPr>
    </w:p>
    <w:p>
      <w:pPr>
        <w:pStyle w:val="35"/>
        <w:widowControl/>
        <w:snapToGrid w:val="0"/>
        <w:rPr>
          <w:rStyle w:val="29"/>
          <w:rFonts w:ascii="宋体" w:hAnsi="宋体" w:eastAsia="宋体" w:cs="宋体"/>
          <w:kern w:val="0"/>
          <w:sz w:val="24"/>
        </w:rPr>
      </w:pPr>
    </w:p>
    <w:p>
      <w:pPr>
        <w:pStyle w:val="35"/>
        <w:widowControl/>
        <w:snapToGrid w:val="0"/>
        <w:rPr>
          <w:rStyle w:val="29"/>
          <w:rFonts w:ascii="宋体" w:hAnsi="宋体" w:eastAsia="宋体" w:cs="宋体"/>
          <w:kern w:val="0"/>
          <w:sz w:val="24"/>
        </w:rPr>
      </w:pPr>
    </w:p>
    <w:p>
      <w:pPr>
        <w:snapToGrid w:val="0"/>
        <w:spacing w:before="156" w:after="312" w:line="420" w:lineRule="exact"/>
        <w:textAlignment w:val="baseline"/>
        <w:rPr>
          <w:rStyle w:val="29"/>
          <w:rFonts w:ascii="宋体" w:hAnsi="宋体" w:eastAsia="宋体" w:cs="宋体"/>
          <w:kern w:val="0"/>
          <w:sz w:val="24"/>
        </w:rPr>
      </w:pPr>
      <w:r>
        <w:rPr>
          <w:rStyle w:val="29"/>
          <w:rFonts w:hint="eastAsia" w:ascii="宋体" w:hAnsi="宋体" w:eastAsia="宋体" w:cs="宋体"/>
          <w:kern w:val="0"/>
          <w:sz w:val="24"/>
        </w:rPr>
        <w:t>附表四：计划开、竣工日期和施工进度网络图</w:t>
      </w:r>
    </w:p>
    <w:p>
      <w:pPr>
        <w:snapToGrid w:val="0"/>
        <w:spacing w:line="420" w:lineRule="exact"/>
        <w:ind w:firstLine="480" w:firstLineChars="200"/>
        <w:textAlignment w:val="baseline"/>
        <w:rPr>
          <w:rStyle w:val="29"/>
          <w:rFonts w:ascii="宋体" w:hAnsi="宋体" w:eastAsia="宋体" w:cs="宋体"/>
          <w:kern w:val="0"/>
          <w:sz w:val="24"/>
        </w:rPr>
      </w:pPr>
      <w:r>
        <w:rPr>
          <w:rStyle w:val="29"/>
          <w:rFonts w:hint="eastAsia" w:ascii="宋体" w:hAnsi="宋体" w:eastAsia="宋体" w:cs="宋体"/>
          <w:kern w:val="0"/>
          <w:sz w:val="24"/>
        </w:rPr>
        <w:t>1．供应商可附施工进度网络图或施工进度表，说明按磋商文件要求的计划工期进行施工的各个关键日期。</w:t>
      </w:r>
    </w:p>
    <w:p>
      <w:pPr>
        <w:snapToGrid w:val="0"/>
        <w:spacing w:line="420" w:lineRule="exact"/>
        <w:ind w:firstLine="480" w:firstLineChars="200"/>
        <w:textAlignment w:val="baseline"/>
        <w:rPr>
          <w:rStyle w:val="29"/>
          <w:rFonts w:ascii="宋体" w:hAnsi="宋体" w:eastAsia="宋体" w:cs="宋体"/>
          <w:kern w:val="0"/>
          <w:sz w:val="24"/>
        </w:rPr>
      </w:pPr>
      <w:r>
        <w:rPr>
          <w:rStyle w:val="29"/>
          <w:rFonts w:hint="eastAsia" w:ascii="宋体" w:hAnsi="宋体" w:eastAsia="宋体" w:cs="宋体"/>
          <w:kern w:val="0"/>
          <w:sz w:val="24"/>
        </w:rPr>
        <w:t>2．施工进度表可采用网络图和（或）横道图表示。</w:t>
      </w:r>
    </w:p>
    <w:p>
      <w:pPr>
        <w:snapToGrid w:val="0"/>
        <w:spacing w:before="156" w:after="312" w:line="420" w:lineRule="exact"/>
        <w:textAlignment w:val="baseline"/>
        <w:rPr>
          <w:rStyle w:val="29"/>
          <w:rFonts w:ascii="宋体" w:hAnsi="宋体" w:eastAsia="宋体" w:cs="宋体"/>
          <w:kern w:val="0"/>
          <w:sz w:val="24"/>
        </w:rPr>
      </w:pPr>
    </w:p>
    <w:p>
      <w:pPr>
        <w:snapToGrid w:val="0"/>
        <w:spacing w:before="156" w:after="312" w:line="420" w:lineRule="exact"/>
        <w:textAlignment w:val="baseline"/>
        <w:rPr>
          <w:rStyle w:val="29"/>
          <w:rFonts w:ascii="宋体" w:hAnsi="宋体" w:eastAsia="宋体" w:cs="宋体"/>
          <w:kern w:val="0"/>
          <w:sz w:val="24"/>
        </w:rPr>
      </w:pPr>
    </w:p>
    <w:p>
      <w:pPr>
        <w:snapToGrid w:val="0"/>
        <w:spacing w:before="156" w:after="312" w:line="420" w:lineRule="exact"/>
        <w:textAlignment w:val="baseline"/>
        <w:rPr>
          <w:rStyle w:val="29"/>
          <w:rFonts w:ascii="宋体" w:hAnsi="宋体" w:eastAsia="宋体" w:cs="宋体"/>
          <w:kern w:val="0"/>
          <w:sz w:val="24"/>
        </w:rPr>
      </w:pPr>
    </w:p>
    <w:p>
      <w:pPr>
        <w:snapToGrid w:val="0"/>
        <w:spacing w:before="156" w:after="312" w:line="420" w:lineRule="exact"/>
        <w:textAlignment w:val="baseline"/>
        <w:rPr>
          <w:rStyle w:val="29"/>
          <w:rFonts w:ascii="宋体" w:hAnsi="宋体" w:eastAsia="宋体" w:cs="宋体"/>
          <w:kern w:val="0"/>
          <w:sz w:val="24"/>
        </w:rPr>
      </w:pPr>
    </w:p>
    <w:p>
      <w:pPr>
        <w:snapToGrid w:val="0"/>
        <w:spacing w:before="156" w:after="312" w:line="420" w:lineRule="exact"/>
        <w:textAlignment w:val="baseline"/>
        <w:rPr>
          <w:rStyle w:val="29"/>
          <w:rFonts w:ascii="宋体" w:hAnsi="宋体" w:eastAsia="宋体" w:cs="宋体"/>
          <w:kern w:val="0"/>
          <w:sz w:val="24"/>
        </w:rPr>
      </w:pPr>
    </w:p>
    <w:p>
      <w:pPr>
        <w:snapToGrid w:val="0"/>
        <w:spacing w:before="156" w:after="312" w:line="420" w:lineRule="exact"/>
        <w:textAlignment w:val="baseline"/>
        <w:rPr>
          <w:rStyle w:val="29"/>
          <w:rFonts w:ascii="宋体" w:hAnsi="宋体" w:eastAsia="宋体" w:cs="宋体"/>
          <w:kern w:val="0"/>
          <w:sz w:val="24"/>
        </w:rPr>
      </w:pPr>
    </w:p>
    <w:p>
      <w:pPr>
        <w:snapToGrid w:val="0"/>
        <w:spacing w:before="156" w:after="312" w:line="420" w:lineRule="exact"/>
        <w:textAlignment w:val="baseline"/>
        <w:rPr>
          <w:rStyle w:val="29"/>
          <w:rFonts w:ascii="宋体" w:hAnsi="宋体" w:eastAsia="宋体" w:cs="宋体"/>
          <w:kern w:val="0"/>
          <w:sz w:val="24"/>
        </w:rPr>
      </w:pPr>
    </w:p>
    <w:p>
      <w:pPr>
        <w:snapToGrid w:val="0"/>
        <w:spacing w:before="156" w:after="312" w:line="420" w:lineRule="exact"/>
        <w:textAlignment w:val="baseline"/>
        <w:rPr>
          <w:rStyle w:val="29"/>
          <w:rFonts w:ascii="宋体" w:hAnsi="宋体" w:eastAsia="宋体" w:cs="宋体"/>
          <w:kern w:val="0"/>
          <w:sz w:val="24"/>
        </w:rPr>
      </w:pPr>
    </w:p>
    <w:p>
      <w:pPr>
        <w:snapToGrid w:val="0"/>
        <w:spacing w:before="156" w:after="312" w:line="420" w:lineRule="exact"/>
        <w:textAlignment w:val="baseline"/>
        <w:rPr>
          <w:rStyle w:val="29"/>
          <w:rFonts w:ascii="宋体" w:hAnsi="宋体" w:eastAsia="宋体" w:cs="宋体"/>
          <w:kern w:val="0"/>
          <w:sz w:val="24"/>
        </w:rPr>
      </w:pPr>
    </w:p>
    <w:p>
      <w:pPr>
        <w:snapToGrid w:val="0"/>
        <w:spacing w:before="156" w:after="312" w:line="420" w:lineRule="exact"/>
        <w:textAlignment w:val="baseline"/>
        <w:rPr>
          <w:rStyle w:val="29"/>
          <w:rFonts w:ascii="宋体" w:hAnsi="宋体" w:eastAsia="宋体" w:cs="宋体"/>
          <w:kern w:val="0"/>
          <w:sz w:val="24"/>
        </w:rPr>
      </w:pPr>
    </w:p>
    <w:p>
      <w:pPr>
        <w:snapToGrid w:val="0"/>
        <w:spacing w:before="156" w:after="312" w:line="420" w:lineRule="exact"/>
        <w:textAlignment w:val="baseline"/>
        <w:rPr>
          <w:rStyle w:val="29"/>
          <w:rFonts w:ascii="宋体" w:hAnsi="宋体" w:eastAsia="宋体" w:cs="宋体"/>
          <w:kern w:val="0"/>
          <w:sz w:val="24"/>
        </w:rPr>
      </w:pPr>
    </w:p>
    <w:p>
      <w:pPr>
        <w:snapToGrid w:val="0"/>
        <w:spacing w:before="156" w:after="312" w:line="420" w:lineRule="exact"/>
        <w:textAlignment w:val="baseline"/>
        <w:rPr>
          <w:rStyle w:val="29"/>
          <w:rFonts w:ascii="宋体" w:hAnsi="宋体" w:eastAsia="宋体" w:cs="宋体"/>
          <w:kern w:val="0"/>
          <w:sz w:val="24"/>
        </w:rPr>
      </w:pPr>
    </w:p>
    <w:p>
      <w:pPr>
        <w:snapToGrid w:val="0"/>
        <w:spacing w:before="156" w:after="312" w:line="420" w:lineRule="exact"/>
        <w:textAlignment w:val="baseline"/>
        <w:rPr>
          <w:rStyle w:val="29"/>
          <w:rFonts w:ascii="宋体" w:hAnsi="宋体" w:eastAsia="宋体" w:cs="宋体"/>
          <w:kern w:val="0"/>
          <w:sz w:val="24"/>
        </w:rPr>
      </w:pPr>
    </w:p>
    <w:p>
      <w:pPr>
        <w:snapToGrid w:val="0"/>
        <w:spacing w:before="156" w:after="312" w:line="420" w:lineRule="exact"/>
        <w:textAlignment w:val="baseline"/>
        <w:rPr>
          <w:rStyle w:val="29"/>
          <w:rFonts w:ascii="宋体" w:hAnsi="宋体" w:eastAsia="宋体" w:cs="宋体"/>
          <w:kern w:val="0"/>
          <w:sz w:val="24"/>
        </w:rPr>
      </w:pPr>
    </w:p>
    <w:p>
      <w:pPr>
        <w:snapToGrid w:val="0"/>
        <w:spacing w:before="156" w:after="312" w:line="420" w:lineRule="exact"/>
        <w:textAlignment w:val="baseline"/>
        <w:rPr>
          <w:rStyle w:val="29"/>
          <w:rFonts w:ascii="宋体" w:hAnsi="宋体" w:eastAsia="宋体" w:cs="宋体"/>
          <w:kern w:val="0"/>
          <w:sz w:val="24"/>
        </w:rPr>
      </w:pPr>
    </w:p>
    <w:p>
      <w:pPr>
        <w:snapToGrid w:val="0"/>
        <w:spacing w:before="156" w:after="312" w:line="420" w:lineRule="exact"/>
        <w:textAlignment w:val="baseline"/>
        <w:rPr>
          <w:rStyle w:val="29"/>
          <w:rFonts w:ascii="宋体" w:hAnsi="宋体" w:eastAsia="宋体" w:cs="宋体"/>
          <w:kern w:val="0"/>
          <w:sz w:val="24"/>
        </w:rPr>
      </w:pPr>
    </w:p>
    <w:p>
      <w:pPr>
        <w:rPr>
          <w:rStyle w:val="29"/>
          <w:rFonts w:ascii="宋体" w:hAnsi="宋体" w:eastAsia="宋体" w:cs="宋体"/>
          <w:kern w:val="0"/>
          <w:sz w:val="24"/>
        </w:rPr>
      </w:pPr>
      <w:r>
        <w:rPr>
          <w:rStyle w:val="29"/>
          <w:rFonts w:hint="eastAsia" w:ascii="宋体" w:hAnsi="宋体" w:eastAsia="宋体" w:cs="宋体"/>
          <w:kern w:val="0"/>
          <w:sz w:val="24"/>
        </w:rPr>
        <w:br w:type="page"/>
      </w:r>
    </w:p>
    <w:p>
      <w:pPr>
        <w:snapToGrid w:val="0"/>
        <w:spacing w:before="156" w:after="312" w:line="420" w:lineRule="exact"/>
        <w:textAlignment w:val="baseline"/>
        <w:rPr>
          <w:rStyle w:val="29"/>
          <w:rFonts w:ascii="宋体" w:hAnsi="宋体" w:eastAsia="宋体" w:cs="宋体"/>
          <w:kern w:val="0"/>
          <w:sz w:val="24"/>
        </w:rPr>
      </w:pPr>
      <w:r>
        <w:rPr>
          <w:rStyle w:val="29"/>
          <w:rFonts w:hint="eastAsia" w:ascii="宋体" w:hAnsi="宋体" w:eastAsia="宋体" w:cs="宋体"/>
          <w:kern w:val="0"/>
          <w:sz w:val="24"/>
        </w:rPr>
        <w:t>附表五：临时用地表</w:t>
      </w:r>
    </w:p>
    <w:tbl>
      <w:tblPr>
        <w:tblStyle w:val="15"/>
        <w:tblW w:w="85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68"/>
        <w:gridCol w:w="2079"/>
        <w:gridCol w:w="2079"/>
        <w:gridCol w:w="20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r>
              <w:rPr>
                <w:rStyle w:val="29"/>
                <w:rFonts w:hint="eastAsia" w:ascii="宋体" w:hAnsi="宋体" w:eastAsia="宋体" w:cs="宋体"/>
                <w:kern w:val="0"/>
                <w:sz w:val="24"/>
              </w:rPr>
              <w:t>用  途</w:t>
            </w:r>
          </w:p>
        </w:tc>
        <w:tc>
          <w:tcPr>
            <w:tcW w:w="207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r>
              <w:rPr>
                <w:rStyle w:val="29"/>
                <w:rFonts w:hint="eastAsia" w:ascii="宋体" w:hAnsi="宋体" w:eastAsia="宋体" w:cs="宋体"/>
                <w:kern w:val="0"/>
                <w:sz w:val="24"/>
              </w:rPr>
              <w:t>面 积（平方米）</w:t>
            </w:r>
          </w:p>
        </w:tc>
        <w:tc>
          <w:tcPr>
            <w:tcW w:w="207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r>
              <w:rPr>
                <w:rStyle w:val="29"/>
                <w:rFonts w:hint="eastAsia" w:ascii="宋体" w:hAnsi="宋体" w:eastAsia="宋体" w:cs="宋体"/>
                <w:kern w:val="0"/>
                <w:sz w:val="24"/>
              </w:rPr>
              <w:t>位  置</w:t>
            </w:r>
          </w:p>
        </w:tc>
        <w:tc>
          <w:tcPr>
            <w:tcW w:w="2079"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r>
              <w:rPr>
                <w:rStyle w:val="29"/>
                <w:rFonts w:hint="eastAsia" w:ascii="宋体" w:hAnsi="宋体" w:eastAsia="宋体" w:cs="宋体"/>
                <w:kern w:val="0"/>
                <w:sz w:val="24"/>
              </w:rPr>
              <w:t>需用时间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268" w:type="dxa"/>
            <w:tcBorders>
              <w:top w:val="single" w:color="000000" w:sz="4" w:space="0"/>
              <w:left w:val="single" w:color="000000" w:sz="4" w:space="0"/>
              <w:bottom w:val="single" w:color="000000" w:sz="4" w:space="0"/>
              <w:right w:val="single" w:color="000000" w:sz="4" w:space="0"/>
            </w:tcBorders>
          </w:tcPr>
          <w:p>
            <w:pPr>
              <w:snapToGrid w:val="0"/>
              <w:textAlignment w:val="baseline"/>
              <w:rPr>
                <w:rStyle w:val="29"/>
                <w:rFonts w:ascii="宋体" w:hAnsi="宋体" w:eastAsia="宋体" w:cs="宋体"/>
                <w:kern w:val="0"/>
                <w:sz w:val="24"/>
              </w:rPr>
            </w:pPr>
          </w:p>
        </w:tc>
        <w:tc>
          <w:tcPr>
            <w:tcW w:w="2079" w:type="dxa"/>
            <w:tcBorders>
              <w:top w:val="single" w:color="000000" w:sz="4" w:space="0"/>
              <w:left w:val="single" w:color="000000" w:sz="4" w:space="0"/>
              <w:bottom w:val="single" w:color="000000" w:sz="4" w:space="0"/>
              <w:right w:val="single" w:color="000000" w:sz="4" w:space="0"/>
            </w:tcBorders>
          </w:tcPr>
          <w:p>
            <w:pPr>
              <w:snapToGrid w:val="0"/>
              <w:textAlignment w:val="baseline"/>
              <w:rPr>
                <w:rStyle w:val="29"/>
                <w:rFonts w:ascii="宋体" w:hAnsi="宋体" w:eastAsia="宋体" w:cs="宋体"/>
                <w:kern w:val="0"/>
                <w:sz w:val="24"/>
              </w:rPr>
            </w:pPr>
          </w:p>
        </w:tc>
        <w:tc>
          <w:tcPr>
            <w:tcW w:w="2079" w:type="dxa"/>
            <w:tcBorders>
              <w:top w:val="single" w:color="000000" w:sz="4" w:space="0"/>
              <w:left w:val="single" w:color="000000" w:sz="4" w:space="0"/>
              <w:bottom w:val="single" w:color="000000" w:sz="4" w:space="0"/>
              <w:right w:val="single" w:color="000000" w:sz="4" w:space="0"/>
            </w:tcBorders>
          </w:tcPr>
          <w:p>
            <w:pPr>
              <w:snapToGrid w:val="0"/>
              <w:textAlignment w:val="baseline"/>
              <w:rPr>
                <w:rStyle w:val="29"/>
                <w:rFonts w:ascii="宋体" w:hAnsi="宋体" w:eastAsia="宋体" w:cs="宋体"/>
                <w:kern w:val="0"/>
                <w:sz w:val="24"/>
              </w:rPr>
            </w:pPr>
          </w:p>
        </w:tc>
        <w:tc>
          <w:tcPr>
            <w:tcW w:w="2079" w:type="dxa"/>
            <w:tcBorders>
              <w:top w:val="single" w:color="000000" w:sz="4" w:space="0"/>
              <w:left w:val="single" w:color="000000" w:sz="4" w:space="0"/>
              <w:bottom w:val="single" w:color="000000" w:sz="4" w:space="0"/>
              <w:right w:val="single" w:color="000000" w:sz="4" w:space="0"/>
            </w:tcBorders>
          </w:tcPr>
          <w:p>
            <w:pPr>
              <w:snapToGrid w:val="0"/>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268" w:type="dxa"/>
            <w:tcBorders>
              <w:top w:val="single" w:color="000000" w:sz="4" w:space="0"/>
              <w:left w:val="single" w:color="000000" w:sz="4" w:space="0"/>
              <w:bottom w:val="single" w:color="000000" w:sz="4" w:space="0"/>
              <w:right w:val="single" w:color="000000" w:sz="4" w:space="0"/>
            </w:tcBorders>
          </w:tcPr>
          <w:p>
            <w:pPr>
              <w:snapToGrid w:val="0"/>
              <w:textAlignment w:val="baseline"/>
              <w:rPr>
                <w:rStyle w:val="29"/>
                <w:rFonts w:ascii="宋体" w:hAnsi="宋体" w:eastAsia="宋体" w:cs="宋体"/>
                <w:kern w:val="0"/>
                <w:sz w:val="24"/>
              </w:rPr>
            </w:pPr>
          </w:p>
        </w:tc>
        <w:tc>
          <w:tcPr>
            <w:tcW w:w="2079" w:type="dxa"/>
            <w:tcBorders>
              <w:top w:val="single" w:color="000000" w:sz="4" w:space="0"/>
              <w:left w:val="single" w:color="000000" w:sz="4" w:space="0"/>
              <w:bottom w:val="single" w:color="000000" w:sz="4" w:space="0"/>
              <w:right w:val="single" w:color="000000" w:sz="4" w:space="0"/>
            </w:tcBorders>
          </w:tcPr>
          <w:p>
            <w:pPr>
              <w:snapToGrid w:val="0"/>
              <w:textAlignment w:val="baseline"/>
              <w:rPr>
                <w:rStyle w:val="29"/>
                <w:rFonts w:ascii="宋体" w:hAnsi="宋体" w:eastAsia="宋体" w:cs="宋体"/>
                <w:kern w:val="0"/>
                <w:sz w:val="24"/>
              </w:rPr>
            </w:pPr>
          </w:p>
        </w:tc>
        <w:tc>
          <w:tcPr>
            <w:tcW w:w="2079" w:type="dxa"/>
            <w:tcBorders>
              <w:top w:val="single" w:color="000000" w:sz="4" w:space="0"/>
              <w:left w:val="single" w:color="000000" w:sz="4" w:space="0"/>
              <w:bottom w:val="single" w:color="000000" w:sz="4" w:space="0"/>
              <w:right w:val="single" w:color="000000" w:sz="4" w:space="0"/>
            </w:tcBorders>
          </w:tcPr>
          <w:p>
            <w:pPr>
              <w:snapToGrid w:val="0"/>
              <w:textAlignment w:val="baseline"/>
              <w:rPr>
                <w:rStyle w:val="29"/>
                <w:rFonts w:ascii="宋体" w:hAnsi="宋体" w:eastAsia="宋体" w:cs="宋体"/>
                <w:kern w:val="0"/>
                <w:sz w:val="24"/>
              </w:rPr>
            </w:pPr>
          </w:p>
        </w:tc>
        <w:tc>
          <w:tcPr>
            <w:tcW w:w="2079" w:type="dxa"/>
            <w:tcBorders>
              <w:top w:val="single" w:color="000000" w:sz="4" w:space="0"/>
              <w:left w:val="single" w:color="000000" w:sz="4" w:space="0"/>
              <w:bottom w:val="single" w:color="000000" w:sz="4" w:space="0"/>
              <w:right w:val="single" w:color="000000" w:sz="4" w:space="0"/>
            </w:tcBorders>
          </w:tcPr>
          <w:p>
            <w:pPr>
              <w:snapToGrid w:val="0"/>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268" w:type="dxa"/>
            <w:tcBorders>
              <w:top w:val="single" w:color="000000" w:sz="4" w:space="0"/>
              <w:left w:val="single" w:color="000000" w:sz="4" w:space="0"/>
              <w:bottom w:val="single" w:color="000000" w:sz="4" w:space="0"/>
              <w:right w:val="single" w:color="000000" w:sz="4" w:space="0"/>
            </w:tcBorders>
          </w:tcPr>
          <w:p>
            <w:pPr>
              <w:snapToGrid w:val="0"/>
              <w:textAlignment w:val="baseline"/>
              <w:rPr>
                <w:rStyle w:val="29"/>
                <w:rFonts w:ascii="宋体" w:hAnsi="宋体" w:eastAsia="宋体" w:cs="宋体"/>
                <w:kern w:val="0"/>
                <w:sz w:val="24"/>
              </w:rPr>
            </w:pPr>
          </w:p>
        </w:tc>
        <w:tc>
          <w:tcPr>
            <w:tcW w:w="2079" w:type="dxa"/>
            <w:tcBorders>
              <w:top w:val="single" w:color="000000" w:sz="4" w:space="0"/>
              <w:left w:val="single" w:color="000000" w:sz="4" w:space="0"/>
              <w:bottom w:val="single" w:color="000000" w:sz="4" w:space="0"/>
              <w:right w:val="single" w:color="000000" w:sz="4" w:space="0"/>
            </w:tcBorders>
          </w:tcPr>
          <w:p>
            <w:pPr>
              <w:snapToGrid w:val="0"/>
              <w:textAlignment w:val="baseline"/>
              <w:rPr>
                <w:rStyle w:val="29"/>
                <w:rFonts w:ascii="宋体" w:hAnsi="宋体" w:eastAsia="宋体" w:cs="宋体"/>
                <w:kern w:val="0"/>
                <w:sz w:val="24"/>
              </w:rPr>
            </w:pPr>
          </w:p>
        </w:tc>
        <w:tc>
          <w:tcPr>
            <w:tcW w:w="2079" w:type="dxa"/>
            <w:tcBorders>
              <w:top w:val="single" w:color="000000" w:sz="4" w:space="0"/>
              <w:left w:val="single" w:color="000000" w:sz="4" w:space="0"/>
              <w:bottom w:val="single" w:color="000000" w:sz="4" w:space="0"/>
              <w:right w:val="single" w:color="000000" w:sz="4" w:space="0"/>
            </w:tcBorders>
          </w:tcPr>
          <w:p>
            <w:pPr>
              <w:snapToGrid w:val="0"/>
              <w:textAlignment w:val="baseline"/>
              <w:rPr>
                <w:rStyle w:val="29"/>
                <w:rFonts w:ascii="宋体" w:hAnsi="宋体" w:eastAsia="宋体" w:cs="宋体"/>
                <w:kern w:val="0"/>
                <w:sz w:val="24"/>
              </w:rPr>
            </w:pPr>
          </w:p>
        </w:tc>
        <w:tc>
          <w:tcPr>
            <w:tcW w:w="2079" w:type="dxa"/>
            <w:tcBorders>
              <w:top w:val="single" w:color="000000" w:sz="4" w:space="0"/>
              <w:left w:val="single" w:color="000000" w:sz="4" w:space="0"/>
              <w:bottom w:val="single" w:color="000000" w:sz="4" w:space="0"/>
              <w:right w:val="single" w:color="000000" w:sz="4" w:space="0"/>
            </w:tcBorders>
          </w:tcPr>
          <w:p>
            <w:pPr>
              <w:snapToGrid w:val="0"/>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268" w:type="dxa"/>
            <w:tcBorders>
              <w:top w:val="single" w:color="000000" w:sz="4" w:space="0"/>
              <w:left w:val="single" w:color="000000" w:sz="4" w:space="0"/>
              <w:bottom w:val="single" w:color="000000" w:sz="4" w:space="0"/>
              <w:right w:val="single" w:color="000000" w:sz="4" w:space="0"/>
            </w:tcBorders>
          </w:tcPr>
          <w:p>
            <w:pPr>
              <w:snapToGrid w:val="0"/>
              <w:textAlignment w:val="baseline"/>
              <w:rPr>
                <w:rStyle w:val="29"/>
                <w:rFonts w:ascii="宋体" w:hAnsi="宋体" w:eastAsia="宋体" w:cs="宋体"/>
                <w:kern w:val="0"/>
                <w:sz w:val="24"/>
              </w:rPr>
            </w:pPr>
          </w:p>
        </w:tc>
        <w:tc>
          <w:tcPr>
            <w:tcW w:w="2079" w:type="dxa"/>
            <w:tcBorders>
              <w:top w:val="single" w:color="000000" w:sz="4" w:space="0"/>
              <w:left w:val="single" w:color="000000" w:sz="4" w:space="0"/>
              <w:bottom w:val="single" w:color="000000" w:sz="4" w:space="0"/>
              <w:right w:val="single" w:color="000000" w:sz="4" w:space="0"/>
            </w:tcBorders>
          </w:tcPr>
          <w:p>
            <w:pPr>
              <w:snapToGrid w:val="0"/>
              <w:textAlignment w:val="baseline"/>
              <w:rPr>
                <w:rStyle w:val="29"/>
                <w:rFonts w:ascii="宋体" w:hAnsi="宋体" w:eastAsia="宋体" w:cs="宋体"/>
                <w:kern w:val="0"/>
                <w:sz w:val="24"/>
              </w:rPr>
            </w:pPr>
          </w:p>
        </w:tc>
        <w:tc>
          <w:tcPr>
            <w:tcW w:w="2079" w:type="dxa"/>
            <w:tcBorders>
              <w:top w:val="single" w:color="000000" w:sz="4" w:space="0"/>
              <w:left w:val="single" w:color="000000" w:sz="4" w:space="0"/>
              <w:bottom w:val="single" w:color="000000" w:sz="4" w:space="0"/>
              <w:right w:val="single" w:color="000000" w:sz="4" w:space="0"/>
            </w:tcBorders>
          </w:tcPr>
          <w:p>
            <w:pPr>
              <w:snapToGrid w:val="0"/>
              <w:textAlignment w:val="baseline"/>
              <w:rPr>
                <w:rStyle w:val="29"/>
                <w:rFonts w:ascii="宋体" w:hAnsi="宋体" w:eastAsia="宋体" w:cs="宋体"/>
                <w:kern w:val="0"/>
                <w:sz w:val="24"/>
              </w:rPr>
            </w:pPr>
          </w:p>
        </w:tc>
        <w:tc>
          <w:tcPr>
            <w:tcW w:w="2079" w:type="dxa"/>
            <w:tcBorders>
              <w:top w:val="single" w:color="000000" w:sz="4" w:space="0"/>
              <w:left w:val="single" w:color="000000" w:sz="4" w:space="0"/>
              <w:bottom w:val="single" w:color="000000" w:sz="4" w:space="0"/>
              <w:right w:val="single" w:color="000000" w:sz="4" w:space="0"/>
            </w:tcBorders>
          </w:tcPr>
          <w:p>
            <w:pPr>
              <w:snapToGrid w:val="0"/>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268" w:type="dxa"/>
            <w:tcBorders>
              <w:top w:val="single" w:color="000000" w:sz="4" w:space="0"/>
              <w:left w:val="single" w:color="000000" w:sz="4" w:space="0"/>
              <w:bottom w:val="single" w:color="000000" w:sz="4" w:space="0"/>
              <w:right w:val="single" w:color="000000" w:sz="4" w:space="0"/>
            </w:tcBorders>
          </w:tcPr>
          <w:p>
            <w:pPr>
              <w:snapToGrid w:val="0"/>
              <w:textAlignment w:val="baseline"/>
              <w:rPr>
                <w:rStyle w:val="29"/>
                <w:rFonts w:ascii="宋体" w:hAnsi="宋体" w:eastAsia="宋体" w:cs="宋体"/>
                <w:kern w:val="0"/>
                <w:sz w:val="24"/>
              </w:rPr>
            </w:pPr>
          </w:p>
        </w:tc>
        <w:tc>
          <w:tcPr>
            <w:tcW w:w="2079" w:type="dxa"/>
            <w:tcBorders>
              <w:top w:val="single" w:color="000000" w:sz="4" w:space="0"/>
              <w:left w:val="single" w:color="000000" w:sz="4" w:space="0"/>
              <w:bottom w:val="single" w:color="000000" w:sz="4" w:space="0"/>
              <w:right w:val="single" w:color="000000" w:sz="4" w:space="0"/>
            </w:tcBorders>
          </w:tcPr>
          <w:p>
            <w:pPr>
              <w:snapToGrid w:val="0"/>
              <w:textAlignment w:val="baseline"/>
              <w:rPr>
                <w:rStyle w:val="29"/>
                <w:rFonts w:ascii="宋体" w:hAnsi="宋体" w:eastAsia="宋体" w:cs="宋体"/>
                <w:kern w:val="0"/>
                <w:sz w:val="24"/>
              </w:rPr>
            </w:pPr>
          </w:p>
        </w:tc>
        <w:tc>
          <w:tcPr>
            <w:tcW w:w="2079" w:type="dxa"/>
            <w:tcBorders>
              <w:top w:val="single" w:color="000000" w:sz="4" w:space="0"/>
              <w:left w:val="single" w:color="000000" w:sz="4" w:space="0"/>
              <w:bottom w:val="single" w:color="000000" w:sz="4" w:space="0"/>
              <w:right w:val="single" w:color="000000" w:sz="4" w:space="0"/>
            </w:tcBorders>
          </w:tcPr>
          <w:p>
            <w:pPr>
              <w:snapToGrid w:val="0"/>
              <w:textAlignment w:val="baseline"/>
              <w:rPr>
                <w:rStyle w:val="29"/>
                <w:rFonts w:ascii="宋体" w:hAnsi="宋体" w:eastAsia="宋体" w:cs="宋体"/>
                <w:kern w:val="0"/>
                <w:sz w:val="24"/>
              </w:rPr>
            </w:pPr>
          </w:p>
        </w:tc>
        <w:tc>
          <w:tcPr>
            <w:tcW w:w="2079" w:type="dxa"/>
            <w:tcBorders>
              <w:top w:val="single" w:color="000000" w:sz="4" w:space="0"/>
              <w:left w:val="single" w:color="000000" w:sz="4" w:space="0"/>
              <w:bottom w:val="single" w:color="000000" w:sz="4" w:space="0"/>
              <w:right w:val="single" w:color="000000" w:sz="4" w:space="0"/>
            </w:tcBorders>
          </w:tcPr>
          <w:p>
            <w:pPr>
              <w:snapToGrid w:val="0"/>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268" w:type="dxa"/>
            <w:tcBorders>
              <w:top w:val="single" w:color="000000" w:sz="4" w:space="0"/>
              <w:left w:val="single" w:color="000000" w:sz="4" w:space="0"/>
              <w:bottom w:val="single" w:color="000000" w:sz="4" w:space="0"/>
              <w:right w:val="single" w:color="000000" w:sz="4" w:space="0"/>
            </w:tcBorders>
          </w:tcPr>
          <w:p>
            <w:pPr>
              <w:snapToGrid w:val="0"/>
              <w:textAlignment w:val="baseline"/>
              <w:rPr>
                <w:rStyle w:val="29"/>
                <w:rFonts w:ascii="宋体" w:hAnsi="宋体" w:eastAsia="宋体" w:cs="宋体"/>
                <w:kern w:val="0"/>
                <w:sz w:val="24"/>
              </w:rPr>
            </w:pPr>
          </w:p>
        </w:tc>
        <w:tc>
          <w:tcPr>
            <w:tcW w:w="2079" w:type="dxa"/>
            <w:tcBorders>
              <w:top w:val="single" w:color="000000" w:sz="4" w:space="0"/>
              <w:left w:val="single" w:color="000000" w:sz="4" w:space="0"/>
              <w:bottom w:val="single" w:color="000000" w:sz="4" w:space="0"/>
              <w:right w:val="single" w:color="000000" w:sz="4" w:space="0"/>
            </w:tcBorders>
          </w:tcPr>
          <w:p>
            <w:pPr>
              <w:snapToGrid w:val="0"/>
              <w:textAlignment w:val="baseline"/>
              <w:rPr>
                <w:rStyle w:val="29"/>
                <w:rFonts w:ascii="宋体" w:hAnsi="宋体" w:eastAsia="宋体" w:cs="宋体"/>
                <w:kern w:val="0"/>
                <w:sz w:val="24"/>
              </w:rPr>
            </w:pPr>
          </w:p>
        </w:tc>
        <w:tc>
          <w:tcPr>
            <w:tcW w:w="2079" w:type="dxa"/>
            <w:tcBorders>
              <w:top w:val="single" w:color="000000" w:sz="4" w:space="0"/>
              <w:left w:val="single" w:color="000000" w:sz="4" w:space="0"/>
              <w:bottom w:val="single" w:color="000000" w:sz="4" w:space="0"/>
              <w:right w:val="single" w:color="000000" w:sz="4" w:space="0"/>
            </w:tcBorders>
          </w:tcPr>
          <w:p>
            <w:pPr>
              <w:snapToGrid w:val="0"/>
              <w:textAlignment w:val="baseline"/>
              <w:rPr>
                <w:rStyle w:val="29"/>
                <w:rFonts w:ascii="宋体" w:hAnsi="宋体" w:eastAsia="宋体" w:cs="宋体"/>
                <w:kern w:val="0"/>
                <w:sz w:val="24"/>
              </w:rPr>
            </w:pPr>
          </w:p>
        </w:tc>
        <w:tc>
          <w:tcPr>
            <w:tcW w:w="2079" w:type="dxa"/>
            <w:tcBorders>
              <w:top w:val="single" w:color="000000" w:sz="4" w:space="0"/>
              <w:left w:val="single" w:color="000000" w:sz="4" w:space="0"/>
              <w:bottom w:val="single" w:color="000000" w:sz="4" w:space="0"/>
              <w:right w:val="single" w:color="000000" w:sz="4" w:space="0"/>
            </w:tcBorders>
          </w:tcPr>
          <w:p>
            <w:pPr>
              <w:snapToGrid w:val="0"/>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268" w:type="dxa"/>
            <w:tcBorders>
              <w:top w:val="single" w:color="000000" w:sz="4" w:space="0"/>
              <w:left w:val="single" w:color="000000" w:sz="4" w:space="0"/>
              <w:bottom w:val="single" w:color="000000" w:sz="4" w:space="0"/>
              <w:right w:val="single" w:color="000000" w:sz="4" w:space="0"/>
            </w:tcBorders>
          </w:tcPr>
          <w:p>
            <w:pPr>
              <w:snapToGrid w:val="0"/>
              <w:textAlignment w:val="baseline"/>
              <w:rPr>
                <w:rStyle w:val="29"/>
                <w:rFonts w:ascii="宋体" w:hAnsi="宋体" w:eastAsia="宋体" w:cs="宋体"/>
                <w:kern w:val="0"/>
                <w:sz w:val="24"/>
              </w:rPr>
            </w:pPr>
          </w:p>
        </w:tc>
        <w:tc>
          <w:tcPr>
            <w:tcW w:w="2079" w:type="dxa"/>
            <w:tcBorders>
              <w:top w:val="single" w:color="000000" w:sz="4" w:space="0"/>
              <w:left w:val="single" w:color="000000" w:sz="4" w:space="0"/>
              <w:bottom w:val="single" w:color="000000" w:sz="4" w:space="0"/>
              <w:right w:val="single" w:color="000000" w:sz="4" w:space="0"/>
            </w:tcBorders>
          </w:tcPr>
          <w:p>
            <w:pPr>
              <w:snapToGrid w:val="0"/>
              <w:textAlignment w:val="baseline"/>
              <w:rPr>
                <w:rStyle w:val="29"/>
                <w:rFonts w:ascii="宋体" w:hAnsi="宋体" w:eastAsia="宋体" w:cs="宋体"/>
                <w:kern w:val="0"/>
                <w:sz w:val="24"/>
              </w:rPr>
            </w:pPr>
          </w:p>
        </w:tc>
        <w:tc>
          <w:tcPr>
            <w:tcW w:w="2079" w:type="dxa"/>
            <w:tcBorders>
              <w:top w:val="single" w:color="000000" w:sz="4" w:space="0"/>
              <w:left w:val="single" w:color="000000" w:sz="4" w:space="0"/>
              <w:bottom w:val="single" w:color="000000" w:sz="4" w:space="0"/>
              <w:right w:val="single" w:color="000000" w:sz="4" w:space="0"/>
            </w:tcBorders>
          </w:tcPr>
          <w:p>
            <w:pPr>
              <w:snapToGrid w:val="0"/>
              <w:textAlignment w:val="baseline"/>
              <w:rPr>
                <w:rStyle w:val="29"/>
                <w:rFonts w:ascii="宋体" w:hAnsi="宋体" w:eastAsia="宋体" w:cs="宋体"/>
                <w:kern w:val="0"/>
                <w:sz w:val="24"/>
              </w:rPr>
            </w:pPr>
          </w:p>
        </w:tc>
        <w:tc>
          <w:tcPr>
            <w:tcW w:w="2079" w:type="dxa"/>
            <w:tcBorders>
              <w:top w:val="single" w:color="000000" w:sz="4" w:space="0"/>
              <w:left w:val="single" w:color="000000" w:sz="4" w:space="0"/>
              <w:bottom w:val="single" w:color="000000" w:sz="4" w:space="0"/>
              <w:right w:val="single" w:color="000000" w:sz="4" w:space="0"/>
            </w:tcBorders>
          </w:tcPr>
          <w:p>
            <w:pPr>
              <w:snapToGrid w:val="0"/>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268" w:type="dxa"/>
            <w:tcBorders>
              <w:top w:val="single" w:color="000000" w:sz="4" w:space="0"/>
              <w:left w:val="single" w:color="000000" w:sz="4" w:space="0"/>
              <w:bottom w:val="single" w:color="000000" w:sz="4" w:space="0"/>
              <w:right w:val="single" w:color="000000" w:sz="4" w:space="0"/>
            </w:tcBorders>
          </w:tcPr>
          <w:p>
            <w:pPr>
              <w:snapToGrid w:val="0"/>
              <w:textAlignment w:val="baseline"/>
              <w:rPr>
                <w:rStyle w:val="29"/>
                <w:rFonts w:ascii="宋体" w:hAnsi="宋体" w:eastAsia="宋体" w:cs="宋体"/>
                <w:kern w:val="0"/>
                <w:sz w:val="24"/>
              </w:rPr>
            </w:pPr>
          </w:p>
        </w:tc>
        <w:tc>
          <w:tcPr>
            <w:tcW w:w="2079" w:type="dxa"/>
            <w:tcBorders>
              <w:top w:val="single" w:color="000000" w:sz="4" w:space="0"/>
              <w:left w:val="single" w:color="000000" w:sz="4" w:space="0"/>
              <w:bottom w:val="single" w:color="000000" w:sz="4" w:space="0"/>
              <w:right w:val="single" w:color="000000" w:sz="4" w:space="0"/>
            </w:tcBorders>
          </w:tcPr>
          <w:p>
            <w:pPr>
              <w:snapToGrid w:val="0"/>
              <w:textAlignment w:val="baseline"/>
              <w:rPr>
                <w:rStyle w:val="29"/>
                <w:rFonts w:ascii="宋体" w:hAnsi="宋体" w:eastAsia="宋体" w:cs="宋体"/>
                <w:kern w:val="0"/>
                <w:sz w:val="24"/>
              </w:rPr>
            </w:pPr>
          </w:p>
        </w:tc>
        <w:tc>
          <w:tcPr>
            <w:tcW w:w="2079" w:type="dxa"/>
            <w:tcBorders>
              <w:top w:val="single" w:color="000000" w:sz="4" w:space="0"/>
              <w:left w:val="single" w:color="000000" w:sz="4" w:space="0"/>
              <w:bottom w:val="single" w:color="000000" w:sz="4" w:space="0"/>
              <w:right w:val="single" w:color="000000" w:sz="4" w:space="0"/>
            </w:tcBorders>
          </w:tcPr>
          <w:p>
            <w:pPr>
              <w:snapToGrid w:val="0"/>
              <w:textAlignment w:val="baseline"/>
              <w:rPr>
                <w:rStyle w:val="29"/>
                <w:rFonts w:ascii="宋体" w:hAnsi="宋体" w:eastAsia="宋体" w:cs="宋体"/>
                <w:kern w:val="0"/>
                <w:sz w:val="24"/>
              </w:rPr>
            </w:pPr>
          </w:p>
        </w:tc>
        <w:tc>
          <w:tcPr>
            <w:tcW w:w="2079" w:type="dxa"/>
            <w:tcBorders>
              <w:top w:val="single" w:color="000000" w:sz="4" w:space="0"/>
              <w:left w:val="single" w:color="000000" w:sz="4" w:space="0"/>
              <w:bottom w:val="single" w:color="000000" w:sz="4" w:space="0"/>
              <w:right w:val="single" w:color="000000" w:sz="4" w:space="0"/>
            </w:tcBorders>
          </w:tcPr>
          <w:p>
            <w:pPr>
              <w:snapToGrid w:val="0"/>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268" w:type="dxa"/>
            <w:tcBorders>
              <w:top w:val="single" w:color="000000" w:sz="4" w:space="0"/>
              <w:left w:val="single" w:color="000000" w:sz="4" w:space="0"/>
              <w:bottom w:val="single" w:color="000000" w:sz="4" w:space="0"/>
              <w:right w:val="single" w:color="000000" w:sz="4" w:space="0"/>
            </w:tcBorders>
          </w:tcPr>
          <w:p>
            <w:pPr>
              <w:snapToGrid w:val="0"/>
              <w:textAlignment w:val="baseline"/>
              <w:rPr>
                <w:rStyle w:val="29"/>
                <w:rFonts w:ascii="宋体" w:hAnsi="宋体" w:eastAsia="宋体" w:cs="宋体"/>
                <w:kern w:val="0"/>
                <w:sz w:val="24"/>
              </w:rPr>
            </w:pPr>
          </w:p>
        </w:tc>
        <w:tc>
          <w:tcPr>
            <w:tcW w:w="2079" w:type="dxa"/>
            <w:tcBorders>
              <w:top w:val="single" w:color="000000" w:sz="4" w:space="0"/>
              <w:left w:val="single" w:color="000000" w:sz="4" w:space="0"/>
              <w:bottom w:val="single" w:color="000000" w:sz="4" w:space="0"/>
              <w:right w:val="single" w:color="000000" w:sz="4" w:space="0"/>
            </w:tcBorders>
          </w:tcPr>
          <w:p>
            <w:pPr>
              <w:snapToGrid w:val="0"/>
              <w:textAlignment w:val="baseline"/>
              <w:rPr>
                <w:rStyle w:val="29"/>
                <w:rFonts w:ascii="宋体" w:hAnsi="宋体" w:eastAsia="宋体" w:cs="宋体"/>
                <w:kern w:val="0"/>
                <w:sz w:val="24"/>
              </w:rPr>
            </w:pPr>
          </w:p>
        </w:tc>
        <w:tc>
          <w:tcPr>
            <w:tcW w:w="2079" w:type="dxa"/>
            <w:tcBorders>
              <w:top w:val="single" w:color="000000" w:sz="4" w:space="0"/>
              <w:left w:val="single" w:color="000000" w:sz="4" w:space="0"/>
              <w:bottom w:val="single" w:color="000000" w:sz="4" w:space="0"/>
              <w:right w:val="single" w:color="000000" w:sz="4" w:space="0"/>
            </w:tcBorders>
          </w:tcPr>
          <w:p>
            <w:pPr>
              <w:snapToGrid w:val="0"/>
              <w:textAlignment w:val="baseline"/>
              <w:rPr>
                <w:rStyle w:val="29"/>
                <w:rFonts w:ascii="宋体" w:hAnsi="宋体" w:eastAsia="宋体" w:cs="宋体"/>
                <w:kern w:val="0"/>
                <w:sz w:val="24"/>
              </w:rPr>
            </w:pPr>
          </w:p>
        </w:tc>
        <w:tc>
          <w:tcPr>
            <w:tcW w:w="2079" w:type="dxa"/>
            <w:tcBorders>
              <w:top w:val="single" w:color="000000" w:sz="4" w:space="0"/>
              <w:left w:val="single" w:color="000000" w:sz="4" w:space="0"/>
              <w:bottom w:val="single" w:color="000000" w:sz="4" w:space="0"/>
              <w:right w:val="single" w:color="000000" w:sz="4" w:space="0"/>
            </w:tcBorders>
          </w:tcPr>
          <w:p>
            <w:pPr>
              <w:snapToGrid w:val="0"/>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268" w:type="dxa"/>
            <w:tcBorders>
              <w:top w:val="single" w:color="000000" w:sz="4" w:space="0"/>
              <w:left w:val="single" w:color="000000" w:sz="4" w:space="0"/>
              <w:bottom w:val="single" w:color="000000" w:sz="4" w:space="0"/>
              <w:right w:val="single" w:color="000000" w:sz="4" w:space="0"/>
            </w:tcBorders>
          </w:tcPr>
          <w:p>
            <w:pPr>
              <w:snapToGrid w:val="0"/>
              <w:textAlignment w:val="baseline"/>
              <w:rPr>
                <w:rStyle w:val="29"/>
                <w:rFonts w:ascii="宋体" w:hAnsi="宋体" w:eastAsia="宋体" w:cs="宋体"/>
                <w:kern w:val="0"/>
                <w:sz w:val="24"/>
              </w:rPr>
            </w:pPr>
          </w:p>
        </w:tc>
        <w:tc>
          <w:tcPr>
            <w:tcW w:w="2079" w:type="dxa"/>
            <w:tcBorders>
              <w:top w:val="single" w:color="000000" w:sz="4" w:space="0"/>
              <w:left w:val="single" w:color="000000" w:sz="4" w:space="0"/>
              <w:bottom w:val="single" w:color="000000" w:sz="4" w:space="0"/>
              <w:right w:val="single" w:color="000000" w:sz="4" w:space="0"/>
            </w:tcBorders>
          </w:tcPr>
          <w:p>
            <w:pPr>
              <w:snapToGrid w:val="0"/>
              <w:textAlignment w:val="baseline"/>
              <w:rPr>
                <w:rStyle w:val="29"/>
                <w:rFonts w:ascii="宋体" w:hAnsi="宋体" w:eastAsia="宋体" w:cs="宋体"/>
                <w:kern w:val="0"/>
                <w:sz w:val="24"/>
              </w:rPr>
            </w:pPr>
          </w:p>
        </w:tc>
        <w:tc>
          <w:tcPr>
            <w:tcW w:w="2079" w:type="dxa"/>
            <w:tcBorders>
              <w:top w:val="single" w:color="000000" w:sz="4" w:space="0"/>
              <w:left w:val="single" w:color="000000" w:sz="4" w:space="0"/>
              <w:bottom w:val="single" w:color="000000" w:sz="4" w:space="0"/>
              <w:right w:val="single" w:color="000000" w:sz="4" w:space="0"/>
            </w:tcBorders>
          </w:tcPr>
          <w:p>
            <w:pPr>
              <w:snapToGrid w:val="0"/>
              <w:textAlignment w:val="baseline"/>
              <w:rPr>
                <w:rStyle w:val="29"/>
                <w:rFonts w:ascii="宋体" w:hAnsi="宋体" w:eastAsia="宋体" w:cs="宋体"/>
                <w:kern w:val="0"/>
                <w:sz w:val="24"/>
              </w:rPr>
            </w:pPr>
          </w:p>
        </w:tc>
        <w:tc>
          <w:tcPr>
            <w:tcW w:w="2079" w:type="dxa"/>
            <w:tcBorders>
              <w:top w:val="single" w:color="000000" w:sz="4" w:space="0"/>
              <w:left w:val="single" w:color="000000" w:sz="4" w:space="0"/>
              <w:bottom w:val="single" w:color="000000" w:sz="4" w:space="0"/>
              <w:right w:val="single" w:color="000000" w:sz="4" w:space="0"/>
            </w:tcBorders>
          </w:tcPr>
          <w:p>
            <w:pPr>
              <w:snapToGrid w:val="0"/>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268" w:type="dxa"/>
            <w:tcBorders>
              <w:top w:val="single" w:color="000000" w:sz="4" w:space="0"/>
              <w:left w:val="single" w:color="000000" w:sz="4" w:space="0"/>
              <w:bottom w:val="single" w:color="000000" w:sz="4" w:space="0"/>
              <w:right w:val="single" w:color="000000" w:sz="4" w:space="0"/>
            </w:tcBorders>
          </w:tcPr>
          <w:p>
            <w:pPr>
              <w:snapToGrid w:val="0"/>
              <w:textAlignment w:val="baseline"/>
              <w:rPr>
                <w:rStyle w:val="29"/>
                <w:rFonts w:ascii="宋体" w:hAnsi="宋体" w:eastAsia="宋体" w:cs="宋体"/>
                <w:kern w:val="0"/>
                <w:sz w:val="24"/>
              </w:rPr>
            </w:pPr>
          </w:p>
        </w:tc>
        <w:tc>
          <w:tcPr>
            <w:tcW w:w="2079" w:type="dxa"/>
            <w:tcBorders>
              <w:top w:val="single" w:color="000000" w:sz="4" w:space="0"/>
              <w:left w:val="single" w:color="000000" w:sz="4" w:space="0"/>
              <w:bottom w:val="single" w:color="000000" w:sz="4" w:space="0"/>
              <w:right w:val="single" w:color="000000" w:sz="4" w:space="0"/>
            </w:tcBorders>
          </w:tcPr>
          <w:p>
            <w:pPr>
              <w:snapToGrid w:val="0"/>
              <w:textAlignment w:val="baseline"/>
              <w:rPr>
                <w:rStyle w:val="29"/>
                <w:rFonts w:ascii="宋体" w:hAnsi="宋体" w:eastAsia="宋体" w:cs="宋体"/>
                <w:kern w:val="0"/>
                <w:sz w:val="24"/>
              </w:rPr>
            </w:pPr>
          </w:p>
        </w:tc>
        <w:tc>
          <w:tcPr>
            <w:tcW w:w="2079" w:type="dxa"/>
            <w:tcBorders>
              <w:top w:val="single" w:color="000000" w:sz="4" w:space="0"/>
              <w:left w:val="single" w:color="000000" w:sz="4" w:space="0"/>
              <w:bottom w:val="single" w:color="000000" w:sz="4" w:space="0"/>
              <w:right w:val="single" w:color="000000" w:sz="4" w:space="0"/>
            </w:tcBorders>
          </w:tcPr>
          <w:p>
            <w:pPr>
              <w:snapToGrid w:val="0"/>
              <w:textAlignment w:val="baseline"/>
              <w:rPr>
                <w:rStyle w:val="29"/>
                <w:rFonts w:ascii="宋体" w:hAnsi="宋体" w:eastAsia="宋体" w:cs="宋体"/>
                <w:kern w:val="0"/>
                <w:sz w:val="24"/>
              </w:rPr>
            </w:pPr>
          </w:p>
        </w:tc>
        <w:tc>
          <w:tcPr>
            <w:tcW w:w="2079" w:type="dxa"/>
            <w:tcBorders>
              <w:top w:val="single" w:color="000000" w:sz="4" w:space="0"/>
              <w:left w:val="single" w:color="000000" w:sz="4" w:space="0"/>
              <w:bottom w:val="single" w:color="000000" w:sz="4" w:space="0"/>
              <w:right w:val="single" w:color="000000" w:sz="4" w:space="0"/>
            </w:tcBorders>
          </w:tcPr>
          <w:p>
            <w:pPr>
              <w:snapToGrid w:val="0"/>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268" w:type="dxa"/>
            <w:tcBorders>
              <w:top w:val="single" w:color="000000" w:sz="4" w:space="0"/>
              <w:left w:val="single" w:color="000000" w:sz="4" w:space="0"/>
              <w:bottom w:val="single" w:color="000000" w:sz="4" w:space="0"/>
              <w:right w:val="single" w:color="000000" w:sz="4" w:space="0"/>
            </w:tcBorders>
          </w:tcPr>
          <w:p>
            <w:pPr>
              <w:snapToGrid w:val="0"/>
              <w:textAlignment w:val="baseline"/>
              <w:rPr>
                <w:rStyle w:val="29"/>
                <w:rFonts w:ascii="宋体" w:hAnsi="宋体" w:eastAsia="宋体" w:cs="宋体"/>
                <w:kern w:val="0"/>
                <w:sz w:val="24"/>
              </w:rPr>
            </w:pPr>
          </w:p>
        </w:tc>
        <w:tc>
          <w:tcPr>
            <w:tcW w:w="2079" w:type="dxa"/>
            <w:tcBorders>
              <w:top w:val="single" w:color="000000" w:sz="4" w:space="0"/>
              <w:left w:val="single" w:color="000000" w:sz="4" w:space="0"/>
              <w:bottom w:val="single" w:color="000000" w:sz="4" w:space="0"/>
              <w:right w:val="single" w:color="000000" w:sz="4" w:space="0"/>
            </w:tcBorders>
          </w:tcPr>
          <w:p>
            <w:pPr>
              <w:snapToGrid w:val="0"/>
              <w:textAlignment w:val="baseline"/>
              <w:rPr>
                <w:rStyle w:val="29"/>
                <w:rFonts w:ascii="宋体" w:hAnsi="宋体" w:eastAsia="宋体" w:cs="宋体"/>
                <w:kern w:val="0"/>
                <w:sz w:val="24"/>
              </w:rPr>
            </w:pPr>
          </w:p>
        </w:tc>
        <w:tc>
          <w:tcPr>
            <w:tcW w:w="2079" w:type="dxa"/>
            <w:tcBorders>
              <w:top w:val="single" w:color="000000" w:sz="4" w:space="0"/>
              <w:left w:val="single" w:color="000000" w:sz="4" w:space="0"/>
              <w:bottom w:val="single" w:color="000000" w:sz="4" w:space="0"/>
              <w:right w:val="single" w:color="000000" w:sz="4" w:space="0"/>
            </w:tcBorders>
          </w:tcPr>
          <w:p>
            <w:pPr>
              <w:snapToGrid w:val="0"/>
              <w:textAlignment w:val="baseline"/>
              <w:rPr>
                <w:rStyle w:val="29"/>
                <w:rFonts w:ascii="宋体" w:hAnsi="宋体" w:eastAsia="宋体" w:cs="宋体"/>
                <w:kern w:val="0"/>
                <w:sz w:val="24"/>
              </w:rPr>
            </w:pPr>
          </w:p>
        </w:tc>
        <w:tc>
          <w:tcPr>
            <w:tcW w:w="2079" w:type="dxa"/>
            <w:tcBorders>
              <w:top w:val="single" w:color="000000" w:sz="4" w:space="0"/>
              <w:left w:val="single" w:color="000000" w:sz="4" w:space="0"/>
              <w:bottom w:val="single" w:color="000000" w:sz="4" w:space="0"/>
              <w:right w:val="single" w:color="000000" w:sz="4" w:space="0"/>
            </w:tcBorders>
          </w:tcPr>
          <w:p>
            <w:pPr>
              <w:snapToGrid w:val="0"/>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268" w:type="dxa"/>
            <w:tcBorders>
              <w:top w:val="single" w:color="000000" w:sz="4" w:space="0"/>
              <w:left w:val="single" w:color="000000" w:sz="4" w:space="0"/>
              <w:bottom w:val="single" w:color="000000" w:sz="4" w:space="0"/>
              <w:right w:val="single" w:color="000000" w:sz="4" w:space="0"/>
            </w:tcBorders>
          </w:tcPr>
          <w:p>
            <w:pPr>
              <w:snapToGrid w:val="0"/>
              <w:textAlignment w:val="baseline"/>
              <w:rPr>
                <w:rStyle w:val="29"/>
                <w:rFonts w:ascii="宋体" w:hAnsi="宋体" w:eastAsia="宋体" w:cs="宋体"/>
                <w:kern w:val="0"/>
                <w:sz w:val="24"/>
              </w:rPr>
            </w:pPr>
          </w:p>
        </w:tc>
        <w:tc>
          <w:tcPr>
            <w:tcW w:w="2079" w:type="dxa"/>
            <w:tcBorders>
              <w:top w:val="single" w:color="000000" w:sz="4" w:space="0"/>
              <w:left w:val="single" w:color="000000" w:sz="4" w:space="0"/>
              <w:bottom w:val="single" w:color="000000" w:sz="4" w:space="0"/>
              <w:right w:val="single" w:color="000000" w:sz="4" w:space="0"/>
            </w:tcBorders>
          </w:tcPr>
          <w:p>
            <w:pPr>
              <w:snapToGrid w:val="0"/>
              <w:textAlignment w:val="baseline"/>
              <w:rPr>
                <w:rStyle w:val="29"/>
                <w:rFonts w:ascii="宋体" w:hAnsi="宋体" w:eastAsia="宋体" w:cs="宋体"/>
                <w:kern w:val="0"/>
                <w:sz w:val="24"/>
              </w:rPr>
            </w:pPr>
          </w:p>
        </w:tc>
        <w:tc>
          <w:tcPr>
            <w:tcW w:w="2079" w:type="dxa"/>
            <w:tcBorders>
              <w:top w:val="single" w:color="000000" w:sz="4" w:space="0"/>
              <w:left w:val="single" w:color="000000" w:sz="4" w:space="0"/>
              <w:bottom w:val="single" w:color="000000" w:sz="4" w:space="0"/>
              <w:right w:val="single" w:color="000000" w:sz="4" w:space="0"/>
            </w:tcBorders>
          </w:tcPr>
          <w:p>
            <w:pPr>
              <w:snapToGrid w:val="0"/>
              <w:textAlignment w:val="baseline"/>
              <w:rPr>
                <w:rStyle w:val="29"/>
                <w:rFonts w:ascii="宋体" w:hAnsi="宋体" w:eastAsia="宋体" w:cs="宋体"/>
                <w:kern w:val="0"/>
                <w:sz w:val="24"/>
              </w:rPr>
            </w:pPr>
          </w:p>
        </w:tc>
        <w:tc>
          <w:tcPr>
            <w:tcW w:w="2079" w:type="dxa"/>
            <w:tcBorders>
              <w:top w:val="single" w:color="000000" w:sz="4" w:space="0"/>
              <w:left w:val="single" w:color="000000" w:sz="4" w:space="0"/>
              <w:bottom w:val="single" w:color="000000" w:sz="4" w:space="0"/>
              <w:right w:val="single" w:color="000000" w:sz="4" w:space="0"/>
            </w:tcBorders>
          </w:tcPr>
          <w:p>
            <w:pPr>
              <w:snapToGrid w:val="0"/>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268" w:type="dxa"/>
            <w:tcBorders>
              <w:top w:val="single" w:color="000000" w:sz="4" w:space="0"/>
              <w:left w:val="single" w:color="000000" w:sz="4" w:space="0"/>
              <w:bottom w:val="single" w:color="000000" w:sz="4" w:space="0"/>
              <w:right w:val="single" w:color="000000" w:sz="4" w:space="0"/>
            </w:tcBorders>
          </w:tcPr>
          <w:p>
            <w:pPr>
              <w:snapToGrid w:val="0"/>
              <w:textAlignment w:val="baseline"/>
              <w:rPr>
                <w:rStyle w:val="29"/>
                <w:rFonts w:ascii="宋体" w:hAnsi="宋体" w:eastAsia="宋体" w:cs="宋体"/>
                <w:kern w:val="0"/>
                <w:sz w:val="24"/>
              </w:rPr>
            </w:pPr>
          </w:p>
        </w:tc>
        <w:tc>
          <w:tcPr>
            <w:tcW w:w="2079" w:type="dxa"/>
            <w:tcBorders>
              <w:top w:val="single" w:color="000000" w:sz="4" w:space="0"/>
              <w:left w:val="single" w:color="000000" w:sz="4" w:space="0"/>
              <w:bottom w:val="single" w:color="000000" w:sz="4" w:space="0"/>
              <w:right w:val="single" w:color="000000" w:sz="4" w:space="0"/>
            </w:tcBorders>
          </w:tcPr>
          <w:p>
            <w:pPr>
              <w:snapToGrid w:val="0"/>
              <w:textAlignment w:val="baseline"/>
              <w:rPr>
                <w:rStyle w:val="29"/>
                <w:rFonts w:ascii="宋体" w:hAnsi="宋体" w:eastAsia="宋体" w:cs="宋体"/>
                <w:kern w:val="0"/>
                <w:sz w:val="24"/>
              </w:rPr>
            </w:pPr>
          </w:p>
        </w:tc>
        <w:tc>
          <w:tcPr>
            <w:tcW w:w="2079" w:type="dxa"/>
            <w:tcBorders>
              <w:top w:val="single" w:color="000000" w:sz="4" w:space="0"/>
              <w:left w:val="single" w:color="000000" w:sz="4" w:space="0"/>
              <w:bottom w:val="single" w:color="000000" w:sz="4" w:space="0"/>
              <w:right w:val="single" w:color="000000" w:sz="4" w:space="0"/>
            </w:tcBorders>
          </w:tcPr>
          <w:p>
            <w:pPr>
              <w:snapToGrid w:val="0"/>
              <w:textAlignment w:val="baseline"/>
              <w:rPr>
                <w:rStyle w:val="29"/>
                <w:rFonts w:ascii="宋体" w:hAnsi="宋体" w:eastAsia="宋体" w:cs="宋体"/>
                <w:kern w:val="0"/>
                <w:sz w:val="24"/>
              </w:rPr>
            </w:pPr>
          </w:p>
        </w:tc>
        <w:tc>
          <w:tcPr>
            <w:tcW w:w="2079" w:type="dxa"/>
            <w:tcBorders>
              <w:top w:val="single" w:color="000000" w:sz="4" w:space="0"/>
              <w:left w:val="single" w:color="000000" w:sz="4" w:space="0"/>
              <w:bottom w:val="single" w:color="000000" w:sz="4" w:space="0"/>
              <w:right w:val="single" w:color="000000" w:sz="4" w:space="0"/>
            </w:tcBorders>
          </w:tcPr>
          <w:p>
            <w:pPr>
              <w:snapToGrid w:val="0"/>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268" w:type="dxa"/>
            <w:tcBorders>
              <w:top w:val="single" w:color="000000" w:sz="4" w:space="0"/>
              <w:left w:val="single" w:color="000000" w:sz="4" w:space="0"/>
              <w:bottom w:val="single" w:color="000000" w:sz="4" w:space="0"/>
              <w:right w:val="single" w:color="000000" w:sz="4" w:space="0"/>
            </w:tcBorders>
          </w:tcPr>
          <w:p>
            <w:pPr>
              <w:snapToGrid w:val="0"/>
              <w:textAlignment w:val="baseline"/>
              <w:rPr>
                <w:rStyle w:val="29"/>
                <w:rFonts w:ascii="宋体" w:hAnsi="宋体" w:eastAsia="宋体" w:cs="宋体"/>
                <w:kern w:val="0"/>
                <w:sz w:val="24"/>
              </w:rPr>
            </w:pPr>
          </w:p>
        </w:tc>
        <w:tc>
          <w:tcPr>
            <w:tcW w:w="2079" w:type="dxa"/>
            <w:tcBorders>
              <w:top w:val="single" w:color="000000" w:sz="4" w:space="0"/>
              <w:left w:val="single" w:color="000000" w:sz="4" w:space="0"/>
              <w:bottom w:val="single" w:color="000000" w:sz="4" w:space="0"/>
              <w:right w:val="single" w:color="000000" w:sz="4" w:space="0"/>
            </w:tcBorders>
          </w:tcPr>
          <w:p>
            <w:pPr>
              <w:snapToGrid w:val="0"/>
              <w:textAlignment w:val="baseline"/>
              <w:rPr>
                <w:rStyle w:val="29"/>
                <w:rFonts w:ascii="宋体" w:hAnsi="宋体" w:eastAsia="宋体" w:cs="宋体"/>
                <w:kern w:val="0"/>
                <w:sz w:val="24"/>
              </w:rPr>
            </w:pPr>
          </w:p>
        </w:tc>
        <w:tc>
          <w:tcPr>
            <w:tcW w:w="2079" w:type="dxa"/>
            <w:tcBorders>
              <w:top w:val="single" w:color="000000" w:sz="4" w:space="0"/>
              <w:left w:val="single" w:color="000000" w:sz="4" w:space="0"/>
              <w:bottom w:val="single" w:color="000000" w:sz="4" w:space="0"/>
              <w:right w:val="single" w:color="000000" w:sz="4" w:space="0"/>
            </w:tcBorders>
          </w:tcPr>
          <w:p>
            <w:pPr>
              <w:snapToGrid w:val="0"/>
              <w:textAlignment w:val="baseline"/>
              <w:rPr>
                <w:rStyle w:val="29"/>
                <w:rFonts w:ascii="宋体" w:hAnsi="宋体" w:eastAsia="宋体" w:cs="宋体"/>
                <w:kern w:val="0"/>
                <w:sz w:val="24"/>
              </w:rPr>
            </w:pPr>
          </w:p>
        </w:tc>
        <w:tc>
          <w:tcPr>
            <w:tcW w:w="2079" w:type="dxa"/>
            <w:tcBorders>
              <w:top w:val="single" w:color="000000" w:sz="4" w:space="0"/>
              <w:left w:val="single" w:color="000000" w:sz="4" w:space="0"/>
              <w:bottom w:val="single" w:color="000000" w:sz="4" w:space="0"/>
              <w:right w:val="single" w:color="000000" w:sz="4" w:space="0"/>
            </w:tcBorders>
          </w:tcPr>
          <w:p>
            <w:pPr>
              <w:snapToGrid w:val="0"/>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268" w:type="dxa"/>
            <w:tcBorders>
              <w:top w:val="single" w:color="000000" w:sz="4" w:space="0"/>
              <w:left w:val="single" w:color="000000" w:sz="4" w:space="0"/>
              <w:bottom w:val="single" w:color="000000" w:sz="4" w:space="0"/>
              <w:right w:val="single" w:color="000000" w:sz="4" w:space="0"/>
            </w:tcBorders>
          </w:tcPr>
          <w:p>
            <w:pPr>
              <w:snapToGrid w:val="0"/>
              <w:textAlignment w:val="baseline"/>
              <w:rPr>
                <w:rStyle w:val="29"/>
                <w:rFonts w:ascii="宋体" w:hAnsi="宋体" w:eastAsia="宋体" w:cs="宋体"/>
                <w:kern w:val="0"/>
                <w:sz w:val="24"/>
              </w:rPr>
            </w:pPr>
          </w:p>
        </w:tc>
        <w:tc>
          <w:tcPr>
            <w:tcW w:w="2079" w:type="dxa"/>
            <w:tcBorders>
              <w:top w:val="single" w:color="000000" w:sz="4" w:space="0"/>
              <w:left w:val="single" w:color="000000" w:sz="4" w:space="0"/>
              <w:bottom w:val="single" w:color="000000" w:sz="4" w:space="0"/>
              <w:right w:val="single" w:color="000000" w:sz="4" w:space="0"/>
            </w:tcBorders>
          </w:tcPr>
          <w:p>
            <w:pPr>
              <w:snapToGrid w:val="0"/>
              <w:textAlignment w:val="baseline"/>
              <w:rPr>
                <w:rStyle w:val="29"/>
                <w:rFonts w:ascii="宋体" w:hAnsi="宋体" w:eastAsia="宋体" w:cs="宋体"/>
                <w:kern w:val="0"/>
                <w:sz w:val="24"/>
              </w:rPr>
            </w:pPr>
          </w:p>
        </w:tc>
        <w:tc>
          <w:tcPr>
            <w:tcW w:w="2079" w:type="dxa"/>
            <w:tcBorders>
              <w:top w:val="single" w:color="000000" w:sz="4" w:space="0"/>
              <w:left w:val="single" w:color="000000" w:sz="4" w:space="0"/>
              <w:bottom w:val="single" w:color="000000" w:sz="4" w:space="0"/>
              <w:right w:val="single" w:color="000000" w:sz="4" w:space="0"/>
            </w:tcBorders>
          </w:tcPr>
          <w:p>
            <w:pPr>
              <w:snapToGrid w:val="0"/>
              <w:textAlignment w:val="baseline"/>
              <w:rPr>
                <w:rStyle w:val="29"/>
                <w:rFonts w:ascii="宋体" w:hAnsi="宋体" w:eastAsia="宋体" w:cs="宋体"/>
                <w:kern w:val="0"/>
                <w:sz w:val="24"/>
              </w:rPr>
            </w:pPr>
          </w:p>
        </w:tc>
        <w:tc>
          <w:tcPr>
            <w:tcW w:w="2079" w:type="dxa"/>
            <w:tcBorders>
              <w:top w:val="single" w:color="000000" w:sz="4" w:space="0"/>
              <w:left w:val="single" w:color="000000" w:sz="4" w:space="0"/>
              <w:bottom w:val="single" w:color="000000" w:sz="4" w:space="0"/>
              <w:right w:val="single" w:color="000000" w:sz="4" w:space="0"/>
            </w:tcBorders>
          </w:tcPr>
          <w:p>
            <w:pPr>
              <w:snapToGrid w:val="0"/>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268" w:type="dxa"/>
            <w:tcBorders>
              <w:top w:val="single" w:color="000000" w:sz="4" w:space="0"/>
              <w:left w:val="single" w:color="000000" w:sz="4" w:space="0"/>
              <w:bottom w:val="single" w:color="000000" w:sz="4" w:space="0"/>
              <w:right w:val="single" w:color="000000" w:sz="4" w:space="0"/>
            </w:tcBorders>
          </w:tcPr>
          <w:p>
            <w:pPr>
              <w:snapToGrid w:val="0"/>
              <w:textAlignment w:val="baseline"/>
              <w:rPr>
                <w:rStyle w:val="29"/>
                <w:rFonts w:ascii="宋体" w:hAnsi="宋体" w:eastAsia="宋体" w:cs="宋体"/>
                <w:kern w:val="0"/>
                <w:sz w:val="24"/>
              </w:rPr>
            </w:pPr>
          </w:p>
        </w:tc>
        <w:tc>
          <w:tcPr>
            <w:tcW w:w="2079" w:type="dxa"/>
            <w:tcBorders>
              <w:top w:val="single" w:color="000000" w:sz="4" w:space="0"/>
              <w:left w:val="single" w:color="000000" w:sz="4" w:space="0"/>
              <w:bottom w:val="single" w:color="000000" w:sz="4" w:space="0"/>
              <w:right w:val="single" w:color="000000" w:sz="4" w:space="0"/>
            </w:tcBorders>
          </w:tcPr>
          <w:p>
            <w:pPr>
              <w:snapToGrid w:val="0"/>
              <w:textAlignment w:val="baseline"/>
              <w:rPr>
                <w:rStyle w:val="29"/>
                <w:rFonts w:ascii="宋体" w:hAnsi="宋体" w:eastAsia="宋体" w:cs="宋体"/>
                <w:kern w:val="0"/>
                <w:sz w:val="24"/>
              </w:rPr>
            </w:pPr>
          </w:p>
        </w:tc>
        <w:tc>
          <w:tcPr>
            <w:tcW w:w="2079" w:type="dxa"/>
            <w:tcBorders>
              <w:top w:val="single" w:color="000000" w:sz="4" w:space="0"/>
              <w:left w:val="single" w:color="000000" w:sz="4" w:space="0"/>
              <w:bottom w:val="single" w:color="000000" w:sz="4" w:space="0"/>
              <w:right w:val="single" w:color="000000" w:sz="4" w:space="0"/>
            </w:tcBorders>
          </w:tcPr>
          <w:p>
            <w:pPr>
              <w:snapToGrid w:val="0"/>
              <w:textAlignment w:val="baseline"/>
              <w:rPr>
                <w:rStyle w:val="29"/>
                <w:rFonts w:ascii="宋体" w:hAnsi="宋体" w:eastAsia="宋体" w:cs="宋体"/>
                <w:kern w:val="0"/>
                <w:sz w:val="24"/>
              </w:rPr>
            </w:pPr>
          </w:p>
        </w:tc>
        <w:tc>
          <w:tcPr>
            <w:tcW w:w="2079" w:type="dxa"/>
            <w:tcBorders>
              <w:top w:val="single" w:color="000000" w:sz="4" w:space="0"/>
              <w:left w:val="single" w:color="000000" w:sz="4" w:space="0"/>
              <w:bottom w:val="single" w:color="000000" w:sz="4" w:space="0"/>
              <w:right w:val="single" w:color="000000" w:sz="4" w:space="0"/>
            </w:tcBorders>
          </w:tcPr>
          <w:p>
            <w:pPr>
              <w:snapToGrid w:val="0"/>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268" w:type="dxa"/>
            <w:tcBorders>
              <w:top w:val="single" w:color="000000" w:sz="4" w:space="0"/>
              <w:left w:val="single" w:color="000000" w:sz="4" w:space="0"/>
              <w:bottom w:val="single" w:color="000000" w:sz="4" w:space="0"/>
              <w:right w:val="single" w:color="000000" w:sz="4" w:space="0"/>
            </w:tcBorders>
          </w:tcPr>
          <w:p>
            <w:pPr>
              <w:snapToGrid w:val="0"/>
              <w:textAlignment w:val="baseline"/>
              <w:rPr>
                <w:rStyle w:val="29"/>
                <w:rFonts w:ascii="宋体" w:hAnsi="宋体" w:eastAsia="宋体" w:cs="宋体"/>
                <w:kern w:val="0"/>
                <w:sz w:val="24"/>
              </w:rPr>
            </w:pPr>
          </w:p>
        </w:tc>
        <w:tc>
          <w:tcPr>
            <w:tcW w:w="2079" w:type="dxa"/>
            <w:tcBorders>
              <w:top w:val="single" w:color="000000" w:sz="4" w:space="0"/>
              <w:left w:val="single" w:color="000000" w:sz="4" w:space="0"/>
              <w:bottom w:val="single" w:color="000000" w:sz="4" w:space="0"/>
              <w:right w:val="single" w:color="000000" w:sz="4" w:space="0"/>
            </w:tcBorders>
          </w:tcPr>
          <w:p>
            <w:pPr>
              <w:snapToGrid w:val="0"/>
              <w:textAlignment w:val="baseline"/>
              <w:rPr>
                <w:rStyle w:val="29"/>
                <w:rFonts w:ascii="宋体" w:hAnsi="宋体" w:eastAsia="宋体" w:cs="宋体"/>
                <w:kern w:val="0"/>
                <w:sz w:val="24"/>
              </w:rPr>
            </w:pPr>
          </w:p>
        </w:tc>
        <w:tc>
          <w:tcPr>
            <w:tcW w:w="2079" w:type="dxa"/>
            <w:tcBorders>
              <w:top w:val="single" w:color="000000" w:sz="4" w:space="0"/>
              <w:left w:val="single" w:color="000000" w:sz="4" w:space="0"/>
              <w:bottom w:val="single" w:color="000000" w:sz="4" w:space="0"/>
              <w:right w:val="single" w:color="000000" w:sz="4" w:space="0"/>
            </w:tcBorders>
          </w:tcPr>
          <w:p>
            <w:pPr>
              <w:snapToGrid w:val="0"/>
              <w:textAlignment w:val="baseline"/>
              <w:rPr>
                <w:rStyle w:val="29"/>
                <w:rFonts w:ascii="宋体" w:hAnsi="宋体" w:eastAsia="宋体" w:cs="宋体"/>
                <w:kern w:val="0"/>
                <w:sz w:val="24"/>
              </w:rPr>
            </w:pPr>
          </w:p>
        </w:tc>
        <w:tc>
          <w:tcPr>
            <w:tcW w:w="2079" w:type="dxa"/>
            <w:tcBorders>
              <w:top w:val="single" w:color="000000" w:sz="4" w:space="0"/>
              <w:left w:val="single" w:color="000000" w:sz="4" w:space="0"/>
              <w:bottom w:val="single" w:color="000000" w:sz="4" w:space="0"/>
              <w:right w:val="single" w:color="000000" w:sz="4" w:space="0"/>
            </w:tcBorders>
          </w:tcPr>
          <w:p>
            <w:pPr>
              <w:snapToGrid w:val="0"/>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268" w:type="dxa"/>
            <w:tcBorders>
              <w:top w:val="single" w:color="000000" w:sz="4" w:space="0"/>
              <w:left w:val="single" w:color="000000" w:sz="4" w:space="0"/>
              <w:bottom w:val="single" w:color="000000" w:sz="4" w:space="0"/>
              <w:right w:val="single" w:color="000000" w:sz="4" w:space="0"/>
            </w:tcBorders>
          </w:tcPr>
          <w:p>
            <w:pPr>
              <w:snapToGrid w:val="0"/>
              <w:textAlignment w:val="baseline"/>
              <w:rPr>
                <w:rStyle w:val="29"/>
                <w:rFonts w:ascii="宋体" w:hAnsi="宋体" w:eastAsia="宋体" w:cs="宋体"/>
                <w:kern w:val="0"/>
                <w:sz w:val="24"/>
              </w:rPr>
            </w:pPr>
          </w:p>
        </w:tc>
        <w:tc>
          <w:tcPr>
            <w:tcW w:w="2079" w:type="dxa"/>
            <w:tcBorders>
              <w:top w:val="single" w:color="000000" w:sz="4" w:space="0"/>
              <w:left w:val="single" w:color="000000" w:sz="4" w:space="0"/>
              <w:bottom w:val="single" w:color="000000" w:sz="4" w:space="0"/>
              <w:right w:val="single" w:color="000000" w:sz="4" w:space="0"/>
            </w:tcBorders>
          </w:tcPr>
          <w:p>
            <w:pPr>
              <w:snapToGrid w:val="0"/>
              <w:textAlignment w:val="baseline"/>
              <w:rPr>
                <w:rStyle w:val="29"/>
                <w:rFonts w:ascii="宋体" w:hAnsi="宋体" w:eastAsia="宋体" w:cs="宋体"/>
                <w:kern w:val="0"/>
                <w:sz w:val="24"/>
              </w:rPr>
            </w:pPr>
          </w:p>
        </w:tc>
        <w:tc>
          <w:tcPr>
            <w:tcW w:w="2079" w:type="dxa"/>
            <w:tcBorders>
              <w:top w:val="single" w:color="000000" w:sz="4" w:space="0"/>
              <w:left w:val="single" w:color="000000" w:sz="4" w:space="0"/>
              <w:bottom w:val="single" w:color="000000" w:sz="4" w:space="0"/>
              <w:right w:val="single" w:color="000000" w:sz="4" w:space="0"/>
            </w:tcBorders>
          </w:tcPr>
          <w:p>
            <w:pPr>
              <w:snapToGrid w:val="0"/>
              <w:textAlignment w:val="baseline"/>
              <w:rPr>
                <w:rStyle w:val="29"/>
                <w:rFonts w:ascii="宋体" w:hAnsi="宋体" w:eastAsia="宋体" w:cs="宋体"/>
                <w:kern w:val="0"/>
                <w:sz w:val="24"/>
              </w:rPr>
            </w:pPr>
          </w:p>
        </w:tc>
        <w:tc>
          <w:tcPr>
            <w:tcW w:w="2079" w:type="dxa"/>
            <w:tcBorders>
              <w:top w:val="single" w:color="000000" w:sz="4" w:space="0"/>
              <w:left w:val="single" w:color="000000" w:sz="4" w:space="0"/>
              <w:bottom w:val="single" w:color="000000" w:sz="4" w:space="0"/>
              <w:right w:val="single" w:color="000000" w:sz="4" w:space="0"/>
            </w:tcBorders>
          </w:tcPr>
          <w:p>
            <w:pPr>
              <w:snapToGrid w:val="0"/>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268" w:type="dxa"/>
            <w:tcBorders>
              <w:top w:val="single" w:color="000000" w:sz="4" w:space="0"/>
              <w:left w:val="single" w:color="000000" w:sz="4" w:space="0"/>
              <w:bottom w:val="single" w:color="000000" w:sz="4" w:space="0"/>
              <w:right w:val="single" w:color="000000" w:sz="4" w:space="0"/>
            </w:tcBorders>
          </w:tcPr>
          <w:p>
            <w:pPr>
              <w:snapToGrid w:val="0"/>
              <w:textAlignment w:val="baseline"/>
              <w:rPr>
                <w:rStyle w:val="29"/>
                <w:rFonts w:ascii="宋体" w:hAnsi="宋体" w:eastAsia="宋体" w:cs="宋体"/>
                <w:kern w:val="0"/>
                <w:sz w:val="24"/>
              </w:rPr>
            </w:pPr>
          </w:p>
        </w:tc>
        <w:tc>
          <w:tcPr>
            <w:tcW w:w="2079" w:type="dxa"/>
            <w:tcBorders>
              <w:top w:val="single" w:color="000000" w:sz="4" w:space="0"/>
              <w:left w:val="single" w:color="000000" w:sz="4" w:space="0"/>
              <w:bottom w:val="single" w:color="000000" w:sz="4" w:space="0"/>
              <w:right w:val="single" w:color="000000" w:sz="4" w:space="0"/>
            </w:tcBorders>
          </w:tcPr>
          <w:p>
            <w:pPr>
              <w:snapToGrid w:val="0"/>
              <w:textAlignment w:val="baseline"/>
              <w:rPr>
                <w:rStyle w:val="29"/>
                <w:rFonts w:ascii="宋体" w:hAnsi="宋体" w:eastAsia="宋体" w:cs="宋体"/>
                <w:kern w:val="0"/>
                <w:sz w:val="24"/>
              </w:rPr>
            </w:pPr>
          </w:p>
        </w:tc>
        <w:tc>
          <w:tcPr>
            <w:tcW w:w="2079" w:type="dxa"/>
            <w:tcBorders>
              <w:top w:val="single" w:color="000000" w:sz="4" w:space="0"/>
              <w:left w:val="single" w:color="000000" w:sz="4" w:space="0"/>
              <w:bottom w:val="single" w:color="000000" w:sz="4" w:space="0"/>
              <w:right w:val="single" w:color="000000" w:sz="4" w:space="0"/>
            </w:tcBorders>
          </w:tcPr>
          <w:p>
            <w:pPr>
              <w:snapToGrid w:val="0"/>
              <w:textAlignment w:val="baseline"/>
              <w:rPr>
                <w:rStyle w:val="29"/>
                <w:rFonts w:ascii="宋体" w:hAnsi="宋体" w:eastAsia="宋体" w:cs="宋体"/>
                <w:kern w:val="0"/>
                <w:sz w:val="24"/>
              </w:rPr>
            </w:pPr>
          </w:p>
        </w:tc>
        <w:tc>
          <w:tcPr>
            <w:tcW w:w="2079" w:type="dxa"/>
            <w:tcBorders>
              <w:top w:val="single" w:color="000000" w:sz="4" w:space="0"/>
              <w:left w:val="single" w:color="000000" w:sz="4" w:space="0"/>
              <w:bottom w:val="single" w:color="000000" w:sz="4" w:space="0"/>
              <w:right w:val="single" w:color="000000" w:sz="4" w:space="0"/>
            </w:tcBorders>
          </w:tcPr>
          <w:p>
            <w:pPr>
              <w:snapToGrid w:val="0"/>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268" w:type="dxa"/>
            <w:tcBorders>
              <w:top w:val="single" w:color="000000" w:sz="4" w:space="0"/>
              <w:left w:val="single" w:color="000000" w:sz="4" w:space="0"/>
              <w:bottom w:val="single" w:color="000000" w:sz="4" w:space="0"/>
              <w:right w:val="single" w:color="000000" w:sz="4" w:space="0"/>
            </w:tcBorders>
          </w:tcPr>
          <w:p>
            <w:pPr>
              <w:snapToGrid w:val="0"/>
              <w:textAlignment w:val="baseline"/>
              <w:rPr>
                <w:rStyle w:val="29"/>
                <w:rFonts w:ascii="宋体" w:hAnsi="宋体" w:eastAsia="宋体" w:cs="宋体"/>
                <w:kern w:val="0"/>
                <w:sz w:val="24"/>
              </w:rPr>
            </w:pPr>
          </w:p>
        </w:tc>
        <w:tc>
          <w:tcPr>
            <w:tcW w:w="2079" w:type="dxa"/>
            <w:tcBorders>
              <w:top w:val="single" w:color="000000" w:sz="4" w:space="0"/>
              <w:left w:val="single" w:color="000000" w:sz="4" w:space="0"/>
              <w:bottom w:val="single" w:color="000000" w:sz="4" w:space="0"/>
              <w:right w:val="single" w:color="000000" w:sz="4" w:space="0"/>
            </w:tcBorders>
          </w:tcPr>
          <w:p>
            <w:pPr>
              <w:snapToGrid w:val="0"/>
              <w:textAlignment w:val="baseline"/>
              <w:rPr>
                <w:rStyle w:val="29"/>
                <w:rFonts w:ascii="宋体" w:hAnsi="宋体" w:eastAsia="宋体" w:cs="宋体"/>
                <w:kern w:val="0"/>
                <w:sz w:val="24"/>
              </w:rPr>
            </w:pPr>
          </w:p>
        </w:tc>
        <w:tc>
          <w:tcPr>
            <w:tcW w:w="2079" w:type="dxa"/>
            <w:tcBorders>
              <w:top w:val="single" w:color="000000" w:sz="4" w:space="0"/>
              <w:left w:val="single" w:color="000000" w:sz="4" w:space="0"/>
              <w:bottom w:val="single" w:color="000000" w:sz="4" w:space="0"/>
              <w:right w:val="single" w:color="000000" w:sz="4" w:space="0"/>
            </w:tcBorders>
          </w:tcPr>
          <w:p>
            <w:pPr>
              <w:snapToGrid w:val="0"/>
              <w:textAlignment w:val="baseline"/>
              <w:rPr>
                <w:rStyle w:val="29"/>
                <w:rFonts w:ascii="宋体" w:hAnsi="宋体" w:eastAsia="宋体" w:cs="宋体"/>
                <w:kern w:val="0"/>
                <w:sz w:val="24"/>
              </w:rPr>
            </w:pPr>
          </w:p>
        </w:tc>
        <w:tc>
          <w:tcPr>
            <w:tcW w:w="2079" w:type="dxa"/>
            <w:tcBorders>
              <w:top w:val="single" w:color="000000" w:sz="4" w:space="0"/>
              <w:left w:val="single" w:color="000000" w:sz="4" w:space="0"/>
              <w:bottom w:val="single" w:color="000000" w:sz="4" w:space="0"/>
              <w:right w:val="single" w:color="000000" w:sz="4" w:space="0"/>
            </w:tcBorders>
          </w:tcPr>
          <w:p>
            <w:pPr>
              <w:snapToGrid w:val="0"/>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268" w:type="dxa"/>
            <w:tcBorders>
              <w:top w:val="single" w:color="000000" w:sz="4" w:space="0"/>
              <w:left w:val="single" w:color="000000" w:sz="4" w:space="0"/>
              <w:bottom w:val="single" w:color="000000" w:sz="4" w:space="0"/>
              <w:right w:val="single" w:color="000000" w:sz="4" w:space="0"/>
            </w:tcBorders>
          </w:tcPr>
          <w:p>
            <w:pPr>
              <w:snapToGrid w:val="0"/>
              <w:textAlignment w:val="baseline"/>
              <w:rPr>
                <w:rStyle w:val="29"/>
                <w:rFonts w:ascii="宋体" w:hAnsi="宋体" w:eastAsia="宋体" w:cs="宋体"/>
                <w:kern w:val="0"/>
                <w:sz w:val="24"/>
              </w:rPr>
            </w:pPr>
          </w:p>
        </w:tc>
        <w:tc>
          <w:tcPr>
            <w:tcW w:w="2079" w:type="dxa"/>
            <w:tcBorders>
              <w:top w:val="single" w:color="000000" w:sz="4" w:space="0"/>
              <w:left w:val="single" w:color="000000" w:sz="4" w:space="0"/>
              <w:bottom w:val="single" w:color="000000" w:sz="4" w:space="0"/>
              <w:right w:val="single" w:color="000000" w:sz="4" w:space="0"/>
            </w:tcBorders>
          </w:tcPr>
          <w:p>
            <w:pPr>
              <w:snapToGrid w:val="0"/>
              <w:textAlignment w:val="baseline"/>
              <w:rPr>
                <w:rStyle w:val="29"/>
                <w:rFonts w:ascii="宋体" w:hAnsi="宋体" w:eastAsia="宋体" w:cs="宋体"/>
                <w:kern w:val="0"/>
                <w:sz w:val="24"/>
              </w:rPr>
            </w:pPr>
          </w:p>
        </w:tc>
        <w:tc>
          <w:tcPr>
            <w:tcW w:w="2079" w:type="dxa"/>
            <w:tcBorders>
              <w:top w:val="single" w:color="000000" w:sz="4" w:space="0"/>
              <w:left w:val="single" w:color="000000" w:sz="4" w:space="0"/>
              <w:bottom w:val="single" w:color="000000" w:sz="4" w:space="0"/>
              <w:right w:val="single" w:color="000000" w:sz="4" w:space="0"/>
            </w:tcBorders>
          </w:tcPr>
          <w:p>
            <w:pPr>
              <w:snapToGrid w:val="0"/>
              <w:textAlignment w:val="baseline"/>
              <w:rPr>
                <w:rStyle w:val="29"/>
                <w:rFonts w:ascii="宋体" w:hAnsi="宋体" w:eastAsia="宋体" w:cs="宋体"/>
                <w:kern w:val="0"/>
                <w:sz w:val="24"/>
              </w:rPr>
            </w:pPr>
          </w:p>
        </w:tc>
        <w:tc>
          <w:tcPr>
            <w:tcW w:w="2079" w:type="dxa"/>
            <w:tcBorders>
              <w:top w:val="single" w:color="000000" w:sz="4" w:space="0"/>
              <w:left w:val="single" w:color="000000" w:sz="4" w:space="0"/>
              <w:bottom w:val="single" w:color="000000" w:sz="4" w:space="0"/>
              <w:right w:val="single" w:color="000000" w:sz="4" w:space="0"/>
            </w:tcBorders>
          </w:tcPr>
          <w:p>
            <w:pPr>
              <w:snapToGrid w:val="0"/>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268" w:type="dxa"/>
            <w:tcBorders>
              <w:top w:val="single" w:color="000000" w:sz="4" w:space="0"/>
              <w:left w:val="single" w:color="000000" w:sz="4" w:space="0"/>
              <w:bottom w:val="single" w:color="000000" w:sz="4" w:space="0"/>
              <w:right w:val="single" w:color="000000" w:sz="4" w:space="0"/>
            </w:tcBorders>
          </w:tcPr>
          <w:p>
            <w:pPr>
              <w:snapToGrid w:val="0"/>
              <w:textAlignment w:val="baseline"/>
              <w:rPr>
                <w:rStyle w:val="29"/>
                <w:rFonts w:ascii="宋体" w:hAnsi="宋体" w:eastAsia="宋体" w:cs="宋体"/>
                <w:kern w:val="0"/>
                <w:sz w:val="24"/>
              </w:rPr>
            </w:pPr>
          </w:p>
        </w:tc>
        <w:tc>
          <w:tcPr>
            <w:tcW w:w="2079" w:type="dxa"/>
            <w:tcBorders>
              <w:top w:val="single" w:color="000000" w:sz="4" w:space="0"/>
              <w:left w:val="single" w:color="000000" w:sz="4" w:space="0"/>
              <w:bottom w:val="single" w:color="000000" w:sz="4" w:space="0"/>
              <w:right w:val="single" w:color="000000" w:sz="4" w:space="0"/>
            </w:tcBorders>
          </w:tcPr>
          <w:p>
            <w:pPr>
              <w:snapToGrid w:val="0"/>
              <w:textAlignment w:val="baseline"/>
              <w:rPr>
                <w:rStyle w:val="29"/>
                <w:rFonts w:ascii="宋体" w:hAnsi="宋体" w:eastAsia="宋体" w:cs="宋体"/>
                <w:kern w:val="0"/>
                <w:sz w:val="24"/>
              </w:rPr>
            </w:pPr>
          </w:p>
        </w:tc>
        <w:tc>
          <w:tcPr>
            <w:tcW w:w="2079" w:type="dxa"/>
            <w:tcBorders>
              <w:top w:val="single" w:color="000000" w:sz="4" w:space="0"/>
              <w:left w:val="single" w:color="000000" w:sz="4" w:space="0"/>
              <w:bottom w:val="single" w:color="000000" w:sz="4" w:space="0"/>
              <w:right w:val="single" w:color="000000" w:sz="4" w:space="0"/>
            </w:tcBorders>
          </w:tcPr>
          <w:p>
            <w:pPr>
              <w:snapToGrid w:val="0"/>
              <w:textAlignment w:val="baseline"/>
              <w:rPr>
                <w:rStyle w:val="29"/>
                <w:rFonts w:ascii="宋体" w:hAnsi="宋体" w:eastAsia="宋体" w:cs="宋体"/>
                <w:kern w:val="0"/>
                <w:sz w:val="24"/>
              </w:rPr>
            </w:pPr>
          </w:p>
        </w:tc>
        <w:tc>
          <w:tcPr>
            <w:tcW w:w="2079" w:type="dxa"/>
            <w:tcBorders>
              <w:top w:val="single" w:color="000000" w:sz="4" w:space="0"/>
              <w:left w:val="single" w:color="000000" w:sz="4" w:space="0"/>
              <w:bottom w:val="single" w:color="000000" w:sz="4" w:space="0"/>
              <w:right w:val="single" w:color="000000" w:sz="4" w:space="0"/>
            </w:tcBorders>
          </w:tcPr>
          <w:p>
            <w:pPr>
              <w:snapToGrid w:val="0"/>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268" w:type="dxa"/>
            <w:tcBorders>
              <w:top w:val="single" w:color="000000" w:sz="4" w:space="0"/>
              <w:left w:val="single" w:color="000000" w:sz="4" w:space="0"/>
              <w:bottom w:val="single" w:color="000000" w:sz="4" w:space="0"/>
              <w:right w:val="single" w:color="000000" w:sz="4" w:space="0"/>
            </w:tcBorders>
          </w:tcPr>
          <w:p>
            <w:pPr>
              <w:snapToGrid w:val="0"/>
              <w:textAlignment w:val="baseline"/>
              <w:rPr>
                <w:rStyle w:val="29"/>
                <w:rFonts w:ascii="宋体" w:hAnsi="宋体" w:eastAsia="宋体" w:cs="宋体"/>
                <w:kern w:val="0"/>
                <w:sz w:val="24"/>
              </w:rPr>
            </w:pPr>
          </w:p>
        </w:tc>
        <w:tc>
          <w:tcPr>
            <w:tcW w:w="2079" w:type="dxa"/>
            <w:tcBorders>
              <w:top w:val="single" w:color="000000" w:sz="4" w:space="0"/>
              <w:left w:val="single" w:color="000000" w:sz="4" w:space="0"/>
              <w:bottom w:val="single" w:color="000000" w:sz="4" w:space="0"/>
              <w:right w:val="single" w:color="000000" w:sz="4" w:space="0"/>
            </w:tcBorders>
          </w:tcPr>
          <w:p>
            <w:pPr>
              <w:snapToGrid w:val="0"/>
              <w:textAlignment w:val="baseline"/>
              <w:rPr>
                <w:rStyle w:val="29"/>
                <w:rFonts w:ascii="宋体" w:hAnsi="宋体" w:eastAsia="宋体" w:cs="宋体"/>
                <w:kern w:val="0"/>
                <w:sz w:val="24"/>
              </w:rPr>
            </w:pPr>
          </w:p>
        </w:tc>
        <w:tc>
          <w:tcPr>
            <w:tcW w:w="2079" w:type="dxa"/>
            <w:tcBorders>
              <w:top w:val="single" w:color="000000" w:sz="4" w:space="0"/>
              <w:left w:val="single" w:color="000000" w:sz="4" w:space="0"/>
              <w:bottom w:val="single" w:color="000000" w:sz="4" w:space="0"/>
              <w:right w:val="single" w:color="000000" w:sz="4" w:space="0"/>
            </w:tcBorders>
          </w:tcPr>
          <w:p>
            <w:pPr>
              <w:snapToGrid w:val="0"/>
              <w:textAlignment w:val="baseline"/>
              <w:rPr>
                <w:rStyle w:val="29"/>
                <w:rFonts w:ascii="宋体" w:hAnsi="宋体" w:eastAsia="宋体" w:cs="宋体"/>
                <w:kern w:val="0"/>
                <w:sz w:val="24"/>
              </w:rPr>
            </w:pPr>
          </w:p>
        </w:tc>
        <w:tc>
          <w:tcPr>
            <w:tcW w:w="2079" w:type="dxa"/>
            <w:tcBorders>
              <w:top w:val="single" w:color="000000" w:sz="4" w:space="0"/>
              <w:left w:val="single" w:color="000000" w:sz="4" w:space="0"/>
              <w:bottom w:val="single" w:color="000000" w:sz="4" w:space="0"/>
              <w:right w:val="single" w:color="000000" w:sz="4" w:space="0"/>
            </w:tcBorders>
          </w:tcPr>
          <w:p>
            <w:pPr>
              <w:snapToGrid w:val="0"/>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268" w:type="dxa"/>
            <w:tcBorders>
              <w:top w:val="single" w:color="000000" w:sz="4" w:space="0"/>
              <w:left w:val="single" w:color="000000" w:sz="4" w:space="0"/>
              <w:bottom w:val="single" w:color="000000" w:sz="4" w:space="0"/>
              <w:right w:val="single" w:color="000000" w:sz="4" w:space="0"/>
            </w:tcBorders>
          </w:tcPr>
          <w:p>
            <w:pPr>
              <w:snapToGrid w:val="0"/>
              <w:textAlignment w:val="baseline"/>
              <w:rPr>
                <w:rStyle w:val="29"/>
                <w:rFonts w:ascii="宋体" w:hAnsi="宋体" w:eastAsia="宋体" w:cs="宋体"/>
                <w:kern w:val="0"/>
                <w:sz w:val="24"/>
              </w:rPr>
            </w:pPr>
          </w:p>
        </w:tc>
        <w:tc>
          <w:tcPr>
            <w:tcW w:w="2079" w:type="dxa"/>
            <w:tcBorders>
              <w:top w:val="single" w:color="000000" w:sz="4" w:space="0"/>
              <w:left w:val="single" w:color="000000" w:sz="4" w:space="0"/>
              <w:bottom w:val="single" w:color="000000" w:sz="4" w:space="0"/>
              <w:right w:val="single" w:color="000000" w:sz="4" w:space="0"/>
            </w:tcBorders>
          </w:tcPr>
          <w:p>
            <w:pPr>
              <w:snapToGrid w:val="0"/>
              <w:textAlignment w:val="baseline"/>
              <w:rPr>
                <w:rStyle w:val="29"/>
                <w:rFonts w:ascii="宋体" w:hAnsi="宋体" w:eastAsia="宋体" w:cs="宋体"/>
                <w:kern w:val="0"/>
                <w:sz w:val="24"/>
              </w:rPr>
            </w:pPr>
          </w:p>
        </w:tc>
        <w:tc>
          <w:tcPr>
            <w:tcW w:w="2079" w:type="dxa"/>
            <w:tcBorders>
              <w:top w:val="single" w:color="000000" w:sz="4" w:space="0"/>
              <w:left w:val="single" w:color="000000" w:sz="4" w:space="0"/>
              <w:bottom w:val="single" w:color="000000" w:sz="4" w:space="0"/>
              <w:right w:val="single" w:color="000000" w:sz="4" w:space="0"/>
            </w:tcBorders>
          </w:tcPr>
          <w:p>
            <w:pPr>
              <w:snapToGrid w:val="0"/>
              <w:textAlignment w:val="baseline"/>
              <w:rPr>
                <w:rStyle w:val="29"/>
                <w:rFonts w:ascii="宋体" w:hAnsi="宋体" w:eastAsia="宋体" w:cs="宋体"/>
                <w:kern w:val="0"/>
                <w:sz w:val="24"/>
              </w:rPr>
            </w:pPr>
          </w:p>
        </w:tc>
        <w:tc>
          <w:tcPr>
            <w:tcW w:w="2079" w:type="dxa"/>
            <w:tcBorders>
              <w:top w:val="single" w:color="000000" w:sz="4" w:space="0"/>
              <w:left w:val="single" w:color="000000" w:sz="4" w:space="0"/>
              <w:bottom w:val="single" w:color="000000" w:sz="4" w:space="0"/>
              <w:right w:val="single" w:color="000000" w:sz="4" w:space="0"/>
            </w:tcBorders>
          </w:tcPr>
          <w:p>
            <w:pPr>
              <w:snapToGrid w:val="0"/>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268" w:type="dxa"/>
            <w:tcBorders>
              <w:top w:val="single" w:color="000000" w:sz="4" w:space="0"/>
              <w:left w:val="single" w:color="000000" w:sz="4" w:space="0"/>
              <w:bottom w:val="single" w:color="000000" w:sz="4" w:space="0"/>
              <w:right w:val="single" w:color="000000" w:sz="4" w:space="0"/>
            </w:tcBorders>
          </w:tcPr>
          <w:p>
            <w:pPr>
              <w:snapToGrid w:val="0"/>
              <w:textAlignment w:val="baseline"/>
              <w:rPr>
                <w:rStyle w:val="29"/>
                <w:rFonts w:ascii="宋体" w:hAnsi="宋体" w:eastAsia="宋体" w:cs="宋体"/>
                <w:kern w:val="0"/>
                <w:sz w:val="24"/>
              </w:rPr>
            </w:pPr>
          </w:p>
        </w:tc>
        <w:tc>
          <w:tcPr>
            <w:tcW w:w="2079" w:type="dxa"/>
            <w:tcBorders>
              <w:top w:val="single" w:color="000000" w:sz="4" w:space="0"/>
              <w:left w:val="single" w:color="000000" w:sz="4" w:space="0"/>
              <w:bottom w:val="single" w:color="000000" w:sz="4" w:space="0"/>
              <w:right w:val="single" w:color="000000" w:sz="4" w:space="0"/>
            </w:tcBorders>
          </w:tcPr>
          <w:p>
            <w:pPr>
              <w:snapToGrid w:val="0"/>
              <w:textAlignment w:val="baseline"/>
              <w:rPr>
                <w:rStyle w:val="29"/>
                <w:rFonts w:ascii="宋体" w:hAnsi="宋体" w:eastAsia="宋体" w:cs="宋体"/>
                <w:kern w:val="0"/>
                <w:sz w:val="24"/>
              </w:rPr>
            </w:pPr>
          </w:p>
        </w:tc>
        <w:tc>
          <w:tcPr>
            <w:tcW w:w="2079" w:type="dxa"/>
            <w:tcBorders>
              <w:top w:val="single" w:color="000000" w:sz="4" w:space="0"/>
              <w:left w:val="single" w:color="000000" w:sz="4" w:space="0"/>
              <w:bottom w:val="single" w:color="000000" w:sz="4" w:space="0"/>
              <w:right w:val="single" w:color="000000" w:sz="4" w:space="0"/>
            </w:tcBorders>
          </w:tcPr>
          <w:p>
            <w:pPr>
              <w:snapToGrid w:val="0"/>
              <w:textAlignment w:val="baseline"/>
              <w:rPr>
                <w:rStyle w:val="29"/>
                <w:rFonts w:ascii="宋体" w:hAnsi="宋体" w:eastAsia="宋体" w:cs="宋体"/>
                <w:kern w:val="0"/>
                <w:sz w:val="24"/>
              </w:rPr>
            </w:pPr>
          </w:p>
        </w:tc>
        <w:tc>
          <w:tcPr>
            <w:tcW w:w="2079" w:type="dxa"/>
            <w:tcBorders>
              <w:top w:val="single" w:color="000000" w:sz="4" w:space="0"/>
              <w:left w:val="single" w:color="000000" w:sz="4" w:space="0"/>
              <w:bottom w:val="single" w:color="000000" w:sz="4" w:space="0"/>
              <w:right w:val="single" w:color="000000" w:sz="4" w:space="0"/>
            </w:tcBorders>
          </w:tcPr>
          <w:p>
            <w:pPr>
              <w:snapToGrid w:val="0"/>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268" w:type="dxa"/>
            <w:tcBorders>
              <w:top w:val="single" w:color="000000" w:sz="4" w:space="0"/>
              <w:left w:val="single" w:color="000000" w:sz="4" w:space="0"/>
              <w:bottom w:val="single" w:color="000000" w:sz="4" w:space="0"/>
              <w:right w:val="single" w:color="000000" w:sz="4" w:space="0"/>
            </w:tcBorders>
          </w:tcPr>
          <w:p>
            <w:pPr>
              <w:snapToGrid w:val="0"/>
              <w:textAlignment w:val="baseline"/>
              <w:rPr>
                <w:rStyle w:val="29"/>
                <w:rFonts w:ascii="宋体" w:hAnsi="宋体" w:eastAsia="宋体" w:cs="宋体"/>
                <w:kern w:val="0"/>
                <w:sz w:val="24"/>
              </w:rPr>
            </w:pPr>
          </w:p>
        </w:tc>
        <w:tc>
          <w:tcPr>
            <w:tcW w:w="2079" w:type="dxa"/>
            <w:tcBorders>
              <w:top w:val="single" w:color="000000" w:sz="4" w:space="0"/>
              <w:left w:val="single" w:color="000000" w:sz="4" w:space="0"/>
              <w:bottom w:val="single" w:color="000000" w:sz="4" w:space="0"/>
              <w:right w:val="single" w:color="000000" w:sz="4" w:space="0"/>
            </w:tcBorders>
          </w:tcPr>
          <w:p>
            <w:pPr>
              <w:snapToGrid w:val="0"/>
              <w:textAlignment w:val="baseline"/>
              <w:rPr>
                <w:rStyle w:val="29"/>
                <w:rFonts w:ascii="宋体" w:hAnsi="宋体" w:eastAsia="宋体" w:cs="宋体"/>
                <w:kern w:val="0"/>
                <w:sz w:val="24"/>
              </w:rPr>
            </w:pPr>
          </w:p>
        </w:tc>
        <w:tc>
          <w:tcPr>
            <w:tcW w:w="2079" w:type="dxa"/>
            <w:tcBorders>
              <w:top w:val="single" w:color="000000" w:sz="4" w:space="0"/>
              <w:left w:val="single" w:color="000000" w:sz="4" w:space="0"/>
              <w:bottom w:val="single" w:color="000000" w:sz="4" w:space="0"/>
              <w:right w:val="single" w:color="000000" w:sz="4" w:space="0"/>
            </w:tcBorders>
          </w:tcPr>
          <w:p>
            <w:pPr>
              <w:snapToGrid w:val="0"/>
              <w:textAlignment w:val="baseline"/>
              <w:rPr>
                <w:rStyle w:val="29"/>
                <w:rFonts w:ascii="宋体" w:hAnsi="宋体" w:eastAsia="宋体" w:cs="宋体"/>
                <w:kern w:val="0"/>
                <w:sz w:val="24"/>
              </w:rPr>
            </w:pPr>
          </w:p>
        </w:tc>
        <w:tc>
          <w:tcPr>
            <w:tcW w:w="2079" w:type="dxa"/>
            <w:tcBorders>
              <w:top w:val="single" w:color="000000" w:sz="4" w:space="0"/>
              <w:left w:val="single" w:color="000000" w:sz="4" w:space="0"/>
              <w:bottom w:val="single" w:color="000000" w:sz="4" w:space="0"/>
              <w:right w:val="single" w:color="000000" w:sz="4" w:space="0"/>
            </w:tcBorders>
          </w:tcPr>
          <w:p>
            <w:pPr>
              <w:snapToGrid w:val="0"/>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268" w:type="dxa"/>
            <w:tcBorders>
              <w:top w:val="single" w:color="000000" w:sz="4" w:space="0"/>
              <w:left w:val="single" w:color="000000" w:sz="4" w:space="0"/>
              <w:bottom w:val="single" w:color="000000" w:sz="4" w:space="0"/>
              <w:right w:val="single" w:color="000000" w:sz="4" w:space="0"/>
            </w:tcBorders>
          </w:tcPr>
          <w:p>
            <w:pPr>
              <w:snapToGrid w:val="0"/>
              <w:textAlignment w:val="baseline"/>
              <w:rPr>
                <w:rStyle w:val="29"/>
                <w:rFonts w:ascii="宋体" w:hAnsi="宋体" w:eastAsia="宋体" w:cs="宋体"/>
                <w:kern w:val="0"/>
                <w:sz w:val="24"/>
              </w:rPr>
            </w:pPr>
          </w:p>
        </w:tc>
        <w:tc>
          <w:tcPr>
            <w:tcW w:w="2079" w:type="dxa"/>
            <w:tcBorders>
              <w:top w:val="single" w:color="000000" w:sz="4" w:space="0"/>
              <w:left w:val="single" w:color="000000" w:sz="4" w:space="0"/>
              <w:bottom w:val="single" w:color="000000" w:sz="4" w:space="0"/>
              <w:right w:val="single" w:color="000000" w:sz="4" w:space="0"/>
            </w:tcBorders>
          </w:tcPr>
          <w:p>
            <w:pPr>
              <w:snapToGrid w:val="0"/>
              <w:textAlignment w:val="baseline"/>
              <w:rPr>
                <w:rStyle w:val="29"/>
                <w:rFonts w:ascii="宋体" w:hAnsi="宋体" w:eastAsia="宋体" w:cs="宋体"/>
                <w:kern w:val="0"/>
                <w:sz w:val="24"/>
              </w:rPr>
            </w:pPr>
          </w:p>
        </w:tc>
        <w:tc>
          <w:tcPr>
            <w:tcW w:w="2079" w:type="dxa"/>
            <w:tcBorders>
              <w:top w:val="single" w:color="000000" w:sz="4" w:space="0"/>
              <w:left w:val="single" w:color="000000" w:sz="4" w:space="0"/>
              <w:bottom w:val="single" w:color="000000" w:sz="4" w:space="0"/>
              <w:right w:val="single" w:color="000000" w:sz="4" w:space="0"/>
            </w:tcBorders>
          </w:tcPr>
          <w:p>
            <w:pPr>
              <w:snapToGrid w:val="0"/>
              <w:textAlignment w:val="baseline"/>
              <w:rPr>
                <w:rStyle w:val="29"/>
                <w:rFonts w:ascii="宋体" w:hAnsi="宋体" w:eastAsia="宋体" w:cs="宋体"/>
                <w:kern w:val="0"/>
                <w:sz w:val="24"/>
              </w:rPr>
            </w:pPr>
          </w:p>
        </w:tc>
        <w:tc>
          <w:tcPr>
            <w:tcW w:w="2079" w:type="dxa"/>
            <w:tcBorders>
              <w:top w:val="single" w:color="000000" w:sz="4" w:space="0"/>
              <w:left w:val="single" w:color="000000" w:sz="4" w:space="0"/>
              <w:bottom w:val="single" w:color="000000" w:sz="4" w:space="0"/>
              <w:right w:val="single" w:color="000000" w:sz="4" w:space="0"/>
            </w:tcBorders>
          </w:tcPr>
          <w:p>
            <w:pPr>
              <w:snapToGrid w:val="0"/>
              <w:textAlignment w:val="baseline"/>
              <w:rPr>
                <w:rStyle w:val="29"/>
                <w:rFonts w:ascii="宋体" w:hAnsi="宋体" w:eastAsia="宋体" w:cs="宋体"/>
                <w:kern w:val="0"/>
                <w:sz w:val="24"/>
              </w:rPr>
            </w:pPr>
          </w:p>
        </w:tc>
      </w:tr>
    </w:tbl>
    <w:p>
      <w:pPr>
        <w:snapToGrid w:val="0"/>
        <w:spacing w:line="420" w:lineRule="exact"/>
        <w:ind w:firstLine="480" w:firstLineChars="200"/>
        <w:textAlignment w:val="baseline"/>
        <w:rPr>
          <w:rStyle w:val="29"/>
          <w:rFonts w:ascii="宋体" w:hAnsi="宋体" w:eastAsia="宋体" w:cs="宋体"/>
          <w:kern w:val="0"/>
          <w:sz w:val="24"/>
        </w:rPr>
      </w:pPr>
    </w:p>
    <w:p>
      <w:pPr>
        <w:rPr>
          <w:rStyle w:val="29"/>
          <w:rFonts w:ascii="宋体" w:hAnsi="宋体" w:eastAsia="宋体" w:cs="宋体"/>
          <w:kern w:val="0"/>
          <w:sz w:val="24"/>
        </w:rPr>
      </w:pPr>
      <w:r>
        <w:rPr>
          <w:rStyle w:val="29"/>
          <w:rFonts w:hint="eastAsia" w:ascii="宋体" w:hAnsi="宋体" w:eastAsia="宋体" w:cs="宋体"/>
          <w:kern w:val="0"/>
          <w:sz w:val="24"/>
        </w:rPr>
        <w:br w:type="page"/>
      </w:r>
    </w:p>
    <w:p>
      <w:pPr>
        <w:pStyle w:val="30"/>
        <w:ind w:firstLine="0" w:firstLineChars="0"/>
        <w:jc w:val="center"/>
        <w:rPr>
          <w:rFonts w:ascii="宋体" w:hAnsi="宋体" w:eastAsia="宋体" w:cs="宋体"/>
          <w:b/>
          <w:bCs/>
          <w:sz w:val="32"/>
          <w:szCs w:val="32"/>
        </w:rPr>
      </w:pPr>
      <w:r>
        <w:rPr>
          <w:rFonts w:hint="eastAsia" w:ascii="宋体" w:hAnsi="宋体" w:eastAsia="宋体" w:cs="宋体"/>
          <w:b/>
          <w:bCs/>
          <w:sz w:val="32"/>
          <w:szCs w:val="32"/>
        </w:rPr>
        <w:t>八、项目管理机构</w:t>
      </w:r>
    </w:p>
    <w:p>
      <w:pPr>
        <w:pStyle w:val="34"/>
        <w:widowControl/>
        <w:snapToGrid w:val="0"/>
        <w:jc w:val="left"/>
        <w:rPr>
          <w:rStyle w:val="29"/>
          <w:rFonts w:ascii="宋体" w:hAnsi="宋体" w:eastAsia="宋体" w:cs="宋体"/>
          <w:b w:val="0"/>
          <w:bCs w:val="0"/>
          <w:kern w:val="0"/>
          <w:sz w:val="24"/>
        </w:rPr>
      </w:pPr>
      <w:r>
        <w:rPr>
          <w:rStyle w:val="29"/>
          <w:rFonts w:hint="eastAsia" w:ascii="宋体" w:hAnsi="宋体" w:eastAsia="宋体" w:cs="宋体"/>
          <w:b w:val="0"/>
          <w:bCs w:val="0"/>
          <w:kern w:val="0"/>
          <w:sz w:val="24"/>
        </w:rPr>
        <w:t>（一）项目管理机构组成表</w:t>
      </w:r>
    </w:p>
    <w:tbl>
      <w:tblPr>
        <w:tblStyle w:val="15"/>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7"/>
        <w:gridCol w:w="721"/>
        <w:gridCol w:w="719"/>
        <w:gridCol w:w="1204"/>
        <w:gridCol w:w="776"/>
        <w:gridCol w:w="1889"/>
        <w:gridCol w:w="777"/>
        <w:gridCol w:w="1117"/>
        <w:gridCol w:w="6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647"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textAlignment w:val="baseline"/>
              <w:rPr>
                <w:rStyle w:val="29"/>
                <w:rFonts w:ascii="宋体" w:hAnsi="宋体" w:eastAsia="宋体" w:cs="宋体"/>
                <w:kern w:val="0"/>
                <w:sz w:val="24"/>
              </w:rPr>
            </w:pPr>
            <w:r>
              <w:rPr>
                <w:rStyle w:val="29"/>
                <w:rFonts w:hint="eastAsia" w:ascii="宋体" w:hAnsi="宋体" w:eastAsia="宋体" w:cs="宋体"/>
                <w:kern w:val="0"/>
                <w:sz w:val="24"/>
              </w:rPr>
              <w:t>职务</w:t>
            </w:r>
          </w:p>
        </w:tc>
        <w:tc>
          <w:tcPr>
            <w:tcW w:w="721"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textAlignment w:val="baseline"/>
              <w:rPr>
                <w:rStyle w:val="29"/>
                <w:rFonts w:ascii="宋体" w:hAnsi="宋体" w:eastAsia="宋体" w:cs="宋体"/>
                <w:kern w:val="0"/>
                <w:sz w:val="24"/>
              </w:rPr>
            </w:pPr>
            <w:r>
              <w:rPr>
                <w:rStyle w:val="29"/>
                <w:rFonts w:hint="eastAsia" w:ascii="宋体" w:hAnsi="宋体" w:eastAsia="宋体" w:cs="宋体"/>
                <w:kern w:val="0"/>
                <w:sz w:val="24"/>
              </w:rPr>
              <w:t>姓名</w:t>
            </w:r>
          </w:p>
        </w:tc>
        <w:tc>
          <w:tcPr>
            <w:tcW w:w="719"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textAlignment w:val="baseline"/>
              <w:rPr>
                <w:rStyle w:val="29"/>
                <w:rFonts w:ascii="宋体" w:hAnsi="宋体" w:eastAsia="宋体" w:cs="宋体"/>
                <w:kern w:val="0"/>
                <w:sz w:val="24"/>
              </w:rPr>
            </w:pPr>
            <w:r>
              <w:rPr>
                <w:rStyle w:val="29"/>
                <w:rFonts w:hint="eastAsia" w:ascii="宋体" w:hAnsi="宋体" w:eastAsia="宋体" w:cs="宋体"/>
                <w:kern w:val="0"/>
                <w:sz w:val="24"/>
              </w:rPr>
              <w:t>职称</w:t>
            </w:r>
          </w:p>
        </w:tc>
        <w:tc>
          <w:tcPr>
            <w:tcW w:w="5763" w:type="dxa"/>
            <w:gridSpan w:val="5"/>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textAlignment w:val="baseline"/>
              <w:rPr>
                <w:rStyle w:val="29"/>
                <w:rFonts w:ascii="宋体" w:hAnsi="宋体" w:eastAsia="宋体" w:cs="宋体"/>
                <w:kern w:val="0"/>
                <w:sz w:val="24"/>
              </w:rPr>
            </w:pPr>
            <w:r>
              <w:rPr>
                <w:rStyle w:val="29"/>
                <w:rFonts w:hint="eastAsia" w:ascii="宋体" w:hAnsi="宋体" w:eastAsia="宋体" w:cs="宋体"/>
                <w:kern w:val="0"/>
                <w:sz w:val="24"/>
              </w:rPr>
              <w:t>执业或职业资格证明</w:t>
            </w:r>
          </w:p>
        </w:tc>
        <w:tc>
          <w:tcPr>
            <w:tcW w:w="672"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textAlignment w:val="baseline"/>
              <w:rPr>
                <w:rStyle w:val="29"/>
                <w:rFonts w:ascii="宋体" w:hAnsi="宋体" w:eastAsia="宋体" w:cs="宋体"/>
                <w:kern w:val="0"/>
                <w:sz w:val="24"/>
              </w:rPr>
            </w:pPr>
            <w:r>
              <w:rPr>
                <w:rStyle w:val="29"/>
                <w:rFonts w:hint="eastAsia" w:ascii="宋体" w:hAnsi="宋体" w:eastAsia="宋体" w:cs="宋体"/>
                <w:kern w:val="0"/>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jc w:val="center"/>
        </w:trPr>
        <w:tc>
          <w:tcPr>
            <w:tcW w:w="647"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textAlignment w:val="baseline"/>
              <w:rPr>
                <w:rStyle w:val="29"/>
                <w:rFonts w:ascii="宋体" w:hAnsi="宋体" w:eastAsia="宋体" w:cs="宋体"/>
                <w:kern w:val="0"/>
                <w:sz w:val="24"/>
              </w:rPr>
            </w:pPr>
          </w:p>
        </w:tc>
        <w:tc>
          <w:tcPr>
            <w:tcW w:w="721"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textAlignment w:val="baseline"/>
              <w:rPr>
                <w:rStyle w:val="29"/>
                <w:rFonts w:ascii="宋体" w:hAnsi="宋体" w:eastAsia="宋体" w:cs="宋体"/>
                <w:kern w:val="0"/>
                <w:sz w:val="24"/>
              </w:rPr>
            </w:pPr>
          </w:p>
        </w:tc>
        <w:tc>
          <w:tcPr>
            <w:tcW w:w="71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textAlignment w:val="baseline"/>
              <w:rPr>
                <w:rStyle w:val="29"/>
                <w:rFonts w:ascii="宋体" w:hAnsi="宋体" w:eastAsia="宋体" w:cs="宋体"/>
                <w:kern w:val="0"/>
                <w:sz w:val="24"/>
              </w:rPr>
            </w:pPr>
          </w:p>
        </w:tc>
        <w:tc>
          <w:tcPr>
            <w:tcW w:w="1204"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textAlignment w:val="baseline"/>
              <w:rPr>
                <w:rStyle w:val="29"/>
                <w:rFonts w:ascii="宋体" w:hAnsi="宋体" w:eastAsia="宋体" w:cs="宋体"/>
                <w:kern w:val="0"/>
                <w:sz w:val="24"/>
              </w:rPr>
            </w:pPr>
            <w:r>
              <w:rPr>
                <w:rStyle w:val="29"/>
                <w:rFonts w:hint="eastAsia" w:ascii="宋体" w:hAnsi="宋体" w:eastAsia="宋体" w:cs="宋体"/>
                <w:kern w:val="0"/>
                <w:sz w:val="24"/>
              </w:rPr>
              <w:t>证书名称</w:t>
            </w:r>
          </w:p>
        </w:tc>
        <w:tc>
          <w:tcPr>
            <w:tcW w:w="776"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textAlignment w:val="baseline"/>
              <w:rPr>
                <w:rStyle w:val="29"/>
                <w:rFonts w:ascii="宋体" w:hAnsi="宋体" w:eastAsia="宋体" w:cs="宋体"/>
                <w:kern w:val="0"/>
                <w:sz w:val="24"/>
              </w:rPr>
            </w:pPr>
            <w:r>
              <w:rPr>
                <w:rStyle w:val="29"/>
                <w:rFonts w:hint="eastAsia" w:ascii="宋体" w:hAnsi="宋体" w:eastAsia="宋体" w:cs="宋体"/>
                <w:kern w:val="0"/>
                <w:sz w:val="24"/>
              </w:rPr>
              <w:t>级别</w:t>
            </w:r>
          </w:p>
        </w:tc>
        <w:tc>
          <w:tcPr>
            <w:tcW w:w="1889"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textAlignment w:val="baseline"/>
              <w:rPr>
                <w:rStyle w:val="29"/>
                <w:rFonts w:ascii="宋体" w:hAnsi="宋体" w:eastAsia="宋体" w:cs="宋体"/>
                <w:kern w:val="0"/>
                <w:sz w:val="24"/>
              </w:rPr>
            </w:pPr>
            <w:r>
              <w:rPr>
                <w:rStyle w:val="29"/>
                <w:rFonts w:hint="eastAsia" w:ascii="宋体" w:hAnsi="宋体" w:eastAsia="宋体" w:cs="宋体"/>
                <w:kern w:val="0"/>
                <w:sz w:val="24"/>
              </w:rPr>
              <w:t>证号</w:t>
            </w:r>
          </w:p>
        </w:tc>
        <w:tc>
          <w:tcPr>
            <w:tcW w:w="777"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textAlignment w:val="baseline"/>
              <w:rPr>
                <w:rStyle w:val="29"/>
                <w:rFonts w:ascii="宋体" w:hAnsi="宋体" w:eastAsia="宋体" w:cs="宋体"/>
                <w:kern w:val="0"/>
                <w:sz w:val="24"/>
              </w:rPr>
            </w:pPr>
            <w:r>
              <w:rPr>
                <w:rStyle w:val="29"/>
                <w:rFonts w:hint="eastAsia" w:ascii="宋体" w:hAnsi="宋体" w:eastAsia="宋体" w:cs="宋体"/>
                <w:kern w:val="0"/>
                <w:sz w:val="24"/>
              </w:rPr>
              <w:t>专业</w:t>
            </w:r>
          </w:p>
        </w:tc>
        <w:tc>
          <w:tcPr>
            <w:tcW w:w="1117"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textAlignment w:val="baseline"/>
              <w:rPr>
                <w:rStyle w:val="29"/>
                <w:rFonts w:ascii="宋体" w:hAnsi="宋体" w:eastAsia="宋体" w:cs="宋体"/>
                <w:kern w:val="0"/>
                <w:sz w:val="24"/>
              </w:rPr>
            </w:pPr>
            <w:r>
              <w:rPr>
                <w:rStyle w:val="29"/>
                <w:rFonts w:hint="eastAsia" w:ascii="宋体" w:hAnsi="宋体" w:eastAsia="宋体" w:cs="宋体"/>
                <w:kern w:val="0"/>
                <w:sz w:val="24"/>
              </w:rPr>
              <w:t>养老保险</w:t>
            </w:r>
          </w:p>
        </w:tc>
        <w:tc>
          <w:tcPr>
            <w:tcW w:w="672"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textAlignment w:val="baseline"/>
              <w:rPr>
                <w:rStyle w:val="29"/>
                <w:rFonts w:ascii="宋体" w:hAnsi="宋体" w:eastAsia="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textAlignment w:val="baseline"/>
              <w:rPr>
                <w:rStyle w:val="29"/>
                <w:rFonts w:ascii="宋体" w:hAnsi="宋体" w:eastAsia="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textAlignment w:val="baseline"/>
              <w:rPr>
                <w:rStyle w:val="29"/>
                <w:rFonts w:ascii="宋体" w:hAnsi="宋体" w:eastAsia="宋体" w:cs="宋体"/>
                <w:kern w:val="0"/>
                <w:sz w:val="24"/>
              </w:rPr>
            </w:pPr>
          </w:p>
        </w:tc>
        <w:tc>
          <w:tcPr>
            <w:tcW w:w="1204"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textAlignment w:val="baseline"/>
              <w:rPr>
                <w:rStyle w:val="29"/>
                <w:rFonts w:ascii="宋体" w:hAnsi="宋体" w:eastAsia="宋体" w:cs="宋体"/>
                <w:kern w:val="0"/>
                <w:sz w:val="24"/>
              </w:rPr>
            </w:pPr>
          </w:p>
        </w:tc>
        <w:tc>
          <w:tcPr>
            <w:tcW w:w="776"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textAlignment w:val="baseline"/>
              <w:rPr>
                <w:rStyle w:val="29"/>
                <w:rFonts w:ascii="宋体" w:hAnsi="宋体" w:eastAsia="宋体" w:cs="宋体"/>
                <w:kern w:val="0"/>
                <w:sz w:val="24"/>
              </w:rPr>
            </w:pPr>
          </w:p>
        </w:tc>
        <w:tc>
          <w:tcPr>
            <w:tcW w:w="1889"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textAlignment w:val="baseline"/>
              <w:rPr>
                <w:rStyle w:val="29"/>
                <w:rFonts w:ascii="宋体" w:hAnsi="宋体" w:eastAsia="宋体" w:cs="宋体"/>
                <w:kern w:val="0"/>
                <w:sz w:val="24"/>
              </w:rPr>
            </w:pPr>
          </w:p>
        </w:tc>
        <w:tc>
          <w:tcPr>
            <w:tcW w:w="777"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textAlignment w:val="baseline"/>
              <w:rPr>
                <w:rStyle w:val="29"/>
                <w:rFonts w:ascii="宋体" w:hAnsi="宋体" w:eastAsia="宋体" w:cs="宋体"/>
                <w:kern w:val="0"/>
                <w:sz w:val="24"/>
              </w:rPr>
            </w:pPr>
          </w:p>
        </w:tc>
        <w:tc>
          <w:tcPr>
            <w:tcW w:w="1117"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textAlignment w:val="baseline"/>
              <w:rPr>
                <w:rStyle w:val="29"/>
                <w:rFonts w:ascii="宋体" w:hAnsi="宋体" w:eastAsia="宋体" w:cs="宋体"/>
                <w:kern w:val="0"/>
                <w:sz w:val="24"/>
              </w:rPr>
            </w:pPr>
          </w:p>
        </w:tc>
        <w:tc>
          <w:tcPr>
            <w:tcW w:w="672"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204"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776"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889"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777"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117"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204"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776"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889"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777"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117"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204"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776"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889"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777"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117"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204"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776"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889"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777"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117"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204"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776"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889"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777"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117"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204"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776"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889"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777"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117"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204"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776"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889"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777"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117"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204"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776"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889"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777"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117"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204"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776"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889"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777"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117"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204"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776"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889"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777"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117"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204"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776"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889"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777"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117"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204"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776"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889"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777"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117"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204"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776"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889"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777"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117"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204"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776"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889"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777"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117"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204"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776"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889"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777"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117"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204"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776"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889"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777"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117"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204"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776"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889"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777"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117"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721"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719"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204"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776"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889"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777"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1117"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c>
          <w:tcPr>
            <w:tcW w:w="672" w:type="dxa"/>
            <w:tcBorders>
              <w:top w:val="single" w:color="000000" w:sz="4" w:space="0"/>
              <w:left w:val="single" w:color="000000" w:sz="4" w:space="0"/>
              <w:bottom w:val="single" w:color="000000" w:sz="4" w:space="0"/>
              <w:right w:val="single" w:color="000000" w:sz="4" w:space="0"/>
            </w:tcBorders>
          </w:tcPr>
          <w:p>
            <w:pPr>
              <w:snapToGrid w:val="0"/>
              <w:spacing w:line="440" w:lineRule="exact"/>
              <w:jc w:val="center"/>
              <w:textAlignment w:val="baseline"/>
              <w:rPr>
                <w:rStyle w:val="29"/>
                <w:rFonts w:ascii="宋体" w:hAnsi="宋体" w:eastAsia="宋体" w:cs="宋体"/>
                <w:kern w:val="0"/>
                <w:sz w:val="24"/>
              </w:rPr>
            </w:pPr>
          </w:p>
        </w:tc>
      </w:tr>
    </w:tbl>
    <w:p>
      <w:pPr>
        <w:snapToGrid w:val="0"/>
        <w:spacing w:line="440" w:lineRule="exact"/>
        <w:jc w:val="center"/>
        <w:textAlignment w:val="baseline"/>
        <w:rPr>
          <w:rStyle w:val="29"/>
          <w:rFonts w:ascii="宋体" w:hAnsi="宋体" w:eastAsia="宋体" w:cs="宋体"/>
          <w:kern w:val="0"/>
          <w:sz w:val="24"/>
        </w:rPr>
      </w:pPr>
    </w:p>
    <w:p>
      <w:pPr>
        <w:snapToGrid w:val="0"/>
        <w:spacing w:line="440" w:lineRule="exact"/>
        <w:jc w:val="center"/>
        <w:textAlignment w:val="baseline"/>
        <w:rPr>
          <w:rStyle w:val="29"/>
          <w:rFonts w:ascii="宋体" w:hAnsi="宋体" w:eastAsia="宋体" w:cs="宋体"/>
          <w:kern w:val="0"/>
          <w:sz w:val="24"/>
        </w:rPr>
      </w:pPr>
    </w:p>
    <w:p>
      <w:pPr>
        <w:snapToGrid w:val="0"/>
        <w:spacing w:line="440" w:lineRule="exact"/>
        <w:jc w:val="center"/>
        <w:textAlignment w:val="baseline"/>
        <w:rPr>
          <w:rStyle w:val="29"/>
          <w:rFonts w:ascii="宋体" w:hAnsi="宋体" w:eastAsia="宋体" w:cs="宋体"/>
          <w:kern w:val="0"/>
          <w:sz w:val="24"/>
        </w:rPr>
      </w:pPr>
    </w:p>
    <w:p>
      <w:pPr>
        <w:snapToGrid w:val="0"/>
        <w:spacing w:line="440" w:lineRule="exact"/>
        <w:jc w:val="center"/>
        <w:textAlignment w:val="baseline"/>
        <w:rPr>
          <w:rStyle w:val="29"/>
          <w:rFonts w:ascii="宋体" w:hAnsi="宋体" w:eastAsia="宋体" w:cs="宋体"/>
          <w:kern w:val="0"/>
          <w:sz w:val="24"/>
        </w:rPr>
      </w:pPr>
    </w:p>
    <w:p>
      <w:pPr>
        <w:snapToGrid w:val="0"/>
        <w:spacing w:line="440" w:lineRule="exact"/>
        <w:jc w:val="center"/>
        <w:textAlignment w:val="baseline"/>
        <w:rPr>
          <w:rStyle w:val="29"/>
          <w:rFonts w:ascii="宋体" w:hAnsi="宋体" w:eastAsia="宋体" w:cs="宋体"/>
          <w:kern w:val="0"/>
          <w:sz w:val="24"/>
        </w:rPr>
      </w:pPr>
    </w:p>
    <w:p>
      <w:pPr>
        <w:snapToGrid w:val="0"/>
        <w:spacing w:line="440" w:lineRule="exact"/>
        <w:jc w:val="center"/>
        <w:textAlignment w:val="baseline"/>
        <w:rPr>
          <w:rStyle w:val="29"/>
          <w:rFonts w:ascii="宋体" w:hAnsi="宋体" w:eastAsia="宋体" w:cs="宋体"/>
          <w:kern w:val="0"/>
          <w:sz w:val="24"/>
        </w:rPr>
      </w:pPr>
    </w:p>
    <w:p>
      <w:pPr>
        <w:rPr>
          <w:rStyle w:val="29"/>
          <w:rFonts w:ascii="宋体" w:hAnsi="宋体" w:eastAsia="宋体" w:cs="宋体"/>
          <w:kern w:val="0"/>
          <w:sz w:val="24"/>
        </w:rPr>
      </w:pPr>
      <w:r>
        <w:rPr>
          <w:rStyle w:val="29"/>
          <w:rFonts w:hint="eastAsia" w:ascii="宋体" w:hAnsi="宋体" w:eastAsia="宋体" w:cs="宋体"/>
          <w:kern w:val="0"/>
          <w:sz w:val="24"/>
        </w:rPr>
        <w:br w:type="page"/>
      </w:r>
    </w:p>
    <w:p>
      <w:pPr>
        <w:snapToGrid w:val="0"/>
        <w:spacing w:before="156" w:after="312" w:line="420" w:lineRule="exact"/>
        <w:textAlignment w:val="baseline"/>
        <w:rPr>
          <w:rStyle w:val="29"/>
          <w:rFonts w:ascii="宋体" w:hAnsi="宋体" w:eastAsia="宋体" w:cs="宋体"/>
          <w:kern w:val="0"/>
          <w:sz w:val="24"/>
        </w:rPr>
      </w:pPr>
      <w:r>
        <w:rPr>
          <w:rStyle w:val="29"/>
          <w:rFonts w:hint="eastAsia" w:ascii="宋体" w:hAnsi="宋体" w:eastAsia="宋体" w:cs="宋体"/>
          <w:kern w:val="0"/>
          <w:sz w:val="24"/>
        </w:rPr>
        <w:t>（二）主要人员简历表</w:t>
      </w:r>
    </w:p>
    <w:p>
      <w:pPr>
        <w:snapToGrid w:val="0"/>
        <w:spacing w:line="420" w:lineRule="exact"/>
        <w:textAlignment w:val="baseline"/>
        <w:rPr>
          <w:rStyle w:val="29"/>
          <w:rFonts w:ascii="宋体" w:hAnsi="宋体" w:eastAsia="宋体" w:cs="宋体"/>
          <w:kern w:val="0"/>
          <w:sz w:val="24"/>
        </w:rPr>
      </w:pPr>
      <w:r>
        <w:rPr>
          <w:rStyle w:val="29"/>
          <w:rFonts w:hint="eastAsia" w:ascii="宋体" w:hAnsi="宋体" w:eastAsia="宋体" w:cs="宋体"/>
          <w:kern w:val="0"/>
          <w:sz w:val="24"/>
        </w:rPr>
        <w:t xml:space="preserve">  附1：项目经理简历表</w:t>
      </w:r>
    </w:p>
    <w:p>
      <w:pPr>
        <w:snapToGrid w:val="0"/>
        <w:spacing w:line="420" w:lineRule="exact"/>
        <w:textAlignment w:val="baseline"/>
        <w:rPr>
          <w:rStyle w:val="29"/>
          <w:rFonts w:ascii="宋体" w:hAnsi="宋体" w:eastAsia="宋体" w:cs="宋体"/>
          <w:kern w:val="0"/>
          <w:sz w:val="24"/>
        </w:rPr>
      </w:pPr>
      <w:r>
        <w:rPr>
          <w:rStyle w:val="29"/>
          <w:rFonts w:hint="eastAsia" w:ascii="宋体" w:hAnsi="宋体" w:eastAsia="宋体" w:cs="宋体"/>
          <w:kern w:val="0"/>
          <w:sz w:val="24"/>
        </w:rPr>
        <w:t xml:space="preserve">      项目经理可附建造师注册建造证书、安全生产考核合格证书、身份证、养老保险扫描件及未担任其他在施建设工程项目项目经理的承诺书，管理过的项目业绩可附成交通知书、合同协议书扫描件。类似项目限于以项目经理身份参与的项目。</w:t>
      </w:r>
    </w:p>
    <w:tbl>
      <w:tblPr>
        <w:tblStyle w:val="15"/>
        <w:tblW w:w="85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92"/>
        <w:gridCol w:w="1035"/>
        <w:gridCol w:w="1134"/>
        <w:gridCol w:w="1275"/>
        <w:gridCol w:w="1843"/>
        <w:gridCol w:w="2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92"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r>
              <w:rPr>
                <w:rStyle w:val="29"/>
                <w:rFonts w:hint="eastAsia" w:ascii="宋体" w:hAnsi="宋体" w:eastAsia="宋体" w:cs="宋体"/>
                <w:kern w:val="0"/>
                <w:sz w:val="24"/>
              </w:rPr>
              <w:t>姓  名</w:t>
            </w:r>
          </w:p>
        </w:tc>
        <w:tc>
          <w:tcPr>
            <w:tcW w:w="1035"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r>
              <w:rPr>
                <w:rStyle w:val="29"/>
                <w:rFonts w:hint="eastAsia" w:ascii="宋体" w:hAnsi="宋体" w:eastAsia="宋体" w:cs="宋体"/>
                <w:kern w:val="0"/>
                <w:sz w:val="24"/>
              </w:rPr>
              <w:t>年  龄</w:t>
            </w:r>
          </w:p>
        </w:tc>
        <w:tc>
          <w:tcPr>
            <w:tcW w:w="1275"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843"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r>
              <w:rPr>
                <w:rStyle w:val="29"/>
                <w:rFonts w:hint="eastAsia" w:ascii="宋体" w:hAnsi="宋体" w:eastAsia="宋体" w:cs="宋体"/>
                <w:kern w:val="0"/>
                <w:sz w:val="24"/>
              </w:rPr>
              <w:t>学历</w:t>
            </w:r>
          </w:p>
        </w:tc>
        <w:tc>
          <w:tcPr>
            <w:tcW w:w="2126"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92"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r>
              <w:rPr>
                <w:rStyle w:val="29"/>
                <w:rFonts w:hint="eastAsia" w:ascii="宋体" w:hAnsi="宋体" w:eastAsia="宋体" w:cs="宋体"/>
                <w:kern w:val="0"/>
                <w:sz w:val="24"/>
              </w:rPr>
              <w:t>职  称</w:t>
            </w:r>
          </w:p>
        </w:tc>
        <w:tc>
          <w:tcPr>
            <w:tcW w:w="1035"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r>
              <w:rPr>
                <w:rStyle w:val="29"/>
                <w:rFonts w:hint="eastAsia" w:ascii="宋体" w:hAnsi="宋体" w:eastAsia="宋体" w:cs="宋体"/>
                <w:kern w:val="0"/>
                <w:sz w:val="24"/>
              </w:rPr>
              <w:t>职  务</w:t>
            </w:r>
          </w:p>
        </w:tc>
        <w:tc>
          <w:tcPr>
            <w:tcW w:w="1275"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843"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r>
              <w:rPr>
                <w:rStyle w:val="29"/>
                <w:rFonts w:hint="eastAsia" w:ascii="宋体" w:hAnsi="宋体" w:eastAsia="宋体" w:cs="宋体"/>
                <w:kern w:val="0"/>
                <w:sz w:val="24"/>
              </w:rPr>
              <w:t>拟在本工程任职</w:t>
            </w:r>
          </w:p>
        </w:tc>
        <w:tc>
          <w:tcPr>
            <w:tcW w:w="2126"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r>
              <w:rPr>
                <w:rStyle w:val="29"/>
                <w:rFonts w:hint="eastAsia" w:ascii="宋体" w:hAnsi="宋体" w:eastAsia="宋体" w:cs="宋体"/>
                <w:kern w:val="0"/>
                <w:sz w:val="24"/>
              </w:rPr>
              <w:t>项目经理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261"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r>
              <w:rPr>
                <w:rStyle w:val="29"/>
                <w:rFonts w:hint="eastAsia" w:ascii="宋体" w:hAnsi="宋体" w:eastAsia="宋体" w:cs="宋体"/>
                <w:kern w:val="0"/>
                <w:sz w:val="24"/>
              </w:rPr>
              <w:t>注册建造师执业资格等级</w:t>
            </w:r>
          </w:p>
        </w:tc>
        <w:tc>
          <w:tcPr>
            <w:tcW w:w="1275"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r>
              <w:rPr>
                <w:rStyle w:val="29"/>
                <w:rFonts w:hint="eastAsia" w:ascii="宋体" w:hAnsi="宋体" w:eastAsia="宋体" w:cs="宋体"/>
                <w:kern w:val="0"/>
                <w:sz w:val="24"/>
              </w:rPr>
              <w:t xml:space="preserve">      级</w:t>
            </w:r>
          </w:p>
        </w:tc>
        <w:tc>
          <w:tcPr>
            <w:tcW w:w="1843"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r>
              <w:rPr>
                <w:rStyle w:val="29"/>
                <w:rFonts w:hint="eastAsia" w:ascii="宋体" w:hAnsi="宋体" w:eastAsia="宋体" w:cs="宋体"/>
                <w:kern w:val="0"/>
                <w:sz w:val="24"/>
              </w:rPr>
              <w:t>建造师专业</w:t>
            </w:r>
          </w:p>
        </w:tc>
        <w:tc>
          <w:tcPr>
            <w:tcW w:w="2126"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261"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r>
              <w:rPr>
                <w:rStyle w:val="29"/>
                <w:rFonts w:hint="eastAsia" w:ascii="宋体" w:hAnsi="宋体" w:eastAsia="宋体" w:cs="宋体"/>
                <w:kern w:val="0"/>
                <w:sz w:val="24"/>
              </w:rPr>
              <w:t>安全生产考核合格证书</w:t>
            </w:r>
          </w:p>
        </w:tc>
        <w:tc>
          <w:tcPr>
            <w:tcW w:w="5244"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92"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r>
              <w:rPr>
                <w:rStyle w:val="29"/>
                <w:rFonts w:hint="eastAsia" w:ascii="宋体" w:hAnsi="宋体" w:eastAsia="宋体" w:cs="宋体"/>
                <w:kern w:val="0"/>
                <w:sz w:val="24"/>
              </w:rPr>
              <w:t>毕业学校</w:t>
            </w:r>
          </w:p>
        </w:tc>
        <w:tc>
          <w:tcPr>
            <w:tcW w:w="7413" w:type="dxa"/>
            <w:gridSpan w:val="5"/>
            <w:tcBorders>
              <w:top w:val="single" w:color="000000" w:sz="4" w:space="0"/>
              <w:left w:val="single" w:color="000000" w:sz="4" w:space="0"/>
              <w:bottom w:val="single" w:color="000000" w:sz="4" w:space="0"/>
              <w:right w:val="single" w:color="000000" w:sz="4" w:space="0"/>
            </w:tcBorders>
            <w:vAlign w:val="center"/>
          </w:tcPr>
          <w:p>
            <w:pPr>
              <w:snapToGrid w:val="0"/>
              <w:ind w:firstLine="960" w:firstLineChars="400"/>
              <w:textAlignment w:val="baseline"/>
              <w:rPr>
                <w:rStyle w:val="29"/>
                <w:rFonts w:ascii="宋体" w:hAnsi="宋体" w:eastAsia="宋体" w:cs="宋体"/>
                <w:kern w:val="0"/>
                <w:sz w:val="24"/>
              </w:rPr>
            </w:pPr>
            <w:r>
              <w:rPr>
                <w:rStyle w:val="29"/>
                <w:rFonts w:hint="eastAsia" w:ascii="宋体" w:hAnsi="宋体" w:eastAsia="宋体" w:cs="宋体"/>
                <w:kern w:val="0"/>
                <w:sz w:val="24"/>
              </w:rPr>
              <w:t>年毕业于                  学校            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505" w:type="dxa"/>
            <w:gridSpan w:val="6"/>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r>
              <w:rPr>
                <w:rStyle w:val="29"/>
                <w:rFonts w:hint="eastAsia" w:ascii="宋体" w:hAnsi="宋体" w:eastAsia="宋体" w:cs="宋体"/>
                <w:kern w:val="0"/>
                <w:sz w:val="24"/>
              </w:rPr>
              <w:t>主要工作经历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92"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r>
              <w:rPr>
                <w:rStyle w:val="29"/>
                <w:rFonts w:hint="eastAsia" w:ascii="宋体" w:hAnsi="宋体" w:eastAsia="宋体" w:cs="宋体"/>
                <w:kern w:val="0"/>
                <w:sz w:val="24"/>
              </w:rPr>
              <w:t>时  间</w:t>
            </w:r>
          </w:p>
        </w:tc>
        <w:tc>
          <w:tcPr>
            <w:tcW w:w="3444"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r>
              <w:rPr>
                <w:rStyle w:val="29"/>
                <w:rFonts w:hint="eastAsia" w:ascii="宋体" w:hAnsi="宋体" w:eastAsia="宋体" w:cs="宋体"/>
                <w:kern w:val="0"/>
                <w:sz w:val="24"/>
              </w:rPr>
              <w:t>参加过的类似项目名称</w:t>
            </w:r>
          </w:p>
        </w:tc>
        <w:tc>
          <w:tcPr>
            <w:tcW w:w="1843"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r>
              <w:rPr>
                <w:rStyle w:val="29"/>
                <w:rFonts w:hint="eastAsia" w:ascii="宋体" w:hAnsi="宋体" w:eastAsia="宋体" w:cs="宋体"/>
                <w:kern w:val="0"/>
                <w:sz w:val="24"/>
              </w:rPr>
              <w:t>工程概况说明</w:t>
            </w:r>
          </w:p>
        </w:tc>
        <w:tc>
          <w:tcPr>
            <w:tcW w:w="2126"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r>
              <w:rPr>
                <w:rStyle w:val="29"/>
                <w:rFonts w:hint="eastAsia" w:ascii="宋体" w:hAnsi="宋体" w:eastAsia="宋体" w:cs="宋体"/>
                <w:kern w:val="0"/>
                <w:sz w:val="24"/>
              </w:rPr>
              <w:t>发包人及联系电话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1092"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3444"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843"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2126"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1092"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3444"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843"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2126"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1092"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3444"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1843"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c>
          <w:tcPr>
            <w:tcW w:w="2126"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kern w:val="0"/>
                <w:sz w:val="24"/>
              </w:rPr>
            </w:pPr>
          </w:p>
        </w:tc>
      </w:tr>
    </w:tbl>
    <w:p>
      <w:pPr>
        <w:snapToGrid w:val="0"/>
        <w:spacing w:line="420" w:lineRule="exact"/>
        <w:textAlignment w:val="baseline"/>
        <w:rPr>
          <w:rStyle w:val="29"/>
          <w:rFonts w:ascii="宋体" w:hAnsi="宋体" w:eastAsia="宋体" w:cs="宋体"/>
          <w:kern w:val="0"/>
          <w:sz w:val="24"/>
        </w:rPr>
      </w:pPr>
    </w:p>
    <w:p>
      <w:pPr>
        <w:snapToGrid w:val="0"/>
        <w:spacing w:line="420" w:lineRule="exact"/>
        <w:textAlignment w:val="baseline"/>
        <w:rPr>
          <w:rStyle w:val="29"/>
          <w:rFonts w:ascii="宋体" w:hAnsi="宋体" w:eastAsia="宋体" w:cs="宋体"/>
          <w:kern w:val="0"/>
          <w:sz w:val="24"/>
        </w:rPr>
      </w:pPr>
      <w:r>
        <w:rPr>
          <w:rStyle w:val="29"/>
          <w:rFonts w:hint="eastAsia" w:ascii="宋体" w:hAnsi="宋体" w:eastAsia="宋体" w:cs="宋体"/>
          <w:kern w:val="0"/>
          <w:sz w:val="24"/>
        </w:rPr>
        <w:br w:type="page"/>
      </w:r>
    </w:p>
    <w:p>
      <w:pPr>
        <w:snapToGrid w:val="0"/>
        <w:spacing w:line="420" w:lineRule="exact"/>
        <w:textAlignment w:val="baseline"/>
        <w:rPr>
          <w:rStyle w:val="29"/>
          <w:rFonts w:ascii="宋体" w:hAnsi="宋体" w:eastAsia="宋体" w:cs="宋体"/>
          <w:kern w:val="0"/>
          <w:sz w:val="24"/>
        </w:rPr>
      </w:pPr>
      <w:r>
        <w:rPr>
          <w:rStyle w:val="29"/>
          <w:rFonts w:hint="eastAsia" w:ascii="宋体" w:hAnsi="宋体" w:eastAsia="宋体" w:cs="宋体"/>
          <w:kern w:val="0"/>
          <w:sz w:val="24"/>
        </w:rPr>
        <w:t>附2：主要项目管理人员简历表</w:t>
      </w:r>
    </w:p>
    <w:p>
      <w:pPr>
        <w:snapToGrid w:val="0"/>
        <w:spacing w:line="420" w:lineRule="exact"/>
        <w:textAlignment w:val="baseline"/>
        <w:rPr>
          <w:rStyle w:val="29"/>
          <w:rFonts w:ascii="宋体" w:hAnsi="宋体" w:eastAsia="宋体" w:cs="宋体"/>
          <w:kern w:val="0"/>
          <w:sz w:val="24"/>
        </w:rPr>
      </w:pPr>
      <w:r>
        <w:rPr>
          <w:rStyle w:val="29"/>
          <w:rFonts w:hint="eastAsia" w:ascii="宋体" w:hAnsi="宋体" w:eastAsia="宋体" w:cs="宋体"/>
          <w:kern w:val="0"/>
          <w:sz w:val="24"/>
        </w:rPr>
        <w:t xml:space="preserve">    主要项目管理人员指项目技术负责人、专职安全生产管理人员等岗位人员。技术负责人可附身份证、职称证、养老保险扫描件；专职安全生产管理人员可附安全生产考核合格证书，主要业绩可附成交通知书或合同协议书扫描件。</w:t>
      </w:r>
    </w:p>
    <w:tbl>
      <w:tblPr>
        <w:tblStyle w:val="15"/>
        <w:tblW w:w="86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20"/>
        <w:gridCol w:w="43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jc w:val="center"/>
        </w:trPr>
        <w:tc>
          <w:tcPr>
            <w:tcW w:w="8640" w:type="dxa"/>
            <w:gridSpan w:val="2"/>
            <w:tcBorders>
              <w:top w:val="single" w:color="000000" w:sz="4" w:space="0"/>
              <w:left w:val="single" w:color="000000" w:sz="4" w:space="0"/>
              <w:bottom w:val="single" w:color="000000" w:sz="4" w:space="0"/>
              <w:right w:val="single" w:color="000000" w:sz="4" w:space="0"/>
            </w:tcBorders>
          </w:tcPr>
          <w:p>
            <w:pPr>
              <w:snapToGrid w:val="0"/>
              <w:spacing w:line="640" w:lineRule="exact"/>
              <w:textAlignment w:val="baseline"/>
              <w:rPr>
                <w:rStyle w:val="29"/>
                <w:rFonts w:ascii="宋体" w:hAnsi="宋体" w:eastAsia="宋体" w:cs="宋体"/>
                <w:kern w:val="0"/>
                <w:sz w:val="24"/>
              </w:rPr>
            </w:pPr>
            <w:r>
              <w:rPr>
                <w:rStyle w:val="29"/>
                <w:rFonts w:hint="eastAsia" w:ascii="宋体" w:hAnsi="宋体" w:eastAsia="宋体" w:cs="宋体"/>
                <w:kern w:val="0"/>
                <w:sz w:val="24"/>
              </w:rPr>
              <w:t>岗位名称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1" w:hRule="atLeast"/>
          <w:jc w:val="center"/>
        </w:trPr>
        <w:tc>
          <w:tcPr>
            <w:tcW w:w="4320" w:type="dxa"/>
            <w:tcBorders>
              <w:top w:val="single" w:color="000000" w:sz="4" w:space="0"/>
              <w:left w:val="single" w:color="000000" w:sz="4" w:space="0"/>
              <w:bottom w:val="single" w:color="000000" w:sz="4" w:space="0"/>
              <w:right w:val="single" w:color="000000" w:sz="4" w:space="0"/>
            </w:tcBorders>
          </w:tcPr>
          <w:p>
            <w:pPr>
              <w:snapToGrid w:val="0"/>
              <w:spacing w:line="640" w:lineRule="exact"/>
              <w:textAlignment w:val="baseline"/>
              <w:rPr>
                <w:rStyle w:val="29"/>
                <w:rFonts w:ascii="宋体" w:hAnsi="宋体" w:eastAsia="宋体" w:cs="宋体"/>
                <w:kern w:val="0"/>
                <w:sz w:val="24"/>
              </w:rPr>
            </w:pPr>
            <w:r>
              <w:rPr>
                <w:rStyle w:val="29"/>
                <w:rFonts w:hint="eastAsia" w:ascii="宋体" w:hAnsi="宋体" w:eastAsia="宋体" w:cs="宋体"/>
                <w:kern w:val="0"/>
                <w:sz w:val="24"/>
              </w:rPr>
              <w:t>姓    名</w:t>
            </w:r>
          </w:p>
        </w:tc>
        <w:tc>
          <w:tcPr>
            <w:tcW w:w="4320" w:type="dxa"/>
            <w:tcBorders>
              <w:top w:val="single" w:color="000000" w:sz="4" w:space="0"/>
              <w:left w:val="single" w:color="000000" w:sz="4" w:space="0"/>
              <w:bottom w:val="single" w:color="000000" w:sz="4" w:space="0"/>
              <w:right w:val="single" w:color="000000" w:sz="4" w:space="0"/>
            </w:tcBorders>
          </w:tcPr>
          <w:p>
            <w:pPr>
              <w:snapToGrid w:val="0"/>
              <w:spacing w:line="640" w:lineRule="exact"/>
              <w:textAlignment w:val="baseline"/>
              <w:rPr>
                <w:rStyle w:val="29"/>
                <w:rFonts w:ascii="宋体" w:hAnsi="宋体" w:eastAsia="宋体" w:cs="宋体"/>
                <w:kern w:val="0"/>
                <w:sz w:val="24"/>
              </w:rPr>
            </w:pPr>
            <w:r>
              <w:rPr>
                <w:rStyle w:val="29"/>
                <w:rFonts w:hint="eastAsia" w:ascii="宋体" w:hAnsi="宋体" w:eastAsia="宋体" w:cs="宋体"/>
                <w:kern w:val="0"/>
                <w:sz w:val="24"/>
              </w:rPr>
              <w:t>年    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6" w:hRule="atLeast"/>
          <w:jc w:val="center"/>
        </w:trPr>
        <w:tc>
          <w:tcPr>
            <w:tcW w:w="4320" w:type="dxa"/>
            <w:tcBorders>
              <w:top w:val="single" w:color="000000" w:sz="4" w:space="0"/>
              <w:left w:val="single" w:color="000000" w:sz="4" w:space="0"/>
              <w:bottom w:val="single" w:color="000000" w:sz="4" w:space="0"/>
              <w:right w:val="single" w:color="000000" w:sz="4" w:space="0"/>
            </w:tcBorders>
          </w:tcPr>
          <w:p>
            <w:pPr>
              <w:snapToGrid w:val="0"/>
              <w:spacing w:line="640" w:lineRule="exact"/>
              <w:textAlignment w:val="baseline"/>
              <w:rPr>
                <w:rStyle w:val="29"/>
                <w:rFonts w:ascii="宋体" w:hAnsi="宋体" w:eastAsia="宋体" w:cs="宋体"/>
                <w:kern w:val="0"/>
                <w:sz w:val="24"/>
              </w:rPr>
            </w:pPr>
            <w:r>
              <w:rPr>
                <w:rStyle w:val="29"/>
                <w:rFonts w:hint="eastAsia" w:ascii="宋体" w:hAnsi="宋体" w:eastAsia="宋体" w:cs="宋体"/>
                <w:kern w:val="0"/>
                <w:sz w:val="24"/>
              </w:rPr>
              <w:t>性    别</w:t>
            </w:r>
          </w:p>
        </w:tc>
        <w:tc>
          <w:tcPr>
            <w:tcW w:w="4320" w:type="dxa"/>
            <w:tcBorders>
              <w:top w:val="single" w:color="000000" w:sz="4" w:space="0"/>
              <w:left w:val="single" w:color="000000" w:sz="4" w:space="0"/>
              <w:bottom w:val="single" w:color="000000" w:sz="4" w:space="0"/>
              <w:right w:val="single" w:color="000000" w:sz="4" w:space="0"/>
            </w:tcBorders>
          </w:tcPr>
          <w:p>
            <w:pPr>
              <w:snapToGrid w:val="0"/>
              <w:spacing w:line="640" w:lineRule="exact"/>
              <w:textAlignment w:val="baseline"/>
              <w:rPr>
                <w:rStyle w:val="29"/>
                <w:rFonts w:ascii="宋体" w:hAnsi="宋体" w:eastAsia="宋体" w:cs="宋体"/>
                <w:kern w:val="0"/>
                <w:sz w:val="24"/>
              </w:rPr>
            </w:pPr>
            <w:r>
              <w:rPr>
                <w:rStyle w:val="29"/>
                <w:rFonts w:hint="eastAsia" w:ascii="宋体" w:hAnsi="宋体" w:eastAsia="宋体" w:cs="宋体"/>
                <w:kern w:val="0"/>
                <w:sz w:val="24"/>
              </w:rPr>
              <w:t>毕业学校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4" w:hRule="atLeast"/>
          <w:jc w:val="center"/>
        </w:trPr>
        <w:tc>
          <w:tcPr>
            <w:tcW w:w="4320" w:type="dxa"/>
            <w:tcBorders>
              <w:top w:val="single" w:color="000000" w:sz="4" w:space="0"/>
              <w:left w:val="single" w:color="000000" w:sz="4" w:space="0"/>
              <w:bottom w:val="single" w:color="000000" w:sz="4" w:space="0"/>
              <w:right w:val="single" w:color="000000" w:sz="4" w:space="0"/>
            </w:tcBorders>
          </w:tcPr>
          <w:p>
            <w:pPr>
              <w:snapToGrid w:val="0"/>
              <w:spacing w:line="640" w:lineRule="exact"/>
              <w:textAlignment w:val="baseline"/>
              <w:rPr>
                <w:rStyle w:val="29"/>
                <w:rFonts w:ascii="宋体" w:hAnsi="宋体" w:eastAsia="宋体" w:cs="宋体"/>
                <w:kern w:val="0"/>
                <w:sz w:val="24"/>
              </w:rPr>
            </w:pPr>
            <w:r>
              <w:rPr>
                <w:rStyle w:val="29"/>
                <w:rFonts w:hint="eastAsia" w:ascii="宋体" w:hAnsi="宋体" w:eastAsia="宋体" w:cs="宋体"/>
                <w:kern w:val="0"/>
                <w:sz w:val="24"/>
              </w:rPr>
              <w:t>学历和专业</w:t>
            </w:r>
          </w:p>
        </w:tc>
        <w:tc>
          <w:tcPr>
            <w:tcW w:w="4320" w:type="dxa"/>
            <w:tcBorders>
              <w:top w:val="single" w:color="000000" w:sz="4" w:space="0"/>
              <w:left w:val="single" w:color="000000" w:sz="4" w:space="0"/>
              <w:bottom w:val="single" w:color="000000" w:sz="4" w:space="0"/>
              <w:right w:val="single" w:color="000000" w:sz="4" w:space="0"/>
            </w:tcBorders>
          </w:tcPr>
          <w:p>
            <w:pPr>
              <w:snapToGrid w:val="0"/>
              <w:spacing w:line="640" w:lineRule="exact"/>
              <w:textAlignment w:val="baseline"/>
              <w:rPr>
                <w:rStyle w:val="29"/>
                <w:rFonts w:ascii="宋体" w:hAnsi="宋体" w:eastAsia="宋体" w:cs="宋体"/>
                <w:kern w:val="0"/>
                <w:sz w:val="24"/>
              </w:rPr>
            </w:pPr>
            <w:r>
              <w:rPr>
                <w:rStyle w:val="29"/>
                <w:rFonts w:hint="eastAsia" w:ascii="宋体" w:hAnsi="宋体" w:eastAsia="宋体" w:cs="宋体"/>
                <w:kern w:val="0"/>
                <w:sz w:val="24"/>
              </w:rPr>
              <w:t>毕业时间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4" w:hRule="atLeast"/>
          <w:jc w:val="center"/>
        </w:trPr>
        <w:tc>
          <w:tcPr>
            <w:tcW w:w="4320" w:type="dxa"/>
            <w:tcBorders>
              <w:top w:val="single" w:color="000000" w:sz="4" w:space="0"/>
              <w:left w:val="single" w:color="000000" w:sz="4" w:space="0"/>
              <w:bottom w:val="single" w:color="000000" w:sz="4" w:space="0"/>
              <w:right w:val="single" w:color="000000" w:sz="4" w:space="0"/>
            </w:tcBorders>
          </w:tcPr>
          <w:p>
            <w:pPr>
              <w:snapToGrid w:val="0"/>
              <w:spacing w:line="640" w:lineRule="exact"/>
              <w:textAlignment w:val="baseline"/>
              <w:rPr>
                <w:rStyle w:val="29"/>
                <w:rFonts w:ascii="宋体" w:hAnsi="宋体" w:eastAsia="宋体" w:cs="宋体"/>
                <w:kern w:val="0"/>
                <w:sz w:val="24"/>
              </w:rPr>
            </w:pPr>
            <w:r>
              <w:rPr>
                <w:rStyle w:val="29"/>
                <w:rFonts w:hint="eastAsia" w:ascii="宋体" w:hAnsi="宋体" w:eastAsia="宋体" w:cs="宋体"/>
                <w:kern w:val="0"/>
                <w:sz w:val="24"/>
              </w:rPr>
              <w:t>拥有的执业资格</w:t>
            </w:r>
          </w:p>
        </w:tc>
        <w:tc>
          <w:tcPr>
            <w:tcW w:w="4320" w:type="dxa"/>
            <w:tcBorders>
              <w:top w:val="single" w:color="000000" w:sz="4" w:space="0"/>
              <w:left w:val="single" w:color="000000" w:sz="4" w:space="0"/>
              <w:bottom w:val="single" w:color="000000" w:sz="4" w:space="0"/>
              <w:right w:val="single" w:color="000000" w:sz="4" w:space="0"/>
            </w:tcBorders>
          </w:tcPr>
          <w:p>
            <w:pPr>
              <w:snapToGrid w:val="0"/>
              <w:spacing w:line="640" w:lineRule="exact"/>
              <w:textAlignment w:val="baseline"/>
              <w:rPr>
                <w:rStyle w:val="29"/>
                <w:rFonts w:ascii="宋体" w:hAnsi="宋体" w:eastAsia="宋体" w:cs="宋体"/>
                <w:kern w:val="0"/>
                <w:sz w:val="24"/>
              </w:rPr>
            </w:pPr>
            <w:r>
              <w:rPr>
                <w:rStyle w:val="29"/>
                <w:rFonts w:hint="eastAsia" w:ascii="宋体" w:hAnsi="宋体" w:eastAsia="宋体" w:cs="宋体"/>
                <w:kern w:val="0"/>
                <w:sz w:val="24"/>
              </w:rPr>
              <w:t>专业职称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6" w:hRule="atLeast"/>
          <w:jc w:val="center"/>
        </w:trPr>
        <w:tc>
          <w:tcPr>
            <w:tcW w:w="4320" w:type="dxa"/>
            <w:tcBorders>
              <w:top w:val="single" w:color="000000" w:sz="4" w:space="0"/>
              <w:left w:val="single" w:color="000000" w:sz="4" w:space="0"/>
              <w:bottom w:val="single" w:color="000000" w:sz="4" w:space="0"/>
              <w:right w:val="single" w:color="000000" w:sz="4" w:space="0"/>
            </w:tcBorders>
          </w:tcPr>
          <w:p>
            <w:pPr>
              <w:snapToGrid w:val="0"/>
              <w:spacing w:line="640" w:lineRule="exact"/>
              <w:textAlignment w:val="baseline"/>
              <w:rPr>
                <w:rStyle w:val="29"/>
                <w:rFonts w:ascii="宋体" w:hAnsi="宋体" w:eastAsia="宋体" w:cs="宋体"/>
                <w:kern w:val="0"/>
                <w:sz w:val="24"/>
              </w:rPr>
            </w:pPr>
            <w:r>
              <w:rPr>
                <w:rStyle w:val="29"/>
                <w:rFonts w:hint="eastAsia" w:ascii="宋体" w:hAnsi="宋体" w:eastAsia="宋体" w:cs="宋体"/>
                <w:kern w:val="0"/>
                <w:sz w:val="24"/>
              </w:rPr>
              <w:t>执业资格证书编号</w:t>
            </w:r>
          </w:p>
        </w:tc>
        <w:tc>
          <w:tcPr>
            <w:tcW w:w="4320" w:type="dxa"/>
            <w:tcBorders>
              <w:top w:val="single" w:color="000000" w:sz="4" w:space="0"/>
              <w:left w:val="single" w:color="000000" w:sz="4" w:space="0"/>
              <w:bottom w:val="single" w:color="000000" w:sz="4" w:space="0"/>
              <w:right w:val="single" w:color="000000" w:sz="4" w:space="0"/>
            </w:tcBorders>
          </w:tcPr>
          <w:p>
            <w:pPr>
              <w:snapToGrid w:val="0"/>
              <w:spacing w:line="640" w:lineRule="exact"/>
              <w:textAlignment w:val="baseline"/>
              <w:rPr>
                <w:rStyle w:val="29"/>
                <w:rFonts w:ascii="宋体" w:hAnsi="宋体" w:eastAsia="宋体" w:cs="宋体"/>
                <w:kern w:val="0"/>
                <w:sz w:val="24"/>
              </w:rPr>
            </w:pPr>
            <w:r>
              <w:rPr>
                <w:rStyle w:val="29"/>
                <w:rFonts w:hint="eastAsia" w:ascii="宋体" w:hAnsi="宋体" w:eastAsia="宋体" w:cs="宋体"/>
                <w:kern w:val="0"/>
                <w:sz w:val="24"/>
              </w:rPr>
              <w:t>工作年限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7" w:hRule="atLeast"/>
          <w:jc w:val="center"/>
        </w:trPr>
        <w:tc>
          <w:tcPr>
            <w:tcW w:w="8640" w:type="dxa"/>
            <w:gridSpan w:val="2"/>
            <w:tcBorders>
              <w:top w:val="single" w:color="000000" w:sz="4" w:space="0"/>
              <w:left w:val="single" w:color="000000" w:sz="4" w:space="0"/>
              <w:bottom w:val="single" w:color="000000" w:sz="4" w:space="0"/>
              <w:right w:val="single" w:color="000000" w:sz="4" w:space="0"/>
            </w:tcBorders>
          </w:tcPr>
          <w:p>
            <w:pPr>
              <w:snapToGrid w:val="0"/>
              <w:ind w:firstLine="360" w:firstLineChars="150"/>
              <w:textAlignment w:val="baseline"/>
              <w:rPr>
                <w:rStyle w:val="29"/>
                <w:rFonts w:ascii="宋体" w:hAnsi="宋体" w:eastAsia="宋体" w:cs="宋体"/>
                <w:kern w:val="0"/>
                <w:sz w:val="24"/>
              </w:rPr>
            </w:pPr>
            <w:r>
              <w:rPr>
                <w:rStyle w:val="29"/>
                <w:rFonts w:hint="eastAsia" w:ascii="宋体" w:hAnsi="宋体" w:eastAsia="宋体" w:cs="宋体"/>
                <w:kern w:val="0"/>
                <w:sz w:val="24"/>
              </w:rPr>
              <w:t>主要工作业绩及担任的主要工作</w:t>
            </w:r>
          </w:p>
          <w:p>
            <w:pPr>
              <w:snapToGrid w:val="0"/>
              <w:ind w:firstLine="1200" w:firstLineChars="500"/>
              <w:textAlignment w:val="baseline"/>
              <w:rPr>
                <w:rStyle w:val="29"/>
                <w:rFonts w:ascii="宋体" w:hAnsi="宋体" w:eastAsia="宋体" w:cs="宋体"/>
                <w:kern w:val="0"/>
                <w:sz w:val="24"/>
              </w:rPr>
            </w:pPr>
          </w:p>
          <w:p>
            <w:pPr>
              <w:snapToGrid w:val="0"/>
              <w:textAlignment w:val="baseline"/>
              <w:rPr>
                <w:rStyle w:val="29"/>
                <w:rFonts w:ascii="宋体" w:hAnsi="宋体" w:eastAsia="宋体" w:cs="宋体"/>
                <w:kern w:val="0"/>
                <w:sz w:val="24"/>
              </w:rPr>
            </w:pPr>
          </w:p>
        </w:tc>
      </w:tr>
    </w:tbl>
    <w:p>
      <w:pPr>
        <w:snapToGrid w:val="0"/>
        <w:textAlignment w:val="baseline"/>
        <w:rPr>
          <w:rStyle w:val="29"/>
          <w:rFonts w:ascii="宋体" w:hAnsi="宋体" w:eastAsia="宋体" w:cs="宋体"/>
          <w:kern w:val="0"/>
          <w:sz w:val="24"/>
        </w:rPr>
      </w:pPr>
      <w:r>
        <w:rPr>
          <w:rStyle w:val="29"/>
          <w:rFonts w:hint="eastAsia" w:ascii="宋体" w:hAnsi="宋体" w:eastAsia="宋体" w:cs="宋体"/>
          <w:kern w:val="0"/>
          <w:sz w:val="24"/>
        </w:rPr>
        <w:br w:type="page"/>
      </w:r>
    </w:p>
    <w:p>
      <w:pPr>
        <w:snapToGrid w:val="0"/>
        <w:textAlignment w:val="baseline"/>
        <w:rPr>
          <w:rStyle w:val="29"/>
          <w:rFonts w:ascii="宋体" w:hAnsi="宋体" w:eastAsia="宋体" w:cs="宋体"/>
          <w:kern w:val="0"/>
          <w:sz w:val="24"/>
        </w:rPr>
      </w:pPr>
      <w:r>
        <w:rPr>
          <w:rStyle w:val="29"/>
          <w:rFonts w:hint="eastAsia" w:ascii="宋体" w:hAnsi="宋体" w:eastAsia="宋体" w:cs="宋体"/>
          <w:kern w:val="0"/>
          <w:sz w:val="24"/>
        </w:rPr>
        <w:t xml:space="preserve"> 附3：承诺书</w:t>
      </w:r>
    </w:p>
    <w:p>
      <w:pPr>
        <w:snapToGrid w:val="0"/>
        <w:spacing w:before="312" w:after="312"/>
        <w:jc w:val="center"/>
        <w:textAlignment w:val="baseline"/>
        <w:rPr>
          <w:rStyle w:val="29"/>
          <w:rFonts w:ascii="宋体" w:hAnsi="宋体" w:eastAsia="宋体" w:cs="宋体"/>
          <w:kern w:val="0"/>
          <w:sz w:val="24"/>
        </w:rPr>
      </w:pPr>
      <w:r>
        <w:rPr>
          <w:rStyle w:val="29"/>
          <w:rFonts w:hint="eastAsia" w:ascii="宋体" w:hAnsi="宋体" w:eastAsia="宋体" w:cs="宋体"/>
          <w:kern w:val="0"/>
          <w:sz w:val="24"/>
        </w:rPr>
        <w:t>承诺书</w:t>
      </w:r>
    </w:p>
    <w:p>
      <w:pPr>
        <w:snapToGrid w:val="0"/>
        <w:spacing w:after="312" w:line="440" w:lineRule="exact"/>
        <w:textAlignment w:val="baseline"/>
        <w:rPr>
          <w:rStyle w:val="29"/>
          <w:rFonts w:ascii="宋体" w:hAnsi="宋体" w:eastAsia="宋体" w:cs="宋体"/>
          <w:kern w:val="0"/>
          <w:sz w:val="24"/>
        </w:rPr>
      </w:pPr>
      <w:r>
        <w:rPr>
          <w:rStyle w:val="29"/>
          <w:rFonts w:hint="eastAsia" w:ascii="宋体" w:hAnsi="宋体" w:eastAsia="宋体" w:cs="宋体"/>
          <w:kern w:val="0"/>
          <w:sz w:val="24"/>
          <w:u w:val="single"/>
        </w:rPr>
        <w:t xml:space="preserve">                     </w:t>
      </w:r>
      <w:r>
        <w:rPr>
          <w:rStyle w:val="29"/>
          <w:rFonts w:hint="eastAsia" w:ascii="宋体" w:hAnsi="宋体" w:eastAsia="宋体" w:cs="宋体"/>
          <w:kern w:val="0"/>
          <w:sz w:val="24"/>
        </w:rPr>
        <w:t>（采购人名称）：</w:t>
      </w:r>
    </w:p>
    <w:p>
      <w:pPr>
        <w:snapToGrid w:val="0"/>
        <w:spacing w:line="440" w:lineRule="exact"/>
        <w:ind w:firstLine="480" w:firstLineChars="200"/>
        <w:textAlignment w:val="baseline"/>
        <w:rPr>
          <w:rStyle w:val="29"/>
          <w:rFonts w:ascii="宋体" w:hAnsi="宋体" w:eastAsia="宋体" w:cs="宋体"/>
          <w:kern w:val="0"/>
          <w:sz w:val="24"/>
        </w:rPr>
      </w:pPr>
      <w:r>
        <w:rPr>
          <w:rStyle w:val="29"/>
          <w:rFonts w:hint="eastAsia" w:ascii="宋体" w:hAnsi="宋体" w:eastAsia="宋体" w:cs="宋体"/>
          <w:kern w:val="0"/>
          <w:sz w:val="24"/>
        </w:rPr>
        <w:t>我方在此声明，我方拟派往</w:t>
      </w:r>
      <w:r>
        <w:rPr>
          <w:rStyle w:val="29"/>
          <w:rFonts w:hint="eastAsia" w:ascii="宋体" w:hAnsi="宋体" w:eastAsia="宋体" w:cs="宋体"/>
          <w:kern w:val="0"/>
          <w:sz w:val="24"/>
          <w:u w:val="single"/>
        </w:rPr>
        <w:t xml:space="preserve">        </w:t>
      </w:r>
      <w:r>
        <w:rPr>
          <w:rStyle w:val="29"/>
          <w:rFonts w:hint="eastAsia" w:ascii="宋体" w:hAnsi="宋体" w:eastAsia="宋体" w:cs="宋体"/>
          <w:kern w:val="0"/>
          <w:sz w:val="24"/>
        </w:rPr>
        <w:t xml:space="preserve">（项目名称）（以下简称“本工程”）的项目经理 </w:t>
      </w:r>
      <w:r>
        <w:rPr>
          <w:rStyle w:val="29"/>
          <w:rFonts w:hint="eastAsia" w:ascii="宋体" w:hAnsi="宋体" w:eastAsia="宋体" w:cs="宋体"/>
          <w:kern w:val="0"/>
          <w:sz w:val="24"/>
          <w:u w:val="single"/>
        </w:rPr>
        <w:t xml:space="preserve">           </w:t>
      </w:r>
      <w:r>
        <w:rPr>
          <w:rStyle w:val="29"/>
          <w:rFonts w:hint="eastAsia" w:ascii="宋体" w:hAnsi="宋体" w:eastAsia="宋体" w:cs="宋体"/>
          <w:kern w:val="0"/>
          <w:sz w:val="24"/>
        </w:rPr>
        <w:t xml:space="preserve"> （项目经理姓名）现阶段没有担任任何在施建设工程项目的项目经理。</w:t>
      </w:r>
    </w:p>
    <w:p>
      <w:pPr>
        <w:snapToGrid w:val="0"/>
        <w:spacing w:line="440" w:lineRule="exact"/>
        <w:ind w:firstLine="480" w:firstLineChars="200"/>
        <w:textAlignment w:val="baseline"/>
        <w:rPr>
          <w:rStyle w:val="29"/>
          <w:rFonts w:ascii="宋体" w:hAnsi="宋体" w:eastAsia="宋体" w:cs="宋体"/>
          <w:kern w:val="0"/>
          <w:sz w:val="24"/>
        </w:rPr>
      </w:pPr>
      <w:r>
        <w:rPr>
          <w:rStyle w:val="29"/>
          <w:rFonts w:hint="eastAsia" w:ascii="宋体" w:hAnsi="宋体" w:eastAsia="宋体" w:cs="宋体"/>
          <w:kern w:val="0"/>
          <w:sz w:val="24"/>
        </w:rPr>
        <w:t>我方保证上述信息的真实和准确，并愿意承担因我方就此弄虚作假所引起的一切法律后果。</w:t>
      </w:r>
    </w:p>
    <w:p>
      <w:pPr>
        <w:snapToGrid w:val="0"/>
        <w:spacing w:line="440" w:lineRule="exact"/>
        <w:ind w:firstLine="480" w:firstLineChars="200"/>
        <w:textAlignment w:val="baseline"/>
        <w:rPr>
          <w:rStyle w:val="29"/>
          <w:rFonts w:ascii="宋体" w:hAnsi="宋体" w:eastAsia="宋体" w:cs="宋体"/>
          <w:kern w:val="0"/>
          <w:sz w:val="24"/>
        </w:rPr>
      </w:pPr>
    </w:p>
    <w:p>
      <w:pPr>
        <w:snapToGrid w:val="0"/>
        <w:spacing w:line="440" w:lineRule="exact"/>
        <w:ind w:firstLine="480" w:firstLineChars="200"/>
        <w:textAlignment w:val="baseline"/>
        <w:rPr>
          <w:rStyle w:val="29"/>
          <w:rFonts w:ascii="宋体" w:hAnsi="宋体" w:eastAsia="宋体" w:cs="宋体"/>
          <w:kern w:val="0"/>
          <w:sz w:val="24"/>
        </w:rPr>
      </w:pPr>
    </w:p>
    <w:p>
      <w:pPr>
        <w:snapToGrid w:val="0"/>
        <w:spacing w:line="440" w:lineRule="exact"/>
        <w:ind w:firstLine="480" w:firstLineChars="200"/>
        <w:textAlignment w:val="baseline"/>
        <w:rPr>
          <w:rStyle w:val="29"/>
          <w:rFonts w:ascii="宋体" w:hAnsi="宋体" w:eastAsia="宋体" w:cs="宋体"/>
          <w:kern w:val="0"/>
          <w:sz w:val="24"/>
        </w:rPr>
      </w:pPr>
      <w:r>
        <w:rPr>
          <w:rStyle w:val="29"/>
          <w:rFonts w:hint="eastAsia" w:ascii="宋体" w:hAnsi="宋体" w:eastAsia="宋体" w:cs="宋体"/>
          <w:kern w:val="0"/>
          <w:sz w:val="24"/>
        </w:rPr>
        <w:t>特此承诺</w:t>
      </w:r>
    </w:p>
    <w:p>
      <w:pPr>
        <w:snapToGrid w:val="0"/>
        <w:spacing w:line="440" w:lineRule="exact"/>
        <w:ind w:firstLine="480" w:firstLineChars="200"/>
        <w:textAlignment w:val="baseline"/>
        <w:rPr>
          <w:rStyle w:val="29"/>
          <w:rFonts w:ascii="宋体" w:hAnsi="宋体" w:eastAsia="宋体" w:cs="宋体"/>
          <w:kern w:val="0"/>
          <w:sz w:val="24"/>
        </w:rPr>
      </w:pPr>
    </w:p>
    <w:p>
      <w:pPr>
        <w:snapToGrid w:val="0"/>
        <w:spacing w:line="440" w:lineRule="exact"/>
        <w:ind w:firstLine="480" w:firstLineChars="200"/>
        <w:textAlignment w:val="baseline"/>
        <w:rPr>
          <w:rStyle w:val="29"/>
          <w:rFonts w:ascii="宋体" w:hAnsi="宋体" w:eastAsia="宋体" w:cs="宋体"/>
          <w:kern w:val="0"/>
          <w:sz w:val="24"/>
        </w:rPr>
      </w:pPr>
    </w:p>
    <w:p>
      <w:pPr>
        <w:snapToGrid w:val="0"/>
        <w:spacing w:line="440" w:lineRule="exact"/>
        <w:ind w:firstLine="480" w:firstLineChars="200"/>
        <w:textAlignment w:val="baseline"/>
        <w:rPr>
          <w:rStyle w:val="29"/>
          <w:rFonts w:ascii="宋体" w:hAnsi="宋体" w:eastAsia="宋体" w:cs="宋体"/>
          <w:kern w:val="0"/>
          <w:sz w:val="24"/>
        </w:rPr>
      </w:pPr>
    </w:p>
    <w:p>
      <w:pPr>
        <w:snapToGrid w:val="0"/>
        <w:spacing w:line="440" w:lineRule="exact"/>
        <w:ind w:firstLine="480" w:firstLineChars="200"/>
        <w:textAlignment w:val="baseline"/>
        <w:rPr>
          <w:rStyle w:val="29"/>
          <w:rFonts w:ascii="宋体" w:hAnsi="宋体" w:eastAsia="宋体" w:cs="宋体"/>
          <w:kern w:val="0"/>
          <w:sz w:val="24"/>
        </w:rPr>
      </w:pPr>
    </w:p>
    <w:p>
      <w:pPr>
        <w:snapToGrid w:val="0"/>
        <w:spacing w:line="440" w:lineRule="exact"/>
        <w:jc w:val="right"/>
        <w:textAlignment w:val="baseline"/>
        <w:rPr>
          <w:rStyle w:val="29"/>
          <w:rFonts w:ascii="宋体" w:hAnsi="宋体" w:eastAsia="宋体" w:cs="宋体"/>
          <w:kern w:val="0"/>
          <w:sz w:val="24"/>
        </w:rPr>
      </w:pPr>
      <w:r>
        <w:rPr>
          <w:rStyle w:val="29"/>
          <w:rFonts w:hint="eastAsia" w:ascii="宋体" w:hAnsi="宋体" w:eastAsia="宋体" w:cs="宋体"/>
          <w:kern w:val="0"/>
          <w:sz w:val="24"/>
        </w:rPr>
        <w:t>供应商：</w:t>
      </w:r>
      <w:r>
        <w:rPr>
          <w:rStyle w:val="29"/>
          <w:rFonts w:hint="eastAsia" w:ascii="宋体" w:hAnsi="宋体" w:eastAsia="宋体" w:cs="宋体"/>
          <w:kern w:val="0"/>
          <w:sz w:val="24"/>
          <w:u w:val="single"/>
        </w:rPr>
        <w:t xml:space="preserve">                  </w:t>
      </w:r>
      <w:r>
        <w:rPr>
          <w:rStyle w:val="29"/>
          <w:rFonts w:hint="eastAsia" w:ascii="宋体" w:hAnsi="宋体" w:eastAsia="宋体" w:cs="宋体"/>
          <w:kern w:val="0"/>
          <w:sz w:val="24"/>
        </w:rPr>
        <w:t>（盖单位公章）</w:t>
      </w:r>
    </w:p>
    <w:p>
      <w:pPr>
        <w:snapToGrid w:val="0"/>
        <w:spacing w:line="440" w:lineRule="exact"/>
        <w:jc w:val="center"/>
        <w:textAlignment w:val="baseline"/>
        <w:rPr>
          <w:rStyle w:val="29"/>
          <w:rFonts w:ascii="宋体" w:hAnsi="宋体" w:eastAsia="宋体" w:cs="宋体"/>
          <w:kern w:val="0"/>
          <w:sz w:val="24"/>
        </w:rPr>
      </w:pPr>
      <w:r>
        <w:rPr>
          <w:rStyle w:val="29"/>
          <w:rFonts w:hint="eastAsia" w:ascii="宋体" w:hAnsi="宋体" w:eastAsia="宋体" w:cs="宋体"/>
          <w:kern w:val="0"/>
          <w:sz w:val="24"/>
        </w:rPr>
        <w:t xml:space="preserve">                                  </w:t>
      </w:r>
    </w:p>
    <w:p>
      <w:pPr>
        <w:snapToGrid w:val="0"/>
        <w:spacing w:line="440" w:lineRule="exact"/>
        <w:jc w:val="center"/>
        <w:textAlignment w:val="baseline"/>
        <w:rPr>
          <w:rStyle w:val="29"/>
          <w:rFonts w:ascii="宋体" w:hAnsi="宋体" w:eastAsia="宋体" w:cs="宋体"/>
          <w:kern w:val="0"/>
          <w:sz w:val="24"/>
        </w:rPr>
      </w:pPr>
      <w:r>
        <w:rPr>
          <w:rStyle w:val="29"/>
          <w:rFonts w:hint="eastAsia" w:ascii="宋体" w:hAnsi="宋体" w:eastAsia="宋体" w:cs="宋体"/>
          <w:kern w:val="0"/>
          <w:sz w:val="24"/>
        </w:rPr>
        <w:t xml:space="preserve">                                    法定代表人： </w:t>
      </w:r>
      <w:r>
        <w:rPr>
          <w:rStyle w:val="29"/>
          <w:rFonts w:hint="eastAsia" w:ascii="宋体" w:hAnsi="宋体" w:eastAsia="宋体" w:cs="宋体"/>
          <w:kern w:val="0"/>
          <w:sz w:val="24"/>
          <w:u w:val="single"/>
        </w:rPr>
        <w:t xml:space="preserve">             </w:t>
      </w:r>
      <w:r>
        <w:rPr>
          <w:rStyle w:val="29"/>
          <w:rFonts w:hint="eastAsia" w:ascii="宋体" w:hAnsi="宋体" w:eastAsia="宋体" w:cs="宋体"/>
          <w:kern w:val="0"/>
          <w:sz w:val="24"/>
        </w:rPr>
        <w:t xml:space="preserve"> （签章）</w:t>
      </w:r>
    </w:p>
    <w:p>
      <w:pPr>
        <w:snapToGrid w:val="0"/>
        <w:spacing w:line="440" w:lineRule="exact"/>
        <w:textAlignment w:val="baseline"/>
        <w:rPr>
          <w:rStyle w:val="29"/>
          <w:rFonts w:ascii="宋体" w:hAnsi="宋体" w:eastAsia="宋体" w:cs="宋体"/>
          <w:kern w:val="0"/>
          <w:sz w:val="24"/>
        </w:rPr>
      </w:pPr>
      <w:r>
        <w:rPr>
          <w:rStyle w:val="29"/>
          <w:rFonts w:hint="eastAsia" w:ascii="宋体" w:hAnsi="宋体" w:eastAsia="宋体" w:cs="宋体"/>
          <w:kern w:val="0"/>
          <w:sz w:val="24"/>
        </w:rPr>
        <w:t xml:space="preserve"> </w:t>
      </w:r>
    </w:p>
    <w:p>
      <w:pPr>
        <w:snapToGrid w:val="0"/>
        <w:spacing w:line="440" w:lineRule="exact"/>
        <w:jc w:val="center"/>
        <w:textAlignment w:val="baseline"/>
        <w:rPr>
          <w:rStyle w:val="29"/>
          <w:rFonts w:ascii="宋体" w:hAnsi="宋体" w:eastAsia="宋体" w:cs="宋体"/>
          <w:kern w:val="0"/>
          <w:sz w:val="24"/>
          <w:u w:val="single"/>
        </w:rPr>
      </w:pPr>
      <w:r>
        <w:rPr>
          <w:rStyle w:val="29"/>
          <w:rFonts w:hint="eastAsia" w:ascii="宋体" w:hAnsi="宋体" w:eastAsia="宋体" w:cs="宋体"/>
          <w:kern w:val="0"/>
          <w:sz w:val="24"/>
        </w:rPr>
        <w:t xml:space="preserve">                                    日期：</w:t>
      </w:r>
      <w:r>
        <w:rPr>
          <w:rStyle w:val="29"/>
          <w:rFonts w:hint="eastAsia" w:ascii="宋体" w:hAnsi="宋体" w:eastAsia="宋体" w:cs="宋体"/>
          <w:kern w:val="0"/>
          <w:sz w:val="24"/>
          <w:u w:val="single"/>
        </w:rPr>
        <w:t xml:space="preserve">       </w:t>
      </w:r>
      <w:r>
        <w:rPr>
          <w:rStyle w:val="29"/>
          <w:rFonts w:hint="eastAsia" w:ascii="宋体" w:hAnsi="宋体" w:eastAsia="宋体" w:cs="宋体"/>
          <w:kern w:val="0"/>
          <w:sz w:val="24"/>
        </w:rPr>
        <w:t xml:space="preserve"> 年</w:t>
      </w:r>
      <w:r>
        <w:rPr>
          <w:rStyle w:val="29"/>
          <w:rFonts w:hint="eastAsia" w:ascii="宋体" w:hAnsi="宋体" w:eastAsia="宋体" w:cs="宋体"/>
          <w:kern w:val="0"/>
          <w:sz w:val="24"/>
          <w:u w:val="single"/>
        </w:rPr>
        <w:t xml:space="preserve">       </w:t>
      </w:r>
      <w:r>
        <w:rPr>
          <w:rStyle w:val="29"/>
          <w:rFonts w:hint="eastAsia" w:ascii="宋体" w:hAnsi="宋体" w:eastAsia="宋体" w:cs="宋体"/>
          <w:kern w:val="0"/>
          <w:sz w:val="24"/>
        </w:rPr>
        <w:t xml:space="preserve">月 </w:t>
      </w:r>
      <w:r>
        <w:rPr>
          <w:rStyle w:val="29"/>
          <w:rFonts w:hint="eastAsia" w:ascii="宋体" w:hAnsi="宋体" w:eastAsia="宋体" w:cs="宋体"/>
          <w:kern w:val="0"/>
          <w:sz w:val="24"/>
          <w:u w:val="single"/>
        </w:rPr>
        <w:t xml:space="preserve">      </w:t>
      </w:r>
      <w:r>
        <w:rPr>
          <w:rStyle w:val="29"/>
          <w:rFonts w:hint="eastAsia" w:ascii="宋体" w:hAnsi="宋体" w:eastAsia="宋体" w:cs="宋体"/>
          <w:kern w:val="0"/>
          <w:sz w:val="24"/>
        </w:rPr>
        <w:t>日</w:t>
      </w:r>
    </w:p>
    <w:p>
      <w:pPr>
        <w:rPr>
          <w:rFonts w:ascii="宋体" w:hAnsi="宋体" w:eastAsia="宋体" w:cs="宋体"/>
          <w:b/>
          <w:bCs/>
          <w:sz w:val="32"/>
          <w:szCs w:val="32"/>
        </w:rPr>
      </w:pPr>
    </w:p>
    <w:p>
      <w:pPr>
        <w:rPr>
          <w:rFonts w:ascii="宋体" w:hAnsi="宋体" w:eastAsia="宋体" w:cs="宋体"/>
          <w:b/>
          <w:bCs/>
          <w:sz w:val="32"/>
          <w:szCs w:val="32"/>
        </w:rPr>
      </w:pPr>
      <w:r>
        <w:rPr>
          <w:rFonts w:hint="eastAsia" w:ascii="宋体" w:hAnsi="宋体" w:eastAsia="宋体" w:cs="宋体"/>
          <w:b/>
          <w:bCs/>
          <w:sz w:val="32"/>
          <w:szCs w:val="32"/>
        </w:rPr>
        <w:br w:type="page"/>
      </w:r>
    </w:p>
    <w:p>
      <w:pPr>
        <w:pStyle w:val="30"/>
        <w:ind w:firstLine="0" w:firstLineChars="0"/>
        <w:jc w:val="center"/>
        <w:rPr>
          <w:rFonts w:ascii="宋体" w:hAnsi="宋体" w:eastAsia="宋体" w:cs="宋体"/>
          <w:b/>
          <w:bCs/>
          <w:sz w:val="32"/>
          <w:szCs w:val="32"/>
        </w:rPr>
      </w:pPr>
      <w:r>
        <w:rPr>
          <w:rFonts w:hint="eastAsia" w:ascii="宋体" w:hAnsi="宋体" w:eastAsia="宋体" w:cs="宋体"/>
          <w:b/>
          <w:bCs/>
          <w:sz w:val="32"/>
          <w:szCs w:val="32"/>
        </w:rPr>
        <w:t>九、供应商基本情况资料</w:t>
      </w:r>
    </w:p>
    <w:p>
      <w:pPr>
        <w:rPr>
          <w:rFonts w:ascii="宋体" w:hAnsi="宋体" w:eastAsia="宋体" w:cs="宋体"/>
          <w:sz w:val="24"/>
        </w:rPr>
      </w:pPr>
      <w:r>
        <w:rPr>
          <w:rStyle w:val="29"/>
          <w:rFonts w:hint="eastAsia" w:ascii="宋体" w:hAnsi="宋体" w:eastAsia="宋体" w:cs="宋体"/>
          <w:sz w:val="24"/>
          <w:szCs w:val="22"/>
        </w:rPr>
        <w:t xml:space="preserve">  </w:t>
      </w:r>
      <w:r>
        <w:rPr>
          <w:rFonts w:hint="eastAsia" w:ascii="宋体" w:hAnsi="宋体" w:eastAsia="宋体" w:cs="宋体"/>
          <w:sz w:val="24"/>
        </w:rPr>
        <w:t>（一）供应商信息情况表</w:t>
      </w:r>
    </w:p>
    <w:tbl>
      <w:tblPr>
        <w:tblStyle w:val="15"/>
        <w:tblW w:w="85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85"/>
        <w:gridCol w:w="1067"/>
        <w:gridCol w:w="851"/>
        <w:gridCol w:w="993"/>
        <w:gridCol w:w="283"/>
        <w:gridCol w:w="195"/>
        <w:gridCol w:w="1246"/>
        <w:gridCol w:w="260"/>
        <w:gridCol w:w="709"/>
        <w:gridCol w:w="14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4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4"/>
              </w:rPr>
            </w:pPr>
            <w:r>
              <w:rPr>
                <w:rFonts w:hint="eastAsia" w:ascii="宋体" w:hAnsi="宋体" w:eastAsia="宋体" w:cs="宋体"/>
                <w:sz w:val="24"/>
              </w:rPr>
              <w:t>供应商名称</w:t>
            </w:r>
          </w:p>
        </w:tc>
        <w:tc>
          <w:tcPr>
            <w:tcW w:w="7020" w:type="dxa"/>
            <w:gridSpan w:val="9"/>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4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4"/>
              </w:rPr>
            </w:pPr>
            <w:r>
              <w:rPr>
                <w:rFonts w:hint="eastAsia" w:ascii="宋体" w:hAnsi="宋体" w:eastAsia="宋体" w:cs="宋体"/>
                <w:sz w:val="24"/>
              </w:rPr>
              <w:t>注册地址</w:t>
            </w:r>
          </w:p>
        </w:tc>
        <w:tc>
          <w:tcPr>
            <w:tcW w:w="3389"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4"/>
              </w:rPr>
            </w:pPr>
          </w:p>
        </w:tc>
        <w:tc>
          <w:tcPr>
            <w:tcW w:w="12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4"/>
              </w:rPr>
            </w:pPr>
            <w:r>
              <w:rPr>
                <w:rFonts w:hint="eastAsia" w:ascii="宋体" w:hAnsi="宋体" w:eastAsia="宋体" w:cs="宋体"/>
                <w:sz w:val="24"/>
              </w:rPr>
              <w:t>邮政编码</w:t>
            </w:r>
          </w:p>
        </w:tc>
        <w:tc>
          <w:tcPr>
            <w:tcW w:w="2385"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485"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4"/>
              </w:rPr>
            </w:pPr>
            <w:r>
              <w:rPr>
                <w:rFonts w:hint="eastAsia" w:ascii="宋体" w:hAnsi="宋体" w:eastAsia="宋体" w:cs="宋体"/>
                <w:sz w:val="24"/>
              </w:rPr>
              <w:t>联系方式</w:t>
            </w:r>
          </w:p>
        </w:tc>
        <w:tc>
          <w:tcPr>
            <w:tcW w:w="10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4"/>
              </w:rPr>
            </w:pPr>
            <w:r>
              <w:rPr>
                <w:rFonts w:hint="eastAsia" w:ascii="宋体" w:hAnsi="宋体" w:eastAsia="宋体" w:cs="宋体"/>
                <w:sz w:val="24"/>
              </w:rPr>
              <w:t>联系人</w:t>
            </w:r>
          </w:p>
        </w:tc>
        <w:tc>
          <w:tcPr>
            <w:tcW w:w="2322"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4"/>
              </w:rPr>
            </w:pPr>
          </w:p>
        </w:tc>
        <w:tc>
          <w:tcPr>
            <w:tcW w:w="12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4"/>
              </w:rPr>
            </w:pPr>
            <w:r>
              <w:rPr>
                <w:rFonts w:hint="eastAsia" w:ascii="宋体" w:hAnsi="宋体" w:eastAsia="宋体" w:cs="宋体"/>
                <w:sz w:val="24"/>
              </w:rPr>
              <w:t>电  话</w:t>
            </w:r>
          </w:p>
        </w:tc>
        <w:tc>
          <w:tcPr>
            <w:tcW w:w="2385"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48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4"/>
              </w:rPr>
            </w:pPr>
          </w:p>
        </w:tc>
        <w:tc>
          <w:tcPr>
            <w:tcW w:w="10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4"/>
              </w:rPr>
            </w:pPr>
            <w:r>
              <w:rPr>
                <w:rFonts w:hint="eastAsia" w:ascii="宋体" w:hAnsi="宋体" w:eastAsia="宋体" w:cs="宋体"/>
                <w:sz w:val="24"/>
              </w:rPr>
              <w:t>传  真</w:t>
            </w:r>
          </w:p>
        </w:tc>
        <w:tc>
          <w:tcPr>
            <w:tcW w:w="2322"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4"/>
              </w:rPr>
            </w:pPr>
          </w:p>
        </w:tc>
        <w:tc>
          <w:tcPr>
            <w:tcW w:w="12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4"/>
              </w:rPr>
            </w:pPr>
            <w:r>
              <w:rPr>
                <w:rFonts w:hint="eastAsia" w:ascii="宋体" w:hAnsi="宋体" w:eastAsia="宋体" w:cs="宋体"/>
                <w:sz w:val="24"/>
              </w:rPr>
              <w:t>网  址</w:t>
            </w:r>
          </w:p>
        </w:tc>
        <w:tc>
          <w:tcPr>
            <w:tcW w:w="2385"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4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4"/>
              </w:rPr>
            </w:pPr>
            <w:r>
              <w:rPr>
                <w:rFonts w:hint="eastAsia" w:ascii="宋体" w:hAnsi="宋体" w:eastAsia="宋体" w:cs="宋体"/>
                <w:sz w:val="24"/>
              </w:rPr>
              <w:t>组织结构</w:t>
            </w:r>
          </w:p>
        </w:tc>
        <w:tc>
          <w:tcPr>
            <w:tcW w:w="7020" w:type="dxa"/>
            <w:gridSpan w:val="9"/>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4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4"/>
              </w:rPr>
            </w:pPr>
            <w:r>
              <w:rPr>
                <w:rFonts w:hint="eastAsia" w:ascii="宋体" w:hAnsi="宋体" w:eastAsia="宋体" w:cs="宋体"/>
                <w:sz w:val="24"/>
              </w:rPr>
              <w:t>法定代表人</w:t>
            </w:r>
          </w:p>
        </w:tc>
        <w:tc>
          <w:tcPr>
            <w:tcW w:w="10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4"/>
              </w:rPr>
            </w:pPr>
            <w:r>
              <w:rPr>
                <w:rFonts w:hint="eastAsia" w:ascii="宋体" w:hAnsi="宋体" w:eastAsia="宋体" w:cs="宋体"/>
                <w:sz w:val="24"/>
              </w:rPr>
              <w:t>姓名</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4"/>
              </w:rPr>
            </w:pPr>
          </w:p>
        </w:tc>
        <w:tc>
          <w:tcPr>
            <w:tcW w:w="127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4"/>
              </w:rPr>
            </w:pPr>
            <w:r>
              <w:rPr>
                <w:rFonts w:hint="eastAsia" w:ascii="宋体" w:hAnsi="宋体" w:eastAsia="宋体" w:cs="宋体"/>
                <w:sz w:val="24"/>
              </w:rPr>
              <w:t>技术职称</w:t>
            </w:r>
          </w:p>
        </w:tc>
        <w:tc>
          <w:tcPr>
            <w:tcW w:w="1701"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4"/>
              </w:rPr>
            </w:pPr>
            <w:r>
              <w:rPr>
                <w:rFonts w:hint="eastAsia" w:ascii="宋体" w:hAnsi="宋体" w:eastAsia="宋体" w:cs="宋体"/>
                <w:sz w:val="24"/>
              </w:rPr>
              <w:t>电话</w:t>
            </w:r>
          </w:p>
        </w:tc>
        <w:tc>
          <w:tcPr>
            <w:tcW w:w="14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4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4"/>
              </w:rPr>
            </w:pPr>
            <w:r>
              <w:rPr>
                <w:rStyle w:val="29"/>
                <w:rFonts w:hint="eastAsia" w:ascii="宋体" w:hAnsi="宋体" w:eastAsia="宋体" w:cs="宋体"/>
                <w:kern w:val="0"/>
                <w:sz w:val="24"/>
              </w:rPr>
              <w:t>技术负责人</w:t>
            </w:r>
          </w:p>
        </w:tc>
        <w:tc>
          <w:tcPr>
            <w:tcW w:w="10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4"/>
              </w:rPr>
            </w:pPr>
            <w:r>
              <w:rPr>
                <w:rFonts w:hint="eastAsia" w:ascii="宋体" w:hAnsi="宋体" w:eastAsia="宋体" w:cs="宋体"/>
                <w:sz w:val="24"/>
              </w:rPr>
              <w:t>姓名</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4"/>
              </w:rPr>
            </w:pPr>
          </w:p>
        </w:tc>
        <w:tc>
          <w:tcPr>
            <w:tcW w:w="127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4"/>
              </w:rPr>
            </w:pPr>
            <w:r>
              <w:rPr>
                <w:rFonts w:hint="eastAsia" w:ascii="宋体" w:hAnsi="宋体" w:eastAsia="宋体" w:cs="宋体"/>
                <w:sz w:val="24"/>
              </w:rPr>
              <w:t>技术职称</w:t>
            </w:r>
          </w:p>
        </w:tc>
        <w:tc>
          <w:tcPr>
            <w:tcW w:w="1701"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4"/>
              </w:rPr>
            </w:pPr>
            <w:r>
              <w:rPr>
                <w:rFonts w:hint="eastAsia" w:ascii="宋体" w:hAnsi="宋体" w:eastAsia="宋体" w:cs="宋体"/>
                <w:sz w:val="24"/>
              </w:rPr>
              <w:t>电话</w:t>
            </w:r>
          </w:p>
        </w:tc>
        <w:tc>
          <w:tcPr>
            <w:tcW w:w="14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4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4"/>
              </w:rPr>
            </w:pPr>
            <w:r>
              <w:rPr>
                <w:rFonts w:hint="eastAsia" w:ascii="宋体" w:hAnsi="宋体" w:eastAsia="宋体" w:cs="宋体"/>
                <w:sz w:val="24"/>
              </w:rPr>
              <w:t>成立时间</w:t>
            </w:r>
          </w:p>
        </w:tc>
        <w:tc>
          <w:tcPr>
            <w:tcW w:w="191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4"/>
              </w:rPr>
            </w:pPr>
          </w:p>
        </w:tc>
        <w:tc>
          <w:tcPr>
            <w:tcW w:w="5102" w:type="dxa"/>
            <w:gridSpan w:val="7"/>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4"/>
              </w:rPr>
            </w:pPr>
            <w:r>
              <w:rPr>
                <w:rFonts w:hint="eastAsia" w:ascii="宋体" w:hAnsi="宋体" w:eastAsia="宋体" w:cs="宋体"/>
                <w:sz w:val="24"/>
              </w:rPr>
              <w:t>员工总人数：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4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4"/>
              </w:rPr>
            </w:pPr>
            <w:r>
              <w:rPr>
                <w:rFonts w:hint="eastAsia" w:ascii="宋体" w:hAnsi="宋体" w:eastAsia="宋体" w:cs="宋体"/>
                <w:sz w:val="24"/>
              </w:rPr>
              <w:t>企业资质等级</w:t>
            </w:r>
          </w:p>
        </w:tc>
        <w:tc>
          <w:tcPr>
            <w:tcW w:w="191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4"/>
              </w:rPr>
            </w:pPr>
          </w:p>
        </w:tc>
        <w:tc>
          <w:tcPr>
            <w:tcW w:w="993"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4"/>
              </w:rPr>
            </w:pPr>
            <w:r>
              <w:rPr>
                <w:rFonts w:hint="eastAsia" w:ascii="宋体" w:hAnsi="宋体" w:eastAsia="宋体" w:cs="宋体"/>
                <w:sz w:val="24"/>
              </w:rPr>
              <w:t>其中</w:t>
            </w:r>
          </w:p>
        </w:tc>
        <w:tc>
          <w:tcPr>
            <w:tcW w:w="1984"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4"/>
              </w:rPr>
            </w:pPr>
            <w:r>
              <w:rPr>
                <w:rFonts w:hint="eastAsia" w:ascii="宋体" w:hAnsi="宋体" w:eastAsia="宋体" w:cs="宋体"/>
                <w:sz w:val="24"/>
              </w:rPr>
              <w:t>项目经理</w:t>
            </w:r>
          </w:p>
        </w:tc>
        <w:tc>
          <w:tcPr>
            <w:tcW w:w="212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4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4"/>
              </w:rPr>
            </w:pPr>
            <w:r>
              <w:rPr>
                <w:rFonts w:hint="eastAsia" w:ascii="宋体" w:hAnsi="宋体" w:eastAsia="宋体" w:cs="宋体"/>
                <w:sz w:val="24"/>
              </w:rPr>
              <w:t>营业执照号</w:t>
            </w:r>
          </w:p>
        </w:tc>
        <w:tc>
          <w:tcPr>
            <w:tcW w:w="191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4"/>
              </w:rPr>
            </w:pPr>
          </w:p>
        </w:tc>
        <w:tc>
          <w:tcPr>
            <w:tcW w:w="99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4"/>
              </w:rPr>
            </w:pPr>
          </w:p>
        </w:tc>
        <w:tc>
          <w:tcPr>
            <w:tcW w:w="1984"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4"/>
              </w:rPr>
            </w:pPr>
            <w:r>
              <w:rPr>
                <w:rFonts w:hint="eastAsia" w:ascii="宋体" w:hAnsi="宋体" w:eastAsia="宋体" w:cs="宋体"/>
                <w:sz w:val="24"/>
              </w:rPr>
              <w:t>高级职称人员</w:t>
            </w:r>
          </w:p>
        </w:tc>
        <w:tc>
          <w:tcPr>
            <w:tcW w:w="212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4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4"/>
              </w:rPr>
            </w:pPr>
            <w:r>
              <w:rPr>
                <w:rFonts w:hint="eastAsia" w:ascii="宋体" w:hAnsi="宋体" w:eastAsia="宋体" w:cs="宋体"/>
                <w:sz w:val="24"/>
              </w:rPr>
              <w:t>注册资金</w:t>
            </w:r>
          </w:p>
        </w:tc>
        <w:tc>
          <w:tcPr>
            <w:tcW w:w="191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4"/>
              </w:rPr>
            </w:pPr>
          </w:p>
        </w:tc>
        <w:tc>
          <w:tcPr>
            <w:tcW w:w="99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4"/>
              </w:rPr>
            </w:pPr>
          </w:p>
        </w:tc>
        <w:tc>
          <w:tcPr>
            <w:tcW w:w="1984"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4"/>
              </w:rPr>
            </w:pPr>
            <w:r>
              <w:rPr>
                <w:rFonts w:hint="eastAsia" w:ascii="宋体" w:hAnsi="宋体" w:eastAsia="宋体" w:cs="宋体"/>
                <w:sz w:val="24"/>
              </w:rPr>
              <w:t>中级职称人员</w:t>
            </w:r>
          </w:p>
        </w:tc>
        <w:tc>
          <w:tcPr>
            <w:tcW w:w="212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4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4"/>
              </w:rPr>
            </w:pPr>
            <w:r>
              <w:rPr>
                <w:rFonts w:hint="eastAsia" w:ascii="宋体" w:hAnsi="宋体" w:eastAsia="宋体" w:cs="宋体"/>
                <w:sz w:val="24"/>
              </w:rPr>
              <w:t>开户银行</w:t>
            </w:r>
          </w:p>
        </w:tc>
        <w:tc>
          <w:tcPr>
            <w:tcW w:w="191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4"/>
              </w:rPr>
            </w:pPr>
          </w:p>
        </w:tc>
        <w:tc>
          <w:tcPr>
            <w:tcW w:w="99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4"/>
              </w:rPr>
            </w:pPr>
          </w:p>
        </w:tc>
        <w:tc>
          <w:tcPr>
            <w:tcW w:w="1984"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4"/>
              </w:rPr>
            </w:pPr>
            <w:r>
              <w:rPr>
                <w:rFonts w:hint="eastAsia" w:ascii="宋体" w:hAnsi="宋体" w:eastAsia="宋体" w:cs="宋体"/>
                <w:sz w:val="24"/>
              </w:rPr>
              <w:t>初级职称人员</w:t>
            </w:r>
          </w:p>
        </w:tc>
        <w:tc>
          <w:tcPr>
            <w:tcW w:w="212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4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4"/>
              </w:rPr>
            </w:pPr>
            <w:r>
              <w:rPr>
                <w:rFonts w:hint="eastAsia" w:ascii="宋体" w:hAnsi="宋体" w:eastAsia="宋体" w:cs="宋体"/>
                <w:sz w:val="24"/>
              </w:rPr>
              <w:t>账号</w:t>
            </w:r>
          </w:p>
        </w:tc>
        <w:tc>
          <w:tcPr>
            <w:tcW w:w="191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4"/>
              </w:rPr>
            </w:pPr>
          </w:p>
        </w:tc>
        <w:tc>
          <w:tcPr>
            <w:tcW w:w="99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4"/>
              </w:rPr>
            </w:pPr>
          </w:p>
        </w:tc>
        <w:tc>
          <w:tcPr>
            <w:tcW w:w="1984"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4"/>
              </w:rPr>
            </w:pPr>
            <w:r>
              <w:rPr>
                <w:rFonts w:hint="eastAsia" w:ascii="宋体" w:hAnsi="宋体" w:eastAsia="宋体" w:cs="宋体"/>
                <w:sz w:val="24"/>
              </w:rPr>
              <w:t>技  工</w:t>
            </w:r>
          </w:p>
        </w:tc>
        <w:tc>
          <w:tcPr>
            <w:tcW w:w="212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2" w:hRule="atLeast"/>
          <w:jc w:val="center"/>
        </w:trPr>
        <w:tc>
          <w:tcPr>
            <w:tcW w:w="14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4"/>
              </w:rPr>
            </w:pPr>
            <w:r>
              <w:rPr>
                <w:rFonts w:hint="eastAsia" w:ascii="宋体" w:hAnsi="宋体" w:eastAsia="宋体" w:cs="宋体"/>
                <w:sz w:val="24"/>
              </w:rPr>
              <w:t>经营范围</w:t>
            </w:r>
          </w:p>
        </w:tc>
        <w:tc>
          <w:tcPr>
            <w:tcW w:w="7020" w:type="dxa"/>
            <w:gridSpan w:val="9"/>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4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4"/>
              </w:rPr>
            </w:pPr>
            <w:r>
              <w:rPr>
                <w:rFonts w:hint="eastAsia" w:ascii="宋体" w:hAnsi="宋体" w:eastAsia="宋体" w:cs="宋体"/>
                <w:sz w:val="24"/>
              </w:rPr>
              <w:t>备注</w:t>
            </w:r>
          </w:p>
        </w:tc>
        <w:tc>
          <w:tcPr>
            <w:tcW w:w="7020" w:type="dxa"/>
            <w:gridSpan w:val="9"/>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4"/>
              </w:rPr>
            </w:pPr>
          </w:p>
        </w:tc>
      </w:tr>
    </w:tbl>
    <w:p>
      <w:pPr>
        <w:snapToGrid w:val="0"/>
        <w:spacing w:line="440" w:lineRule="exact"/>
        <w:textAlignment w:val="baseline"/>
        <w:rPr>
          <w:rStyle w:val="29"/>
          <w:rFonts w:ascii="宋体" w:hAnsi="宋体" w:eastAsia="宋体" w:cs="宋体"/>
          <w:sz w:val="24"/>
          <w:szCs w:val="22"/>
        </w:rPr>
      </w:pPr>
      <w:r>
        <w:rPr>
          <w:rStyle w:val="29"/>
          <w:rFonts w:hint="eastAsia" w:ascii="宋体" w:hAnsi="宋体" w:eastAsia="宋体" w:cs="宋体"/>
          <w:sz w:val="24"/>
          <w:szCs w:val="22"/>
        </w:rPr>
        <w:t xml:space="preserve">  </w:t>
      </w:r>
    </w:p>
    <w:p>
      <w:pPr>
        <w:snapToGrid w:val="0"/>
        <w:spacing w:line="500" w:lineRule="exact"/>
        <w:ind w:right="44"/>
        <w:textAlignment w:val="baseline"/>
        <w:rPr>
          <w:rStyle w:val="29"/>
          <w:rFonts w:ascii="宋体" w:hAnsi="宋体" w:eastAsia="宋体" w:cs="宋体"/>
          <w:b/>
          <w:sz w:val="24"/>
          <w:szCs w:val="22"/>
        </w:rPr>
      </w:pPr>
    </w:p>
    <w:p>
      <w:pPr>
        <w:snapToGrid w:val="0"/>
        <w:spacing w:line="500" w:lineRule="exact"/>
        <w:ind w:right="44"/>
        <w:textAlignment w:val="baseline"/>
        <w:rPr>
          <w:rStyle w:val="29"/>
          <w:rFonts w:ascii="宋体" w:hAnsi="宋体" w:eastAsia="宋体" w:cs="宋体"/>
          <w:b/>
          <w:sz w:val="24"/>
          <w:szCs w:val="22"/>
        </w:rPr>
      </w:pPr>
    </w:p>
    <w:p>
      <w:pPr>
        <w:rPr>
          <w:rStyle w:val="29"/>
          <w:rFonts w:ascii="宋体" w:hAnsi="宋体" w:eastAsia="宋体" w:cs="宋体"/>
          <w:sz w:val="24"/>
          <w:szCs w:val="22"/>
        </w:rPr>
      </w:pPr>
      <w:r>
        <w:rPr>
          <w:rStyle w:val="29"/>
          <w:rFonts w:hint="eastAsia" w:ascii="宋体" w:hAnsi="宋体" w:eastAsia="宋体" w:cs="宋体"/>
          <w:sz w:val="24"/>
          <w:szCs w:val="22"/>
        </w:rPr>
        <w:br w:type="page"/>
      </w:r>
    </w:p>
    <w:p>
      <w:pPr>
        <w:spacing w:line="360" w:lineRule="auto"/>
        <w:rPr>
          <w:rFonts w:ascii="宋体" w:hAnsi="宋体" w:eastAsia="宋体" w:cs="宋体"/>
          <w:sz w:val="24"/>
        </w:rPr>
      </w:pPr>
      <w:r>
        <w:rPr>
          <w:rFonts w:hint="eastAsia" w:ascii="宋体" w:hAnsi="宋体" w:eastAsia="宋体" w:cs="宋体"/>
          <w:sz w:val="24"/>
        </w:rPr>
        <w:t>（二）近年财务状况表</w:t>
      </w:r>
    </w:p>
    <w:p>
      <w:pPr>
        <w:spacing w:line="360" w:lineRule="auto"/>
        <w:rPr>
          <w:rFonts w:ascii="宋体" w:hAnsi="宋体" w:eastAsia="宋体" w:cs="宋体"/>
          <w:sz w:val="24"/>
        </w:rPr>
      </w:pPr>
      <w:r>
        <w:rPr>
          <w:rFonts w:hint="eastAsia" w:ascii="宋体" w:hAnsi="宋体" w:eastAsia="宋体" w:cs="宋体"/>
          <w:sz w:val="24"/>
        </w:rPr>
        <w:t xml:space="preserve">       备注：在此附经会计师事务所或审计机构审计的财务会计报表，包括资产负债表、损益表、现金流量表、利润表和财务情况说明书的扫描件，具体年份要求见第二章“供应商须知前附表”的规定。</w:t>
      </w:r>
    </w:p>
    <w:p>
      <w:pPr>
        <w:snapToGrid w:val="0"/>
        <w:spacing w:before="156" w:after="156" w:line="440" w:lineRule="exact"/>
        <w:ind w:left="720" w:hanging="720"/>
        <w:textAlignment w:val="baseline"/>
        <w:rPr>
          <w:rStyle w:val="29"/>
          <w:rFonts w:ascii="宋体" w:hAnsi="宋体" w:eastAsia="宋体" w:cs="宋体"/>
          <w:sz w:val="24"/>
          <w:szCs w:val="22"/>
        </w:rPr>
      </w:pPr>
      <w:r>
        <w:rPr>
          <w:rStyle w:val="29"/>
          <w:rFonts w:hint="eastAsia" w:ascii="宋体" w:hAnsi="宋体" w:eastAsia="宋体" w:cs="宋体"/>
          <w:sz w:val="24"/>
          <w:szCs w:val="22"/>
        </w:rPr>
        <w:br w:type="page"/>
      </w:r>
    </w:p>
    <w:p>
      <w:pPr>
        <w:snapToGrid w:val="0"/>
        <w:spacing w:before="156" w:after="156" w:line="440" w:lineRule="exact"/>
        <w:ind w:left="720" w:hanging="720"/>
        <w:textAlignment w:val="baseline"/>
        <w:rPr>
          <w:rStyle w:val="29"/>
          <w:rFonts w:ascii="宋体" w:hAnsi="宋体" w:eastAsia="宋体" w:cs="宋体"/>
          <w:sz w:val="24"/>
        </w:rPr>
      </w:pPr>
      <w:r>
        <w:rPr>
          <w:rStyle w:val="29"/>
          <w:rFonts w:hint="eastAsia" w:ascii="宋体" w:hAnsi="宋体" w:eastAsia="宋体" w:cs="宋体"/>
          <w:sz w:val="24"/>
          <w:szCs w:val="22"/>
        </w:rPr>
        <w:t xml:space="preserve">   （</w:t>
      </w:r>
      <w:r>
        <w:rPr>
          <w:rStyle w:val="29"/>
          <w:rFonts w:hint="eastAsia" w:ascii="宋体" w:hAnsi="宋体" w:eastAsia="宋体" w:cs="宋体"/>
          <w:sz w:val="24"/>
        </w:rPr>
        <w:t>三）近年完成的类似项目情况表</w:t>
      </w:r>
    </w:p>
    <w:tbl>
      <w:tblPr>
        <w:tblStyle w:val="15"/>
        <w:tblW w:w="85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11"/>
        <w:gridCol w:w="60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2411"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sz w:val="24"/>
              </w:rPr>
            </w:pPr>
            <w:r>
              <w:rPr>
                <w:rStyle w:val="29"/>
                <w:rFonts w:hint="eastAsia" w:ascii="宋体" w:hAnsi="宋体" w:eastAsia="宋体" w:cs="宋体"/>
                <w:sz w:val="24"/>
              </w:rPr>
              <w:t>项目名称</w:t>
            </w:r>
          </w:p>
        </w:tc>
        <w:tc>
          <w:tcPr>
            <w:tcW w:w="6094"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2411"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sz w:val="24"/>
              </w:rPr>
            </w:pPr>
            <w:r>
              <w:rPr>
                <w:rStyle w:val="29"/>
                <w:rFonts w:hint="eastAsia" w:ascii="宋体" w:hAnsi="宋体" w:eastAsia="宋体" w:cs="宋体"/>
                <w:sz w:val="24"/>
              </w:rPr>
              <w:t>项目所在地</w:t>
            </w:r>
          </w:p>
        </w:tc>
        <w:tc>
          <w:tcPr>
            <w:tcW w:w="6094"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2411"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sz w:val="24"/>
              </w:rPr>
            </w:pPr>
            <w:r>
              <w:rPr>
                <w:rStyle w:val="29"/>
                <w:rFonts w:hint="eastAsia" w:ascii="宋体" w:hAnsi="宋体" w:eastAsia="宋体" w:cs="宋体"/>
                <w:sz w:val="24"/>
              </w:rPr>
              <w:t>发包人名称</w:t>
            </w:r>
          </w:p>
        </w:tc>
        <w:tc>
          <w:tcPr>
            <w:tcW w:w="6094"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2411"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sz w:val="24"/>
              </w:rPr>
            </w:pPr>
            <w:r>
              <w:rPr>
                <w:rStyle w:val="29"/>
                <w:rFonts w:hint="eastAsia" w:ascii="宋体" w:hAnsi="宋体" w:eastAsia="宋体" w:cs="宋体"/>
                <w:sz w:val="24"/>
              </w:rPr>
              <w:t>发包人地址</w:t>
            </w:r>
          </w:p>
        </w:tc>
        <w:tc>
          <w:tcPr>
            <w:tcW w:w="6094"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2411"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sz w:val="24"/>
              </w:rPr>
            </w:pPr>
            <w:r>
              <w:rPr>
                <w:rStyle w:val="29"/>
                <w:rFonts w:hint="eastAsia" w:ascii="宋体" w:hAnsi="宋体" w:eastAsia="宋体" w:cs="宋体"/>
                <w:sz w:val="24"/>
              </w:rPr>
              <w:t>发包人联系人及电话</w:t>
            </w:r>
          </w:p>
        </w:tc>
        <w:tc>
          <w:tcPr>
            <w:tcW w:w="6094"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2411"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sz w:val="24"/>
              </w:rPr>
            </w:pPr>
            <w:r>
              <w:rPr>
                <w:rStyle w:val="29"/>
                <w:rFonts w:hint="eastAsia" w:ascii="宋体" w:hAnsi="宋体" w:eastAsia="宋体" w:cs="宋体"/>
                <w:sz w:val="24"/>
              </w:rPr>
              <w:t>合同价格</w:t>
            </w:r>
          </w:p>
        </w:tc>
        <w:tc>
          <w:tcPr>
            <w:tcW w:w="6094"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2411"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sz w:val="24"/>
              </w:rPr>
            </w:pPr>
            <w:r>
              <w:rPr>
                <w:rStyle w:val="29"/>
                <w:rFonts w:hint="eastAsia" w:ascii="宋体" w:hAnsi="宋体" w:eastAsia="宋体" w:cs="宋体"/>
                <w:sz w:val="24"/>
              </w:rPr>
              <w:t>开工日期</w:t>
            </w:r>
          </w:p>
        </w:tc>
        <w:tc>
          <w:tcPr>
            <w:tcW w:w="6094"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2411"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sz w:val="24"/>
              </w:rPr>
            </w:pPr>
            <w:r>
              <w:rPr>
                <w:rStyle w:val="29"/>
                <w:rFonts w:hint="eastAsia" w:ascii="宋体" w:hAnsi="宋体" w:eastAsia="宋体" w:cs="宋体"/>
                <w:sz w:val="24"/>
              </w:rPr>
              <w:t>竣工日期</w:t>
            </w:r>
          </w:p>
        </w:tc>
        <w:tc>
          <w:tcPr>
            <w:tcW w:w="6094"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2411"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sz w:val="24"/>
              </w:rPr>
            </w:pPr>
            <w:r>
              <w:rPr>
                <w:rStyle w:val="29"/>
                <w:rFonts w:hint="eastAsia" w:ascii="宋体" w:hAnsi="宋体" w:eastAsia="宋体" w:cs="宋体"/>
                <w:sz w:val="24"/>
              </w:rPr>
              <w:t>承担的工作</w:t>
            </w:r>
          </w:p>
        </w:tc>
        <w:tc>
          <w:tcPr>
            <w:tcW w:w="6094"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2411"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sz w:val="24"/>
              </w:rPr>
            </w:pPr>
            <w:r>
              <w:rPr>
                <w:rStyle w:val="29"/>
                <w:rFonts w:hint="eastAsia" w:ascii="宋体" w:hAnsi="宋体" w:eastAsia="宋体" w:cs="宋体"/>
                <w:sz w:val="24"/>
              </w:rPr>
              <w:t>工程质量</w:t>
            </w:r>
          </w:p>
        </w:tc>
        <w:tc>
          <w:tcPr>
            <w:tcW w:w="6094"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2411"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sz w:val="24"/>
              </w:rPr>
            </w:pPr>
            <w:r>
              <w:rPr>
                <w:rStyle w:val="29"/>
                <w:rFonts w:hint="eastAsia" w:ascii="宋体" w:hAnsi="宋体" w:eastAsia="宋体" w:cs="宋体"/>
                <w:sz w:val="24"/>
              </w:rPr>
              <w:t>项目经理</w:t>
            </w:r>
          </w:p>
        </w:tc>
        <w:tc>
          <w:tcPr>
            <w:tcW w:w="6094"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2411"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sz w:val="24"/>
              </w:rPr>
            </w:pPr>
            <w:r>
              <w:rPr>
                <w:rStyle w:val="29"/>
                <w:rFonts w:hint="eastAsia" w:ascii="宋体" w:hAnsi="宋体" w:eastAsia="宋体" w:cs="宋体"/>
                <w:sz w:val="24"/>
              </w:rPr>
              <w:t>技术负责人</w:t>
            </w:r>
          </w:p>
        </w:tc>
        <w:tc>
          <w:tcPr>
            <w:tcW w:w="6094"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2411"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sz w:val="24"/>
              </w:rPr>
            </w:pPr>
            <w:r>
              <w:rPr>
                <w:rStyle w:val="29"/>
                <w:rFonts w:hint="eastAsia" w:ascii="宋体" w:hAnsi="宋体" w:eastAsia="宋体" w:cs="宋体"/>
                <w:sz w:val="24"/>
              </w:rPr>
              <w:t>总监理工程师及电话</w:t>
            </w:r>
          </w:p>
        </w:tc>
        <w:tc>
          <w:tcPr>
            <w:tcW w:w="6094"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2" w:hRule="atLeast"/>
          <w:jc w:val="center"/>
        </w:trPr>
        <w:tc>
          <w:tcPr>
            <w:tcW w:w="2411"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sz w:val="24"/>
              </w:rPr>
            </w:pPr>
            <w:r>
              <w:rPr>
                <w:rStyle w:val="29"/>
                <w:rFonts w:hint="eastAsia" w:ascii="宋体" w:hAnsi="宋体" w:eastAsia="宋体" w:cs="宋体"/>
                <w:sz w:val="24"/>
              </w:rPr>
              <w:t>项目描述</w:t>
            </w:r>
          </w:p>
        </w:tc>
        <w:tc>
          <w:tcPr>
            <w:tcW w:w="6094"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2411"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sz w:val="24"/>
              </w:rPr>
            </w:pPr>
            <w:r>
              <w:rPr>
                <w:rStyle w:val="29"/>
                <w:rFonts w:hint="eastAsia" w:ascii="宋体" w:hAnsi="宋体" w:eastAsia="宋体" w:cs="宋体"/>
                <w:sz w:val="24"/>
              </w:rPr>
              <w:t>备注</w:t>
            </w:r>
          </w:p>
        </w:tc>
        <w:tc>
          <w:tcPr>
            <w:tcW w:w="6094" w:type="dxa"/>
            <w:tcBorders>
              <w:top w:val="single" w:color="000000" w:sz="4" w:space="0"/>
              <w:left w:val="single" w:color="000000" w:sz="4" w:space="0"/>
              <w:bottom w:val="single" w:color="000000" w:sz="4" w:space="0"/>
              <w:right w:val="single" w:color="000000" w:sz="4" w:space="0"/>
            </w:tcBorders>
            <w:vAlign w:val="center"/>
          </w:tcPr>
          <w:p>
            <w:pPr>
              <w:snapToGrid w:val="0"/>
              <w:jc w:val="center"/>
              <w:textAlignment w:val="baseline"/>
              <w:rPr>
                <w:rStyle w:val="29"/>
                <w:rFonts w:ascii="宋体" w:hAnsi="宋体" w:eastAsia="宋体" w:cs="宋体"/>
                <w:sz w:val="24"/>
              </w:rPr>
            </w:pPr>
          </w:p>
        </w:tc>
      </w:tr>
    </w:tbl>
    <w:p>
      <w:pPr>
        <w:snapToGrid w:val="0"/>
        <w:spacing w:line="440" w:lineRule="exact"/>
        <w:ind w:left="720" w:hanging="720"/>
        <w:jc w:val="left"/>
        <w:textAlignment w:val="baseline"/>
        <w:rPr>
          <w:rStyle w:val="29"/>
          <w:rFonts w:ascii="宋体" w:hAnsi="宋体" w:eastAsia="宋体" w:cs="宋体"/>
          <w:sz w:val="24"/>
        </w:rPr>
      </w:pPr>
      <w:r>
        <w:rPr>
          <w:rStyle w:val="29"/>
          <w:rFonts w:hint="eastAsia" w:ascii="宋体" w:hAnsi="宋体" w:eastAsia="宋体" w:cs="宋体"/>
          <w:sz w:val="24"/>
        </w:rPr>
        <w:t xml:space="preserve">    备注：本表后附成交通知书及合同协议书的扫描件，具体年份要求见供应商须知前附表。每张表格只填写一个项目，并标明序号。</w:t>
      </w:r>
    </w:p>
    <w:p>
      <w:pPr>
        <w:snapToGrid w:val="0"/>
        <w:spacing w:before="156" w:after="156" w:line="440" w:lineRule="exact"/>
        <w:textAlignment w:val="baseline"/>
        <w:rPr>
          <w:rStyle w:val="29"/>
          <w:rFonts w:ascii="宋体" w:hAnsi="宋体" w:eastAsia="宋体" w:cs="宋体"/>
          <w:sz w:val="24"/>
          <w:szCs w:val="22"/>
        </w:rPr>
      </w:pPr>
      <w:r>
        <w:rPr>
          <w:rStyle w:val="29"/>
          <w:rFonts w:hint="eastAsia" w:ascii="宋体" w:hAnsi="宋体" w:eastAsia="宋体" w:cs="宋体"/>
          <w:sz w:val="24"/>
          <w:szCs w:val="22"/>
        </w:rPr>
        <w:br w:type="page"/>
      </w:r>
    </w:p>
    <w:p>
      <w:pPr>
        <w:snapToGrid w:val="0"/>
        <w:spacing w:line="440" w:lineRule="exact"/>
        <w:ind w:left="720" w:hanging="720"/>
        <w:jc w:val="left"/>
        <w:textAlignment w:val="baseline"/>
        <w:rPr>
          <w:rStyle w:val="29"/>
          <w:rFonts w:ascii="宋体" w:hAnsi="宋体" w:eastAsia="宋体" w:cs="宋体"/>
          <w:sz w:val="24"/>
        </w:rPr>
      </w:pPr>
      <w:r>
        <w:rPr>
          <w:rStyle w:val="29"/>
          <w:rFonts w:hint="eastAsia" w:ascii="宋体" w:hAnsi="宋体" w:eastAsia="宋体" w:cs="宋体"/>
          <w:sz w:val="24"/>
          <w:szCs w:val="22"/>
        </w:rPr>
        <w:t>（</w:t>
      </w:r>
      <w:r>
        <w:rPr>
          <w:rStyle w:val="29"/>
          <w:rFonts w:hint="eastAsia" w:ascii="宋体" w:hAnsi="宋体" w:eastAsia="宋体" w:cs="宋体"/>
          <w:sz w:val="24"/>
        </w:rPr>
        <w:t>四）正在施工的和新承接的项目情况表</w:t>
      </w:r>
    </w:p>
    <w:tbl>
      <w:tblPr>
        <w:tblStyle w:val="15"/>
        <w:tblW w:w="85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10"/>
        <w:gridCol w:w="60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2410"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ind w:left="720" w:hanging="720"/>
              <w:jc w:val="center"/>
              <w:textAlignment w:val="baseline"/>
              <w:rPr>
                <w:rStyle w:val="29"/>
                <w:rFonts w:ascii="宋体" w:hAnsi="宋体" w:eastAsia="宋体" w:cs="宋体"/>
                <w:sz w:val="24"/>
              </w:rPr>
            </w:pPr>
            <w:r>
              <w:rPr>
                <w:rStyle w:val="29"/>
                <w:rFonts w:hint="eastAsia" w:ascii="宋体" w:hAnsi="宋体" w:eastAsia="宋体" w:cs="宋体"/>
                <w:sz w:val="24"/>
              </w:rPr>
              <w:t>项目名称</w:t>
            </w:r>
          </w:p>
        </w:tc>
        <w:tc>
          <w:tcPr>
            <w:tcW w:w="6095"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ind w:left="720" w:hanging="720"/>
              <w:jc w:val="center"/>
              <w:textAlignment w:val="baseline"/>
              <w:rPr>
                <w:rStyle w:val="29"/>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2410"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ind w:left="720" w:hanging="720"/>
              <w:jc w:val="center"/>
              <w:textAlignment w:val="baseline"/>
              <w:rPr>
                <w:rStyle w:val="29"/>
                <w:rFonts w:ascii="宋体" w:hAnsi="宋体" w:eastAsia="宋体" w:cs="宋体"/>
                <w:sz w:val="24"/>
              </w:rPr>
            </w:pPr>
            <w:r>
              <w:rPr>
                <w:rStyle w:val="29"/>
                <w:rFonts w:hint="eastAsia" w:ascii="宋体" w:hAnsi="宋体" w:eastAsia="宋体" w:cs="宋体"/>
                <w:sz w:val="24"/>
              </w:rPr>
              <w:t>项目所在地</w:t>
            </w:r>
          </w:p>
        </w:tc>
        <w:tc>
          <w:tcPr>
            <w:tcW w:w="6095"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ind w:left="720" w:hanging="720"/>
              <w:jc w:val="center"/>
              <w:textAlignment w:val="baseline"/>
              <w:rPr>
                <w:rStyle w:val="29"/>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2410"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ind w:left="720" w:hanging="720"/>
              <w:jc w:val="center"/>
              <w:textAlignment w:val="baseline"/>
              <w:rPr>
                <w:rStyle w:val="29"/>
                <w:rFonts w:ascii="宋体" w:hAnsi="宋体" w:eastAsia="宋体" w:cs="宋体"/>
                <w:sz w:val="24"/>
              </w:rPr>
            </w:pPr>
            <w:r>
              <w:rPr>
                <w:rStyle w:val="29"/>
                <w:rFonts w:hint="eastAsia" w:ascii="宋体" w:hAnsi="宋体" w:eastAsia="宋体" w:cs="宋体"/>
                <w:sz w:val="24"/>
              </w:rPr>
              <w:t>发包人名称</w:t>
            </w:r>
          </w:p>
        </w:tc>
        <w:tc>
          <w:tcPr>
            <w:tcW w:w="6095"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ind w:left="720" w:hanging="720"/>
              <w:jc w:val="center"/>
              <w:textAlignment w:val="baseline"/>
              <w:rPr>
                <w:rStyle w:val="29"/>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2410"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ind w:left="720" w:hanging="720"/>
              <w:jc w:val="center"/>
              <w:textAlignment w:val="baseline"/>
              <w:rPr>
                <w:rStyle w:val="29"/>
                <w:rFonts w:ascii="宋体" w:hAnsi="宋体" w:eastAsia="宋体" w:cs="宋体"/>
                <w:sz w:val="24"/>
              </w:rPr>
            </w:pPr>
            <w:r>
              <w:rPr>
                <w:rStyle w:val="29"/>
                <w:rFonts w:hint="eastAsia" w:ascii="宋体" w:hAnsi="宋体" w:eastAsia="宋体" w:cs="宋体"/>
                <w:sz w:val="24"/>
              </w:rPr>
              <w:t>发包人地址</w:t>
            </w:r>
          </w:p>
        </w:tc>
        <w:tc>
          <w:tcPr>
            <w:tcW w:w="6095"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ind w:left="720" w:hanging="720"/>
              <w:jc w:val="center"/>
              <w:textAlignment w:val="baseline"/>
              <w:rPr>
                <w:rStyle w:val="29"/>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2410"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ind w:left="720" w:hanging="720"/>
              <w:jc w:val="center"/>
              <w:textAlignment w:val="baseline"/>
              <w:rPr>
                <w:rStyle w:val="29"/>
                <w:rFonts w:ascii="宋体" w:hAnsi="宋体" w:eastAsia="宋体" w:cs="宋体"/>
                <w:sz w:val="24"/>
              </w:rPr>
            </w:pPr>
            <w:r>
              <w:rPr>
                <w:rStyle w:val="29"/>
                <w:rFonts w:hint="eastAsia" w:ascii="宋体" w:hAnsi="宋体" w:eastAsia="宋体" w:cs="宋体"/>
                <w:sz w:val="24"/>
              </w:rPr>
              <w:t>发包人电话</w:t>
            </w:r>
          </w:p>
        </w:tc>
        <w:tc>
          <w:tcPr>
            <w:tcW w:w="6095"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ind w:left="720" w:hanging="720"/>
              <w:jc w:val="center"/>
              <w:textAlignment w:val="baseline"/>
              <w:rPr>
                <w:rStyle w:val="29"/>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2410"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ind w:left="720" w:hanging="720"/>
              <w:jc w:val="center"/>
              <w:textAlignment w:val="baseline"/>
              <w:rPr>
                <w:rStyle w:val="29"/>
                <w:rFonts w:ascii="宋体" w:hAnsi="宋体" w:eastAsia="宋体" w:cs="宋体"/>
                <w:sz w:val="24"/>
              </w:rPr>
            </w:pPr>
            <w:r>
              <w:rPr>
                <w:rStyle w:val="29"/>
                <w:rFonts w:hint="eastAsia" w:ascii="宋体" w:hAnsi="宋体" w:eastAsia="宋体" w:cs="宋体"/>
                <w:sz w:val="24"/>
              </w:rPr>
              <w:t>签约合同价</w:t>
            </w:r>
          </w:p>
        </w:tc>
        <w:tc>
          <w:tcPr>
            <w:tcW w:w="6095"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ind w:left="720" w:hanging="720"/>
              <w:jc w:val="center"/>
              <w:textAlignment w:val="baseline"/>
              <w:rPr>
                <w:rStyle w:val="29"/>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2410"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ind w:left="720" w:hanging="720"/>
              <w:jc w:val="center"/>
              <w:textAlignment w:val="baseline"/>
              <w:rPr>
                <w:rStyle w:val="29"/>
                <w:rFonts w:ascii="宋体" w:hAnsi="宋体" w:eastAsia="宋体" w:cs="宋体"/>
                <w:sz w:val="24"/>
              </w:rPr>
            </w:pPr>
            <w:r>
              <w:rPr>
                <w:rStyle w:val="29"/>
                <w:rFonts w:hint="eastAsia" w:ascii="宋体" w:hAnsi="宋体" w:eastAsia="宋体" w:cs="宋体"/>
                <w:sz w:val="24"/>
              </w:rPr>
              <w:t>开工日期</w:t>
            </w:r>
          </w:p>
        </w:tc>
        <w:tc>
          <w:tcPr>
            <w:tcW w:w="6095"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ind w:left="720" w:hanging="720"/>
              <w:jc w:val="center"/>
              <w:textAlignment w:val="baseline"/>
              <w:rPr>
                <w:rStyle w:val="29"/>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2410"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ind w:left="720" w:hanging="720"/>
              <w:jc w:val="center"/>
              <w:textAlignment w:val="baseline"/>
              <w:rPr>
                <w:rStyle w:val="29"/>
                <w:rFonts w:ascii="宋体" w:hAnsi="宋体" w:eastAsia="宋体" w:cs="宋体"/>
                <w:sz w:val="24"/>
              </w:rPr>
            </w:pPr>
            <w:r>
              <w:rPr>
                <w:rStyle w:val="29"/>
                <w:rFonts w:hint="eastAsia" w:ascii="宋体" w:hAnsi="宋体" w:eastAsia="宋体" w:cs="宋体"/>
                <w:sz w:val="24"/>
              </w:rPr>
              <w:t>计划竣工日期</w:t>
            </w:r>
          </w:p>
        </w:tc>
        <w:tc>
          <w:tcPr>
            <w:tcW w:w="6095"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ind w:left="720" w:hanging="720"/>
              <w:jc w:val="center"/>
              <w:textAlignment w:val="baseline"/>
              <w:rPr>
                <w:rStyle w:val="29"/>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2410"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ind w:left="720" w:hanging="720"/>
              <w:jc w:val="center"/>
              <w:textAlignment w:val="baseline"/>
              <w:rPr>
                <w:rStyle w:val="29"/>
                <w:rFonts w:ascii="宋体" w:hAnsi="宋体" w:eastAsia="宋体" w:cs="宋体"/>
                <w:sz w:val="24"/>
              </w:rPr>
            </w:pPr>
            <w:r>
              <w:rPr>
                <w:rStyle w:val="29"/>
                <w:rFonts w:hint="eastAsia" w:ascii="宋体" w:hAnsi="宋体" w:eastAsia="宋体" w:cs="宋体"/>
                <w:sz w:val="24"/>
              </w:rPr>
              <w:t>承担的工作</w:t>
            </w:r>
          </w:p>
        </w:tc>
        <w:tc>
          <w:tcPr>
            <w:tcW w:w="6095"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ind w:left="720" w:hanging="720"/>
              <w:jc w:val="center"/>
              <w:textAlignment w:val="baseline"/>
              <w:rPr>
                <w:rStyle w:val="29"/>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2410"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ind w:left="720" w:hanging="720"/>
              <w:jc w:val="center"/>
              <w:textAlignment w:val="baseline"/>
              <w:rPr>
                <w:rStyle w:val="29"/>
                <w:rFonts w:ascii="宋体" w:hAnsi="宋体" w:eastAsia="宋体" w:cs="宋体"/>
                <w:sz w:val="24"/>
              </w:rPr>
            </w:pPr>
            <w:r>
              <w:rPr>
                <w:rStyle w:val="29"/>
                <w:rFonts w:hint="eastAsia" w:ascii="宋体" w:hAnsi="宋体" w:eastAsia="宋体" w:cs="宋体"/>
                <w:sz w:val="24"/>
              </w:rPr>
              <w:t>工程质量</w:t>
            </w:r>
          </w:p>
        </w:tc>
        <w:tc>
          <w:tcPr>
            <w:tcW w:w="6095"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ind w:left="720" w:hanging="720"/>
              <w:jc w:val="center"/>
              <w:textAlignment w:val="baseline"/>
              <w:rPr>
                <w:rStyle w:val="29"/>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2410"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ind w:left="720" w:hanging="720"/>
              <w:jc w:val="center"/>
              <w:textAlignment w:val="baseline"/>
              <w:rPr>
                <w:rStyle w:val="29"/>
                <w:rFonts w:ascii="宋体" w:hAnsi="宋体" w:eastAsia="宋体" w:cs="宋体"/>
                <w:sz w:val="24"/>
              </w:rPr>
            </w:pPr>
            <w:r>
              <w:rPr>
                <w:rStyle w:val="29"/>
                <w:rFonts w:hint="eastAsia" w:ascii="宋体" w:hAnsi="宋体" w:eastAsia="宋体" w:cs="宋体"/>
                <w:sz w:val="24"/>
              </w:rPr>
              <w:t>项目经理</w:t>
            </w:r>
          </w:p>
        </w:tc>
        <w:tc>
          <w:tcPr>
            <w:tcW w:w="6095"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ind w:left="720" w:hanging="720"/>
              <w:jc w:val="center"/>
              <w:textAlignment w:val="baseline"/>
              <w:rPr>
                <w:rStyle w:val="29"/>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2410"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ind w:left="720" w:hanging="720"/>
              <w:jc w:val="center"/>
              <w:textAlignment w:val="baseline"/>
              <w:rPr>
                <w:rStyle w:val="29"/>
                <w:rFonts w:ascii="宋体" w:hAnsi="宋体" w:eastAsia="宋体" w:cs="宋体"/>
                <w:sz w:val="24"/>
              </w:rPr>
            </w:pPr>
            <w:r>
              <w:rPr>
                <w:rStyle w:val="29"/>
                <w:rFonts w:hint="eastAsia" w:ascii="宋体" w:hAnsi="宋体" w:eastAsia="宋体" w:cs="宋体"/>
                <w:sz w:val="24"/>
              </w:rPr>
              <w:t>技术负责人</w:t>
            </w:r>
          </w:p>
        </w:tc>
        <w:tc>
          <w:tcPr>
            <w:tcW w:w="6095"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ind w:left="720" w:hanging="720"/>
              <w:jc w:val="center"/>
              <w:textAlignment w:val="baseline"/>
              <w:rPr>
                <w:rStyle w:val="29"/>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2410"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ind w:left="720" w:hanging="720"/>
              <w:jc w:val="center"/>
              <w:textAlignment w:val="baseline"/>
              <w:rPr>
                <w:rStyle w:val="29"/>
                <w:rFonts w:ascii="宋体" w:hAnsi="宋体" w:eastAsia="宋体" w:cs="宋体"/>
                <w:sz w:val="24"/>
              </w:rPr>
            </w:pPr>
            <w:r>
              <w:rPr>
                <w:rStyle w:val="29"/>
                <w:rFonts w:hint="eastAsia" w:ascii="宋体" w:hAnsi="宋体" w:eastAsia="宋体" w:cs="宋体"/>
                <w:sz w:val="24"/>
              </w:rPr>
              <w:t>总监理工程师及电话</w:t>
            </w:r>
          </w:p>
        </w:tc>
        <w:tc>
          <w:tcPr>
            <w:tcW w:w="6095"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ind w:left="720" w:hanging="720"/>
              <w:jc w:val="center"/>
              <w:textAlignment w:val="baseline"/>
              <w:rPr>
                <w:rStyle w:val="29"/>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2" w:hRule="atLeast"/>
          <w:jc w:val="center"/>
        </w:trPr>
        <w:tc>
          <w:tcPr>
            <w:tcW w:w="2410"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ind w:left="720" w:hanging="720"/>
              <w:jc w:val="center"/>
              <w:textAlignment w:val="baseline"/>
              <w:rPr>
                <w:rStyle w:val="29"/>
                <w:rFonts w:ascii="宋体" w:hAnsi="宋体" w:eastAsia="宋体" w:cs="宋体"/>
                <w:sz w:val="24"/>
              </w:rPr>
            </w:pPr>
            <w:r>
              <w:rPr>
                <w:rStyle w:val="29"/>
                <w:rFonts w:hint="eastAsia" w:ascii="宋体" w:hAnsi="宋体" w:eastAsia="宋体" w:cs="宋体"/>
                <w:sz w:val="24"/>
              </w:rPr>
              <w:t>项目描述</w:t>
            </w:r>
          </w:p>
        </w:tc>
        <w:tc>
          <w:tcPr>
            <w:tcW w:w="6095"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ind w:left="720" w:hanging="720"/>
              <w:jc w:val="center"/>
              <w:textAlignment w:val="baseline"/>
              <w:rPr>
                <w:rStyle w:val="29"/>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2410"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ind w:left="720" w:hanging="720"/>
              <w:jc w:val="center"/>
              <w:textAlignment w:val="baseline"/>
              <w:rPr>
                <w:rStyle w:val="29"/>
                <w:rFonts w:ascii="宋体" w:hAnsi="宋体" w:eastAsia="宋体" w:cs="宋体"/>
                <w:sz w:val="24"/>
              </w:rPr>
            </w:pPr>
            <w:r>
              <w:rPr>
                <w:rStyle w:val="29"/>
                <w:rFonts w:hint="eastAsia" w:ascii="宋体" w:hAnsi="宋体" w:eastAsia="宋体" w:cs="宋体"/>
                <w:sz w:val="24"/>
              </w:rPr>
              <w:t>备注</w:t>
            </w:r>
          </w:p>
        </w:tc>
        <w:tc>
          <w:tcPr>
            <w:tcW w:w="6095"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ind w:left="720" w:hanging="720"/>
              <w:jc w:val="center"/>
              <w:textAlignment w:val="baseline"/>
              <w:rPr>
                <w:rStyle w:val="29"/>
                <w:rFonts w:ascii="宋体" w:hAnsi="宋体" w:eastAsia="宋体" w:cs="宋体"/>
                <w:sz w:val="24"/>
              </w:rPr>
            </w:pPr>
          </w:p>
        </w:tc>
      </w:tr>
    </w:tbl>
    <w:p>
      <w:pPr>
        <w:snapToGrid w:val="0"/>
        <w:spacing w:line="440" w:lineRule="exact"/>
        <w:ind w:left="720" w:hanging="720"/>
        <w:jc w:val="left"/>
        <w:textAlignment w:val="baseline"/>
        <w:rPr>
          <w:rStyle w:val="29"/>
          <w:rFonts w:ascii="宋体" w:hAnsi="宋体" w:eastAsia="宋体" w:cs="宋体"/>
          <w:sz w:val="24"/>
        </w:rPr>
      </w:pPr>
      <w:r>
        <w:rPr>
          <w:rStyle w:val="29"/>
          <w:rFonts w:hint="eastAsia" w:ascii="宋体" w:hAnsi="宋体" w:eastAsia="宋体" w:cs="宋体"/>
          <w:sz w:val="24"/>
        </w:rPr>
        <w:t xml:space="preserve">   备注：本表后附成交通知书及合同协议书扫描件。每张表格只填写一个项目，并标明序号。</w:t>
      </w:r>
    </w:p>
    <w:p>
      <w:pPr>
        <w:snapToGrid w:val="0"/>
        <w:spacing w:before="156" w:after="312" w:line="440" w:lineRule="exact"/>
        <w:textAlignment w:val="baseline"/>
        <w:rPr>
          <w:rStyle w:val="29"/>
          <w:rFonts w:ascii="宋体" w:hAnsi="宋体" w:eastAsia="宋体" w:cs="宋体"/>
          <w:sz w:val="24"/>
          <w:szCs w:val="22"/>
        </w:rPr>
      </w:pPr>
      <w:r>
        <w:rPr>
          <w:rStyle w:val="29"/>
          <w:rFonts w:hint="eastAsia" w:ascii="宋体" w:hAnsi="宋体" w:eastAsia="宋体" w:cs="宋体"/>
          <w:sz w:val="24"/>
          <w:szCs w:val="22"/>
        </w:rPr>
        <w:br w:type="page"/>
      </w:r>
    </w:p>
    <w:p>
      <w:pPr>
        <w:snapToGrid w:val="0"/>
        <w:spacing w:line="440" w:lineRule="exact"/>
        <w:ind w:left="720" w:hanging="720"/>
        <w:jc w:val="left"/>
        <w:textAlignment w:val="baseline"/>
        <w:rPr>
          <w:rStyle w:val="29"/>
          <w:rFonts w:ascii="宋体" w:hAnsi="宋体" w:eastAsia="宋体" w:cs="宋体"/>
          <w:sz w:val="24"/>
        </w:rPr>
      </w:pPr>
      <w:r>
        <w:rPr>
          <w:rStyle w:val="29"/>
          <w:rFonts w:hint="eastAsia" w:ascii="宋体" w:hAnsi="宋体" w:eastAsia="宋体" w:cs="宋体"/>
          <w:sz w:val="24"/>
        </w:rPr>
        <w:t>（五）近年发生的诉讼和仲裁情况</w:t>
      </w:r>
    </w:p>
    <w:p>
      <w:pPr>
        <w:snapToGrid w:val="0"/>
        <w:spacing w:line="440" w:lineRule="exact"/>
        <w:ind w:hanging="720"/>
        <w:jc w:val="left"/>
        <w:textAlignment w:val="baseline"/>
        <w:rPr>
          <w:rStyle w:val="29"/>
          <w:rFonts w:ascii="宋体" w:hAnsi="宋体" w:eastAsia="宋体" w:cs="宋体"/>
          <w:sz w:val="24"/>
        </w:rPr>
      </w:pPr>
      <w:r>
        <w:rPr>
          <w:rStyle w:val="29"/>
          <w:rFonts w:hint="eastAsia" w:ascii="宋体" w:hAnsi="宋体" w:eastAsia="宋体" w:cs="宋体"/>
          <w:sz w:val="24"/>
        </w:rPr>
        <w:t xml:space="preserve">          说明：近三年年发生的诉讼和仲裁情况仅限于供应商败诉的，且与履行施工承包合同有关的案件，不包括调解结案以及未裁决的仲裁或未终审判决的诉讼。</w:t>
      </w:r>
    </w:p>
    <w:p>
      <w:pPr>
        <w:snapToGrid w:val="0"/>
        <w:spacing w:before="156" w:after="156" w:line="440" w:lineRule="exact"/>
        <w:ind w:left="720" w:hanging="720"/>
        <w:jc w:val="left"/>
        <w:textAlignment w:val="baseline"/>
        <w:rPr>
          <w:rStyle w:val="29"/>
          <w:rFonts w:ascii="宋体" w:hAnsi="宋体" w:eastAsia="宋体" w:cs="宋体"/>
          <w:sz w:val="24"/>
          <w:szCs w:val="22"/>
        </w:rPr>
      </w:pPr>
    </w:p>
    <w:p>
      <w:pPr>
        <w:snapToGrid w:val="0"/>
        <w:spacing w:before="156" w:after="156" w:line="440" w:lineRule="exact"/>
        <w:ind w:left="630" w:hanging="630"/>
        <w:jc w:val="left"/>
        <w:textAlignment w:val="baseline"/>
        <w:rPr>
          <w:rStyle w:val="29"/>
          <w:rFonts w:ascii="宋体" w:hAnsi="宋体" w:eastAsia="宋体" w:cs="宋体"/>
          <w:szCs w:val="21"/>
        </w:rPr>
      </w:pPr>
    </w:p>
    <w:p>
      <w:pPr>
        <w:snapToGrid w:val="0"/>
        <w:spacing w:before="156" w:after="156" w:line="440" w:lineRule="exact"/>
        <w:ind w:left="630" w:hanging="630"/>
        <w:jc w:val="left"/>
        <w:textAlignment w:val="baseline"/>
        <w:rPr>
          <w:rStyle w:val="29"/>
          <w:rFonts w:ascii="宋体" w:hAnsi="宋体" w:eastAsia="宋体" w:cs="宋体"/>
          <w:szCs w:val="21"/>
        </w:rPr>
      </w:pPr>
    </w:p>
    <w:p>
      <w:pPr>
        <w:snapToGrid w:val="0"/>
        <w:spacing w:before="156" w:after="156" w:line="440" w:lineRule="exact"/>
        <w:ind w:left="630" w:hanging="630"/>
        <w:jc w:val="left"/>
        <w:textAlignment w:val="baseline"/>
        <w:rPr>
          <w:rStyle w:val="29"/>
          <w:rFonts w:ascii="宋体" w:hAnsi="宋体" w:eastAsia="宋体" w:cs="宋体"/>
          <w:szCs w:val="21"/>
        </w:rPr>
      </w:pPr>
    </w:p>
    <w:p>
      <w:pPr>
        <w:snapToGrid w:val="0"/>
        <w:spacing w:before="156" w:after="156" w:line="440" w:lineRule="exact"/>
        <w:ind w:left="630" w:hanging="630"/>
        <w:jc w:val="left"/>
        <w:textAlignment w:val="baseline"/>
        <w:rPr>
          <w:rStyle w:val="29"/>
          <w:rFonts w:ascii="宋体" w:hAnsi="宋体" w:eastAsia="宋体" w:cs="宋体"/>
          <w:szCs w:val="21"/>
        </w:rPr>
      </w:pPr>
    </w:p>
    <w:p>
      <w:pPr>
        <w:snapToGrid w:val="0"/>
        <w:spacing w:before="156" w:after="156" w:line="440" w:lineRule="exact"/>
        <w:ind w:left="630" w:hanging="630"/>
        <w:jc w:val="left"/>
        <w:textAlignment w:val="baseline"/>
        <w:rPr>
          <w:rStyle w:val="29"/>
          <w:rFonts w:ascii="宋体" w:hAnsi="宋体" w:eastAsia="宋体" w:cs="宋体"/>
          <w:szCs w:val="21"/>
        </w:rPr>
      </w:pPr>
    </w:p>
    <w:p>
      <w:pPr>
        <w:snapToGrid w:val="0"/>
        <w:spacing w:before="156" w:after="156" w:line="440" w:lineRule="exact"/>
        <w:ind w:left="630" w:hanging="630"/>
        <w:jc w:val="left"/>
        <w:textAlignment w:val="baseline"/>
        <w:rPr>
          <w:rStyle w:val="29"/>
          <w:rFonts w:ascii="宋体" w:hAnsi="宋体" w:eastAsia="宋体" w:cs="宋体"/>
          <w:szCs w:val="21"/>
        </w:rPr>
      </w:pPr>
    </w:p>
    <w:p>
      <w:pPr>
        <w:snapToGrid w:val="0"/>
        <w:spacing w:before="156" w:after="156" w:line="440" w:lineRule="exact"/>
        <w:ind w:left="630" w:hanging="630"/>
        <w:jc w:val="left"/>
        <w:textAlignment w:val="baseline"/>
        <w:rPr>
          <w:rStyle w:val="29"/>
          <w:rFonts w:ascii="宋体" w:hAnsi="宋体" w:eastAsia="宋体" w:cs="宋体"/>
          <w:szCs w:val="21"/>
        </w:rPr>
      </w:pPr>
    </w:p>
    <w:p>
      <w:pPr>
        <w:snapToGrid w:val="0"/>
        <w:spacing w:before="156" w:after="156" w:line="440" w:lineRule="exact"/>
        <w:ind w:left="630" w:hanging="630"/>
        <w:jc w:val="left"/>
        <w:textAlignment w:val="baseline"/>
        <w:rPr>
          <w:rStyle w:val="29"/>
          <w:rFonts w:ascii="宋体" w:hAnsi="宋体" w:eastAsia="宋体" w:cs="宋体"/>
          <w:szCs w:val="21"/>
        </w:rPr>
      </w:pPr>
    </w:p>
    <w:p>
      <w:pPr>
        <w:snapToGrid w:val="0"/>
        <w:spacing w:before="156" w:after="156" w:line="440" w:lineRule="exact"/>
        <w:ind w:left="630" w:hanging="630"/>
        <w:jc w:val="left"/>
        <w:textAlignment w:val="baseline"/>
        <w:rPr>
          <w:rStyle w:val="29"/>
          <w:rFonts w:ascii="宋体" w:hAnsi="宋体" w:eastAsia="宋体" w:cs="宋体"/>
          <w:szCs w:val="21"/>
        </w:rPr>
      </w:pPr>
    </w:p>
    <w:p>
      <w:pPr>
        <w:snapToGrid w:val="0"/>
        <w:spacing w:before="156" w:after="156" w:line="440" w:lineRule="exact"/>
        <w:ind w:left="630" w:hanging="630"/>
        <w:jc w:val="left"/>
        <w:textAlignment w:val="baseline"/>
        <w:rPr>
          <w:rStyle w:val="29"/>
          <w:rFonts w:ascii="宋体" w:hAnsi="宋体" w:eastAsia="宋体" w:cs="宋体"/>
          <w:szCs w:val="21"/>
        </w:rPr>
      </w:pPr>
    </w:p>
    <w:p>
      <w:pPr>
        <w:snapToGrid w:val="0"/>
        <w:spacing w:before="156" w:after="156" w:line="440" w:lineRule="exact"/>
        <w:ind w:left="630" w:hanging="630"/>
        <w:jc w:val="left"/>
        <w:textAlignment w:val="baseline"/>
        <w:rPr>
          <w:rStyle w:val="29"/>
          <w:rFonts w:ascii="宋体" w:hAnsi="宋体" w:eastAsia="宋体" w:cs="宋体"/>
          <w:szCs w:val="21"/>
        </w:rPr>
      </w:pPr>
    </w:p>
    <w:p>
      <w:pPr>
        <w:snapToGrid w:val="0"/>
        <w:spacing w:before="156" w:after="156" w:line="440" w:lineRule="exact"/>
        <w:ind w:left="630" w:hanging="630"/>
        <w:jc w:val="left"/>
        <w:textAlignment w:val="baseline"/>
        <w:rPr>
          <w:rStyle w:val="29"/>
          <w:rFonts w:ascii="宋体" w:hAnsi="宋体" w:eastAsia="宋体" w:cs="宋体"/>
          <w:szCs w:val="21"/>
        </w:rPr>
      </w:pPr>
    </w:p>
    <w:p>
      <w:pPr>
        <w:snapToGrid w:val="0"/>
        <w:spacing w:before="156" w:after="156" w:line="440" w:lineRule="exact"/>
        <w:ind w:left="630" w:hanging="630"/>
        <w:jc w:val="left"/>
        <w:textAlignment w:val="baseline"/>
        <w:rPr>
          <w:rStyle w:val="29"/>
          <w:rFonts w:ascii="宋体" w:hAnsi="宋体" w:eastAsia="宋体" w:cs="宋体"/>
          <w:szCs w:val="21"/>
        </w:rPr>
      </w:pPr>
    </w:p>
    <w:p>
      <w:pPr>
        <w:snapToGrid w:val="0"/>
        <w:spacing w:before="156" w:after="156" w:line="440" w:lineRule="exact"/>
        <w:ind w:left="630" w:hanging="630"/>
        <w:jc w:val="left"/>
        <w:textAlignment w:val="baseline"/>
        <w:rPr>
          <w:rStyle w:val="29"/>
          <w:rFonts w:ascii="宋体" w:hAnsi="宋体" w:eastAsia="宋体" w:cs="宋体"/>
          <w:szCs w:val="21"/>
        </w:rPr>
      </w:pPr>
    </w:p>
    <w:p>
      <w:pPr>
        <w:snapToGrid w:val="0"/>
        <w:spacing w:before="156" w:after="156" w:line="440" w:lineRule="exact"/>
        <w:ind w:left="630" w:hanging="630"/>
        <w:jc w:val="left"/>
        <w:textAlignment w:val="baseline"/>
        <w:rPr>
          <w:rStyle w:val="29"/>
          <w:rFonts w:ascii="宋体" w:hAnsi="宋体" w:eastAsia="宋体" w:cs="宋体"/>
          <w:szCs w:val="21"/>
        </w:rPr>
      </w:pPr>
    </w:p>
    <w:p>
      <w:pPr>
        <w:snapToGrid w:val="0"/>
        <w:spacing w:before="156" w:after="156" w:line="440" w:lineRule="exact"/>
        <w:ind w:left="630" w:hanging="630"/>
        <w:jc w:val="left"/>
        <w:textAlignment w:val="baseline"/>
        <w:rPr>
          <w:rStyle w:val="29"/>
          <w:rFonts w:ascii="宋体" w:hAnsi="宋体" w:eastAsia="宋体" w:cs="宋体"/>
          <w:szCs w:val="21"/>
        </w:rPr>
      </w:pPr>
    </w:p>
    <w:p>
      <w:pPr>
        <w:snapToGrid w:val="0"/>
        <w:spacing w:before="156" w:after="156" w:line="440" w:lineRule="exact"/>
        <w:ind w:left="630" w:hanging="630"/>
        <w:jc w:val="left"/>
        <w:textAlignment w:val="baseline"/>
        <w:rPr>
          <w:rStyle w:val="29"/>
          <w:rFonts w:ascii="宋体" w:hAnsi="宋体" w:eastAsia="宋体" w:cs="宋体"/>
          <w:szCs w:val="21"/>
        </w:rPr>
      </w:pPr>
    </w:p>
    <w:p>
      <w:pPr>
        <w:snapToGrid w:val="0"/>
        <w:spacing w:before="156" w:after="156" w:line="440" w:lineRule="exact"/>
        <w:ind w:left="630" w:hanging="630"/>
        <w:jc w:val="left"/>
        <w:textAlignment w:val="baseline"/>
        <w:rPr>
          <w:rStyle w:val="29"/>
          <w:rFonts w:ascii="宋体" w:hAnsi="宋体" w:eastAsia="宋体" w:cs="宋体"/>
          <w:szCs w:val="21"/>
        </w:rPr>
      </w:pPr>
    </w:p>
    <w:p>
      <w:pPr>
        <w:snapToGrid w:val="0"/>
        <w:spacing w:before="156" w:after="156" w:line="440" w:lineRule="exact"/>
        <w:ind w:left="840" w:hanging="840"/>
        <w:jc w:val="left"/>
        <w:textAlignment w:val="baseline"/>
        <w:rPr>
          <w:rStyle w:val="29"/>
          <w:rFonts w:ascii="宋体" w:hAnsi="宋体" w:eastAsia="宋体" w:cs="宋体"/>
          <w:sz w:val="28"/>
          <w:szCs w:val="28"/>
        </w:rPr>
      </w:pPr>
    </w:p>
    <w:p>
      <w:pPr>
        <w:rPr>
          <w:rStyle w:val="29"/>
          <w:rFonts w:ascii="宋体" w:hAnsi="宋体" w:eastAsia="宋体" w:cs="宋体"/>
          <w:sz w:val="24"/>
          <w:szCs w:val="22"/>
        </w:rPr>
      </w:pPr>
      <w:r>
        <w:rPr>
          <w:rStyle w:val="29"/>
          <w:rFonts w:hint="eastAsia" w:ascii="宋体" w:hAnsi="宋体" w:eastAsia="宋体" w:cs="宋体"/>
          <w:sz w:val="24"/>
          <w:szCs w:val="22"/>
        </w:rPr>
        <w:br w:type="page"/>
      </w:r>
    </w:p>
    <w:p>
      <w:pPr>
        <w:snapToGrid w:val="0"/>
        <w:spacing w:line="440" w:lineRule="exact"/>
        <w:ind w:left="720" w:hanging="720"/>
        <w:jc w:val="left"/>
        <w:textAlignment w:val="baseline"/>
        <w:rPr>
          <w:rStyle w:val="29"/>
          <w:rFonts w:ascii="宋体" w:hAnsi="宋体" w:eastAsia="宋体" w:cs="宋体"/>
          <w:sz w:val="24"/>
        </w:rPr>
      </w:pPr>
      <w:r>
        <w:rPr>
          <w:rStyle w:val="29"/>
          <w:rFonts w:hint="eastAsia" w:ascii="宋体" w:hAnsi="宋体" w:eastAsia="宋体" w:cs="宋体"/>
          <w:sz w:val="24"/>
        </w:rPr>
        <w:t>（六）能诺质量、工期达到竞争性磋商文件要求并具体措施</w:t>
      </w:r>
    </w:p>
    <w:p>
      <w:pPr>
        <w:snapToGrid w:val="0"/>
        <w:spacing w:line="500" w:lineRule="exact"/>
        <w:jc w:val="center"/>
        <w:textAlignment w:val="baseline"/>
        <w:rPr>
          <w:rStyle w:val="29"/>
          <w:rFonts w:ascii="宋体" w:hAnsi="宋体" w:eastAsia="宋体" w:cs="宋体"/>
          <w:sz w:val="24"/>
        </w:rPr>
      </w:pPr>
      <w:r>
        <w:rPr>
          <w:rStyle w:val="29"/>
          <w:rFonts w:hint="eastAsia" w:ascii="宋体" w:hAnsi="宋体" w:eastAsia="宋体" w:cs="宋体"/>
          <w:sz w:val="24"/>
        </w:rPr>
        <w:t xml:space="preserve">                                </w:t>
      </w:r>
    </w:p>
    <w:p>
      <w:pPr>
        <w:snapToGrid w:val="0"/>
        <w:spacing w:line="500" w:lineRule="exact"/>
        <w:jc w:val="center"/>
        <w:textAlignment w:val="baseline"/>
        <w:rPr>
          <w:rStyle w:val="29"/>
          <w:rFonts w:ascii="宋体" w:hAnsi="宋体" w:eastAsia="宋体" w:cs="宋体"/>
          <w:sz w:val="24"/>
        </w:rPr>
      </w:pPr>
    </w:p>
    <w:p>
      <w:pPr>
        <w:snapToGrid w:val="0"/>
        <w:spacing w:line="500" w:lineRule="exact"/>
        <w:jc w:val="center"/>
        <w:textAlignment w:val="baseline"/>
        <w:rPr>
          <w:rStyle w:val="29"/>
          <w:rFonts w:ascii="宋体" w:hAnsi="宋体" w:eastAsia="宋体" w:cs="宋体"/>
          <w:sz w:val="24"/>
        </w:rPr>
      </w:pPr>
    </w:p>
    <w:p>
      <w:pPr>
        <w:snapToGrid w:val="0"/>
        <w:spacing w:line="500" w:lineRule="exact"/>
        <w:jc w:val="center"/>
        <w:textAlignment w:val="baseline"/>
        <w:rPr>
          <w:rStyle w:val="29"/>
          <w:rFonts w:ascii="宋体" w:hAnsi="宋体" w:eastAsia="宋体" w:cs="宋体"/>
          <w:sz w:val="24"/>
        </w:rPr>
      </w:pPr>
    </w:p>
    <w:p>
      <w:pPr>
        <w:snapToGrid w:val="0"/>
        <w:spacing w:line="500" w:lineRule="exact"/>
        <w:jc w:val="center"/>
        <w:textAlignment w:val="baseline"/>
        <w:rPr>
          <w:rStyle w:val="29"/>
          <w:rFonts w:ascii="宋体" w:hAnsi="宋体" w:eastAsia="宋体" w:cs="宋体"/>
          <w:sz w:val="24"/>
        </w:rPr>
      </w:pPr>
    </w:p>
    <w:p>
      <w:pPr>
        <w:snapToGrid w:val="0"/>
        <w:spacing w:line="500" w:lineRule="exact"/>
        <w:jc w:val="center"/>
        <w:textAlignment w:val="baseline"/>
        <w:rPr>
          <w:rStyle w:val="29"/>
          <w:rFonts w:ascii="宋体" w:hAnsi="宋体" w:eastAsia="宋体" w:cs="宋体"/>
          <w:sz w:val="24"/>
        </w:rPr>
      </w:pPr>
    </w:p>
    <w:p>
      <w:pPr>
        <w:snapToGrid w:val="0"/>
        <w:spacing w:line="500" w:lineRule="exact"/>
        <w:jc w:val="center"/>
        <w:textAlignment w:val="baseline"/>
        <w:rPr>
          <w:rStyle w:val="29"/>
          <w:rFonts w:ascii="宋体" w:hAnsi="宋体" w:eastAsia="宋体" w:cs="宋体"/>
          <w:sz w:val="24"/>
        </w:rPr>
      </w:pPr>
    </w:p>
    <w:p>
      <w:pPr>
        <w:snapToGrid w:val="0"/>
        <w:spacing w:line="500" w:lineRule="exact"/>
        <w:jc w:val="center"/>
        <w:textAlignment w:val="baseline"/>
        <w:rPr>
          <w:rStyle w:val="29"/>
          <w:rFonts w:ascii="宋体" w:hAnsi="宋体" w:eastAsia="宋体" w:cs="宋体"/>
          <w:sz w:val="24"/>
        </w:rPr>
      </w:pPr>
    </w:p>
    <w:p>
      <w:pPr>
        <w:snapToGrid w:val="0"/>
        <w:spacing w:line="500" w:lineRule="exact"/>
        <w:jc w:val="center"/>
        <w:textAlignment w:val="baseline"/>
        <w:rPr>
          <w:rStyle w:val="29"/>
          <w:rFonts w:ascii="宋体" w:hAnsi="宋体" w:eastAsia="宋体" w:cs="宋体"/>
          <w:sz w:val="24"/>
        </w:rPr>
      </w:pPr>
    </w:p>
    <w:p>
      <w:pPr>
        <w:snapToGrid w:val="0"/>
        <w:spacing w:line="500" w:lineRule="exact"/>
        <w:jc w:val="center"/>
        <w:textAlignment w:val="baseline"/>
        <w:rPr>
          <w:rStyle w:val="29"/>
          <w:rFonts w:ascii="宋体" w:hAnsi="宋体" w:eastAsia="宋体" w:cs="宋体"/>
          <w:sz w:val="24"/>
        </w:rPr>
      </w:pPr>
    </w:p>
    <w:p>
      <w:pPr>
        <w:snapToGrid w:val="0"/>
        <w:spacing w:line="500" w:lineRule="exact"/>
        <w:jc w:val="center"/>
        <w:textAlignment w:val="baseline"/>
        <w:rPr>
          <w:rStyle w:val="29"/>
          <w:rFonts w:ascii="宋体" w:hAnsi="宋体" w:eastAsia="宋体" w:cs="宋体"/>
          <w:sz w:val="24"/>
        </w:rPr>
      </w:pPr>
    </w:p>
    <w:p>
      <w:pPr>
        <w:snapToGrid w:val="0"/>
        <w:spacing w:line="500" w:lineRule="exact"/>
        <w:jc w:val="center"/>
        <w:textAlignment w:val="baseline"/>
        <w:rPr>
          <w:rStyle w:val="29"/>
          <w:rFonts w:ascii="宋体" w:hAnsi="宋体" w:eastAsia="宋体" w:cs="宋体"/>
          <w:sz w:val="24"/>
        </w:rPr>
      </w:pPr>
      <w:r>
        <w:rPr>
          <w:rStyle w:val="29"/>
          <w:rFonts w:hint="eastAsia" w:ascii="宋体" w:hAnsi="宋体" w:eastAsia="宋体" w:cs="宋体"/>
          <w:sz w:val="24"/>
        </w:rPr>
        <w:t xml:space="preserve">                                 供应商：</w:t>
      </w:r>
      <w:r>
        <w:rPr>
          <w:rStyle w:val="29"/>
          <w:rFonts w:hint="eastAsia" w:ascii="宋体" w:hAnsi="宋体" w:eastAsia="宋体" w:cs="宋体"/>
          <w:sz w:val="24"/>
          <w:u w:val="single" w:color="000000"/>
        </w:rPr>
        <w:t xml:space="preserve">                 </w:t>
      </w:r>
      <w:r>
        <w:rPr>
          <w:rStyle w:val="29"/>
          <w:rFonts w:hint="eastAsia" w:ascii="宋体" w:hAnsi="宋体" w:eastAsia="宋体" w:cs="宋体"/>
          <w:sz w:val="24"/>
        </w:rPr>
        <w:t>（盖单位公章）</w:t>
      </w:r>
    </w:p>
    <w:p>
      <w:pPr>
        <w:snapToGrid w:val="0"/>
        <w:spacing w:line="500" w:lineRule="exact"/>
        <w:textAlignment w:val="baseline"/>
        <w:rPr>
          <w:rStyle w:val="29"/>
          <w:rFonts w:ascii="宋体" w:hAnsi="宋体" w:eastAsia="宋体" w:cs="宋体"/>
          <w:sz w:val="24"/>
        </w:rPr>
      </w:pPr>
      <w:r>
        <w:rPr>
          <w:rStyle w:val="29"/>
          <w:rFonts w:hint="eastAsia" w:ascii="宋体" w:hAnsi="宋体" w:eastAsia="宋体" w:cs="宋体"/>
          <w:sz w:val="24"/>
        </w:rPr>
        <w:t xml:space="preserve">                                法定代表人：</w:t>
      </w:r>
      <w:r>
        <w:rPr>
          <w:rStyle w:val="29"/>
          <w:rFonts w:hint="eastAsia" w:ascii="宋体" w:hAnsi="宋体" w:eastAsia="宋体" w:cs="宋体"/>
          <w:sz w:val="24"/>
          <w:u w:val="single" w:color="000000"/>
        </w:rPr>
        <w:t xml:space="preserve">             </w:t>
      </w:r>
      <w:r>
        <w:rPr>
          <w:rStyle w:val="29"/>
          <w:rFonts w:hint="eastAsia" w:ascii="宋体" w:hAnsi="宋体" w:eastAsia="宋体" w:cs="宋体"/>
          <w:sz w:val="24"/>
        </w:rPr>
        <w:t>（签章）</w:t>
      </w:r>
    </w:p>
    <w:p>
      <w:pPr>
        <w:snapToGrid w:val="0"/>
        <w:spacing w:line="500" w:lineRule="exact"/>
        <w:jc w:val="center"/>
        <w:textAlignment w:val="baseline"/>
        <w:rPr>
          <w:rStyle w:val="29"/>
          <w:rFonts w:ascii="宋体" w:hAnsi="宋体" w:eastAsia="宋体" w:cs="宋体"/>
          <w:sz w:val="24"/>
        </w:rPr>
      </w:pPr>
      <w:r>
        <w:rPr>
          <w:rStyle w:val="29"/>
          <w:rFonts w:hint="eastAsia" w:ascii="宋体" w:hAnsi="宋体" w:eastAsia="宋体" w:cs="宋体"/>
          <w:sz w:val="24"/>
        </w:rPr>
        <w:t xml:space="preserve">                           日期:</w:t>
      </w:r>
      <w:r>
        <w:rPr>
          <w:rStyle w:val="29"/>
          <w:rFonts w:hint="eastAsia" w:ascii="宋体" w:hAnsi="宋体" w:eastAsia="宋体" w:cs="宋体"/>
          <w:sz w:val="24"/>
          <w:u w:val="single" w:color="000000"/>
        </w:rPr>
        <w:t xml:space="preserve">         </w:t>
      </w:r>
      <w:r>
        <w:rPr>
          <w:rStyle w:val="29"/>
          <w:rFonts w:hint="eastAsia" w:ascii="宋体" w:hAnsi="宋体" w:eastAsia="宋体" w:cs="宋体"/>
          <w:sz w:val="24"/>
        </w:rPr>
        <w:t>年</w:t>
      </w:r>
      <w:r>
        <w:rPr>
          <w:rStyle w:val="29"/>
          <w:rFonts w:hint="eastAsia" w:ascii="宋体" w:hAnsi="宋体" w:eastAsia="宋体" w:cs="宋体"/>
          <w:sz w:val="24"/>
          <w:u w:val="single" w:color="000000"/>
        </w:rPr>
        <w:t xml:space="preserve">      </w:t>
      </w:r>
      <w:r>
        <w:rPr>
          <w:rStyle w:val="29"/>
          <w:rFonts w:hint="eastAsia" w:ascii="宋体" w:hAnsi="宋体" w:eastAsia="宋体" w:cs="宋体"/>
          <w:sz w:val="24"/>
        </w:rPr>
        <w:t>月</w:t>
      </w:r>
      <w:r>
        <w:rPr>
          <w:rStyle w:val="29"/>
          <w:rFonts w:hint="eastAsia" w:ascii="宋体" w:hAnsi="宋体" w:eastAsia="宋体" w:cs="宋体"/>
          <w:sz w:val="24"/>
          <w:u w:val="single" w:color="000000"/>
        </w:rPr>
        <w:t xml:space="preserve">      </w:t>
      </w:r>
      <w:r>
        <w:rPr>
          <w:rStyle w:val="29"/>
          <w:rFonts w:hint="eastAsia" w:ascii="宋体" w:hAnsi="宋体" w:eastAsia="宋体" w:cs="宋体"/>
          <w:sz w:val="24"/>
        </w:rPr>
        <w:t>日</w:t>
      </w:r>
    </w:p>
    <w:p>
      <w:pPr>
        <w:pStyle w:val="30"/>
        <w:ind w:firstLine="0" w:firstLineChars="0"/>
        <w:jc w:val="center"/>
        <w:rPr>
          <w:rFonts w:ascii="宋体" w:hAnsi="宋体" w:eastAsia="宋体" w:cs="宋体"/>
          <w:b/>
          <w:bCs/>
          <w:sz w:val="32"/>
          <w:szCs w:val="32"/>
        </w:rPr>
      </w:pPr>
    </w:p>
    <w:p>
      <w:pPr>
        <w:rPr>
          <w:rFonts w:ascii="宋体" w:hAnsi="宋体" w:eastAsia="宋体" w:cs="宋体"/>
          <w:b/>
          <w:bCs/>
          <w:sz w:val="32"/>
          <w:szCs w:val="32"/>
        </w:rPr>
      </w:pPr>
      <w:r>
        <w:rPr>
          <w:rFonts w:hint="eastAsia" w:ascii="宋体" w:hAnsi="宋体" w:eastAsia="宋体" w:cs="宋体"/>
          <w:sz w:val="24"/>
        </w:rPr>
        <w:br w:type="page"/>
      </w:r>
    </w:p>
    <w:p>
      <w:pPr>
        <w:snapToGrid w:val="0"/>
        <w:spacing w:line="440" w:lineRule="exact"/>
        <w:ind w:left="720" w:hanging="720"/>
        <w:jc w:val="left"/>
        <w:textAlignment w:val="baseline"/>
        <w:rPr>
          <w:rStyle w:val="29"/>
          <w:rFonts w:ascii="宋体" w:hAnsi="宋体" w:eastAsia="宋体" w:cs="宋体"/>
          <w:sz w:val="24"/>
        </w:rPr>
      </w:pPr>
      <w:r>
        <w:rPr>
          <w:rStyle w:val="29"/>
          <w:rFonts w:hint="eastAsia" w:ascii="宋体" w:hAnsi="宋体" w:eastAsia="宋体" w:cs="宋体"/>
          <w:sz w:val="24"/>
        </w:rPr>
        <w:t>（七）、优惠服务承诺</w:t>
      </w:r>
    </w:p>
    <w:tbl>
      <w:tblPr>
        <w:tblStyle w:val="15"/>
        <w:tblW w:w="93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4" w:type="dxa"/>
          </w:tcPr>
          <w:p>
            <w:pPr>
              <w:widowControl/>
              <w:jc w:val="left"/>
              <w:rPr>
                <w:rFonts w:ascii="宋体" w:hAnsi="宋体" w:eastAsia="宋体" w:cs="宋体"/>
                <w:b/>
                <w:color w:val="000000"/>
                <w:kern w:val="0"/>
                <w:sz w:val="24"/>
                <w:szCs w:val="20"/>
              </w:rPr>
            </w:pPr>
            <w:r>
              <w:rPr>
                <w:rFonts w:hint="eastAsia" w:ascii="宋体" w:hAnsi="宋体" w:eastAsia="宋体" w:cs="宋体"/>
                <w:b/>
                <w:color w:val="000000"/>
                <w:kern w:val="0"/>
                <w:sz w:val="24"/>
                <w:szCs w:val="20"/>
              </w:rPr>
              <w:t>承诺内容：</w:t>
            </w:r>
          </w:p>
          <w:p>
            <w:pPr>
              <w:widowControl/>
              <w:jc w:val="left"/>
              <w:rPr>
                <w:rFonts w:ascii="宋体" w:hAnsi="宋体" w:eastAsia="宋体" w:cs="宋体"/>
                <w:b/>
                <w:color w:val="000000"/>
                <w:kern w:val="0"/>
                <w:sz w:val="24"/>
                <w:szCs w:val="20"/>
              </w:rPr>
            </w:pPr>
          </w:p>
          <w:p>
            <w:pPr>
              <w:widowControl/>
              <w:jc w:val="left"/>
              <w:rPr>
                <w:rFonts w:ascii="宋体" w:hAnsi="宋体" w:eastAsia="宋体" w:cs="宋体"/>
                <w:b/>
                <w:color w:val="000000"/>
                <w:kern w:val="0"/>
                <w:sz w:val="24"/>
                <w:szCs w:val="20"/>
              </w:rPr>
            </w:pPr>
          </w:p>
          <w:p>
            <w:pPr>
              <w:widowControl/>
              <w:jc w:val="left"/>
              <w:rPr>
                <w:rFonts w:ascii="宋体" w:hAnsi="宋体" w:eastAsia="宋体" w:cs="宋体"/>
                <w:b/>
                <w:color w:val="000000"/>
                <w:kern w:val="0"/>
                <w:sz w:val="24"/>
                <w:szCs w:val="20"/>
              </w:rPr>
            </w:pPr>
          </w:p>
          <w:p>
            <w:pPr>
              <w:widowControl/>
              <w:jc w:val="left"/>
              <w:rPr>
                <w:rFonts w:ascii="宋体" w:hAnsi="宋体" w:eastAsia="宋体" w:cs="宋体"/>
                <w:b/>
                <w:color w:val="000000"/>
                <w:kern w:val="0"/>
                <w:sz w:val="24"/>
                <w:szCs w:val="20"/>
              </w:rPr>
            </w:pPr>
          </w:p>
          <w:p>
            <w:pPr>
              <w:widowControl/>
              <w:jc w:val="left"/>
              <w:rPr>
                <w:rFonts w:ascii="宋体" w:hAnsi="宋体" w:eastAsia="宋体" w:cs="宋体"/>
                <w:b/>
                <w:color w:val="000000"/>
                <w:kern w:val="0"/>
                <w:sz w:val="24"/>
                <w:szCs w:val="20"/>
              </w:rPr>
            </w:pPr>
          </w:p>
          <w:p>
            <w:pPr>
              <w:widowControl/>
              <w:jc w:val="left"/>
              <w:rPr>
                <w:rFonts w:ascii="宋体" w:hAnsi="宋体" w:eastAsia="宋体" w:cs="宋体"/>
                <w:b/>
                <w:color w:val="000000"/>
                <w:kern w:val="0"/>
                <w:sz w:val="24"/>
                <w:szCs w:val="20"/>
              </w:rPr>
            </w:pPr>
          </w:p>
          <w:p>
            <w:pPr>
              <w:widowControl/>
              <w:jc w:val="left"/>
              <w:rPr>
                <w:rFonts w:ascii="宋体" w:hAnsi="宋体" w:eastAsia="宋体" w:cs="宋体"/>
                <w:b/>
                <w:color w:val="000000"/>
                <w:kern w:val="0"/>
                <w:sz w:val="24"/>
                <w:szCs w:val="20"/>
              </w:rPr>
            </w:pPr>
          </w:p>
          <w:p>
            <w:pPr>
              <w:widowControl/>
              <w:jc w:val="left"/>
              <w:rPr>
                <w:rFonts w:ascii="宋体" w:hAnsi="宋体" w:eastAsia="宋体" w:cs="宋体"/>
                <w:b/>
                <w:color w:val="000000"/>
                <w:kern w:val="0"/>
                <w:sz w:val="24"/>
                <w:szCs w:val="20"/>
              </w:rPr>
            </w:pPr>
          </w:p>
          <w:p>
            <w:pPr>
              <w:widowControl/>
              <w:jc w:val="left"/>
              <w:rPr>
                <w:rFonts w:ascii="宋体" w:hAnsi="宋体" w:eastAsia="宋体" w:cs="宋体"/>
                <w:b/>
                <w:color w:val="000000"/>
                <w:kern w:val="0"/>
                <w:sz w:val="24"/>
                <w:szCs w:val="20"/>
              </w:rPr>
            </w:pPr>
          </w:p>
          <w:p>
            <w:pPr>
              <w:widowControl/>
              <w:jc w:val="left"/>
              <w:rPr>
                <w:rFonts w:ascii="宋体" w:hAnsi="宋体" w:eastAsia="宋体" w:cs="宋体"/>
                <w:b/>
                <w:color w:val="000000"/>
                <w:kern w:val="0"/>
                <w:sz w:val="24"/>
                <w:szCs w:val="20"/>
              </w:rPr>
            </w:pPr>
          </w:p>
          <w:p>
            <w:pPr>
              <w:widowControl/>
              <w:jc w:val="left"/>
              <w:rPr>
                <w:rFonts w:ascii="宋体" w:hAnsi="宋体" w:eastAsia="宋体" w:cs="宋体"/>
                <w:b/>
                <w:color w:val="000000"/>
                <w:kern w:val="0"/>
                <w:sz w:val="24"/>
                <w:szCs w:val="20"/>
              </w:rPr>
            </w:pPr>
          </w:p>
          <w:p>
            <w:pPr>
              <w:widowControl/>
              <w:jc w:val="left"/>
              <w:rPr>
                <w:rFonts w:ascii="宋体" w:hAnsi="宋体" w:eastAsia="宋体" w:cs="宋体"/>
                <w:b/>
                <w:color w:val="000000"/>
                <w:kern w:val="0"/>
                <w:sz w:val="24"/>
                <w:szCs w:val="20"/>
              </w:rPr>
            </w:pPr>
          </w:p>
          <w:p>
            <w:pPr>
              <w:widowControl/>
              <w:jc w:val="left"/>
              <w:rPr>
                <w:rFonts w:ascii="宋体" w:hAnsi="宋体" w:eastAsia="宋体" w:cs="宋体"/>
                <w:b/>
                <w:color w:val="000000"/>
                <w:kern w:val="0"/>
                <w:sz w:val="24"/>
                <w:szCs w:val="20"/>
              </w:rPr>
            </w:pPr>
          </w:p>
        </w:tc>
      </w:tr>
    </w:tbl>
    <w:p>
      <w:pPr>
        <w:widowControl/>
        <w:wordWrap w:val="0"/>
        <w:ind w:right="600"/>
        <w:jc w:val="left"/>
        <w:rPr>
          <w:rFonts w:ascii="宋体" w:hAnsi="宋体" w:eastAsia="宋体" w:cs="宋体"/>
          <w:color w:val="000000"/>
          <w:kern w:val="0"/>
          <w:sz w:val="24"/>
          <w:szCs w:val="20"/>
        </w:rPr>
      </w:pPr>
    </w:p>
    <w:p>
      <w:pPr>
        <w:snapToGrid w:val="0"/>
        <w:spacing w:line="500" w:lineRule="exact"/>
        <w:jc w:val="center"/>
        <w:textAlignment w:val="baseline"/>
        <w:rPr>
          <w:rStyle w:val="29"/>
          <w:rFonts w:ascii="宋体" w:hAnsi="宋体" w:eastAsia="宋体" w:cs="宋体"/>
          <w:sz w:val="24"/>
        </w:rPr>
      </w:pPr>
      <w:r>
        <w:rPr>
          <w:rStyle w:val="29"/>
          <w:rFonts w:hint="eastAsia" w:ascii="宋体" w:hAnsi="宋体" w:eastAsia="宋体" w:cs="宋体"/>
          <w:sz w:val="24"/>
        </w:rPr>
        <w:t xml:space="preserve">                                 供应商：</w:t>
      </w:r>
      <w:r>
        <w:rPr>
          <w:rStyle w:val="29"/>
          <w:rFonts w:hint="eastAsia" w:ascii="宋体" w:hAnsi="宋体" w:eastAsia="宋体" w:cs="宋体"/>
          <w:sz w:val="24"/>
          <w:u w:val="single" w:color="000000"/>
        </w:rPr>
        <w:t xml:space="preserve">                 </w:t>
      </w:r>
      <w:r>
        <w:rPr>
          <w:rStyle w:val="29"/>
          <w:rFonts w:hint="eastAsia" w:ascii="宋体" w:hAnsi="宋体" w:eastAsia="宋体" w:cs="宋体"/>
          <w:sz w:val="24"/>
        </w:rPr>
        <w:t>（盖单位公章）</w:t>
      </w:r>
    </w:p>
    <w:p>
      <w:pPr>
        <w:snapToGrid w:val="0"/>
        <w:spacing w:line="500" w:lineRule="exact"/>
        <w:textAlignment w:val="baseline"/>
        <w:rPr>
          <w:rStyle w:val="29"/>
          <w:rFonts w:ascii="宋体" w:hAnsi="宋体" w:eastAsia="宋体" w:cs="宋体"/>
          <w:sz w:val="24"/>
        </w:rPr>
      </w:pPr>
      <w:r>
        <w:rPr>
          <w:rStyle w:val="29"/>
          <w:rFonts w:hint="eastAsia" w:ascii="宋体" w:hAnsi="宋体" w:eastAsia="宋体" w:cs="宋体"/>
          <w:sz w:val="24"/>
        </w:rPr>
        <w:t xml:space="preserve">                                 法定代表人：</w:t>
      </w:r>
      <w:r>
        <w:rPr>
          <w:rStyle w:val="29"/>
          <w:rFonts w:hint="eastAsia" w:ascii="宋体" w:hAnsi="宋体" w:eastAsia="宋体" w:cs="宋体"/>
          <w:sz w:val="24"/>
          <w:u w:val="single" w:color="000000"/>
        </w:rPr>
        <w:t xml:space="preserve">             </w:t>
      </w:r>
      <w:r>
        <w:rPr>
          <w:rStyle w:val="29"/>
          <w:rFonts w:hint="eastAsia" w:ascii="宋体" w:hAnsi="宋体" w:eastAsia="宋体" w:cs="宋体"/>
          <w:sz w:val="24"/>
        </w:rPr>
        <w:t>（签章）</w:t>
      </w:r>
    </w:p>
    <w:p>
      <w:pPr>
        <w:snapToGrid w:val="0"/>
        <w:spacing w:line="500" w:lineRule="exact"/>
        <w:jc w:val="center"/>
        <w:textAlignment w:val="baseline"/>
        <w:rPr>
          <w:rStyle w:val="29"/>
          <w:rFonts w:ascii="宋体" w:hAnsi="宋体" w:eastAsia="宋体" w:cs="宋体"/>
          <w:sz w:val="24"/>
        </w:rPr>
      </w:pPr>
      <w:r>
        <w:rPr>
          <w:rStyle w:val="29"/>
          <w:rFonts w:hint="eastAsia" w:ascii="宋体" w:hAnsi="宋体" w:eastAsia="宋体" w:cs="宋体"/>
          <w:sz w:val="24"/>
        </w:rPr>
        <w:t xml:space="preserve">                            日期:</w:t>
      </w:r>
      <w:r>
        <w:rPr>
          <w:rStyle w:val="29"/>
          <w:rFonts w:hint="eastAsia" w:ascii="宋体" w:hAnsi="宋体" w:eastAsia="宋体" w:cs="宋体"/>
          <w:sz w:val="24"/>
          <w:u w:val="single" w:color="000000"/>
        </w:rPr>
        <w:t xml:space="preserve">         </w:t>
      </w:r>
      <w:r>
        <w:rPr>
          <w:rStyle w:val="29"/>
          <w:rFonts w:hint="eastAsia" w:ascii="宋体" w:hAnsi="宋体" w:eastAsia="宋体" w:cs="宋体"/>
          <w:sz w:val="24"/>
        </w:rPr>
        <w:t>年</w:t>
      </w:r>
      <w:r>
        <w:rPr>
          <w:rStyle w:val="29"/>
          <w:rFonts w:hint="eastAsia" w:ascii="宋体" w:hAnsi="宋体" w:eastAsia="宋体" w:cs="宋体"/>
          <w:sz w:val="24"/>
          <w:u w:val="single" w:color="000000"/>
        </w:rPr>
        <w:t xml:space="preserve">      </w:t>
      </w:r>
      <w:r>
        <w:rPr>
          <w:rStyle w:val="29"/>
          <w:rFonts w:hint="eastAsia" w:ascii="宋体" w:hAnsi="宋体" w:eastAsia="宋体" w:cs="宋体"/>
          <w:sz w:val="24"/>
        </w:rPr>
        <w:t>月</w:t>
      </w:r>
      <w:r>
        <w:rPr>
          <w:rStyle w:val="29"/>
          <w:rFonts w:hint="eastAsia" w:ascii="宋体" w:hAnsi="宋体" w:eastAsia="宋体" w:cs="宋体"/>
          <w:sz w:val="24"/>
          <w:u w:val="single" w:color="000000"/>
        </w:rPr>
        <w:t xml:space="preserve">      </w:t>
      </w:r>
      <w:r>
        <w:rPr>
          <w:rStyle w:val="29"/>
          <w:rFonts w:hint="eastAsia" w:ascii="宋体" w:hAnsi="宋体" w:eastAsia="宋体" w:cs="宋体"/>
          <w:sz w:val="24"/>
        </w:rPr>
        <w:t>日</w:t>
      </w:r>
    </w:p>
    <w:p>
      <w:pPr>
        <w:rPr>
          <w:rFonts w:ascii="宋体" w:hAnsi="宋体" w:eastAsia="宋体" w:cs="宋体"/>
          <w:b/>
          <w:bCs/>
          <w:sz w:val="32"/>
          <w:szCs w:val="32"/>
        </w:rPr>
      </w:pPr>
      <w:r>
        <w:rPr>
          <w:rFonts w:hint="eastAsia" w:ascii="宋体" w:hAnsi="宋体" w:eastAsia="宋体" w:cs="宋体"/>
          <w:b/>
          <w:bCs/>
          <w:sz w:val="32"/>
          <w:szCs w:val="32"/>
        </w:rPr>
        <w:br w:type="page"/>
      </w:r>
    </w:p>
    <w:p>
      <w:pPr>
        <w:pStyle w:val="30"/>
        <w:ind w:firstLine="0" w:firstLineChars="0"/>
        <w:jc w:val="center"/>
        <w:rPr>
          <w:rFonts w:ascii="宋体" w:hAnsi="宋体" w:eastAsia="宋体" w:cs="宋体"/>
          <w:b/>
          <w:bCs/>
          <w:sz w:val="32"/>
          <w:szCs w:val="32"/>
        </w:rPr>
      </w:pPr>
      <w:r>
        <w:rPr>
          <w:rFonts w:hint="eastAsia" w:ascii="宋体" w:hAnsi="宋体" w:eastAsia="宋体" w:cs="宋体"/>
          <w:b/>
          <w:bCs/>
          <w:sz w:val="32"/>
          <w:szCs w:val="32"/>
        </w:rPr>
        <w:t>十、响应文件要求的或供应商认为应提交的其他资料</w:t>
      </w:r>
    </w:p>
    <w:p>
      <w:pPr>
        <w:widowControl/>
        <w:autoSpaceDE w:val="0"/>
        <w:autoSpaceDN w:val="0"/>
        <w:adjustRightInd w:val="0"/>
        <w:spacing w:line="360" w:lineRule="auto"/>
        <w:jc w:val="center"/>
        <w:textAlignment w:val="baseline"/>
        <w:rPr>
          <w:rFonts w:ascii="宋体" w:hAnsi="宋体" w:eastAsia="宋体" w:cs="宋体"/>
          <w:kern w:val="0"/>
          <w:sz w:val="24"/>
        </w:rPr>
      </w:pPr>
      <w:r>
        <w:rPr>
          <w:rFonts w:hint="eastAsia" w:ascii="宋体" w:hAnsi="宋体" w:eastAsia="宋体" w:cs="宋体"/>
          <w:kern w:val="0"/>
          <w:sz w:val="24"/>
        </w:rPr>
        <w:t>1、招标代理费支付承诺</w:t>
      </w:r>
    </w:p>
    <w:p>
      <w:pPr>
        <w:widowControl/>
        <w:autoSpaceDE w:val="0"/>
        <w:autoSpaceDN w:val="0"/>
        <w:adjustRightInd w:val="0"/>
        <w:spacing w:line="360" w:lineRule="auto"/>
        <w:jc w:val="left"/>
        <w:textAlignment w:val="baseline"/>
        <w:rPr>
          <w:rFonts w:ascii="宋体" w:hAnsi="宋体" w:eastAsia="宋体" w:cs="宋体"/>
          <w:kern w:val="0"/>
          <w:sz w:val="24"/>
        </w:rPr>
      </w:pPr>
      <w:r>
        <w:rPr>
          <w:rFonts w:hint="eastAsia" w:ascii="宋体" w:hAnsi="宋体" w:eastAsia="宋体" w:cs="宋体"/>
          <w:kern w:val="0"/>
          <w:sz w:val="24"/>
          <w:u w:val="single"/>
        </w:rPr>
        <w:t>（代理机构名称）</w:t>
      </w:r>
      <w:r>
        <w:rPr>
          <w:rFonts w:hint="eastAsia" w:ascii="宋体" w:hAnsi="宋体" w:eastAsia="宋体" w:cs="宋体"/>
          <w:kern w:val="0"/>
          <w:sz w:val="24"/>
        </w:rPr>
        <w:t>：</w:t>
      </w:r>
    </w:p>
    <w:p>
      <w:pPr>
        <w:widowControl/>
        <w:autoSpaceDE w:val="0"/>
        <w:autoSpaceDN w:val="0"/>
        <w:adjustRightInd w:val="0"/>
        <w:spacing w:line="360" w:lineRule="auto"/>
        <w:ind w:firstLine="600" w:firstLineChars="250"/>
        <w:jc w:val="left"/>
        <w:textAlignment w:val="baseline"/>
        <w:rPr>
          <w:rFonts w:ascii="宋体" w:hAnsi="宋体" w:eastAsia="宋体" w:cs="宋体"/>
          <w:kern w:val="0"/>
          <w:sz w:val="24"/>
        </w:rPr>
      </w:pPr>
      <w:r>
        <w:rPr>
          <w:rFonts w:hint="eastAsia" w:ascii="宋体" w:hAnsi="宋体" w:eastAsia="宋体" w:cs="宋体"/>
          <w:kern w:val="0"/>
          <w:sz w:val="24"/>
          <w:u w:val="single"/>
        </w:rPr>
        <w:t xml:space="preserve">（投标人）             </w:t>
      </w:r>
      <w:r>
        <w:rPr>
          <w:rFonts w:hint="eastAsia" w:ascii="宋体" w:hAnsi="宋体" w:eastAsia="宋体" w:cs="宋体"/>
          <w:kern w:val="0"/>
          <w:sz w:val="24"/>
        </w:rPr>
        <w:t xml:space="preserve">郑重承诺，我方参加 </w:t>
      </w:r>
      <w:r>
        <w:rPr>
          <w:rFonts w:hint="eastAsia" w:ascii="宋体" w:hAnsi="宋体" w:eastAsia="宋体" w:cs="宋体"/>
          <w:kern w:val="0"/>
          <w:sz w:val="24"/>
          <w:u w:val="single"/>
        </w:rPr>
        <w:t xml:space="preserve">（项目名称）     </w:t>
      </w:r>
      <w:r>
        <w:rPr>
          <w:rFonts w:hint="eastAsia" w:ascii="宋体" w:hAnsi="宋体" w:eastAsia="宋体" w:cs="宋体"/>
          <w:kern w:val="0"/>
          <w:sz w:val="24"/>
        </w:rPr>
        <w:t>的招标活动如有幸成为中标人，我公司将严格按照该项目招标文件约定的招标代理费金额在领取中标通知书时以现金或转账方式足额支付。如未按要求支付费用所产生的一切后果，均由我公司自行负责。</w:t>
      </w:r>
    </w:p>
    <w:p>
      <w:pPr>
        <w:widowControl/>
        <w:autoSpaceDE w:val="0"/>
        <w:autoSpaceDN w:val="0"/>
        <w:adjustRightInd w:val="0"/>
        <w:spacing w:line="360" w:lineRule="auto"/>
        <w:jc w:val="left"/>
        <w:textAlignment w:val="baseline"/>
        <w:rPr>
          <w:rFonts w:ascii="宋体" w:hAnsi="宋体" w:eastAsia="宋体" w:cs="宋体"/>
          <w:kern w:val="0"/>
          <w:sz w:val="24"/>
        </w:rPr>
      </w:pPr>
      <w:r>
        <w:rPr>
          <w:rFonts w:hint="eastAsia" w:ascii="宋体" w:hAnsi="宋体" w:eastAsia="宋体" w:cs="宋体"/>
          <w:kern w:val="0"/>
          <w:sz w:val="24"/>
        </w:rPr>
        <w:t>特此承诺。</w:t>
      </w:r>
    </w:p>
    <w:p>
      <w:pPr>
        <w:widowControl/>
        <w:autoSpaceDE w:val="0"/>
        <w:autoSpaceDN w:val="0"/>
        <w:adjustRightInd w:val="0"/>
        <w:spacing w:line="360" w:lineRule="auto"/>
        <w:jc w:val="left"/>
        <w:textAlignment w:val="baseline"/>
        <w:rPr>
          <w:rFonts w:ascii="宋体" w:hAnsi="宋体" w:eastAsia="宋体" w:cs="宋体"/>
          <w:kern w:val="0"/>
          <w:sz w:val="24"/>
        </w:rPr>
      </w:pPr>
    </w:p>
    <w:p>
      <w:pPr>
        <w:widowControl/>
        <w:autoSpaceDE w:val="0"/>
        <w:autoSpaceDN w:val="0"/>
        <w:adjustRightInd w:val="0"/>
        <w:spacing w:line="360" w:lineRule="auto"/>
        <w:jc w:val="left"/>
        <w:textAlignment w:val="baseline"/>
        <w:rPr>
          <w:rFonts w:ascii="宋体" w:hAnsi="宋体" w:eastAsia="宋体" w:cs="宋体"/>
          <w:kern w:val="0"/>
          <w:sz w:val="24"/>
        </w:rPr>
      </w:pPr>
    </w:p>
    <w:p>
      <w:pPr>
        <w:topLinePunct/>
        <w:spacing w:line="360" w:lineRule="auto"/>
        <w:ind w:firstLine="3840" w:firstLineChars="1600"/>
        <w:rPr>
          <w:rFonts w:ascii="宋体" w:hAnsi="宋体" w:eastAsia="宋体" w:cs="宋体"/>
          <w:sz w:val="24"/>
        </w:rPr>
      </w:pPr>
      <w:r>
        <w:rPr>
          <w:rFonts w:hint="eastAsia" w:ascii="宋体" w:hAnsi="宋体" w:eastAsia="宋体" w:cs="宋体"/>
          <w:sz w:val="24"/>
        </w:rPr>
        <w:t>供应商：</w:t>
      </w:r>
      <w:r>
        <w:rPr>
          <w:rFonts w:hint="eastAsia" w:ascii="宋体" w:hAnsi="宋体" w:eastAsia="宋体" w:cs="宋体"/>
          <w:sz w:val="24"/>
          <w:u w:val="single"/>
        </w:rPr>
        <w:t xml:space="preserve">                       </w:t>
      </w:r>
      <w:r>
        <w:rPr>
          <w:rFonts w:hint="eastAsia" w:ascii="宋体" w:hAnsi="宋体" w:eastAsia="宋体" w:cs="宋体"/>
          <w:sz w:val="24"/>
        </w:rPr>
        <w:t>（盖单位章）</w:t>
      </w:r>
    </w:p>
    <w:p>
      <w:pPr>
        <w:topLinePunct/>
        <w:spacing w:line="360" w:lineRule="auto"/>
        <w:ind w:firstLine="3840" w:firstLineChars="1600"/>
        <w:rPr>
          <w:rFonts w:ascii="宋体" w:hAnsi="宋体" w:eastAsia="宋体" w:cs="宋体"/>
          <w:sz w:val="24"/>
        </w:rPr>
      </w:pPr>
      <w:r>
        <w:rPr>
          <w:rFonts w:hint="eastAsia" w:ascii="宋体" w:hAnsi="宋体" w:eastAsia="宋体" w:cs="宋体"/>
          <w:sz w:val="24"/>
        </w:rPr>
        <w:t>法定代表人：</w:t>
      </w: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sz w:val="24"/>
          <w:lang w:val="zh-CN"/>
        </w:rPr>
        <w:t>盖章或签字</w:t>
      </w:r>
      <w:r>
        <w:rPr>
          <w:rFonts w:hint="eastAsia" w:ascii="宋体" w:hAnsi="宋体" w:eastAsia="宋体" w:cs="宋体"/>
          <w:sz w:val="24"/>
        </w:rPr>
        <w:t>）</w:t>
      </w:r>
    </w:p>
    <w:p>
      <w:pPr>
        <w:topLinePunct/>
        <w:spacing w:line="360" w:lineRule="auto"/>
        <w:ind w:firstLine="3840" w:firstLineChars="1600"/>
        <w:rPr>
          <w:rFonts w:ascii="宋体" w:hAnsi="宋体" w:eastAsia="宋体" w:cs="宋体"/>
        </w:rPr>
      </w:pPr>
      <w:r>
        <w:rPr>
          <w:rFonts w:hint="eastAsia" w:ascii="宋体" w:hAnsi="宋体" w:eastAsia="宋体" w:cs="宋体"/>
          <w:sz w:val="24"/>
        </w:rPr>
        <w:t>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rPr>
          <w:rFonts w:ascii="宋体" w:hAnsi="宋体" w:eastAsia="宋体" w:cs="宋体"/>
        </w:rPr>
      </w:pPr>
    </w:p>
    <w:p>
      <w:pPr>
        <w:numPr>
          <w:ilvl w:val="1"/>
          <w:numId w:val="0"/>
        </w:numPr>
        <w:wordWrap w:val="0"/>
        <w:topLinePunct/>
        <w:jc w:val="center"/>
        <w:rPr>
          <w:rFonts w:ascii="宋体" w:hAnsi="宋体" w:eastAsia="宋体" w:cs="宋体"/>
        </w:rPr>
      </w:pPr>
      <w:r>
        <w:rPr>
          <w:rFonts w:hint="eastAsia" w:ascii="宋体" w:hAnsi="宋体" w:eastAsia="宋体" w:cs="宋体"/>
        </w:rPr>
        <w:br w:type="page"/>
      </w:r>
      <w:bookmarkStart w:id="543" w:name="_Toc16285"/>
      <w:bookmarkStart w:id="544" w:name="_Toc14724"/>
      <w:bookmarkStart w:id="545" w:name="_Toc26522"/>
      <w:bookmarkStart w:id="546" w:name="_Toc6432"/>
      <w:bookmarkStart w:id="547" w:name="_Toc4361"/>
      <w:bookmarkStart w:id="548" w:name="_Toc1689"/>
      <w:bookmarkStart w:id="549" w:name="_Toc8579"/>
      <w:bookmarkStart w:id="550" w:name="_Toc28999"/>
      <w:bookmarkStart w:id="551" w:name="_Toc10389"/>
      <w:bookmarkStart w:id="552" w:name="_Toc8983"/>
      <w:bookmarkStart w:id="553" w:name="_Toc29683"/>
      <w:bookmarkStart w:id="554" w:name="_Toc26246"/>
      <w:r>
        <w:rPr>
          <w:rFonts w:hint="eastAsia" w:ascii="宋体" w:hAnsi="宋体" w:eastAsia="宋体" w:cs="宋体"/>
          <w:b/>
          <w:sz w:val="32"/>
          <w:szCs w:val="32"/>
        </w:rPr>
        <w:t>十一、中小微</w:t>
      </w:r>
      <w:r>
        <w:rPr>
          <w:rFonts w:hint="eastAsia" w:ascii="宋体" w:hAnsi="宋体" w:eastAsia="宋体" w:cs="宋体"/>
          <w:b/>
          <w:sz w:val="32"/>
          <w:szCs w:val="32"/>
          <w:lang w:val="zh-CN"/>
        </w:rPr>
        <w:t>企业声明函</w:t>
      </w:r>
      <w:bookmarkEnd w:id="543"/>
      <w:bookmarkEnd w:id="544"/>
      <w:bookmarkEnd w:id="545"/>
      <w:bookmarkEnd w:id="546"/>
      <w:bookmarkEnd w:id="547"/>
      <w:bookmarkEnd w:id="548"/>
      <w:bookmarkEnd w:id="549"/>
      <w:bookmarkEnd w:id="550"/>
      <w:bookmarkEnd w:id="551"/>
      <w:bookmarkEnd w:id="552"/>
      <w:bookmarkEnd w:id="553"/>
      <w:bookmarkEnd w:id="554"/>
    </w:p>
    <w:p>
      <w:pPr>
        <w:rPr>
          <w:rFonts w:ascii="宋体" w:hAnsi="宋体" w:eastAsia="宋体" w:cs="宋体"/>
        </w:rPr>
      </w:pPr>
    </w:p>
    <w:p>
      <w:pPr>
        <w:jc w:val="center"/>
        <w:rPr>
          <w:rFonts w:ascii="宋体" w:hAnsi="宋体" w:eastAsia="宋体" w:cs="宋体"/>
          <w:b/>
          <w:bCs/>
          <w:iCs/>
          <w:color w:val="000000"/>
          <w:sz w:val="24"/>
        </w:rPr>
      </w:pPr>
      <w:bookmarkStart w:id="555" w:name="_Toc26080"/>
      <w:r>
        <w:rPr>
          <w:rFonts w:hint="eastAsia" w:ascii="宋体" w:hAnsi="宋体" w:eastAsia="宋体" w:cs="宋体"/>
          <w:b/>
          <w:bCs/>
          <w:iCs/>
          <w:color w:val="000000"/>
          <w:sz w:val="24"/>
        </w:rPr>
        <w:t>（属于中小微企业的填写，不属于的无需填写此项内容）</w:t>
      </w:r>
      <w:bookmarkEnd w:id="555"/>
    </w:p>
    <w:p>
      <w:pPr>
        <w:spacing w:line="360" w:lineRule="auto"/>
        <w:ind w:firstLine="480" w:firstLineChars="200"/>
        <w:rPr>
          <w:rFonts w:ascii="宋体" w:hAnsi="宋体" w:eastAsia="宋体" w:cs="宋体"/>
          <w:color w:val="000000"/>
          <w:sz w:val="24"/>
        </w:rPr>
      </w:pPr>
    </w:p>
    <w:p>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本公司（联合体） 郑重声明， 根据《政府采购促进中小企业发展管理办法》的规定， 本公司（联合体） 参加</w:t>
      </w:r>
      <w:r>
        <w:rPr>
          <w:rFonts w:hint="eastAsia" w:ascii="宋体" w:hAnsi="宋体" w:eastAsia="宋体" w:cs="宋体"/>
          <w:color w:val="000000"/>
          <w:sz w:val="24"/>
          <w:u w:val="single"/>
        </w:rPr>
        <w:t>（单位名称）</w:t>
      </w:r>
      <w:r>
        <w:rPr>
          <w:rFonts w:hint="eastAsia" w:ascii="宋体" w:hAnsi="宋体" w:eastAsia="宋体" w:cs="宋体"/>
          <w:color w:val="000000"/>
          <w:sz w:val="24"/>
        </w:rPr>
        <w:t xml:space="preserve"> 的</w:t>
      </w:r>
      <w:r>
        <w:rPr>
          <w:rFonts w:hint="eastAsia" w:ascii="宋体" w:hAnsi="宋体" w:eastAsia="宋体" w:cs="宋体"/>
          <w:color w:val="000000"/>
          <w:sz w:val="24"/>
          <w:u w:val="single"/>
        </w:rPr>
        <w:t>（项目名称）</w:t>
      </w:r>
      <w:r>
        <w:rPr>
          <w:rFonts w:hint="eastAsia" w:ascii="宋体" w:hAnsi="宋体" w:eastAsia="宋体" w:cs="宋体"/>
          <w:color w:val="000000"/>
          <w:sz w:val="24"/>
        </w:rPr>
        <w:t xml:space="preserve"> 采购活动， 工程的施工单位全部为符合政策要求的中小企业。具体情况如下：</w:t>
      </w:r>
    </w:p>
    <w:p>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u w:val="single"/>
        </w:rPr>
        <w:t>（标的名称）</w:t>
      </w:r>
      <w:r>
        <w:rPr>
          <w:rFonts w:hint="eastAsia" w:ascii="宋体" w:hAnsi="宋体" w:eastAsia="宋体" w:cs="宋体"/>
          <w:color w:val="000000"/>
          <w:sz w:val="24"/>
        </w:rPr>
        <w:t xml:space="preserve"> ， 属于</w:t>
      </w:r>
      <w:r>
        <w:rPr>
          <w:rFonts w:hint="eastAsia" w:ascii="宋体" w:hAnsi="宋体" w:eastAsia="宋体" w:cs="宋体"/>
          <w:color w:val="000000"/>
          <w:sz w:val="24"/>
          <w:u w:val="single"/>
        </w:rPr>
        <w:t>（采购文件中明确的所属行业）</w:t>
      </w:r>
      <w:r>
        <w:rPr>
          <w:rFonts w:hint="eastAsia" w:ascii="宋体" w:hAnsi="宋体" w:eastAsia="宋体" w:cs="宋体"/>
          <w:color w:val="000000"/>
          <w:sz w:val="24"/>
        </w:rPr>
        <w:t>； 承建（承接）企业为</w:t>
      </w:r>
      <w:r>
        <w:rPr>
          <w:rFonts w:hint="eastAsia" w:ascii="宋体" w:hAnsi="宋体" w:eastAsia="宋体" w:cs="宋体"/>
          <w:color w:val="000000"/>
          <w:sz w:val="24"/>
          <w:u w:val="single"/>
        </w:rPr>
        <w:t>（ 企业名称）</w:t>
      </w:r>
      <w:r>
        <w:rPr>
          <w:rFonts w:hint="eastAsia" w:ascii="宋体" w:hAnsi="宋体" w:eastAsia="宋体" w:cs="宋体"/>
          <w:color w:val="000000"/>
          <w:sz w:val="24"/>
        </w:rPr>
        <w:t>， 从业人员</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人， 营业收入为</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万元， 资产总额为</w:t>
      </w:r>
    </w:p>
    <w:p>
      <w:pPr>
        <w:spacing w:line="360" w:lineRule="auto"/>
        <w:rPr>
          <w:rFonts w:ascii="宋体" w:hAnsi="宋体" w:eastAsia="宋体" w:cs="宋体"/>
          <w:color w:val="000000"/>
          <w:sz w:val="24"/>
          <w:u w:val="single"/>
        </w:rPr>
      </w:pPr>
      <w:r>
        <w:rPr>
          <w:rFonts w:hint="eastAsia" w:ascii="宋体" w:hAnsi="宋体" w:eastAsia="宋体" w:cs="宋体"/>
          <w:color w:val="000000"/>
          <w:sz w:val="24"/>
          <w:u w:val="single"/>
        </w:rPr>
        <w:t xml:space="preserve">     </w:t>
      </w:r>
      <w:r>
        <w:rPr>
          <w:rFonts w:hint="eastAsia" w:ascii="宋体" w:hAnsi="宋体" w:eastAsia="宋体" w:cs="宋体"/>
          <w:color w:val="000000"/>
          <w:sz w:val="24"/>
        </w:rPr>
        <w:t>万元， 属于</w:t>
      </w:r>
      <w:r>
        <w:rPr>
          <w:rFonts w:hint="eastAsia" w:ascii="宋体" w:hAnsi="宋体" w:eastAsia="宋体" w:cs="宋体"/>
          <w:color w:val="000000"/>
          <w:sz w:val="24"/>
          <w:u w:val="single"/>
        </w:rPr>
        <w:t>（中型企业、 小型企业、 微型企业）</w:t>
      </w:r>
      <w:r>
        <w:rPr>
          <w:rFonts w:hint="eastAsia" w:ascii="宋体" w:hAnsi="宋体" w:eastAsia="宋体" w:cs="宋体"/>
          <w:color w:val="000000"/>
          <w:sz w:val="24"/>
        </w:rPr>
        <w:t>；</w:t>
      </w:r>
    </w:p>
    <w:p>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本企业不属于大企业的分支机构， 不存在控股股东为大企业的情形， 也不存在与大企业的负责人为同一人的情形。</w:t>
      </w:r>
    </w:p>
    <w:p>
      <w:pPr>
        <w:snapToGrid w:val="0"/>
        <w:spacing w:line="440" w:lineRule="exact"/>
        <w:ind w:left="720" w:hanging="720"/>
        <w:jc w:val="left"/>
        <w:textAlignment w:val="baseline"/>
        <w:rPr>
          <w:rStyle w:val="29"/>
          <w:rFonts w:ascii="宋体" w:hAnsi="宋体" w:eastAsia="宋体" w:cs="宋体"/>
          <w:sz w:val="24"/>
        </w:rPr>
      </w:pPr>
      <w:r>
        <w:rPr>
          <w:rStyle w:val="29"/>
          <w:rFonts w:hint="eastAsia" w:ascii="宋体" w:hAnsi="宋体" w:eastAsia="宋体" w:cs="宋体"/>
          <w:sz w:val="24"/>
        </w:rPr>
        <w:t>本企业对上述声明内容的真实性负责。 如有虚假， 将依法承担相应责任。</w:t>
      </w:r>
    </w:p>
    <w:p>
      <w:pPr>
        <w:snapToGrid w:val="0"/>
        <w:spacing w:line="440" w:lineRule="exact"/>
        <w:ind w:left="720" w:hanging="720"/>
        <w:jc w:val="left"/>
        <w:textAlignment w:val="baseline"/>
        <w:rPr>
          <w:rStyle w:val="29"/>
          <w:rFonts w:ascii="宋体" w:hAnsi="宋体" w:eastAsia="宋体" w:cs="宋体"/>
          <w:sz w:val="24"/>
        </w:rPr>
      </w:pPr>
      <w:r>
        <w:rPr>
          <w:rStyle w:val="29"/>
          <w:rFonts w:hint="eastAsia" w:ascii="宋体" w:hAnsi="宋体" w:eastAsia="宋体" w:cs="宋体"/>
          <w:sz w:val="24"/>
        </w:rPr>
        <w:t>企业名称（盖章）：</w:t>
      </w:r>
    </w:p>
    <w:p>
      <w:pPr>
        <w:snapToGrid w:val="0"/>
        <w:spacing w:line="440" w:lineRule="exact"/>
        <w:ind w:left="720" w:hanging="720"/>
        <w:jc w:val="left"/>
        <w:textAlignment w:val="baseline"/>
        <w:rPr>
          <w:rStyle w:val="29"/>
          <w:rFonts w:ascii="宋体" w:hAnsi="宋体" w:eastAsia="宋体" w:cs="宋体"/>
          <w:sz w:val="24"/>
        </w:rPr>
      </w:pPr>
      <w:r>
        <w:rPr>
          <w:rStyle w:val="29"/>
          <w:rFonts w:hint="eastAsia" w:ascii="宋体" w:hAnsi="宋体" w:eastAsia="宋体" w:cs="宋体"/>
          <w:sz w:val="24"/>
        </w:rPr>
        <w:t>日 期：</w:t>
      </w:r>
    </w:p>
    <w:p>
      <w:pPr>
        <w:snapToGrid w:val="0"/>
        <w:spacing w:line="440" w:lineRule="exact"/>
        <w:ind w:left="720" w:hanging="720"/>
        <w:jc w:val="left"/>
        <w:textAlignment w:val="baseline"/>
        <w:rPr>
          <w:rStyle w:val="29"/>
          <w:rFonts w:ascii="宋体" w:hAnsi="宋体" w:eastAsia="宋体" w:cs="宋体"/>
          <w:sz w:val="24"/>
        </w:rPr>
      </w:pPr>
    </w:p>
    <w:p>
      <w:pPr>
        <w:snapToGrid w:val="0"/>
        <w:spacing w:line="440" w:lineRule="exact"/>
        <w:ind w:left="720" w:hanging="720"/>
        <w:jc w:val="left"/>
        <w:textAlignment w:val="baseline"/>
        <w:rPr>
          <w:rStyle w:val="29"/>
          <w:rFonts w:ascii="宋体" w:hAnsi="宋体" w:eastAsia="宋体" w:cs="宋体"/>
          <w:sz w:val="24"/>
        </w:rPr>
      </w:pPr>
    </w:p>
    <w:p>
      <w:pPr>
        <w:snapToGrid w:val="0"/>
        <w:spacing w:line="440" w:lineRule="exact"/>
        <w:ind w:left="720" w:hanging="720"/>
        <w:jc w:val="left"/>
        <w:textAlignment w:val="baseline"/>
        <w:rPr>
          <w:rStyle w:val="29"/>
          <w:rFonts w:ascii="宋体" w:hAnsi="宋体" w:eastAsia="宋体" w:cs="宋体"/>
          <w:sz w:val="24"/>
        </w:rPr>
      </w:pPr>
      <w:r>
        <w:rPr>
          <w:rStyle w:val="29"/>
          <w:rFonts w:hint="eastAsia" w:ascii="宋体" w:hAnsi="宋体" w:eastAsia="宋体" w:cs="宋体"/>
          <w:sz w:val="24"/>
        </w:rPr>
        <w:t>注：从业人员、 营业收入、 资产总额填报上一年度数据， 无上一年度数据的新成立企业可不填报。</w:t>
      </w:r>
    </w:p>
    <w:p>
      <w:pPr>
        <w:spacing w:line="360" w:lineRule="auto"/>
        <w:rPr>
          <w:rFonts w:ascii="宋体" w:hAnsi="宋体" w:eastAsia="宋体" w:cs="宋体"/>
        </w:rPr>
      </w:pPr>
    </w:p>
    <w:p>
      <w:pPr>
        <w:rPr>
          <w:rFonts w:ascii="宋体" w:hAnsi="宋体" w:eastAsia="宋体" w:cs="宋体"/>
        </w:rPr>
      </w:pPr>
    </w:p>
    <w:p>
      <w:pPr>
        <w:rPr>
          <w:rFonts w:ascii="宋体" w:hAnsi="宋体" w:eastAsia="宋体" w:cs="宋体"/>
        </w:rPr>
      </w:pPr>
      <w:r>
        <w:rPr>
          <w:rFonts w:hint="eastAsia" w:ascii="宋体" w:hAnsi="宋体" w:eastAsia="宋体" w:cs="宋体"/>
        </w:rPr>
        <w:br w:type="page"/>
      </w:r>
    </w:p>
    <w:p>
      <w:pPr>
        <w:jc w:val="center"/>
        <w:rPr>
          <w:rFonts w:ascii="宋体" w:hAnsi="宋体" w:eastAsia="宋体" w:cs="宋体"/>
          <w:sz w:val="28"/>
          <w:szCs w:val="28"/>
        </w:rPr>
      </w:pPr>
      <w:r>
        <w:rPr>
          <w:rFonts w:hint="eastAsia" w:ascii="宋体" w:hAnsi="宋体" w:eastAsia="宋体" w:cs="宋体"/>
          <w:b/>
          <w:bCs/>
          <w:sz w:val="28"/>
          <w:szCs w:val="28"/>
        </w:rPr>
        <w:t>残疾人福利性单位声明函</w:t>
      </w:r>
      <w:r>
        <w:rPr>
          <w:rFonts w:hint="eastAsia" w:ascii="宋体" w:hAnsi="宋体" w:eastAsia="宋体" w:cs="宋体"/>
          <w:b/>
          <w:sz w:val="28"/>
          <w:szCs w:val="28"/>
        </w:rPr>
        <w:t>（如需）</w:t>
      </w:r>
    </w:p>
    <w:p>
      <w:pPr>
        <w:spacing w:line="360" w:lineRule="auto"/>
        <w:ind w:firstLine="480" w:firstLineChars="200"/>
        <w:rPr>
          <w:rFonts w:ascii="宋体" w:hAnsi="宋体" w:eastAsia="宋体" w:cs="宋体"/>
          <w:sz w:val="24"/>
        </w:rPr>
      </w:pPr>
      <w:r>
        <w:rPr>
          <w:rFonts w:hint="eastAsia" w:ascii="宋体" w:hAnsi="宋体" w:eastAsia="宋体" w:cs="宋体"/>
          <w:sz w:val="24"/>
        </w:rPr>
        <w:t>本单位郑重声明，根据《财政部民政部中国残疾人联合会关于促进残疾人就业政府采购政策的通知》（财库〔2017〕 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eastAsia="宋体" w:cs="宋体"/>
          <w:sz w:val="24"/>
        </w:rPr>
      </w:pPr>
      <w:r>
        <w:rPr>
          <w:rFonts w:hint="eastAsia" w:ascii="宋体" w:hAnsi="宋体" w:eastAsia="宋体" w:cs="宋体"/>
          <w:sz w:val="24"/>
        </w:rPr>
        <w:t>本单位对上述声明的真实性负责。如有虚假，将依法承担相应责任。</w:t>
      </w:r>
    </w:p>
    <w:p>
      <w:pPr>
        <w:spacing w:line="360" w:lineRule="auto"/>
        <w:ind w:firstLine="480" w:firstLineChars="200"/>
        <w:rPr>
          <w:rFonts w:ascii="宋体" w:hAnsi="宋体" w:eastAsia="宋体" w:cs="宋体"/>
          <w:sz w:val="24"/>
        </w:rPr>
      </w:pPr>
    </w:p>
    <w:p>
      <w:pPr>
        <w:tabs>
          <w:tab w:val="left" w:pos="4860"/>
        </w:tabs>
        <w:spacing w:line="360" w:lineRule="auto"/>
        <w:ind w:firstLine="480" w:firstLineChars="200"/>
        <w:jc w:val="center"/>
        <w:rPr>
          <w:rFonts w:ascii="宋体" w:hAnsi="宋体" w:eastAsia="宋体" w:cs="宋体"/>
          <w:sz w:val="24"/>
        </w:rPr>
      </w:pPr>
      <w:r>
        <w:rPr>
          <w:rFonts w:hint="eastAsia" w:ascii="宋体" w:hAnsi="宋体" w:eastAsia="宋体" w:cs="宋体"/>
          <w:sz w:val="24"/>
        </w:rPr>
        <w:t>单位名称（盖章）：</w:t>
      </w:r>
    </w:p>
    <w:p>
      <w:pPr>
        <w:tabs>
          <w:tab w:val="left" w:pos="4860"/>
        </w:tabs>
        <w:spacing w:line="360" w:lineRule="auto"/>
        <w:ind w:firstLine="480" w:firstLineChars="200"/>
        <w:jc w:val="center"/>
        <w:rPr>
          <w:rFonts w:ascii="宋体" w:hAnsi="宋体" w:eastAsia="宋体" w:cs="宋体"/>
          <w:sz w:val="24"/>
        </w:rPr>
      </w:pPr>
      <w:r>
        <w:rPr>
          <w:rFonts w:hint="eastAsia" w:ascii="宋体" w:hAnsi="宋体" w:eastAsia="宋体" w:cs="宋体"/>
          <w:sz w:val="24"/>
        </w:rPr>
        <w:t>日期：</w:t>
      </w:r>
    </w:p>
    <w:p>
      <w:pPr>
        <w:tabs>
          <w:tab w:val="left" w:pos="840"/>
        </w:tabs>
        <w:autoSpaceDE w:val="0"/>
        <w:autoSpaceDN w:val="0"/>
        <w:adjustRightInd w:val="0"/>
        <w:spacing w:line="360" w:lineRule="auto"/>
        <w:jc w:val="center"/>
        <w:rPr>
          <w:rFonts w:ascii="宋体" w:hAnsi="宋体" w:eastAsia="宋体" w:cs="宋体"/>
          <w:b/>
          <w:sz w:val="24"/>
        </w:rPr>
      </w:pPr>
    </w:p>
    <w:p>
      <w:pPr>
        <w:spacing w:line="360" w:lineRule="auto"/>
        <w:rPr>
          <w:rFonts w:ascii="宋体" w:hAnsi="宋体" w:eastAsia="宋体" w:cs="宋体"/>
          <w:sz w:val="24"/>
        </w:rPr>
      </w:pPr>
      <w:r>
        <w:rPr>
          <w:rFonts w:hint="eastAsia" w:ascii="宋体" w:hAnsi="宋体" w:eastAsia="宋体" w:cs="宋体"/>
          <w:b/>
          <w:sz w:val="24"/>
        </w:rPr>
        <w:t>（提醒：如果供应商不是残疾人福利性单位，则不需要提供《残疾人福利性单位声明函》。否则，因此导致虚假投标的后果由供应商自行承担。）</w:t>
      </w:r>
    </w:p>
    <w:p>
      <w:pPr>
        <w:spacing w:line="360" w:lineRule="auto"/>
        <w:rPr>
          <w:rFonts w:ascii="宋体" w:hAnsi="宋体" w:eastAsia="宋体" w:cs="宋体"/>
          <w:sz w:val="24"/>
        </w:rPr>
      </w:pPr>
      <w:r>
        <w:rPr>
          <w:rFonts w:hint="eastAsia" w:ascii="宋体" w:hAnsi="宋体" w:eastAsia="宋体" w:cs="宋体"/>
          <w:sz w:val="24"/>
        </w:rPr>
        <w:t>《财政部民政部中国残疾人联合会关于促进残疾人就业政府采购政策的通知》（财库（2017〔141〕号）的规定：</w:t>
      </w:r>
    </w:p>
    <w:p>
      <w:pPr>
        <w:spacing w:line="360" w:lineRule="auto"/>
        <w:ind w:firstLine="480" w:firstLineChars="200"/>
        <w:rPr>
          <w:rFonts w:ascii="宋体" w:hAnsi="宋体" w:eastAsia="宋体" w:cs="宋体"/>
          <w:sz w:val="24"/>
        </w:rPr>
      </w:pPr>
      <w:r>
        <w:rPr>
          <w:rFonts w:hint="eastAsia" w:ascii="宋体" w:hAnsi="宋体" w:eastAsia="宋体" w:cs="宋体"/>
          <w:sz w:val="24"/>
        </w:rPr>
        <w:t>1. 享受政府采购支持政策的残疾人福利性单位应当同时满足以下条件：</w:t>
      </w:r>
    </w:p>
    <w:p>
      <w:pPr>
        <w:spacing w:line="360" w:lineRule="auto"/>
        <w:rPr>
          <w:rFonts w:ascii="宋体" w:hAnsi="宋体" w:eastAsia="宋体" w:cs="宋体"/>
          <w:sz w:val="24"/>
        </w:rPr>
      </w:pPr>
      <w:r>
        <w:rPr>
          <w:rFonts w:hint="eastAsia" w:ascii="宋体" w:hAnsi="宋体" w:eastAsia="宋体" w:cs="宋体"/>
          <w:sz w:val="24"/>
        </w:rPr>
        <w:t>（1）安置的残疾人占本单位在职职工人数的比例不低于25%（含25%），并且安置的残疾人人数不少于10人（含10人）；</w:t>
      </w:r>
    </w:p>
    <w:p>
      <w:pPr>
        <w:spacing w:line="360" w:lineRule="auto"/>
        <w:rPr>
          <w:rFonts w:ascii="宋体" w:hAnsi="宋体" w:eastAsia="宋体" w:cs="宋体"/>
          <w:sz w:val="24"/>
        </w:rPr>
      </w:pPr>
      <w:r>
        <w:rPr>
          <w:rFonts w:hint="eastAsia" w:ascii="宋体" w:hAnsi="宋体" w:eastAsia="宋体" w:cs="宋体"/>
          <w:sz w:val="24"/>
        </w:rPr>
        <w:t>（2）依法与安置的每位残疾人签订了一年以上（含一年）的劳动合同或服务协议；</w:t>
      </w:r>
    </w:p>
    <w:p>
      <w:pPr>
        <w:spacing w:line="360" w:lineRule="auto"/>
        <w:rPr>
          <w:rFonts w:ascii="宋体" w:hAnsi="宋体" w:eastAsia="宋体" w:cs="宋体"/>
          <w:sz w:val="24"/>
        </w:rPr>
      </w:pPr>
      <w:r>
        <w:rPr>
          <w:rFonts w:hint="eastAsia" w:ascii="宋体" w:hAnsi="宋体" w:eastAsia="宋体" w:cs="宋体"/>
          <w:sz w:val="24"/>
        </w:rPr>
        <w:t>（3）为安置的每位残疾人按月足额缴纳了基本养老保险、基本医疗保险、失业保险、工伤保险和生育保险等社会保险费；</w:t>
      </w:r>
    </w:p>
    <w:p>
      <w:pPr>
        <w:spacing w:line="360" w:lineRule="auto"/>
        <w:rPr>
          <w:rFonts w:ascii="宋体" w:hAnsi="宋体" w:eastAsia="宋体" w:cs="宋体"/>
          <w:sz w:val="24"/>
        </w:rPr>
      </w:pPr>
      <w:r>
        <w:rPr>
          <w:rFonts w:hint="eastAsia" w:ascii="宋体" w:hAnsi="宋体" w:eastAsia="宋体" w:cs="宋体"/>
          <w:sz w:val="24"/>
        </w:rPr>
        <w:t>（4）通过银行等金融机构向安置的每位残疾人，按月支付了不低于单位所在区县适用的经省级人民政府批准的月最低工资标准的工资；</w:t>
      </w:r>
    </w:p>
    <w:p>
      <w:pPr>
        <w:spacing w:line="360" w:lineRule="auto"/>
        <w:rPr>
          <w:rFonts w:ascii="宋体" w:hAnsi="宋体" w:eastAsia="宋体" w:cs="宋体"/>
          <w:sz w:val="24"/>
        </w:rPr>
      </w:pPr>
      <w:r>
        <w:rPr>
          <w:rFonts w:hint="eastAsia" w:ascii="宋体" w:hAnsi="宋体" w:eastAsia="宋体" w:cs="宋体"/>
          <w:sz w:val="24"/>
        </w:rPr>
        <w:t>（5）提供本单位制造的货物、承担的工程或者服务（以下简称产品），或者提供其他残疾人福利性单位制造的货物（不包括使用非残疾人福利性单位注册商标的货物）。</w:t>
      </w:r>
    </w:p>
    <w:p>
      <w:pPr>
        <w:spacing w:line="360" w:lineRule="auto"/>
        <w:ind w:firstLine="480" w:firstLineChars="200"/>
        <w:rPr>
          <w:rFonts w:ascii="宋体" w:hAnsi="宋体" w:eastAsia="宋体" w:cs="宋体"/>
          <w:sz w:val="24"/>
        </w:rPr>
      </w:pPr>
      <w:r>
        <w:rPr>
          <w:rFonts w:hint="eastAsia" w:ascii="宋体" w:hAnsi="宋体" w:eastAsia="宋体" w:cs="宋体"/>
          <w:sz w:val="24"/>
        </w:rPr>
        <w:t>2.成交人为残疾人福利性单位的，采购人或者其委托的采购代理机构应当随成交、成交结果同时公告其《残疾人福利性单位声明函》，接受社会监督。</w:t>
      </w:r>
    </w:p>
    <w:p>
      <w:pPr>
        <w:spacing w:line="500" w:lineRule="exact"/>
        <w:jc w:val="center"/>
        <w:rPr>
          <w:rFonts w:ascii="宋体" w:hAnsi="宋体" w:eastAsia="宋体" w:cs="宋体"/>
          <w:b/>
          <w:bCs/>
          <w:sz w:val="28"/>
          <w:szCs w:val="28"/>
        </w:rPr>
      </w:pPr>
      <w:r>
        <w:rPr>
          <w:rFonts w:hint="eastAsia" w:ascii="宋体" w:hAnsi="宋体" w:eastAsia="宋体" w:cs="宋体"/>
          <w:sz w:val="28"/>
          <w:szCs w:val="28"/>
        </w:rPr>
        <w:br w:type="page"/>
      </w:r>
      <w:r>
        <w:rPr>
          <w:rFonts w:hint="eastAsia" w:ascii="宋体" w:hAnsi="宋体" w:eastAsia="宋体" w:cs="宋体"/>
          <w:b/>
          <w:sz w:val="28"/>
          <w:szCs w:val="28"/>
        </w:rPr>
        <w:t>监狱企业证明文件（如需）</w:t>
      </w:r>
    </w:p>
    <w:p>
      <w:pPr>
        <w:rPr>
          <w:rFonts w:ascii="宋体" w:hAnsi="宋体" w:eastAsia="宋体" w:cs="宋体"/>
          <w:b/>
          <w:sz w:val="28"/>
          <w:szCs w:val="28"/>
        </w:rPr>
      </w:pPr>
    </w:p>
    <w:p>
      <w:pPr>
        <w:ind w:firstLine="480" w:firstLineChars="200"/>
        <w:rPr>
          <w:rFonts w:ascii="宋体" w:hAnsi="宋体" w:eastAsia="宋体" w:cs="宋体"/>
        </w:rPr>
      </w:pPr>
      <w:r>
        <w:rPr>
          <w:rFonts w:hint="eastAsia" w:ascii="宋体" w:hAnsi="宋体" w:eastAsia="宋体" w:cs="宋体"/>
          <w:sz w:val="24"/>
        </w:rPr>
        <w:t>（监狱企业参加政府采购活动时，应当提供由省级以上监狱管理局、戒毒管理局(含新疆生产建设兵团)出具的属于监狱企业的证明文件。在响应性文件中提供复印件。</w:t>
      </w:r>
    </w:p>
    <w:p>
      <w:pPr>
        <w:rPr>
          <w:rFonts w:ascii="宋体" w:hAnsi="宋体" w:eastAsia="宋体" w:cs="宋体"/>
        </w:rPr>
      </w:pPr>
    </w:p>
    <w:p>
      <w:pPr>
        <w:rPr>
          <w:rFonts w:ascii="宋体" w:hAnsi="宋体" w:eastAsia="宋体" w:cs="宋体"/>
        </w:rPr>
      </w:pPr>
    </w:p>
    <w:p>
      <w:pPr>
        <w:adjustRightInd w:val="0"/>
        <w:spacing w:line="165" w:lineRule="atLeast"/>
        <w:jc w:val="center"/>
        <w:rPr>
          <w:rFonts w:ascii="宋体" w:hAnsi="宋体" w:eastAsia="宋体" w:cs="宋体"/>
          <w:bCs/>
          <w:sz w:val="24"/>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p>
    <w:p>
      <w:pPr>
        <w:spacing w:line="420" w:lineRule="exact"/>
        <w:rPr>
          <w:rFonts w:ascii="宋体" w:hAnsi="宋体" w:eastAsia="宋体" w:cs="宋体"/>
          <w:szCs w:val="21"/>
        </w:rPr>
      </w:pPr>
    </w:p>
    <w:p>
      <w:pPr>
        <w:spacing w:line="420" w:lineRule="exact"/>
        <w:rPr>
          <w:rFonts w:ascii="宋体" w:hAnsi="宋体" w:eastAsia="宋体" w:cs="宋体"/>
          <w:szCs w:val="21"/>
        </w:rPr>
      </w:pPr>
      <w:r>
        <w:rPr>
          <w:rFonts w:hint="eastAsia" w:ascii="宋体" w:hAnsi="宋体" w:eastAsia="宋体" w:cs="宋体"/>
          <w:szCs w:val="21"/>
        </w:rPr>
        <w:t xml:space="preserve"> </w:t>
      </w:r>
    </w:p>
    <w:p>
      <w:pPr>
        <w:spacing w:line="420" w:lineRule="exact"/>
        <w:rPr>
          <w:rFonts w:ascii="宋体" w:hAnsi="宋体" w:eastAsia="宋体" w:cs="宋体"/>
          <w:szCs w:val="21"/>
        </w:rPr>
      </w:pPr>
      <w:r>
        <w:rPr>
          <w:rFonts w:hint="eastAsia" w:ascii="宋体" w:hAnsi="宋体" w:eastAsia="宋体" w:cs="宋体"/>
          <w:szCs w:val="21"/>
        </w:rPr>
        <w:t xml:space="preserve"> </w:t>
      </w:r>
    </w:p>
    <w:p>
      <w:pPr>
        <w:spacing w:line="420" w:lineRule="exact"/>
        <w:rPr>
          <w:rFonts w:ascii="宋体" w:hAnsi="宋体" w:eastAsia="宋体" w:cs="宋体"/>
          <w:szCs w:val="21"/>
        </w:rPr>
      </w:pPr>
      <w:r>
        <w:rPr>
          <w:rFonts w:hint="eastAsia" w:ascii="宋体" w:hAnsi="宋体" w:eastAsia="宋体" w:cs="宋体"/>
          <w:szCs w:val="21"/>
        </w:rPr>
        <w:t xml:space="preserve"> </w:t>
      </w:r>
    </w:p>
    <w:p>
      <w:pPr>
        <w:spacing w:line="420" w:lineRule="exact"/>
        <w:rPr>
          <w:rFonts w:ascii="宋体" w:hAnsi="宋体" w:eastAsia="宋体" w:cs="宋体"/>
          <w:szCs w:val="21"/>
        </w:rPr>
      </w:pPr>
      <w:r>
        <w:rPr>
          <w:rFonts w:hint="eastAsia" w:ascii="宋体" w:hAnsi="宋体" w:eastAsia="宋体" w:cs="宋体"/>
          <w:szCs w:val="21"/>
        </w:rPr>
        <w:t xml:space="preserve"> </w:t>
      </w:r>
    </w:p>
    <w:p>
      <w:pPr>
        <w:spacing w:line="420" w:lineRule="exact"/>
        <w:rPr>
          <w:rFonts w:ascii="宋体" w:hAnsi="宋体" w:eastAsia="宋体" w:cs="宋体"/>
          <w:sz w:val="24"/>
        </w:rPr>
      </w:pPr>
    </w:p>
    <w:p>
      <w:pPr>
        <w:spacing w:line="360" w:lineRule="auto"/>
        <w:rPr>
          <w:rFonts w:ascii="宋体" w:hAnsi="宋体" w:eastAsia="宋体" w:cs="宋体"/>
          <w:sz w:val="24"/>
        </w:rPr>
      </w:pPr>
      <w:bookmarkStart w:id="556" w:name="_Toc529979910"/>
      <w:bookmarkEnd w:id="556"/>
      <w:bookmarkStart w:id="557" w:name="_Toc27687"/>
      <w:bookmarkEnd w:id="557"/>
      <w:bookmarkStart w:id="558" w:name="_Toc394651921"/>
      <w:bookmarkEnd w:id="558"/>
    </w:p>
    <w:p>
      <w:pPr>
        <w:rPr>
          <w:rFonts w:ascii="宋体" w:hAnsi="宋体" w:eastAsia="宋体" w:cs="宋体"/>
          <w:color w:val="000000"/>
        </w:rPr>
      </w:pPr>
    </w:p>
    <w:p>
      <w:pPr>
        <w:pStyle w:val="2"/>
        <w:rPr>
          <w:rFonts w:hAnsi="宋体" w:cs="宋体"/>
        </w:rPr>
      </w:pPr>
    </w:p>
    <w:p/>
    <w:sectPr>
      <w:footerReference r:id="rId3"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Arial Unicode MS">
    <w:altName w:val="Arial"/>
    <w:panose1 w:val="020B06040202020202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Times New Roman" w:hAnsi="Times New Roman"/>
        <w:sz w:val="21"/>
      </w:rPr>
    </w:pPr>
    <w:r>
      <w:rPr>
        <w:rFonts w:ascii="Times New Roman" w:hAnsi="Times New Roman"/>
        <w:sz w:val="21"/>
      </w:rPr>
      <w:fldChar w:fldCharType="begin"/>
    </w:r>
    <w:r>
      <w:rPr>
        <w:rFonts w:ascii="Times New Roman" w:hAnsi="Times New Roman"/>
        <w:sz w:val="21"/>
      </w:rPr>
      <w:instrText xml:space="preserve">PAGE   \* MERGEFORMAT</w:instrText>
    </w:r>
    <w:r>
      <w:rPr>
        <w:rFonts w:ascii="Times New Roman" w:hAnsi="Times New Roman"/>
        <w:sz w:val="21"/>
      </w:rPr>
      <w:fldChar w:fldCharType="separate"/>
    </w:r>
    <w:r>
      <w:rPr>
        <w:rFonts w:ascii="Times New Roman" w:hAnsi="Times New Roman"/>
        <w:sz w:val="21"/>
        <w:lang w:val="zh-CN"/>
      </w:rPr>
      <w:t>1</w:t>
    </w:r>
    <w:r>
      <w:rPr>
        <w:rFonts w:ascii="Times New Roman" w:hAnsi="Times New Roman"/>
        <w:sz w:val="21"/>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CA36D2"/>
    <w:multiLevelType w:val="singleLevel"/>
    <w:tmpl w:val="A6CA36D2"/>
    <w:lvl w:ilvl="0" w:tentative="0">
      <w:start w:val="2"/>
      <w:numFmt w:val="chineseCounting"/>
      <w:suff w:val="nothing"/>
      <w:lvlText w:val="%1、"/>
      <w:lvlJc w:val="left"/>
      <w:rPr>
        <w:rFonts w:hint="eastAsia"/>
      </w:rPr>
    </w:lvl>
  </w:abstractNum>
  <w:abstractNum w:abstractNumId="1">
    <w:nsid w:val="0FACA99A"/>
    <w:multiLevelType w:val="singleLevel"/>
    <w:tmpl w:val="0FACA99A"/>
    <w:lvl w:ilvl="0" w:tentative="0">
      <w:start w:val="1"/>
      <w:numFmt w:val="chineseCounting"/>
      <w:suff w:val="nothing"/>
      <w:lvlText w:val="%1、"/>
      <w:lvlJc w:val="left"/>
      <w:rPr>
        <w:rFonts w:hint="eastAsia"/>
      </w:rPr>
    </w:lvl>
  </w:abstractNum>
  <w:abstractNum w:abstractNumId="2">
    <w:nsid w:val="2EEC4B40"/>
    <w:multiLevelType w:val="singleLevel"/>
    <w:tmpl w:val="2EEC4B40"/>
    <w:lvl w:ilvl="0" w:tentative="0">
      <w:start w:val="1"/>
      <w:numFmt w:val="decimal"/>
      <w:suff w:val="nothing"/>
      <w:lvlText w:val="%1、"/>
      <w:lvlJc w:val="left"/>
    </w:lvl>
  </w:abstractNum>
  <w:abstractNum w:abstractNumId="3">
    <w:nsid w:val="328C5718"/>
    <w:multiLevelType w:val="singleLevel"/>
    <w:tmpl w:val="328C5718"/>
    <w:lvl w:ilvl="0" w:tentative="0">
      <w:start w:val="5"/>
      <w:numFmt w:val="chineseCounting"/>
      <w:suff w:val="nothing"/>
      <w:lvlText w:val="%1、"/>
      <w:lvlJc w:val="left"/>
      <w:rPr>
        <w:rFonts w:hint="eastAsia"/>
      </w:rPr>
    </w:lvl>
  </w:abstractNum>
  <w:abstractNum w:abstractNumId="4">
    <w:nsid w:val="62282A0C"/>
    <w:multiLevelType w:val="singleLevel"/>
    <w:tmpl w:val="62282A0C"/>
    <w:lvl w:ilvl="0" w:tentative="0">
      <w:start w:val="1"/>
      <w:numFmt w:val="decimal"/>
      <w:suff w:val="nothing"/>
      <w:lvlText w:val="%1、"/>
      <w:lvlJc w:val="left"/>
    </w:lvl>
  </w:abstractNum>
  <w:abstractNum w:abstractNumId="5">
    <w:nsid w:val="63FE13B7"/>
    <w:multiLevelType w:val="singleLevel"/>
    <w:tmpl w:val="63FE13B7"/>
    <w:lvl w:ilvl="0" w:tentative="0">
      <w:start w:val="4"/>
      <w:numFmt w:val="chineseCounting"/>
      <w:suff w:val="space"/>
      <w:lvlText w:val="第%1章"/>
      <w:lvlJc w:val="left"/>
      <w:rPr>
        <w:rFonts w:hint="eastAsia"/>
      </w:rPr>
    </w:lvl>
  </w:abstractNum>
  <w:abstractNum w:abstractNumId="6">
    <w:nsid w:val="669F2904"/>
    <w:multiLevelType w:val="singleLevel"/>
    <w:tmpl w:val="669F2904"/>
    <w:lvl w:ilvl="0" w:tentative="0">
      <w:start w:val="1"/>
      <w:numFmt w:val="decimal"/>
      <w:suff w:val="nothing"/>
      <w:lvlText w:val="（%1）"/>
      <w:lvlJc w:val="left"/>
    </w:lvl>
  </w:abstractNum>
  <w:abstractNum w:abstractNumId="7">
    <w:nsid w:val="7098503E"/>
    <w:multiLevelType w:val="multilevel"/>
    <w:tmpl w:val="7098503E"/>
    <w:lvl w:ilvl="0" w:tentative="0">
      <w:start w:val="1"/>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8">
    <w:nsid w:val="71F2853C"/>
    <w:multiLevelType w:val="multilevel"/>
    <w:tmpl w:val="71F2853C"/>
    <w:lvl w:ilvl="0" w:tentative="0">
      <w:start w:val="4"/>
      <w:numFmt w:val="decimal"/>
      <w:suff w:val="nothing"/>
      <w:lvlText w:val="%1、"/>
      <w:lvlJc w:val="left"/>
    </w:lvl>
    <w:lvl w:ilvl="1" w:tentative="0">
      <w:start w:val="1"/>
      <w:numFmt w:val="decimal"/>
      <w:pStyle w:val="5"/>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num w:numId="1">
    <w:abstractNumId w:val="8"/>
  </w:num>
  <w:num w:numId="2">
    <w:abstractNumId w:val="0"/>
  </w:num>
  <w:num w:numId="3">
    <w:abstractNumId w:val="4"/>
  </w:num>
  <w:num w:numId="4">
    <w:abstractNumId w:val="1"/>
  </w:num>
  <w:num w:numId="5">
    <w:abstractNumId w:val="2"/>
  </w:num>
  <w:num w:numId="6">
    <w:abstractNumId w:val="6"/>
  </w:num>
  <w:num w:numId="7">
    <w:abstractNumId w:val="5"/>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yNGJlOTZlNWY1MGEwY2Q1ZTQ3MDUxZTYwNjM1ZWUifQ=="/>
  </w:docVars>
  <w:rsids>
    <w:rsidRoot w:val="2AA1199C"/>
    <w:rsid w:val="003B49DA"/>
    <w:rsid w:val="00C90243"/>
    <w:rsid w:val="00CC4DAF"/>
    <w:rsid w:val="020B145F"/>
    <w:rsid w:val="02CE0F6F"/>
    <w:rsid w:val="086043C3"/>
    <w:rsid w:val="09C474B7"/>
    <w:rsid w:val="0AB6328D"/>
    <w:rsid w:val="0B645117"/>
    <w:rsid w:val="0B7A05AE"/>
    <w:rsid w:val="0B7E256E"/>
    <w:rsid w:val="0E3F1AD3"/>
    <w:rsid w:val="0E7476E7"/>
    <w:rsid w:val="0F2E43B7"/>
    <w:rsid w:val="122D7DA7"/>
    <w:rsid w:val="12AC0AE1"/>
    <w:rsid w:val="148E5456"/>
    <w:rsid w:val="16895690"/>
    <w:rsid w:val="17CB6490"/>
    <w:rsid w:val="1C3129D0"/>
    <w:rsid w:val="1E214C48"/>
    <w:rsid w:val="1F066E76"/>
    <w:rsid w:val="1FFE1506"/>
    <w:rsid w:val="203411E0"/>
    <w:rsid w:val="204F78C9"/>
    <w:rsid w:val="24352815"/>
    <w:rsid w:val="25A57F8B"/>
    <w:rsid w:val="27863FFC"/>
    <w:rsid w:val="28AE32AD"/>
    <w:rsid w:val="28CD78C8"/>
    <w:rsid w:val="296C3A4E"/>
    <w:rsid w:val="2AA1199C"/>
    <w:rsid w:val="2EDC1E16"/>
    <w:rsid w:val="31555DA2"/>
    <w:rsid w:val="31F31F72"/>
    <w:rsid w:val="3344502A"/>
    <w:rsid w:val="360A1108"/>
    <w:rsid w:val="360F36CE"/>
    <w:rsid w:val="36B27BDB"/>
    <w:rsid w:val="391B2F65"/>
    <w:rsid w:val="3A347BA7"/>
    <w:rsid w:val="3A916DA7"/>
    <w:rsid w:val="3B286FE0"/>
    <w:rsid w:val="3C3356EC"/>
    <w:rsid w:val="3D504CF4"/>
    <w:rsid w:val="3F5D7BA0"/>
    <w:rsid w:val="3F8847ED"/>
    <w:rsid w:val="3FB213D3"/>
    <w:rsid w:val="406A0466"/>
    <w:rsid w:val="413D1A37"/>
    <w:rsid w:val="414D154E"/>
    <w:rsid w:val="43B402DC"/>
    <w:rsid w:val="44F03FC0"/>
    <w:rsid w:val="44FE6E91"/>
    <w:rsid w:val="457F454F"/>
    <w:rsid w:val="47A935F6"/>
    <w:rsid w:val="47B77BA4"/>
    <w:rsid w:val="487230E1"/>
    <w:rsid w:val="489C351F"/>
    <w:rsid w:val="4A3E412A"/>
    <w:rsid w:val="4B6716BB"/>
    <w:rsid w:val="4CFE56DF"/>
    <w:rsid w:val="4DA4488B"/>
    <w:rsid w:val="500100D3"/>
    <w:rsid w:val="51C61615"/>
    <w:rsid w:val="52C32A53"/>
    <w:rsid w:val="55AD5DD9"/>
    <w:rsid w:val="586B76C2"/>
    <w:rsid w:val="58A83278"/>
    <w:rsid w:val="58D520FD"/>
    <w:rsid w:val="597E56BD"/>
    <w:rsid w:val="59C812C8"/>
    <w:rsid w:val="5A2E5F69"/>
    <w:rsid w:val="5AB01F00"/>
    <w:rsid w:val="5CFA32BE"/>
    <w:rsid w:val="5DC170F4"/>
    <w:rsid w:val="5E934209"/>
    <w:rsid w:val="5ECE0F77"/>
    <w:rsid w:val="61504801"/>
    <w:rsid w:val="62830E1C"/>
    <w:rsid w:val="64376A16"/>
    <w:rsid w:val="66095946"/>
    <w:rsid w:val="66262EE6"/>
    <w:rsid w:val="66DF4313"/>
    <w:rsid w:val="68D262DC"/>
    <w:rsid w:val="68E121C6"/>
    <w:rsid w:val="69592E49"/>
    <w:rsid w:val="696D44B5"/>
    <w:rsid w:val="6A4B0471"/>
    <w:rsid w:val="6BEC1F4F"/>
    <w:rsid w:val="6C7A35DE"/>
    <w:rsid w:val="6D8D2CC3"/>
    <w:rsid w:val="6D9F7A83"/>
    <w:rsid w:val="6E0A2444"/>
    <w:rsid w:val="70AE3508"/>
    <w:rsid w:val="70CA06B0"/>
    <w:rsid w:val="716D7290"/>
    <w:rsid w:val="753E2333"/>
    <w:rsid w:val="75712AA2"/>
    <w:rsid w:val="76937428"/>
    <w:rsid w:val="76BD3048"/>
    <w:rsid w:val="786B2577"/>
    <w:rsid w:val="7C134402"/>
    <w:rsid w:val="7E783BFE"/>
    <w:rsid w:val="7E8D40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keepNext/>
      <w:numPr>
        <w:ilvl w:val="1"/>
        <w:numId w:val="1"/>
      </w:numPr>
      <w:tabs>
        <w:tab w:val="left" w:pos="540"/>
        <w:tab w:val="clear" w:pos="840"/>
      </w:tabs>
      <w:spacing w:line="360" w:lineRule="auto"/>
      <w:outlineLvl w:val="0"/>
    </w:pPr>
    <w:rPr>
      <w:rFonts w:ascii="宋体" w:hAnsi="宋体" w:eastAsia="宋体" w:cs="Times New Roman"/>
      <w:b/>
      <w:sz w:val="28"/>
    </w:rPr>
  </w:style>
  <w:style w:type="paragraph" w:styleId="6">
    <w:name w:val="heading 2"/>
    <w:basedOn w:val="1"/>
    <w:next w:val="1"/>
    <w:qFormat/>
    <w:uiPriority w:val="99"/>
    <w:pPr>
      <w:spacing w:line="360" w:lineRule="auto"/>
      <w:outlineLvl w:val="1"/>
    </w:pPr>
    <w:rPr>
      <w:sz w:val="30"/>
      <w:szCs w:val="30"/>
    </w:rPr>
  </w:style>
  <w:style w:type="paragraph" w:styleId="7">
    <w:name w:val="heading 3"/>
    <w:basedOn w:val="1"/>
    <w:next w:val="1"/>
    <w:link w:val="36"/>
    <w:autoRedefine/>
    <w:semiHidden/>
    <w:unhideWhenUsed/>
    <w:qFormat/>
    <w:uiPriority w:val="0"/>
    <w:pPr>
      <w:keepNext/>
      <w:keepLines/>
      <w:spacing w:before="260" w:after="260" w:line="413" w:lineRule="auto"/>
      <w:outlineLvl w:val="2"/>
    </w:pPr>
    <w:rPr>
      <w:b/>
      <w:sz w:val="32"/>
    </w:rPr>
  </w:style>
  <w:style w:type="character" w:default="1" w:styleId="16">
    <w:name w:val="Default Paragraph Font"/>
    <w:semiHidden/>
    <w:unhideWhenUsed/>
    <w:uiPriority w:val="1"/>
  </w:style>
  <w:style w:type="table" w:default="1" w:styleId="15">
    <w:name w:val="Normal Table"/>
    <w:autoRedefine/>
    <w:semiHidden/>
    <w:unhideWhenUsed/>
    <w:uiPriority w:val="99"/>
    <w:tblPr>
      <w:tblCellMar>
        <w:top w:w="0" w:type="dxa"/>
        <w:left w:w="108" w:type="dxa"/>
        <w:bottom w:w="0" w:type="dxa"/>
        <w:right w:w="108" w:type="dxa"/>
      </w:tblCellMar>
    </w:tblPr>
  </w:style>
  <w:style w:type="paragraph" w:styleId="2">
    <w:name w:val="Body Text"/>
    <w:basedOn w:val="1"/>
    <w:next w:val="3"/>
    <w:autoRedefine/>
    <w:qFormat/>
    <w:uiPriority w:val="99"/>
    <w:pPr>
      <w:widowControl/>
      <w:jc w:val="left"/>
    </w:pPr>
    <w:rPr>
      <w:rFonts w:ascii="宋体" w:hAnsi="Times New Roman" w:eastAsia="宋体" w:cs="Times New Roman"/>
      <w:kern w:val="0"/>
      <w:sz w:val="24"/>
      <w:szCs w:val="20"/>
    </w:rPr>
  </w:style>
  <w:style w:type="paragraph" w:customStyle="1" w:styleId="3">
    <w:name w:val="style4"/>
    <w:basedOn w:val="1"/>
    <w:next w:val="4"/>
    <w:autoRedefine/>
    <w:qFormat/>
    <w:uiPriority w:val="0"/>
    <w:pPr>
      <w:spacing w:beforeAutospacing="1" w:after="100" w:afterAutospacing="1"/>
    </w:pPr>
    <w:rPr>
      <w:rFonts w:ascii="宋体" w:hAnsi="宋体" w:cs="宋体"/>
      <w:sz w:val="18"/>
      <w:szCs w:val="18"/>
    </w:rPr>
  </w:style>
  <w:style w:type="paragraph" w:customStyle="1" w:styleId="4">
    <w:name w:val="2"/>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8">
    <w:name w:val="Body Text Indent"/>
    <w:basedOn w:val="1"/>
    <w:next w:val="9"/>
    <w:autoRedefine/>
    <w:qFormat/>
    <w:uiPriority w:val="0"/>
    <w:rPr>
      <w:rFonts w:ascii="黑体" w:eastAsia="黑体" w:cs="Times New Roman"/>
    </w:rPr>
  </w:style>
  <w:style w:type="paragraph" w:customStyle="1" w:styleId="9">
    <w:name w:val="Default"/>
    <w:next w:val="10"/>
    <w:autoRedefine/>
    <w:qFormat/>
    <w:uiPriority w:val="0"/>
    <w:pPr>
      <w:widowControl w:val="0"/>
      <w:autoSpaceDE w:val="0"/>
      <w:autoSpaceDN w:val="0"/>
      <w:adjustRightInd w:val="0"/>
    </w:pPr>
    <w:rPr>
      <w:rFonts w:ascii="宋体" w:hAnsi="Times New Roman" w:eastAsia="等线" w:cs="宋体"/>
      <w:color w:val="000000"/>
      <w:sz w:val="24"/>
      <w:szCs w:val="24"/>
      <w:lang w:val="en-US" w:eastAsia="zh-CN" w:bidi="ar-SA"/>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Balloon Text"/>
    <w:basedOn w:val="1"/>
    <w:link w:val="42"/>
    <w:autoRedefine/>
    <w:qFormat/>
    <w:uiPriority w:val="0"/>
    <w:rPr>
      <w:sz w:val="18"/>
      <w:szCs w:val="18"/>
    </w:rPr>
  </w:style>
  <w:style w:type="paragraph" w:styleId="12">
    <w:name w:val="footer"/>
    <w:basedOn w:val="1"/>
    <w:unhideWhenUsed/>
    <w:qFormat/>
    <w:uiPriority w:val="99"/>
    <w:pPr>
      <w:tabs>
        <w:tab w:val="center" w:pos="4153"/>
        <w:tab w:val="right" w:pos="8306"/>
      </w:tabs>
      <w:snapToGrid w:val="0"/>
    </w:pPr>
    <w:rPr>
      <w:sz w:val="18"/>
      <w:szCs w:val="18"/>
    </w:rPr>
  </w:style>
  <w:style w:type="paragraph" w:styleId="13">
    <w:name w:val="toc 1"/>
    <w:basedOn w:val="1"/>
    <w:next w:val="1"/>
    <w:unhideWhenUsed/>
    <w:qFormat/>
    <w:uiPriority w:val="39"/>
    <w:rPr>
      <w:b/>
      <w:bCs/>
      <w:caps/>
      <w:sz w:val="20"/>
      <w:szCs w:val="20"/>
    </w:rPr>
  </w:style>
  <w:style w:type="paragraph" w:styleId="14">
    <w:name w:val="Body Text First Indent 2"/>
    <w:basedOn w:val="8"/>
    <w:next w:val="1"/>
    <w:autoRedefine/>
    <w:qFormat/>
    <w:uiPriority w:val="0"/>
    <w:pPr>
      <w:ind w:firstLine="420" w:firstLineChars="200"/>
    </w:pPr>
  </w:style>
  <w:style w:type="character" w:styleId="17">
    <w:name w:val="Strong"/>
    <w:basedOn w:val="16"/>
    <w:autoRedefine/>
    <w:qFormat/>
    <w:uiPriority w:val="0"/>
    <w:rPr>
      <w:b/>
      <w:bCs/>
    </w:rPr>
  </w:style>
  <w:style w:type="character" w:styleId="18">
    <w:name w:val="FollowedHyperlink"/>
    <w:basedOn w:val="16"/>
    <w:qFormat/>
    <w:uiPriority w:val="0"/>
    <w:rPr>
      <w:color w:val="800080"/>
      <w:u w:val="none"/>
    </w:rPr>
  </w:style>
  <w:style w:type="character" w:styleId="19">
    <w:name w:val="Emphasis"/>
    <w:basedOn w:val="16"/>
    <w:qFormat/>
    <w:uiPriority w:val="0"/>
    <w:rPr>
      <w:b/>
      <w:bCs/>
    </w:rPr>
  </w:style>
  <w:style w:type="character" w:styleId="20">
    <w:name w:val="HTML Definition"/>
    <w:basedOn w:val="16"/>
    <w:qFormat/>
    <w:uiPriority w:val="0"/>
  </w:style>
  <w:style w:type="character" w:styleId="21">
    <w:name w:val="HTML Typewriter"/>
    <w:basedOn w:val="16"/>
    <w:autoRedefine/>
    <w:qFormat/>
    <w:uiPriority w:val="0"/>
    <w:rPr>
      <w:rFonts w:ascii="monospace" w:hAnsi="monospace" w:eastAsia="monospace" w:cs="monospace"/>
      <w:sz w:val="20"/>
    </w:rPr>
  </w:style>
  <w:style w:type="character" w:styleId="22">
    <w:name w:val="HTML Acronym"/>
    <w:basedOn w:val="16"/>
    <w:autoRedefine/>
    <w:qFormat/>
    <w:uiPriority w:val="0"/>
  </w:style>
  <w:style w:type="character" w:styleId="23">
    <w:name w:val="HTML Variable"/>
    <w:basedOn w:val="16"/>
    <w:autoRedefine/>
    <w:qFormat/>
    <w:uiPriority w:val="0"/>
  </w:style>
  <w:style w:type="character" w:styleId="24">
    <w:name w:val="Hyperlink"/>
    <w:autoRedefine/>
    <w:unhideWhenUsed/>
    <w:qFormat/>
    <w:uiPriority w:val="99"/>
    <w:rPr>
      <w:color w:val="666666"/>
      <w:u w:val="none"/>
    </w:rPr>
  </w:style>
  <w:style w:type="character" w:styleId="25">
    <w:name w:val="HTML Code"/>
    <w:basedOn w:val="16"/>
    <w:autoRedefine/>
    <w:qFormat/>
    <w:uiPriority w:val="0"/>
    <w:rPr>
      <w:rFonts w:hint="default" w:ascii="monospace" w:hAnsi="monospace" w:eastAsia="monospace" w:cs="monospace"/>
      <w:sz w:val="20"/>
    </w:rPr>
  </w:style>
  <w:style w:type="character" w:styleId="26">
    <w:name w:val="HTML Cite"/>
    <w:basedOn w:val="16"/>
    <w:autoRedefine/>
    <w:qFormat/>
    <w:uiPriority w:val="0"/>
  </w:style>
  <w:style w:type="character" w:styleId="27">
    <w:name w:val="HTML Keyboard"/>
    <w:basedOn w:val="16"/>
    <w:qFormat/>
    <w:uiPriority w:val="0"/>
    <w:rPr>
      <w:rFonts w:hint="default" w:ascii="monospace" w:hAnsi="monospace" w:eastAsia="monospace" w:cs="monospace"/>
      <w:sz w:val="20"/>
    </w:rPr>
  </w:style>
  <w:style w:type="character" w:styleId="28">
    <w:name w:val="HTML Sample"/>
    <w:basedOn w:val="16"/>
    <w:autoRedefine/>
    <w:qFormat/>
    <w:uiPriority w:val="0"/>
    <w:rPr>
      <w:rFonts w:hint="default" w:ascii="monospace" w:hAnsi="monospace" w:eastAsia="monospace" w:cs="monospace"/>
    </w:rPr>
  </w:style>
  <w:style w:type="character" w:customStyle="1" w:styleId="29">
    <w:name w:val="NormalCharacter"/>
    <w:autoRedefine/>
    <w:qFormat/>
    <w:uiPriority w:val="0"/>
    <w:rPr>
      <w:rFonts w:asciiTheme="minorHAnsi" w:hAnsiTheme="minorHAnsi" w:eastAsiaTheme="minorEastAsia" w:cstheme="minorBidi"/>
      <w:kern w:val="2"/>
      <w:sz w:val="21"/>
      <w:szCs w:val="24"/>
      <w:lang w:val="en-US" w:eastAsia="zh-CN" w:bidi="ar-SA"/>
    </w:rPr>
  </w:style>
  <w:style w:type="paragraph" w:customStyle="1" w:styleId="30">
    <w:name w:val="内容正文"/>
    <w:basedOn w:val="1"/>
    <w:qFormat/>
    <w:uiPriority w:val="0"/>
    <w:pPr>
      <w:spacing w:line="360" w:lineRule="auto"/>
      <w:ind w:firstLine="480" w:firstLineChars="200"/>
    </w:pPr>
    <w:rPr>
      <w:sz w:val="24"/>
    </w:rPr>
  </w:style>
  <w:style w:type="paragraph" w:customStyle="1" w:styleId="31">
    <w:name w:val="BodyText1I"/>
    <w:basedOn w:val="1"/>
    <w:next w:val="32"/>
    <w:autoRedefine/>
    <w:qFormat/>
    <w:uiPriority w:val="0"/>
    <w:pPr>
      <w:spacing w:line="360" w:lineRule="auto"/>
      <w:ind w:firstLine="420"/>
      <w:textAlignment w:val="baseline"/>
    </w:pPr>
    <w:rPr>
      <w:rFonts w:eastAsia="Arial Unicode MS"/>
      <w:color w:val="000000"/>
      <w:kern w:val="0"/>
      <w:sz w:val="28"/>
      <w:szCs w:val="28"/>
    </w:rPr>
  </w:style>
  <w:style w:type="paragraph" w:customStyle="1" w:styleId="32">
    <w:name w:val="BodyText1I2"/>
    <w:basedOn w:val="1"/>
    <w:autoRedefine/>
    <w:qFormat/>
    <w:uiPriority w:val="0"/>
    <w:pPr>
      <w:spacing w:before="100" w:beforeAutospacing="1" w:after="120" w:line="360" w:lineRule="auto"/>
      <w:ind w:left="420" w:firstLine="420"/>
      <w:textAlignment w:val="baseline"/>
    </w:pPr>
    <w:rPr>
      <w:rFonts w:eastAsia="Arial Unicode MS"/>
      <w:color w:val="000000"/>
      <w:kern w:val="0"/>
      <w:sz w:val="20"/>
      <w:szCs w:val="20"/>
    </w:rPr>
  </w:style>
  <w:style w:type="paragraph" w:customStyle="1" w:styleId="33">
    <w:name w:val="Heading2"/>
    <w:basedOn w:val="1"/>
    <w:next w:val="1"/>
    <w:qFormat/>
    <w:uiPriority w:val="0"/>
    <w:pPr>
      <w:keepNext/>
      <w:keepLines/>
      <w:spacing w:before="260" w:after="260" w:line="415" w:lineRule="auto"/>
      <w:textAlignment w:val="baseline"/>
    </w:pPr>
    <w:rPr>
      <w:rFonts w:ascii="Arial" w:hAnsi="Arial" w:eastAsia="黑体" w:cs="Times New Roman"/>
      <w:b/>
      <w:bCs/>
      <w:kern w:val="0"/>
      <w:sz w:val="32"/>
      <w:szCs w:val="32"/>
    </w:rPr>
  </w:style>
  <w:style w:type="paragraph" w:customStyle="1" w:styleId="34">
    <w:name w:val="Heading3"/>
    <w:basedOn w:val="1"/>
    <w:next w:val="1"/>
    <w:qFormat/>
    <w:uiPriority w:val="0"/>
    <w:pPr>
      <w:keepNext/>
      <w:keepLines/>
      <w:spacing w:before="260" w:after="260" w:line="415" w:lineRule="auto"/>
      <w:textAlignment w:val="baseline"/>
    </w:pPr>
    <w:rPr>
      <w:rFonts w:cs="Times New Roman"/>
      <w:b/>
      <w:bCs/>
      <w:kern w:val="0"/>
      <w:sz w:val="32"/>
      <w:szCs w:val="32"/>
    </w:rPr>
  </w:style>
  <w:style w:type="paragraph" w:customStyle="1" w:styleId="35">
    <w:name w:val="PlainText"/>
    <w:basedOn w:val="1"/>
    <w:autoRedefine/>
    <w:qFormat/>
    <w:uiPriority w:val="0"/>
    <w:pPr>
      <w:textAlignment w:val="baseline"/>
    </w:pPr>
    <w:rPr>
      <w:rFonts w:ascii="Courier New" w:hAnsi="Courier New"/>
      <w:kern w:val="0"/>
      <w:sz w:val="20"/>
      <w:szCs w:val="20"/>
    </w:rPr>
  </w:style>
  <w:style w:type="character" w:customStyle="1" w:styleId="36">
    <w:name w:val="标题 3 Char"/>
    <w:basedOn w:val="16"/>
    <w:link w:val="7"/>
    <w:qFormat/>
    <w:uiPriority w:val="0"/>
    <w:rPr>
      <w:rFonts w:hint="default" w:ascii="Calibri" w:hAnsi="Calibri" w:eastAsia="宋体" w:cs="Times New Roman"/>
      <w:b/>
      <w:kern w:val="2"/>
      <w:sz w:val="32"/>
      <w:szCs w:val="32"/>
    </w:rPr>
  </w:style>
  <w:style w:type="paragraph" w:customStyle="1" w:styleId="37">
    <w:name w:val="标书正文1"/>
    <w:basedOn w:val="1"/>
    <w:autoRedefine/>
    <w:qFormat/>
    <w:uiPriority w:val="0"/>
    <w:pPr>
      <w:tabs>
        <w:tab w:val="left" w:pos="5730"/>
        <w:tab w:val="left" w:pos="8280"/>
      </w:tabs>
      <w:adjustRightInd w:val="0"/>
      <w:snapToGrid w:val="0"/>
      <w:spacing w:before="120" w:line="360" w:lineRule="auto"/>
    </w:pPr>
    <w:rPr>
      <w:rFonts w:ascii="宋体" w:hAnsi="宋体"/>
      <w:color w:val="FF0000"/>
      <w:kern w:val="28"/>
      <w:sz w:val="24"/>
    </w:rPr>
  </w:style>
  <w:style w:type="character" w:customStyle="1" w:styleId="38">
    <w:name w:val="hover"/>
    <w:basedOn w:val="16"/>
    <w:autoRedefine/>
    <w:qFormat/>
    <w:uiPriority w:val="0"/>
    <w:rPr>
      <w:color w:val="2590EB"/>
    </w:rPr>
  </w:style>
  <w:style w:type="character" w:customStyle="1" w:styleId="39">
    <w:name w:val="hover1"/>
    <w:basedOn w:val="16"/>
    <w:autoRedefine/>
    <w:qFormat/>
    <w:uiPriority w:val="0"/>
    <w:rPr>
      <w:color w:val="2590EB"/>
    </w:rPr>
  </w:style>
  <w:style w:type="character" w:customStyle="1" w:styleId="40">
    <w:name w:val="hover2"/>
    <w:basedOn w:val="16"/>
    <w:autoRedefine/>
    <w:qFormat/>
    <w:uiPriority w:val="0"/>
  </w:style>
  <w:style w:type="character" w:customStyle="1" w:styleId="41">
    <w:name w:val="mini-outputtext1"/>
    <w:basedOn w:val="16"/>
    <w:autoRedefine/>
    <w:qFormat/>
    <w:uiPriority w:val="0"/>
  </w:style>
  <w:style w:type="character" w:customStyle="1" w:styleId="42">
    <w:name w:val="批注框文本 Char"/>
    <w:basedOn w:val="16"/>
    <w:link w:val="11"/>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66</Pages>
  <Words>4888</Words>
  <Characters>27866</Characters>
  <Lines>232</Lines>
  <Paragraphs>65</Paragraphs>
  <TotalTime>20</TotalTime>
  <ScaleCrop>false</ScaleCrop>
  <LinksUpToDate>false</LinksUpToDate>
  <CharactersWithSpaces>32689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2023-08-22T01:55:00Z</dcterms:created>
  <dc:creator>886</dc:creator>
  <cp:lastModifiedBy>鹿邑县住建局</cp:lastModifiedBy>
  <dcterms:modified xsi:type="dcterms:W3CDTF">2024-05-11T07:39:36Z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88368DDDDBD74C4F98C0F97BEA89F53F_13</vt:lpwstr>
  </property>
  <property fmtid="{D5CDD505-2E9C-101B-9397-08002B2CF9AE}" pid="4" name="commondata">
    <vt:lpwstr>eyJoZGlkIjoiNjdiMmU2NmY2ZjY0Njg4MmZlNGI0ZjQ5N2Q3ODUzODcifQ==</vt:lpwstr>
  </property>
</Properties>
</file>