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0"/>
        </w:tabs>
        <w:spacing w:line="360" w:lineRule="auto"/>
        <w:ind w:firstLine="0" w:firstLineChars="0"/>
        <w:jc w:val="center"/>
        <w:rPr>
          <w:rFonts w:hint="eastAsia" w:ascii="宋体" w:hAnsi="宋体" w:eastAsia="宋体" w:cs="Times New Roman"/>
          <w:b/>
          <w:bCs/>
          <w:sz w:val="52"/>
          <w:szCs w:val="44"/>
          <w:lang w:val="en-US" w:eastAsia="zh-CN"/>
        </w:rPr>
      </w:pPr>
      <w:bookmarkStart w:id="73" w:name="_GoBack"/>
      <w:bookmarkEnd w:id="73"/>
      <w:r>
        <w:rPr>
          <w:rFonts w:hint="eastAsia" w:ascii="宋体" w:hAnsi="宋体" w:eastAsia="宋体" w:cs="Times New Roman"/>
          <w:b/>
          <w:bCs/>
          <w:sz w:val="52"/>
          <w:szCs w:val="44"/>
          <w:lang w:val="en-US" w:eastAsia="zh-CN"/>
        </w:rPr>
        <w:t>三门峡市城镇土地级别与基准地价更新  调整项目</w:t>
      </w:r>
    </w:p>
    <w:p>
      <w:pPr>
        <w:jc w:val="both"/>
        <w:rPr>
          <w:rFonts w:ascii="黑体" w:hAnsi="黑体" w:eastAsia="黑体" w:cs="Times New Roman"/>
          <w:bCs/>
          <w:color w:val="000000" w:themeColor="text1"/>
          <w:sz w:val="52"/>
          <w:szCs w:val="52"/>
          <w14:textFill>
            <w14:solidFill>
              <w14:schemeClr w14:val="tx1"/>
            </w14:solidFill>
          </w14:textFill>
        </w:rPr>
      </w:pPr>
    </w:p>
    <w:p>
      <w:pPr>
        <w:spacing w:line="240" w:lineRule="auto"/>
        <w:ind w:firstLine="0" w:firstLineChars="0"/>
        <w:jc w:val="center"/>
        <w:rPr>
          <w:rFonts w:hint="eastAsia" w:ascii="宋体" w:hAnsi="宋体" w:eastAsia="宋体" w:cs="宋体"/>
          <w:b/>
          <w:spacing w:val="100"/>
          <w:sz w:val="48"/>
          <w:szCs w:val="48"/>
        </w:rPr>
      </w:pPr>
      <w:r>
        <w:rPr>
          <w:rFonts w:hint="eastAsia" w:ascii="宋体" w:hAnsi="宋体" w:eastAsia="宋体" w:cs="宋体"/>
          <w:b/>
          <w:spacing w:val="100"/>
          <w:sz w:val="48"/>
          <w:szCs w:val="48"/>
        </w:rPr>
        <w:t>竞争性磋商文件</w:t>
      </w:r>
    </w:p>
    <w:p>
      <w:pPr>
        <w:jc w:val="center"/>
        <w:rPr>
          <w:rFonts w:ascii="黑体" w:hAnsi="黑体" w:eastAsia="黑体" w:cs="Times New Roman"/>
          <w:bCs/>
          <w:color w:val="000000" w:themeColor="text1"/>
          <w:sz w:val="28"/>
          <w:szCs w:val="28"/>
          <w14:textFill>
            <w14:solidFill>
              <w14:schemeClr w14:val="tx1"/>
            </w14:solidFill>
          </w14:textFill>
        </w:rPr>
      </w:pPr>
      <w:r>
        <w:rPr>
          <w:rFonts w:hAnsi="黑体" w:eastAsia="黑体"/>
          <w:szCs w:val="28"/>
        </w:rPr>
        <w:drawing>
          <wp:inline distT="0" distB="0" distL="0" distR="0">
            <wp:extent cx="2637155" cy="1930400"/>
            <wp:effectExtent l="0" t="0" r="10795" b="12700"/>
            <wp:docPr id="2"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微信图片_20200414133327"/>
                    <pic:cNvPicPr>
                      <a:picLocks noChangeAspect="1" noChangeArrowheads="1"/>
                    </pic:cNvPicPr>
                  </pic:nvPicPr>
                  <pic:blipFill>
                    <a:blip r:embed="rId5"/>
                    <a:srcRect/>
                    <a:stretch>
                      <a:fillRect/>
                    </a:stretch>
                  </pic:blipFill>
                  <pic:spPr>
                    <a:xfrm>
                      <a:off x="0" y="0"/>
                      <a:ext cx="2637155" cy="1930400"/>
                    </a:xfrm>
                    <a:prstGeom prst="rect">
                      <a:avLst/>
                    </a:prstGeom>
                    <a:noFill/>
                    <a:ln w="9525">
                      <a:noFill/>
                      <a:miter lim="800000"/>
                      <a:headEnd/>
                      <a:tailEnd/>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黑体" w:hAnsi="黑体" w:eastAsia="黑体" w:cs="Times New Roman"/>
          <w:color w:val="000000" w:themeColor="text1"/>
          <w:sz w:val="28"/>
          <w:szCs w:val="28"/>
          <w:lang w:val="en-US" w:eastAsia="zh-CN"/>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项目编号：</w:t>
      </w:r>
      <w:r>
        <w:rPr>
          <w:rFonts w:hint="eastAsia" w:ascii="黑体" w:hAnsi="黑体" w:eastAsia="黑体" w:cs="Times New Roman"/>
          <w:color w:val="000000" w:themeColor="text1"/>
          <w:sz w:val="28"/>
          <w:szCs w:val="28"/>
          <w:lang w:eastAsia="zh-CN"/>
          <w14:textFill>
            <w14:solidFill>
              <w14:schemeClr w14:val="tx1"/>
            </w14:solidFill>
          </w14:textFill>
        </w:rPr>
        <w:t>三财竞磋采购</w:t>
      </w:r>
      <w:r>
        <w:rPr>
          <w:rFonts w:hint="eastAsia" w:ascii="黑体" w:hAnsi="黑体" w:eastAsia="黑体" w:cs="Times New Roman"/>
          <w:color w:val="000000" w:themeColor="text1"/>
          <w:sz w:val="28"/>
          <w:szCs w:val="28"/>
          <w:lang w:val="en-US" w:eastAsia="zh-CN"/>
          <w14:textFill>
            <w14:solidFill>
              <w14:schemeClr w14:val="tx1"/>
            </w14:solidFill>
          </w14:textFill>
        </w:rPr>
        <w:t>-2023-65、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黑体" w:hAnsi="黑体" w:eastAsia="黑体" w:cs="Times New Roman"/>
          <w:color w:val="000000" w:themeColor="text1"/>
          <w:sz w:val="28"/>
          <w:szCs w:val="28"/>
          <w:lang w:eastAsia="zh-CN"/>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SGZ[2023]574-ZC315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黑体" w:hAnsi="黑体" w:eastAsia="黑体" w:cs="Times New Roman"/>
          <w:color w:val="000000" w:themeColor="text1"/>
          <w:sz w:val="28"/>
          <w:szCs w:val="28"/>
          <w:lang w:val="en-US" w:eastAsia="zh-CN"/>
          <w14:textFill>
            <w14:solidFill>
              <w14:schemeClr w14:val="tx1"/>
            </w14:solidFill>
          </w14:textFill>
        </w:rPr>
      </w:pPr>
    </w:p>
    <w:p>
      <w:pPr>
        <w:ind w:firstLine="2100" w:firstLineChars="750"/>
        <w:rPr>
          <w:rFonts w:ascii="黑体" w:hAnsi="黑体" w:eastAsia="黑体" w:cs="Times New Roman"/>
          <w:color w:val="000000" w:themeColor="text1"/>
          <w:sz w:val="28"/>
          <w:szCs w:val="28"/>
          <w14:textFill>
            <w14:solidFill>
              <w14:schemeClr w14:val="tx1"/>
            </w14:solidFill>
          </w14:textFill>
        </w:rPr>
      </w:pPr>
    </w:p>
    <w:p>
      <w:pPr>
        <w:ind w:firstLine="1820" w:firstLineChars="650"/>
        <w:rPr>
          <w:rFonts w:ascii="黑体" w:hAnsi="黑体" w:eastAsia="黑体" w:cs="Times New Roman"/>
          <w:color w:val="000000" w:themeColor="text1"/>
          <w:sz w:val="28"/>
          <w:szCs w:val="28"/>
          <w14:textFill>
            <w14:solidFill>
              <w14:schemeClr w14:val="tx1"/>
            </w14:solidFill>
          </w14:textFill>
        </w:rPr>
      </w:pPr>
    </w:p>
    <w:p>
      <w:pPr>
        <w:ind w:firstLine="1820" w:firstLineChars="650"/>
        <w:rPr>
          <w:rFonts w:ascii="黑体" w:hAnsi="黑体" w:eastAsia="黑体" w:cs="Times New Roman"/>
          <w:color w:val="000000" w:themeColor="text1"/>
          <w:sz w:val="28"/>
          <w:szCs w:val="28"/>
          <w14:textFill>
            <w14:solidFill>
              <w14:schemeClr w14:val="tx1"/>
            </w14:solidFill>
          </w14:textFill>
        </w:rPr>
      </w:pPr>
    </w:p>
    <w:p>
      <w:pPr>
        <w:ind w:firstLine="1820" w:firstLineChars="650"/>
        <w:rPr>
          <w:rFonts w:ascii="黑体" w:hAnsi="黑体" w:eastAsia="黑体" w:cs="Times New Roman"/>
          <w:color w:val="000000" w:themeColor="text1"/>
          <w:sz w:val="28"/>
          <w:szCs w:val="28"/>
          <w14:textFill>
            <w14:solidFill>
              <w14:schemeClr w14:val="tx1"/>
            </w14:solidFill>
          </w14:textFill>
        </w:rPr>
      </w:pPr>
    </w:p>
    <w:p>
      <w:pPr>
        <w:ind w:firstLine="1820" w:firstLineChars="650"/>
        <w:rPr>
          <w:rFonts w:ascii="黑体" w:hAnsi="黑体" w:eastAsia="黑体" w:cs="Times New Roman"/>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采  购  人：</w:t>
      </w:r>
      <w:r>
        <w:rPr>
          <w:rFonts w:hint="eastAsia" w:ascii="宋体" w:hAnsi="宋体" w:eastAsia="宋体" w:cs="宋体"/>
          <w:color w:val="000000" w:themeColor="text1"/>
          <w:sz w:val="32"/>
          <w:szCs w:val="32"/>
          <w:lang w:eastAsia="zh-CN"/>
          <w14:textFill>
            <w14:solidFill>
              <w14:schemeClr w14:val="tx1"/>
            </w14:solidFill>
          </w14:textFill>
        </w:rPr>
        <w:t>三门峡市自然资源和规划局</w:t>
      </w:r>
    </w:p>
    <w:p>
      <w:pPr>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代 理 机 构：</w:t>
      </w:r>
      <w:r>
        <w:rPr>
          <w:rFonts w:hint="eastAsia" w:ascii="宋体" w:hAnsi="宋体" w:eastAsia="宋体" w:cs="宋体"/>
          <w:color w:val="000000" w:themeColor="text1"/>
          <w:sz w:val="32"/>
          <w:szCs w:val="32"/>
          <w:lang w:eastAsia="zh-CN"/>
          <w14:textFill>
            <w14:solidFill>
              <w14:schemeClr w14:val="tx1"/>
            </w14:solidFill>
          </w14:textFill>
        </w:rPr>
        <w:t>河南晨宇咨询有限公司</w:t>
      </w:r>
    </w:p>
    <w:p>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日  期：二〇二三年</w:t>
      </w:r>
      <w:r>
        <w:rPr>
          <w:rFonts w:hint="eastAsia" w:ascii="宋体" w:hAnsi="宋体" w:eastAsia="宋体" w:cs="宋体"/>
          <w:color w:val="000000" w:themeColor="text1"/>
          <w:sz w:val="32"/>
          <w:szCs w:val="32"/>
          <w:lang w:val="en-US" w:eastAsia="zh-CN"/>
          <w14:textFill>
            <w14:solidFill>
              <w14:schemeClr w14:val="tx1"/>
            </w14:solidFill>
          </w14:textFill>
        </w:rPr>
        <w:t>十一</w:t>
      </w:r>
      <w:r>
        <w:rPr>
          <w:rFonts w:hint="eastAsia" w:ascii="宋体" w:hAnsi="宋体" w:eastAsia="宋体" w:cs="宋体"/>
          <w:color w:val="000000" w:themeColor="text1"/>
          <w:sz w:val="32"/>
          <w:szCs w:val="32"/>
          <w14:textFill>
            <w14:solidFill>
              <w14:schemeClr w14:val="tx1"/>
            </w14:solidFill>
          </w14:textFill>
        </w:rPr>
        <w:t>月</w:t>
      </w:r>
    </w:p>
    <w:p>
      <w:pPr>
        <w:rPr>
          <w:rFonts w:hint="eastAsia"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br w:type="page"/>
      </w:r>
    </w:p>
    <w:p>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pPr>
        <w:pStyle w:val="13"/>
        <w:tabs>
          <w:tab w:val="right" w:leader="dot" w:pos="9548"/>
        </w:tabs>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rFonts w:ascii="仿宋_GB2312" w:hAnsi="Times New Roman" w:eastAsia="仿宋_GB2312"/>
          <w:bCs/>
          <w:color w:val="000000" w:themeColor="text1"/>
          <w:kern w:val="0"/>
          <w:szCs w:val="28"/>
          <w14:textFill>
            <w14:solidFill>
              <w14:schemeClr w14:val="tx1"/>
            </w14:solidFill>
          </w14:textFill>
        </w:rPr>
        <w:fldChar w:fldCharType="begin"/>
      </w:r>
      <w:r>
        <w:rPr>
          <w:rFonts w:ascii="仿宋_GB2312" w:hAnsi="Times New Roman" w:eastAsia="仿宋_GB2312"/>
          <w:bCs/>
          <w:kern w:val="0"/>
          <w:szCs w:val="28"/>
        </w:rPr>
        <w:instrText xml:space="preserve"> HYPERLINK \l _Toc6179 </w:instrText>
      </w:r>
      <w:r>
        <w:rPr>
          <w:rFonts w:ascii="仿宋_GB2312" w:hAnsi="Times New Roman" w:eastAsia="仿宋_GB2312"/>
          <w:bCs/>
          <w:kern w:val="0"/>
          <w:szCs w:val="28"/>
        </w:rPr>
        <w:fldChar w:fldCharType="separate"/>
      </w:r>
      <w:r>
        <w:rPr>
          <w:rFonts w:hint="default" w:ascii="宋体" w:hAnsi="宋体" w:eastAsia="宋体" w:cs="宋体"/>
          <w:bCs/>
          <w:kern w:val="0"/>
          <w:szCs w:val="36"/>
        </w:rPr>
        <w:t xml:space="preserve">第一章 </w:t>
      </w:r>
      <w:r>
        <w:rPr>
          <w:rFonts w:hint="eastAsia" w:ascii="宋体" w:hAnsi="宋体" w:eastAsia="宋体" w:cs="宋体"/>
          <w:bCs/>
          <w:kern w:val="0"/>
          <w:szCs w:val="36"/>
        </w:rPr>
        <w:t>竞争性磋商公告</w:t>
      </w:r>
      <w:r>
        <w:tab/>
      </w:r>
      <w:r>
        <w:fldChar w:fldCharType="begin"/>
      </w:r>
      <w:r>
        <w:instrText xml:space="preserve"> PAGEREF _Toc6179 \h </w:instrText>
      </w:r>
      <w:r>
        <w:fldChar w:fldCharType="separate"/>
      </w:r>
      <w:r>
        <w:t>3</w:t>
      </w:r>
      <w:r>
        <w:fldChar w:fldCharType="end"/>
      </w:r>
      <w:r>
        <w:rPr>
          <w:rFonts w:ascii="仿宋_GB2312" w:hAnsi="Times New Roman" w:eastAsia="仿宋_GB2312"/>
          <w:bCs/>
          <w:color w:val="000000" w:themeColor="text1"/>
          <w:kern w:val="0"/>
          <w:szCs w:val="28"/>
          <w14:textFill>
            <w14:solidFill>
              <w14:schemeClr w14:val="tx1"/>
            </w14:solidFill>
          </w14:textFill>
        </w:rPr>
        <w:fldChar w:fldCharType="end"/>
      </w:r>
    </w:p>
    <w:p>
      <w:pPr>
        <w:pStyle w:val="13"/>
        <w:tabs>
          <w:tab w:val="right" w:leader="dot" w:pos="954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_Toc31481 </w:instrText>
      </w:r>
      <w:r>
        <w:rPr>
          <w:rFonts w:ascii="仿宋_GB2312" w:eastAsia="仿宋_GB2312"/>
          <w:kern w:val="0"/>
        </w:rPr>
        <w:fldChar w:fldCharType="separate"/>
      </w:r>
      <w:r>
        <w:rPr>
          <w:rFonts w:hint="eastAsia" w:ascii="宋体" w:hAnsi="宋体" w:eastAsia="宋体" w:cs="Times New Roman"/>
          <w:bCs/>
          <w:szCs w:val="36"/>
        </w:rPr>
        <w:t>第二章  供应商须知</w:t>
      </w:r>
      <w:r>
        <w:tab/>
      </w:r>
      <w:r>
        <w:fldChar w:fldCharType="begin"/>
      </w:r>
      <w:r>
        <w:instrText xml:space="preserve"> PAGEREF _Toc31481 \h </w:instrText>
      </w:r>
      <w:r>
        <w:fldChar w:fldCharType="separate"/>
      </w:r>
      <w:r>
        <w:t>8</w:t>
      </w:r>
      <w:r>
        <w:fldChar w:fldCharType="end"/>
      </w:r>
      <w:r>
        <w:rPr>
          <w:rFonts w:ascii="仿宋_GB2312" w:eastAsia="仿宋_GB2312"/>
          <w:color w:val="000000" w:themeColor="text1"/>
          <w:kern w:val="0"/>
          <w14:textFill>
            <w14:solidFill>
              <w14:schemeClr w14:val="tx1"/>
            </w14:solidFill>
          </w14:textFill>
        </w:rPr>
        <w:fldChar w:fldCharType="end"/>
      </w:r>
    </w:p>
    <w:p>
      <w:pPr>
        <w:pStyle w:val="13"/>
        <w:tabs>
          <w:tab w:val="right" w:leader="dot" w:pos="954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_Toc16866 </w:instrText>
      </w:r>
      <w:r>
        <w:rPr>
          <w:rFonts w:ascii="仿宋_GB2312" w:eastAsia="仿宋_GB2312"/>
          <w:kern w:val="0"/>
        </w:rPr>
        <w:fldChar w:fldCharType="separate"/>
      </w:r>
      <w:r>
        <w:rPr>
          <w:rFonts w:hint="eastAsia" w:ascii="宋体" w:hAnsi="宋体" w:eastAsia="宋体" w:cs="黑体"/>
          <w:w w:val="97"/>
          <w:kern w:val="0"/>
          <w:szCs w:val="36"/>
        </w:rPr>
        <w:t>第三章</w:t>
      </w:r>
      <w:r>
        <w:rPr>
          <w:rFonts w:hint="eastAsia" w:ascii="宋体" w:hAnsi="宋体" w:eastAsia="宋体" w:cs="黑体"/>
          <w:w w:val="97"/>
          <w:kern w:val="0"/>
          <w:szCs w:val="36"/>
          <w:lang w:val="en-US" w:eastAsia="zh-CN"/>
        </w:rPr>
        <w:t xml:space="preserve"> </w:t>
      </w:r>
      <w:r>
        <w:rPr>
          <w:rFonts w:hint="eastAsia" w:ascii="宋体" w:hAnsi="宋体" w:eastAsia="宋体" w:cs="黑体"/>
          <w:w w:val="97"/>
          <w:kern w:val="0"/>
          <w:szCs w:val="36"/>
          <w:lang w:eastAsia="zh-CN"/>
        </w:rPr>
        <w:t>服务内容</w:t>
      </w:r>
      <w:r>
        <w:tab/>
      </w:r>
      <w:r>
        <w:fldChar w:fldCharType="begin"/>
      </w:r>
      <w:r>
        <w:instrText xml:space="preserve"> PAGEREF _Toc16866 \h </w:instrText>
      </w:r>
      <w:r>
        <w:fldChar w:fldCharType="separate"/>
      </w:r>
      <w:r>
        <w:t>25</w:t>
      </w:r>
      <w:r>
        <w:fldChar w:fldCharType="end"/>
      </w:r>
      <w:r>
        <w:rPr>
          <w:rFonts w:ascii="仿宋_GB2312" w:eastAsia="仿宋_GB2312"/>
          <w:color w:val="000000" w:themeColor="text1"/>
          <w:kern w:val="0"/>
          <w14:textFill>
            <w14:solidFill>
              <w14:schemeClr w14:val="tx1"/>
            </w14:solidFill>
          </w14:textFill>
        </w:rPr>
        <w:fldChar w:fldCharType="end"/>
      </w:r>
    </w:p>
    <w:p>
      <w:pPr>
        <w:pStyle w:val="13"/>
        <w:tabs>
          <w:tab w:val="right" w:leader="dot" w:pos="954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_Toc20826 </w:instrText>
      </w:r>
      <w:r>
        <w:rPr>
          <w:rFonts w:ascii="仿宋_GB2312" w:eastAsia="仿宋_GB2312"/>
          <w:kern w:val="0"/>
        </w:rPr>
        <w:fldChar w:fldCharType="separate"/>
      </w:r>
      <w:r>
        <w:rPr>
          <w:rFonts w:hint="eastAsia" w:ascii="宋体" w:hAnsi="宋体" w:eastAsia="宋体" w:cs="Times New Roman"/>
          <w:szCs w:val="36"/>
        </w:rPr>
        <w:t>第四章  合同条款及合同文件格式</w:t>
      </w:r>
      <w:r>
        <w:tab/>
      </w:r>
      <w:r>
        <w:fldChar w:fldCharType="begin"/>
      </w:r>
      <w:r>
        <w:instrText xml:space="preserve"> PAGEREF _Toc20826 \h </w:instrText>
      </w:r>
      <w:r>
        <w:fldChar w:fldCharType="separate"/>
      </w:r>
      <w:r>
        <w:t>27</w:t>
      </w:r>
      <w:r>
        <w:fldChar w:fldCharType="end"/>
      </w:r>
      <w:r>
        <w:rPr>
          <w:rFonts w:ascii="仿宋_GB2312" w:eastAsia="仿宋_GB2312"/>
          <w:color w:val="000000" w:themeColor="text1"/>
          <w:kern w:val="0"/>
          <w14:textFill>
            <w14:solidFill>
              <w14:schemeClr w14:val="tx1"/>
            </w14:solidFill>
          </w14:textFill>
        </w:rPr>
        <w:fldChar w:fldCharType="end"/>
      </w:r>
    </w:p>
    <w:p>
      <w:pPr>
        <w:pStyle w:val="13"/>
        <w:tabs>
          <w:tab w:val="right" w:leader="dot" w:pos="954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_Toc7946 </w:instrText>
      </w:r>
      <w:r>
        <w:rPr>
          <w:rFonts w:ascii="仿宋_GB2312" w:eastAsia="仿宋_GB2312"/>
          <w:kern w:val="0"/>
        </w:rPr>
        <w:fldChar w:fldCharType="separate"/>
      </w:r>
      <w:r>
        <w:rPr>
          <w:rFonts w:hint="eastAsia" w:ascii="宋体" w:hAnsi="宋体" w:eastAsia="宋体" w:cs="Times New Roman"/>
          <w:szCs w:val="32"/>
        </w:rPr>
        <w:t>第五章  评审标准</w:t>
      </w:r>
      <w:r>
        <w:tab/>
      </w:r>
      <w:r>
        <w:fldChar w:fldCharType="begin"/>
      </w:r>
      <w:r>
        <w:instrText xml:space="preserve"> PAGEREF _Toc7946 \h </w:instrText>
      </w:r>
      <w:r>
        <w:fldChar w:fldCharType="separate"/>
      </w:r>
      <w:r>
        <w:t>32</w:t>
      </w:r>
      <w:r>
        <w:fldChar w:fldCharType="end"/>
      </w:r>
      <w:r>
        <w:rPr>
          <w:rFonts w:ascii="仿宋_GB2312" w:eastAsia="仿宋_GB2312"/>
          <w:color w:val="000000" w:themeColor="text1"/>
          <w:kern w:val="0"/>
          <w14:textFill>
            <w14:solidFill>
              <w14:schemeClr w14:val="tx1"/>
            </w14:solidFill>
          </w14:textFill>
        </w:rPr>
        <w:fldChar w:fldCharType="end"/>
      </w:r>
    </w:p>
    <w:p>
      <w:pPr>
        <w:pStyle w:val="13"/>
        <w:tabs>
          <w:tab w:val="right" w:leader="dot" w:pos="954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_Toc1953 </w:instrText>
      </w:r>
      <w:r>
        <w:rPr>
          <w:rFonts w:ascii="仿宋_GB2312" w:eastAsia="仿宋_GB2312"/>
          <w:kern w:val="0"/>
        </w:rPr>
        <w:fldChar w:fldCharType="separate"/>
      </w:r>
      <w:r>
        <w:rPr>
          <w:rFonts w:hint="eastAsia" w:ascii="Calibri" w:hAnsi="宋体" w:eastAsia="宋体" w:cs="Times New Roman"/>
          <w:szCs w:val="32"/>
        </w:rPr>
        <w:t>第六章磋商文件格式</w:t>
      </w:r>
      <w:r>
        <w:tab/>
      </w:r>
      <w:r>
        <w:fldChar w:fldCharType="begin"/>
      </w:r>
      <w:r>
        <w:instrText xml:space="preserve"> PAGEREF _Toc1953 \h </w:instrText>
      </w:r>
      <w:r>
        <w:fldChar w:fldCharType="separate"/>
      </w:r>
      <w:r>
        <w:t>39</w:t>
      </w:r>
      <w:r>
        <w:fldChar w:fldCharType="end"/>
      </w:r>
      <w:r>
        <w:rPr>
          <w:rFonts w:ascii="仿宋_GB2312" w:eastAsia="仿宋_GB2312"/>
          <w:color w:val="000000" w:themeColor="text1"/>
          <w:kern w:val="0"/>
          <w14:textFill>
            <w14:solidFill>
              <w14:schemeClr w14:val="tx1"/>
            </w14:solidFill>
          </w14:textFill>
        </w:rPr>
        <w:fldChar w:fldCharType="end"/>
      </w: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14:textFill>
            <w14:solidFill>
              <w14:schemeClr w14:val="tx1"/>
            </w14:solidFill>
          </w14:textFill>
        </w:rPr>
        <w:fldChar w:fldCharType="end"/>
      </w: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rPr>
          <w:color w:val="000000" w:themeColor="text1"/>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page"/>
      </w:r>
    </w:p>
    <w:p>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pPr>
        <w:widowControl/>
        <w:numPr>
          <w:ilvl w:val="0"/>
          <w:numId w:val="2"/>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6179"/>
      <w:bookmarkStart w:id="1" w:name="_Toc109675032"/>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bookmarkEnd w:id="1"/>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项目概况</w:t>
      </w:r>
    </w:p>
    <w:p>
      <w:pPr>
        <w:spacing w:line="60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三门峡市城镇土地级别与基准地价更新调整项目的潜在投标人应在三门峡市公共资源交易中心网获取磋商文件，并于2023年12月8日08时30分（北京时间）前递交响应文件。</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一</w:t>
      </w:r>
      <w:r>
        <w:rPr>
          <w:rFonts w:ascii="宋体" w:hAnsi="宋体" w:eastAsia="宋体" w:cs="Times New Roman"/>
          <w:color w:val="000000" w:themeColor="text1"/>
          <w:sz w:val="28"/>
          <w:szCs w:val="28"/>
          <w14:textFill>
            <w14:solidFill>
              <w14:schemeClr w14:val="tx1"/>
            </w14:solidFill>
          </w14:textFill>
        </w:rPr>
        <w:t>、项目基本情况</w:t>
      </w:r>
    </w:p>
    <w:p>
      <w:pPr>
        <w:spacing w:line="60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1.项目编号：三财竞磋采购-2023-65、SGZ[2023]574-ZC315</w:t>
      </w:r>
    </w:p>
    <w:p>
      <w:pPr>
        <w:spacing w:line="600" w:lineRule="exact"/>
        <w:ind w:firstLine="560" w:firstLineChars="200"/>
        <w:rPr>
          <w:rFonts w:hint="eastAsia" w:ascii="宋体" w:hAnsi="宋体" w:eastAsia="宋体" w:cs="Times New Roman"/>
          <w:sz w:val="28"/>
          <w:szCs w:val="28"/>
          <w:lang w:eastAsia="zh-CN"/>
        </w:rPr>
      </w:pPr>
      <w:r>
        <w:rPr>
          <w:rFonts w:ascii="宋体" w:hAnsi="宋体" w:eastAsia="宋体" w:cs="Times New Roman"/>
          <w:sz w:val="28"/>
          <w:szCs w:val="28"/>
        </w:rPr>
        <w:t>2.项目名称：</w:t>
      </w:r>
      <w:r>
        <w:rPr>
          <w:rFonts w:hint="eastAsia" w:ascii="宋体" w:hAnsi="宋体" w:eastAsia="宋体" w:cs="Times New Roman"/>
          <w:sz w:val="28"/>
          <w:szCs w:val="28"/>
          <w:lang w:val="en-US" w:eastAsia="zh-CN"/>
        </w:rPr>
        <w:t>三门峡市城镇土地级别与基准地价更新调整项目</w:t>
      </w:r>
    </w:p>
    <w:p>
      <w:pPr>
        <w:spacing w:line="600" w:lineRule="exact"/>
        <w:ind w:firstLine="560" w:firstLineChars="200"/>
        <w:rPr>
          <w:rFonts w:ascii="宋体" w:hAnsi="宋体" w:eastAsia="宋体" w:cs="Times New Roman"/>
          <w:sz w:val="28"/>
          <w:szCs w:val="28"/>
        </w:rPr>
      </w:pPr>
      <w:r>
        <w:rPr>
          <w:rFonts w:ascii="宋体" w:hAnsi="宋体" w:eastAsia="宋体" w:cs="Times New Roman"/>
          <w:sz w:val="28"/>
          <w:szCs w:val="28"/>
        </w:rPr>
        <w:t>3.采购方式：竞争性磋商</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w:t>
      </w:r>
      <w:r>
        <w:rPr>
          <w:rFonts w:ascii="宋体" w:hAnsi="宋体" w:eastAsia="宋体" w:cs="Times New Roman"/>
          <w:color w:val="000000" w:themeColor="text1"/>
          <w:sz w:val="28"/>
          <w:szCs w:val="28"/>
          <w14:textFill>
            <w14:solidFill>
              <w14:schemeClr w14:val="tx1"/>
            </w14:solidFill>
          </w14:textFill>
        </w:rPr>
        <w:t>预算金额：</w:t>
      </w:r>
      <w:r>
        <w:rPr>
          <w:rFonts w:hint="eastAsia" w:ascii="宋体" w:hAnsi="宋体" w:eastAsia="宋体" w:cs="Times New Roman"/>
          <w:color w:val="000000" w:themeColor="text1"/>
          <w:sz w:val="28"/>
          <w:szCs w:val="28"/>
          <w:lang w:val="en-US" w:eastAsia="zh-CN"/>
          <w14:textFill>
            <w14:solidFill>
              <w14:schemeClr w14:val="tx1"/>
            </w14:solidFill>
          </w14:textFill>
        </w:rPr>
        <w:t>645000</w:t>
      </w:r>
      <w:r>
        <w:rPr>
          <w:rFonts w:hint="eastAsia" w:ascii="宋体" w:hAnsi="宋体" w:eastAsia="宋体" w:cs="Times New Roman"/>
          <w:color w:val="000000" w:themeColor="text1"/>
          <w:sz w:val="28"/>
          <w:szCs w:val="28"/>
          <w14:textFill>
            <w14:solidFill>
              <w14:schemeClr w14:val="tx1"/>
            </w14:solidFill>
          </w14:textFill>
        </w:rPr>
        <w:t>元</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最高限价：</w:t>
      </w:r>
      <w:r>
        <w:rPr>
          <w:rFonts w:hint="eastAsia" w:ascii="宋体" w:hAnsi="宋体" w:eastAsia="宋体" w:cs="Times New Roman"/>
          <w:color w:val="000000" w:themeColor="text1"/>
          <w:sz w:val="28"/>
          <w:szCs w:val="28"/>
          <w:lang w:val="en-US" w:eastAsia="zh-CN"/>
          <w14:textFill>
            <w14:solidFill>
              <w14:schemeClr w14:val="tx1"/>
            </w14:solidFill>
          </w14:textFill>
        </w:rPr>
        <w:t>645000</w:t>
      </w:r>
      <w:r>
        <w:rPr>
          <w:rFonts w:hint="eastAsia" w:ascii="宋体" w:hAnsi="宋体" w:eastAsia="宋体" w:cs="Times New Roman"/>
          <w:color w:val="000000" w:themeColor="text1"/>
          <w:sz w:val="28"/>
          <w:szCs w:val="28"/>
          <w14:textFill>
            <w14:solidFill>
              <w14:schemeClr w14:val="tx1"/>
            </w14:solidFill>
          </w14:textFill>
        </w:rPr>
        <w:t>元</w:t>
      </w:r>
    </w:p>
    <w:tbl>
      <w:tblPr>
        <w:tblStyle w:val="19"/>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95"/>
        <w:gridCol w:w="3372"/>
        <w:gridCol w:w="16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8" w:type="dxa"/>
            <w:vAlign w:val="center"/>
          </w:tcPr>
          <w:p>
            <w:pPr>
              <w:widowControl/>
              <w:spacing w:line="360" w:lineRule="auto"/>
              <w:jc w:val="center"/>
              <w:rPr>
                <w:rFonts w:ascii="宋体" w:hAnsi="宋体" w:eastAsia="宋体" w:cs="宋体"/>
                <w:kern w:val="0"/>
                <w:sz w:val="28"/>
                <w:szCs w:val="28"/>
              </w:rPr>
            </w:pPr>
            <w:r>
              <w:rPr>
                <w:rFonts w:ascii="宋体" w:hAnsi="宋体" w:eastAsia="宋体" w:cs="宋体"/>
                <w:kern w:val="0"/>
                <w:sz w:val="28"/>
                <w:szCs w:val="28"/>
              </w:rPr>
              <w:t>序号</w:t>
            </w:r>
          </w:p>
        </w:tc>
        <w:tc>
          <w:tcPr>
            <w:tcW w:w="2295" w:type="dxa"/>
            <w:vAlign w:val="center"/>
          </w:tcPr>
          <w:p>
            <w:pPr>
              <w:widowControl/>
              <w:spacing w:line="360" w:lineRule="auto"/>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包号</w:t>
            </w:r>
          </w:p>
        </w:tc>
        <w:tc>
          <w:tcPr>
            <w:tcW w:w="3372" w:type="dxa"/>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包名称</w:t>
            </w:r>
          </w:p>
        </w:tc>
        <w:tc>
          <w:tcPr>
            <w:tcW w:w="1626" w:type="dxa"/>
            <w:vAlign w:val="center"/>
          </w:tcPr>
          <w:p>
            <w:pPr>
              <w:widowControl/>
              <w:spacing w:line="360" w:lineRule="auto"/>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包预算（元）</w:t>
            </w:r>
          </w:p>
        </w:tc>
        <w:tc>
          <w:tcPr>
            <w:tcW w:w="2127" w:type="dxa"/>
            <w:vAlign w:val="center"/>
          </w:tcPr>
          <w:p>
            <w:pPr>
              <w:widowControl/>
              <w:spacing w:line="360" w:lineRule="auto"/>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8" w:type="dxa"/>
            <w:vAlign w:val="center"/>
          </w:tcPr>
          <w:p>
            <w:pPr>
              <w:widowControl/>
              <w:spacing w:line="360" w:lineRule="auto"/>
              <w:ind w:firstLine="140" w:firstLineChars="50"/>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2295" w:type="dxa"/>
            <w:vAlign w:val="center"/>
          </w:tcPr>
          <w:p>
            <w:pPr>
              <w:widowControl/>
              <w:spacing w:line="360" w:lineRule="auto"/>
              <w:rPr>
                <w:rFonts w:hint="default" w:ascii="宋体" w:hAnsi="宋体" w:eastAsia="宋体" w:cs="宋体"/>
                <w:kern w:val="0"/>
                <w:sz w:val="28"/>
                <w:szCs w:val="28"/>
                <w:lang w:val="en-US" w:eastAsia="zh-CN"/>
              </w:rPr>
            </w:pPr>
            <w:r>
              <w:rPr>
                <w:rFonts w:hint="eastAsia" w:ascii="宋体" w:hAnsi="宋体" w:eastAsia="宋体" w:cs="Times New Roman"/>
                <w:sz w:val="28"/>
                <w:szCs w:val="28"/>
                <w:lang w:val="en-US" w:eastAsia="zh-CN"/>
              </w:rPr>
              <w:t>SGZ[2023]574-ZC315</w:t>
            </w:r>
          </w:p>
        </w:tc>
        <w:tc>
          <w:tcPr>
            <w:tcW w:w="3372" w:type="dxa"/>
            <w:vAlign w:val="center"/>
          </w:tcPr>
          <w:p>
            <w:pPr>
              <w:widowControl/>
              <w:spacing w:line="360" w:lineRule="auto"/>
              <w:jc w:val="center"/>
              <w:rPr>
                <w:rFonts w:hint="eastAsia" w:ascii="宋体" w:hAnsi="宋体" w:eastAsia="宋体" w:cs="宋体"/>
                <w:kern w:val="0"/>
                <w:sz w:val="28"/>
                <w:szCs w:val="28"/>
                <w:lang w:eastAsia="zh-CN"/>
              </w:rPr>
            </w:pPr>
            <w:r>
              <w:rPr>
                <w:rFonts w:hint="eastAsia" w:ascii="宋体" w:hAnsi="宋体" w:eastAsia="宋体" w:cs="Times New Roman"/>
                <w:sz w:val="28"/>
                <w:szCs w:val="28"/>
                <w:lang w:val="en-US" w:eastAsia="zh-CN"/>
              </w:rPr>
              <w:t>三门峡市城镇土地级别与基准地价更新调整项目</w:t>
            </w:r>
          </w:p>
        </w:tc>
        <w:tc>
          <w:tcPr>
            <w:tcW w:w="1626" w:type="dxa"/>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Times New Roman"/>
                <w:color w:val="000000" w:themeColor="text1"/>
                <w:sz w:val="28"/>
                <w:szCs w:val="28"/>
                <w:lang w:val="en-US" w:eastAsia="zh-CN"/>
                <w14:textFill>
                  <w14:solidFill>
                    <w14:schemeClr w14:val="tx1"/>
                  </w14:solidFill>
                </w14:textFill>
              </w:rPr>
              <w:t>645000</w:t>
            </w:r>
          </w:p>
        </w:tc>
        <w:tc>
          <w:tcPr>
            <w:tcW w:w="2127" w:type="dxa"/>
            <w:vAlign w:val="center"/>
          </w:tcPr>
          <w:p>
            <w:pPr>
              <w:widowControl/>
              <w:spacing w:line="360" w:lineRule="auto"/>
              <w:jc w:val="center"/>
              <w:rPr>
                <w:rFonts w:ascii="宋体" w:hAnsi="宋体" w:eastAsia="宋体" w:cs="Times New Roman"/>
                <w:sz w:val="28"/>
                <w:szCs w:val="28"/>
              </w:rPr>
            </w:pPr>
            <w:r>
              <w:rPr>
                <w:rFonts w:hint="eastAsia" w:ascii="宋体" w:hAnsi="宋体" w:eastAsia="宋体" w:cs="Times New Roman"/>
                <w:color w:val="000000" w:themeColor="text1"/>
                <w:sz w:val="28"/>
                <w:szCs w:val="28"/>
                <w:lang w:val="en-US" w:eastAsia="zh-CN"/>
                <w14:textFill>
                  <w14:solidFill>
                    <w14:schemeClr w14:val="tx1"/>
                  </w14:solidFill>
                </w14:textFill>
              </w:rPr>
              <w:t>645000</w:t>
            </w:r>
          </w:p>
        </w:tc>
      </w:tr>
    </w:tbl>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w:t>
      </w:r>
      <w:r>
        <w:rPr>
          <w:rFonts w:ascii="宋体" w:hAnsi="宋体" w:eastAsia="宋体" w:cs="Times New Roman"/>
          <w:color w:val="000000" w:themeColor="text1"/>
          <w:sz w:val="28"/>
          <w:szCs w:val="28"/>
          <w14:textFill>
            <w14:solidFill>
              <w14:schemeClr w14:val="tx1"/>
            </w14:solidFill>
          </w14:textFill>
        </w:rPr>
        <w:t>采购需求（包括但不限于标的的名称、数量、简要技术需求或服务要求等）</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5.1</w:t>
      </w:r>
      <w:r>
        <w:rPr>
          <w:rFonts w:hint="eastAsia" w:ascii="宋体" w:hAnsi="宋体" w:eastAsia="宋体" w:cs="Times New Roman"/>
          <w:color w:val="000000" w:themeColor="text1"/>
          <w:sz w:val="28"/>
          <w:szCs w:val="28"/>
          <w:lang w:val="en-US" w:eastAsia="zh-CN"/>
          <w14:textFill>
            <w14:solidFill>
              <w14:schemeClr w14:val="tx1"/>
            </w14:solidFill>
          </w14:textFill>
        </w:rPr>
        <w:t>采购</w:t>
      </w:r>
      <w:r>
        <w:rPr>
          <w:rFonts w:hint="eastAsia" w:ascii="宋体" w:hAnsi="宋体" w:eastAsia="宋体" w:cs="Times New Roman"/>
          <w:color w:val="000000" w:themeColor="text1"/>
          <w:sz w:val="28"/>
          <w:szCs w:val="28"/>
          <w14:textFill>
            <w14:solidFill>
              <w14:schemeClr w14:val="tx1"/>
            </w14:solidFill>
          </w14:textFill>
        </w:rPr>
        <w:t>内容</w:t>
      </w:r>
      <w:r>
        <w:rPr>
          <w:rFonts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sz w:val="28"/>
          <w:szCs w:val="28"/>
          <w:lang w:val="en-US" w:eastAsia="zh-CN"/>
        </w:rPr>
        <w:t>三门峡市城镇土地级别与基准地价更新调整项目</w:t>
      </w:r>
      <w:r>
        <w:rPr>
          <w:rFonts w:hint="eastAsia" w:ascii="宋体" w:hAnsi="宋体" w:eastAsia="宋体" w:cs="宋体"/>
          <w:color w:val="000000" w:themeColor="text1"/>
          <w:spacing w:val="-4"/>
          <w:kern w:val="0"/>
          <w:sz w:val="28"/>
          <w:szCs w:val="28"/>
          <w:lang w:eastAsia="zh-CN"/>
          <w14:textFill>
            <w14:solidFill>
              <w14:schemeClr w14:val="tx1"/>
            </w14:solidFill>
          </w14:textFill>
        </w:rPr>
        <w:t>，主要内容为按照</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《城镇土地分等定级规程》（GB/T 18507-2014）、《城镇土地估价规程》（GB/T 18508-2014）、《自然资源分等定级通则》（TD/T 1060-2021）、《自然资源价格评估通则》（TD/T 1061-2021）等技术规程的要求，完成三门峡市城镇</w:t>
      </w:r>
      <w:r>
        <w:rPr>
          <w:rFonts w:hint="eastAsia" w:ascii="宋体" w:hAnsi="宋体" w:eastAsia="宋体" w:cs="宋体"/>
          <w:color w:val="000000" w:themeColor="text1"/>
          <w:spacing w:val="-4"/>
          <w:kern w:val="0"/>
          <w:sz w:val="28"/>
          <w:szCs w:val="28"/>
          <w:lang w:eastAsia="zh-CN"/>
          <w14:textFill>
            <w14:solidFill>
              <w14:schemeClr w14:val="tx1"/>
            </w14:solidFill>
          </w14:textFill>
        </w:rPr>
        <w:t>土地级别与基准地价更新调整工作</w:t>
      </w:r>
      <w:r>
        <w:rPr>
          <w:rFonts w:hint="eastAsia" w:ascii="宋体" w:hAnsi="宋体" w:eastAsia="宋体" w:cs="Times New Roman"/>
          <w:color w:val="000000" w:themeColor="text1"/>
          <w:sz w:val="28"/>
          <w:szCs w:val="28"/>
          <w:lang w:val="en-US" w:eastAsia="zh-CN"/>
          <w14:textFill>
            <w14:solidFill>
              <w14:schemeClr w14:val="tx1"/>
            </w14:solidFill>
          </w14:textFill>
        </w:rPr>
        <w:t>。</w:t>
      </w:r>
    </w:p>
    <w:p>
      <w:pPr>
        <w:spacing w:line="600" w:lineRule="exact"/>
        <w:ind w:firstLine="560" w:firstLineChars="200"/>
        <w:rPr>
          <w:rFonts w:hint="eastAsia"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5.2</w:t>
      </w:r>
      <w:r>
        <w:rPr>
          <w:rFonts w:hint="eastAsia" w:ascii="宋体" w:hAnsi="宋体" w:eastAsia="宋体" w:cs="Times New Roman"/>
          <w:color w:val="000000" w:themeColor="text1"/>
          <w:sz w:val="28"/>
          <w:szCs w:val="32"/>
          <w14:textFill>
            <w14:solidFill>
              <w14:schemeClr w14:val="tx1"/>
            </w14:solidFill>
          </w14:textFill>
        </w:rPr>
        <w:t>资金来源：财政资金，已落实。</w:t>
      </w:r>
    </w:p>
    <w:p>
      <w:pPr>
        <w:spacing w:line="600" w:lineRule="exact"/>
        <w:ind w:firstLine="560" w:firstLineChars="200"/>
        <w:rPr>
          <w:rFonts w:hint="eastAsia" w:ascii="宋体" w:hAnsi="宋体" w:eastAsia="宋体" w:cs="Times New Roman"/>
          <w:color w:val="000000" w:themeColor="text1"/>
          <w:sz w:val="28"/>
          <w:szCs w:val="32"/>
          <w:lang w:val="en-US" w:eastAsia="zh-CN"/>
          <w14:textFill>
            <w14:solidFill>
              <w14:schemeClr w14:val="tx1"/>
            </w14:solidFill>
          </w14:textFill>
        </w:rPr>
      </w:pPr>
      <w:r>
        <w:rPr>
          <w:rFonts w:hint="eastAsia" w:ascii="宋体" w:hAnsi="宋体" w:eastAsia="宋体" w:cs="Times New Roman"/>
          <w:color w:val="000000" w:themeColor="text1"/>
          <w:sz w:val="28"/>
          <w:szCs w:val="32"/>
          <w:lang w:val="en-US" w:eastAsia="zh-CN"/>
          <w14:textFill>
            <w14:solidFill>
              <w14:schemeClr w14:val="tx1"/>
            </w14:solidFill>
          </w14:textFill>
        </w:rPr>
        <w:t>5.3服务期限：合同签订后90日历天</w:t>
      </w:r>
    </w:p>
    <w:p>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lang w:val="en-US" w:eastAsia="zh-CN"/>
          <w14:textFill>
            <w14:solidFill>
              <w14:schemeClr w14:val="tx1"/>
            </w14:solidFill>
          </w14:textFill>
        </w:rPr>
        <w:t>5.4</w:t>
      </w:r>
      <w:r>
        <w:rPr>
          <w:rFonts w:hint="eastAsia" w:ascii="宋体" w:hAnsi="宋体" w:eastAsia="宋体" w:cs="Times New Roman"/>
          <w:color w:val="000000" w:themeColor="text1"/>
          <w:sz w:val="28"/>
          <w:szCs w:val="32"/>
          <w14:textFill>
            <w14:solidFill>
              <w14:schemeClr w14:val="tx1"/>
            </w14:solidFill>
          </w14:textFill>
        </w:rPr>
        <w:t>质量标准：</w:t>
      </w:r>
      <w:r>
        <w:rPr>
          <w:rFonts w:hint="eastAsia" w:ascii="宋体" w:hAnsi="宋体" w:eastAsia="宋体" w:cs="Times New Roman"/>
          <w:color w:val="000000" w:themeColor="text1"/>
          <w:spacing w:val="6"/>
          <w:sz w:val="28"/>
          <w:szCs w:val="28"/>
          <w:lang w:val="en-US" w:eastAsia="zh-CN"/>
          <w14:textFill>
            <w14:solidFill>
              <w14:schemeClr w14:val="tx1"/>
            </w14:solidFill>
          </w14:textFill>
        </w:rPr>
        <w:t>合格，符合国家及行业标准要求</w:t>
      </w:r>
    </w:p>
    <w:p>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6</w:t>
      </w:r>
      <w:r>
        <w:rPr>
          <w:rFonts w:hint="eastAsia" w:ascii="宋体" w:hAnsi="宋体" w:eastAsia="宋体" w:cs="Times New Roman"/>
          <w:color w:val="000000" w:themeColor="text1"/>
          <w:sz w:val="28"/>
          <w:szCs w:val="32"/>
          <w14:textFill>
            <w14:solidFill>
              <w14:schemeClr w14:val="tx1"/>
            </w14:solidFill>
          </w14:textFill>
        </w:rPr>
        <w:t>、</w:t>
      </w:r>
      <w:r>
        <w:rPr>
          <w:rFonts w:ascii="宋体" w:hAnsi="宋体" w:eastAsia="宋体" w:cs="Times New Roman"/>
          <w:color w:val="000000" w:themeColor="text1"/>
          <w:sz w:val="28"/>
          <w:szCs w:val="32"/>
          <w14:textFill>
            <w14:solidFill>
              <w14:schemeClr w14:val="tx1"/>
            </w14:solidFill>
          </w14:textFill>
        </w:rPr>
        <w:t>合同履行期限：</w:t>
      </w:r>
      <w:r>
        <w:rPr>
          <w:rFonts w:hint="eastAsia" w:ascii="宋体" w:hAnsi="宋体" w:eastAsia="宋体" w:cs="Times New Roman"/>
          <w:color w:val="000000" w:themeColor="text1"/>
          <w:sz w:val="28"/>
          <w:szCs w:val="32"/>
          <w14:textFill>
            <w14:solidFill>
              <w14:schemeClr w14:val="tx1"/>
            </w14:solidFill>
          </w14:textFill>
        </w:rPr>
        <w:t>按合同约定执行。</w:t>
      </w:r>
    </w:p>
    <w:p>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7</w:t>
      </w:r>
      <w:r>
        <w:rPr>
          <w:rFonts w:hint="eastAsia" w:ascii="宋体" w:hAnsi="宋体" w:eastAsia="宋体" w:cs="Times New Roman"/>
          <w:color w:val="000000" w:themeColor="text1"/>
          <w:sz w:val="28"/>
          <w:szCs w:val="32"/>
          <w14:textFill>
            <w14:solidFill>
              <w14:schemeClr w14:val="tx1"/>
            </w14:solidFill>
          </w14:textFill>
        </w:rPr>
        <w:t>、</w:t>
      </w:r>
      <w:r>
        <w:rPr>
          <w:rFonts w:ascii="宋体" w:hAnsi="宋体" w:eastAsia="宋体" w:cs="Times New Roman"/>
          <w:color w:val="000000" w:themeColor="text1"/>
          <w:sz w:val="28"/>
          <w:szCs w:val="32"/>
          <w14:textFill>
            <w14:solidFill>
              <w14:schemeClr w14:val="tx1"/>
            </w14:solidFill>
          </w14:textFill>
        </w:rPr>
        <w:t>本项目是否接受联合体投标：否</w:t>
      </w:r>
    </w:p>
    <w:p>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8</w:t>
      </w:r>
      <w:r>
        <w:rPr>
          <w:rFonts w:hint="eastAsia" w:ascii="宋体" w:hAnsi="宋体" w:eastAsia="宋体" w:cs="Times New Roman"/>
          <w:color w:val="000000" w:themeColor="text1"/>
          <w:sz w:val="28"/>
          <w:szCs w:val="32"/>
          <w14:textFill>
            <w14:solidFill>
              <w14:schemeClr w14:val="tx1"/>
            </w14:solidFill>
          </w14:textFill>
        </w:rPr>
        <w:t>、</w:t>
      </w:r>
      <w:r>
        <w:rPr>
          <w:rFonts w:ascii="宋体" w:hAnsi="宋体" w:eastAsia="宋体" w:cs="Times New Roman"/>
          <w:color w:val="000000" w:themeColor="text1"/>
          <w:sz w:val="28"/>
          <w:szCs w:val="32"/>
          <w14:textFill>
            <w14:solidFill>
              <w14:schemeClr w14:val="tx1"/>
            </w14:solidFill>
          </w14:textFill>
        </w:rPr>
        <w:t>是否接受进口产品：</w:t>
      </w:r>
      <w:r>
        <w:rPr>
          <w:rFonts w:hint="eastAsia" w:ascii="宋体" w:hAnsi="宋体" w:eastAsia="宋体" w:cs="Times New Roman"/>
          <w:color w:val="000000" w:themeColor="text1"/>
          <w:sz w:val="28"/>
          <w:szCs w:val="32"/>
          <w14:textFill>
            <w14:solidFill>
              <w14:schemeClr w14:val="tx1"/>
            </w14:solidFill>
          </w14:textFill>
        </w:rPr>
        <w:t>否</w:t>
      </w:r>
    </w:p>
    <w:p>
      <w:pPr>
        <w:spacing w:line="600" w:lineRule="exact"/>
        <w:ind w:firstLine="560" w:firstLineChars="200"/>
        <w:rPr>
          <w:rFonts w:hint="eastAsia" w:ascii="宋体" w:hAnsi="宋体" w:eastAsia="宋体" w:cs="Times New Roman"/>
          <w:color w:val="000000" w:themeColor="text1"/>
          <w:sz w:val="28"/>
          <w:szCs w:val="32"/>
          <w:lang w:eastAsia="zh-CN"/>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9、是否为只面向中小企业采购：</w:t>
      </w:r>
      <w:r>
        <w:rPr>
          <w:rFonts w:hint="eastAsia" w:ascii="宋体" w:hAnsi="宋体" w:eastAsia="宋体" w:cs="Times New Roman"/>
          <w:color w:val="000000" w:themeColor="text1"/>
          <w:sz w:val="28"/>
          <w:szCs w:val="32"/>
          <w:lang w:eastAsia="zh-CN"/>
          <w14:textFill>
            <w14:solidFill>
              <w14:schemeClr w14:val="tx1"/>
            </w14:solidFill>
          </w14:textFill>
        </w:rPr>
        <w:t>是</w:t>
      </w:r>
    </w:p>
    <w:p>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ascii="宋体" w:hAnsi="宋体" w:eastAsia="宋体" w:cs="Times New Roman"/>
          <w:color w:val="000000" w:themeColor="text1"/>
          <w:sz w:val="28"/>
          <w:szCs w:val="32"/>
          <w14:textFill>
            <w14:solidFill>
              <w14:schemeClr w14:val="tx1"/>
            </w14:solidFill>
          </w14:textFill>
        </w:rPr>
        <w:t>二、申请人资格要求</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满足《中华人民共和国政府采购法》第二十二条规定；</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落实政府采购政策满足的资格要求：</w:t>
      </w:r>
      <w:r>
        <w:rPr>
          <w:rFonts w:hint="eastAsia" w:ascii="宋体" w:hAnsi="宋体"/>
          <w:sz w:val="28"/>
          <w:szCs w:val="28"/>
        </w:rPr>
        <w:t>本项目执行促进中小企业（监狱企业、残疾人福利性企业）发展等政府采购政策</w:t>
      </w:r>
      <w:r>
        <w:rPr>
          <w:rFonts w:hint="eastAsia" w:ascii="宋体" w:hAnsi="宋体" w:eastAsia="宋体" w:cs="Times New Roman"/>
          <w:color w:val="000000" w:themeColor="text1"/>
          <w:sz w:val="28"/>
          <w:szCs w:val="28"/>
          <w14:textFill>
            <w14:solidFill>
              <w14:schemeClr w14:val="tx1"/>
            </w14:solidFill>
          </w14:textFill>
        </w:rPr>
        <w:t>。</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本项目的特定资格要求</w:t>
      </w:r>
    </w:p>
    <w:p>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3.1、供应商应具有省级及以上自然资源（原国土资源）主管部门下发的土地评估机构备案函；</w:t>
      </w:r>
    </w:p>
    <w:p>
      <w:pPr>
        <w:spacing w:line="600" w:lineRule="exact"/>
        <w:ind w:firstLine="560" w:firstLineChars="200"/>
        <w:rPr>
          <w:rFonts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3.2、供应商拟派项目负责人应具有土地估价师证书；且有公司2023年以来任意1个月社保缴纳记录证明；</w:t>
      </w:r>
    </w:p>
    <w:p>
      <w:pPr>
        <w:spacing w:line="600" w:lineRule="exact"/>
        <w:ind w:firstLine="560" w:firstLineChars="200"/>
        <w:rPr>
          <w:rFonts w:hint="eastAsia"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3.3、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w:t>
      </w:r>
      <w:r>
        <w:rPr>
          <w:rFonts w:hint="eastAsia" w:ascii="宋体" w:hAnsi="宋体" w:eastAsia="宋体" w:cs="Times New Roman"/>
          <w:color w:val="000000" w:themeColor="text1"/>
          <w:sz w:val="28"/>
          <w:szCs w:val="32"/>
          <w:lang w:val="zh-TW" w:eastAsia="zh-TW"/>
          <w14:textFill>
            <w14:solidFill>
              <w14:schemeClr w14:val="tx1"/>
            </w14:solidFill>
          </w14:textFill>
        </w:rPr>
        <w:t>（查询日期自公告发布之日起，查询截止时间为磋商截止时间止）</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3.4、本项目不接受联合体投标。提供非联合体承诺，格式自拟。</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三、获取采购文件</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1.时间：202</w:t>
      </w:r>
      <w:r>
        <w:rPr>
          <w:rFonts w:hint="eastAsia" w:ascii="宋体" w:hAnsi="宋体" w:eastAsia="宋体" w:cs="Times New Roman"/>
          <w:color w:val="000000" w:themeColor="text1"/>
          <w:sz w:val="28"/>
          <w:szCs w:val="28"/>
          <w14:textFill>
            <w14:solidFill>
              <w14:schemeClr w14:val="tx1"/>
            </w14:solidFill>
          </w14:textFill>
        </w:rPr>
        <w:t>3</w:t>
      </w:r>
      <w:r>
        <w:rPr>
          <w:rFonts w:ascii="宋体" w:hAnsi="宋体" w:eastAsia="宋体" w:cs="Times New Roman"/>
          <w:color w:val="000000" w:themeColor="text1"/>
          <w:sz w:val="28"/>
          <w:szCs w:val="28"/>
          <w14:textFill>
            <w14:solidFill>
              <w14:schemeClr w14:val="tx1"/>
            </w14:solidFill>
          </w14:textFill>
        </w:rPr>
        <w:t>年</w:t>
      </w:r>
      <w:r>
        <w:rPr>
          <w:rFonts w:hint="eastAsia" w:ascii="宋体" w:hAnsi="宋体" w:eastAsia="宋体" w:cs="Times New Roman"/>
          <w:color w:val="000000" w:themeColor="text1"/>
          <w:sz w:val="28"/>
          <w:szCs w:val="28"/>
          <w:lang w:val="en-US" w:eastAsia="zh-CN"/>
          <w14:textFill>
            <w14:solidFill>
              <w14:schemeClr w14:val="tx1"/>
            </w14:solidFill>
          </w14:textFill>
        </w:rPr>
        <w:t>11</w:t>
      </w:r>
      <w:r>
        <w:rPr>
          <w:rFonts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24</w:t>
      </w:r>
      <w:r>
        <w:rPr>
          <w:rFonts w:ascii="宋体" w:hAnsi="宋体" w:eastAsia="宋体" w:cs="Times New Roman"/>
          <w:color w:val="000000" w:themeColor="text1"/>
          <w:sz w:val="28"/>
          <w:szCs w:val="28"/>
          <w14:textFill>
            <w14:solidFill>
              <w14:schemeClr w14:val="tx1"/>
            </w14:solidFill>
          </w14:textFill>
        </w:rPr>
        <w:t>日至202</w:t>
      </w:r>
      <w:r>
        <w:rPr>
          <w:rFonts w:hint="eastAsia" w:ascii="宋体" w:hAnsi="宋体" w:eastAsia="宋体" w:cs="Times New Roman"/>
          <w:color w:val="000000" w:themeColor="text1"/>
          <w:sz w:val="28"/>
          <w:szCs w:val="28"/>
          <w14:textFill>
            <w14:solidFill>
              <w14:schemeClr w14:val="tx1"/>
            </w14:solidFill>
          </w14:textFill>
        </w:rPr>
        <w:t>3</w:t>
      </w:r>
      <w:r>
        <w:rPr>
          <w:rFonts w:ascii="宋体" w:hAnsi="宋体" w:eastAsia="宋体" w:cs="Times New Roman"/>
          <w:color w:val="000000" w:themeColor="text1"/>
          <w:sz w:val="28"/>
          <w:szCs w:val="28"/>
          <w14:textFill>
            <w14:solidFill>
              <w14:schemeClr w14:val="tx1"/>
            </w14:solidFill>
          </w14:textFill>
        </w:rPr>
        <w:t>年</w:t>
      </w:r>
      <w:r>
        <w:rPr>
          <w:rFonts w:hint="eastAsia" w:ascii="宋体" w:hAnsi="宋体" w:eastAsia="宋体" w:cs="Times New Roman"/>
          <w:color w:val="000000" w:themeColor="text1"/>
          <w:sz w:val="28"/>
          <w:szCs w:val="28"/>
          <w:lang w:val="en-US" w:eastAsia="zh-CN"/>
          <w14:textFill>
            <w14:solidFill>
              <w14:schemeClr w14:val="tx1"/>
            </w14:solidFill>
          </w14:textFill>
        </w:rPr>
        <w:t>12</w:t>
      </w:r>
      <w:r>
        <w:rPr>
          <w:rFonts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ascii="宋体" w:hAnsi="宋体" w:eastAsia="宋体" w:cs="Times New Roman"/>
          <w:color w:val="000000" w:themeColor="text1"/>
          <w:sz w:val="28"/>
          <w:szCs w:val="28"/>
          <w14:textFill>
            <w14:solidFill>
              <w14:schemeClr w14:val="tx1"/>
            </w14:solidFill>
          </w14:textFill>
        </w:rPr>
        <w:t>日，每天上午00:00至12:00，下午12:00至23:59（北京时间）</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2.地点：三门峡市公共资源交易中心网</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pPr>
        <w:spacing w:line="600" w:lineRule="exact"/>
        <w:ind w:firstLine="560" w:firstLineChars="200"/>
        <w:jc w:val="left"/>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办理</w:t>
      </w:r>
      <w:r>
        <w:rPr>
          <w:rFonts w:ascii="宋体" w:hAnsi="宋体" w:eastAsia="宋体" w:cs="Times New Roman"/>
          <w:color w:val="000000" w:themeColor="text1"/>
          <w:sz w:val="28"/>
          <w:szCs w:val="28"/>
          <w14:textFill>
            <w14:solidFill>
              <w14:schemeClr w14:val="tx1"/>
            </w14:solidFill>
          </w14:textFill>
        </w:rPr>
        <w:t>CA证书链接：http://gzjy.smx.gov.cn/fwzn/004003/20201019/a8fae6a0-baed-499b-bb50-8ecc8828a2ca.html</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4.售价：0元</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四</w:t>
      </w:r>
      <w:r>
        <w:rPr>
          <w:rFonts w:ascii="宋体" w:hAnsi="宋体" w:eastAsia="宋体" w:cs="Times New Roman"/>
          <w:color w:val="000000" w:themeColor="text1"/>
          <w:sz w:val="28"/>
          <w:szCs w:val="28"/>
          <w14:textFill>
            <w14:solidFill>
              <w14:schemeClr w14:val="tx1"/>
            </w14:solidFill>
          </w14:textFill>
        </w:rPr>
        <w:t>、响应文件提交</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1.时间：</w:t>
      </w:r>
      <w:r>
        <w:rPr>
          <w:rFonts w:hint="eastAsia" w:ascii="宋体" w:hAnsi="宋体" w:eastAsia="宋体" w:cs="Times New Roman"/>
          <w:color w:val="000000" w:themeColor="text1"/>
          <w:sz w:val="28"/>
          <w:szCs w:val="28"/>
          <w14:textFill>
            <w14:solidFill>
              <w14:schemeClr w14:val="tx1"/>
            </w14:solidFill>
          </w14:textFill>
        </w:rPr>
        <w:t>2023年</w:t>
      </w:r>
      <w:r>
        <w:rPr>
          <w:rFonts w:hint="eastAsia" w:ascii="宋体" w:hAnsi="宋体" w:eastAsia="宋体" w:cs="Times New Roman"/>
          <w:color w:val="000000" w:themeColor="text1"/>
          <w:sz w:val="28"/>
          <w:szCs w:val="28"/>
          <w:lang w:val="en-US" w:eastAsia="zh-CN"/>
          <w14:textFill>
            <w14:solidFill>
              <w14:schemeClr w14:val="tx1"/>
            </w14:solidFill>
          </w14:textFill>
        </w:rPr>
        <w:t>12</w:t>
      </w:r>
      <w:r>
        <w:rPr>
          <w:rFonts w:hint="eastAsia"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日0</w:t>
      </w: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时</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0分</w:t>
      </w:r>
      <w:r>
        <w:rPr>
          <w:rFonts w:ascii="宋体" w:hAnsi="宋体" w:eastAsia="宋体" w:cs="Times New Roman"/>
          <w:color w:val="000000" w:themeColor="text1"/>
          <w:sz w:val="28"/>
          <w:szCs w:val="28"/>
          <w14:textFill>
            <w14:solidFill>
              <w14:schemeClr w14:val="tx1"/>
            </w14:solidFill>
          </w14:textFill>
        </w:rPr>
        <w:t>（北京时间）</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2.地点：</w:t>
      </w:r>
      <w:r>
        <w:rPr>
          <w:rFonts w:hint="eastAsia" w:ascii="宋体" w:hAnsi="宋体" w:eastAsia="宋体" w:cs="Times New Roman"/>
          <w:color w:val="000000" w:themeColor="text1"/>
          <w:sz w:val="28"/>
          <w:szCs w:val="28"/>
          <w14:textFill>
            <w14:solidFill>
              <w14:schemeClr w14:val="tx1"/>
            </w14:solidFill>
          </w14:textFill>
        </w:rPr>
        <w:t>加密电子竞争性磋商响应文件须在磋商截止时间前通过三门峡市公共资源交易中心电子交易平台加密上传。</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五、响应文件开启</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ascii="宋体" w:hAnsi="宋体" w:eastAsia="宋体" w:cs="Times New Roman"/>
          <w:color w:val="000000" w:themeColor="text1"/>
          <w:sz w:val="28"/>
          <w:szCs w:val="28"/>
          <w14:textFill>
            <w14:solidFill>
              <w14:schemeClr w14:val="tx1"/>
            </w14:solidFill>
          </w14:textFill>
        </w:rPr>
        <w:t>时间：</w:t>
      </w:r>
      <w:r>
        <w:rPr>
          <w:rFonts w:hint="eastAsia" w:ascii="宋体" w:hAnsi="宋体" w:eastAsia="宋体" w:cs="Times New Roman"/>
          <w:color w:val="000000" w:themeColor="text1"/>
          <w:sz w:val="28"/>
          <w:szCs w:val="28"/>
          <w14:textFill>
            <w14:solidFill>
              <w14:schemeClr w14:val="tx1"/>
            </w14:solidFill>
          </w14:textFill>
        </w:rPr>
        <w:t>2023年</w:t>
      </w:r>
      <w:r>
        <w:rPr>
          <w:rFonts w:hint="eastAsia" w:ascii="宋体" w:hAnsi="宋体" w:eastAsia="宋体" w:cs="Times New Roman"/>
          <w:color w:val="000000" w:themeColor="text1"/>
          <w:sz w:val="28"/>
          <w:szCs w:val="28"/>
          <w:lang w:val="en-US" w:eastAsia="zh-CN"/>
          <w14:textFill>
            <w14:solidFill>
              <w14:schemeClr w14:val="tx1"/>
            </w14:solidFill>
          </w14:textFill>
        </w:rPr>
        <w:t>12</w:t>
      </w:r>
      <w:r>
        <w:rPr>
          <w:rFonts w:hint="eastAsia"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日0</w:t>
      </w: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时</w:t>
      </w: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0分</w:t>
      </w:r>
      <w:r>
        <w:rPr>
          <w:rFonts w:ascii="宋体" w:hAnsi="宋体" w:eastAsia="宋体" w:cs="Times New Roman"/>
          <w:color w:val="000000" w:themeColor="text1"/>
          <w:sz w:val="28"/>
          <w:szCs w:val="28"/>
          <w14:textFill>
            <w14:solidFill>
              <w14:schemeClr w14:val="tx1"/>
            </w14:solidFill>
          </w14:textFill>
        </w:rPr>
        <w:t>（北京时间）</w:t>
      </w:r>
    </w:p>
    <w:p>
      <w:pPr>
        <w:spacing w:line="600" w:lineRule="exact"/>
        <w:ind w:firstLine="560" w:firstLineChars="200"/>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ascii="宋体" w:hAnsi="宋体" w:eastAsia="宋体" w:cs="Times New Roman"/>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14:textFill>
            <w14:solidFill>
              <w14:schemeClr w14:val="tx1"/>
            </w14:solidFill>
          </w14:textFill>
        </w:rPr>
        <w:t>三门峡市公共资源交易中心五楼开标</w:t>
      </w:r>
      <w:r>
        <w:rPr>
          <w:rFonts w:hint="eastAsia" w:ascii="宋体" w:hAnsi="宋体" w:eastAsia="宋体" w:cs="Times New Roman"/>
          <w:color w:val="000000" w:themeColor="text1"/>
          <w:sz w:val="28"/>
          <w:szCs w:val="28"/>
          <w:lang w:eastAsia="zh-CN"/>
          <w14:textFill>
            <w14:solidFill>
              <w14:schemeClr w14:val="tx1"/>
            </w14:solidFill>
          </w14:textFill>
        </w:rPr>
        <w:t>室</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六、发布公告的媒介</w:t>
      </w:r>
      <w:r>
        <w:rPr>
          <w:rFonts w:hint="eastAsia" w:ascii="宋体" w:hAnsi="宋体" w:eastAsia="宋体" w:cs="Times New Roman"/>
          <w:color w:val="000000" w:themeColor="text1"/>
          <w:sz w:val="28"/>
          <w:szCs w:val="28"/>
          <w14:textFill>
            <w14:solidFill>
              <w14:schemeClr w14:val="tx1"/>
            </w14:solidFill>
          </w14:textFill>
        </w:rPr>
        <w:t>及</w:t>
      </w:r>
      <w:r>
        <w:rPr>
          <w:rFonts w:ascii="宋体" w:hAnsi="宋体" w:eastAsia="宋体" w:cs="Times New Roman"/>
          <w:color w:val="000000" w:themeColor="text1"/>
          <w:sz w:val="28"/>
          <w:szCs w:val="28"/>
          <w14:textFill>
            <w14:solidFill>
              <w14:schemeClr w14:val="tx1"/>
            </w14:solidFill>
          </w14:textFill>
        </w:rPr>
        <w:t>公告期限</w:t>
      </w:r>
    </w:p>
    <w:p>
      <w:pPr>
        <w:spacing w:line="600" w:lineRule="exact"/>
        <w:ind w:firstLine="560" w:firstLineChars="200"/>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本次公告在《河南省政府采购网》、《中国招标投标公共服务平台》、《三门峡市公共资源交易中心网》上发布。</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七、其他补充事宜</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1.本项目为不见面开标项目，开标当日，投标人无需到开标现场参加开标会</w:t>
      </w:r>
      <w:r>
        <w:rPr>
          <w:rFonts w:hint="eastAsia" w:ascii="宋体" w:hAnsi="宋体" w:eastAsia="宋体" w:cs="Times New Roman"/>
          <w:color w:val="000000" w:themeColor="text1"/>
          <w:sz w:val="28"/>
          <w:szCs w:val="28"/>
          <w14:textFill>
            <w14:solidFill>
              <w14:schemeClr w14:val="tx1"/>
            </w14:solidFill>
          </w14:textFill>
        </w:rPr>
        <w:t>议，投标人应当在投标截止时间前，登陆不见面开标大厅选择登陆三门峡市公共资源电子招投标系统进行登陆（网址为</w:t>
      </w:r>
      <w:r>
        <w:rPr>
          <w:rFonts w:ascii="宋体" w:hAnsi="宋体" w:eastAsia="宋体" w:cs="Times New Roman"/>
          <w:color w:val="000000" w:themeColor="text1"/>
          <w:sz w:val="28"/>
          <w:szCs w:val="28"/>
          <w14:textFill>
            <w14:solidFill>
              <w14:schemeClr w14:val="tx1"/>
            </w14:solidFill>
          </w14:textFill>
        </w:rPr>
        <w:t>http://120.194.249.36:10094/BidOpening/bidopeninghallaction/hall/login）,在线准时参加开标活动并进行磋商响应文件解密等。每位投标人的解密时间为开标时间起30分钟内完成。因投标人原因未能解密、解密失败或解密超时的将被拒绝。</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2.本项目为电子化、无纸化交易项目，开标时不再接受任何纸质资料，为保证</w:t>
      </w:r>
      <w:r>
        <w:rPr>
          <w:rFonts w:hint="eastAsia" w:ascii="宋体" w:hAnsi="宋体" w:eastAsia="宋体" w:cs="Times New Roman"/>
          <w:color w:val="000000" w:themeColor="text1"/>
          <w:sz w:val="28"/>
          <w:szCs w:val="28"/>
          <w14:textFill>
            <w14:solidFill>
              <w14:schemeClr w14:val="tx1"/>
            </w14:solidFill>
          </w14:textFill>
        </w:rPr>
        <w:t>您能投标成功，请需仔细阅读竞争性磋商文件和三门峡市公共资源交易中心官网业务办理指南。</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4</w:t>
      </w:r>
      <w:r>
        <w:rPr>
          <w:rFonts w:hint="eastAsia" w:ascii="宋体" w:hAnsi="宋体" w:eastAsia="宋体" w:cs="Times New Roman"/>
          <w:color w:val="000000" w:themeColor="text1"/>
          <w:sz w:val="28"/>
          <w:szCs w:val="28"/>
          <w14:textFill>
            <w14:solidFill>
              <w14:schemeClr w14:val="tx1"/>
            </w14:solidFill>
          </w14:textFill>
        </w:rPr>
        <w:t>.本项目实行资格后审，审查内容以竞争性磋商响应文件为准，其上传资料真实性由供应商自行承担，同时，供应商请完善</w:t>
      </w:r>
      <w:r>
        <w:rPr>
          <w:rFonts w:hint="eastAsia" w:ascii="宋体" w:hAnsi="宋体" w:eastAsia="宋体" w:cs="Times New Roman"/>
          <w:color w:val="000000" w:themeColor="text1"/>
          <w:sz w:val="28"/>
          <w:szCs w:val="28"/>
          <w:lang w:eastAsia="zh-CN"/>
          <w14:textFill>
            <w14:solidFill>
              <w14:schemeClr w14:val="tx1"/>
            </w14:solidFill>
          </w14:textFill>
        </w:rPr>
        <w:t>河南省市场主体库</w:t>
      </w:r>
      <w:r>
        <w:rPr>
          <w:rFonts w:hint="eastAsia" w:ascii="宋体" w:hAnsi="宋体" w:eastAsia="宋体" w:cs="Times New Roman"/>
          <w:color w:val="000000" w:themeColor="text1"/>
          <w:sz w:val="28"/>
          <w:szCs w:val="28"/>
          <w14:textFill>
            <w14:solidFill>
              <w14:schemeClr w14:val="tx1"/>
            </w14:solidFill>
          </w14:textFill>
        </w:rPr>
        <w:t>。</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5.评标打分部分：评标打分部分仍按照100分制原则进行，涉及到资格审查、企业荣誉、企业业绩等计分部分时，以投标单位自行上传到磋商响应文件中的相应内容为准。</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6.</w:t>
      </w:r>
      <w:r>
        <w:rPr>
          <w:rFonts w:hint="eastAsia" w:ascii="宋体" w:hAnsi="宋体" w:eastAsia="宋体" w:cs="Times New Roman"/>
          <w:color w:val="000000" w:themeColor="text1"/>
          <w:sz w:val="28"/>
          <w:szCs w:val="28"/>
          <w14:textFill>
            <w14:solidFill>
              <w14:schemeClr w14:val="tx1"/>
            </w14:solidFill>
          </w14:textFill>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pPr>
        <w:spacing w:line="600" w:lineRule="exact"/>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八、凡对本次招标提出询问，请按照以下方式联系</w:t>
      </w:r>
    </w:p>
    <w:p>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1.监督单位：三门峡市财政局政府采购监督管理科</w:t>
      </w:r>
    </w:p>
    <w:p>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电话：0398-2608915</w:t>
      </w:r>
    </w:p>
    <w:p>
      <w:pPr>
        <w:spacing w:line="600" w:lineRule="exact"/>
        <w:ind w:firstLine="560" w:firstLineChars="200"/>
        <w:jc w:val="left"/>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采购人：</w:t>
      </w:r>
      <w:r>
        <w:rPr>
          <w:rFonts w:hint="eastAsia" w:ascii="宋体" w:hAnsi="宋体" w:eastAsia="宋体" w:cs="Times New Roman"/>
          <w:color w:val="000000" w:themeColor="text1"/>
          <w:sz w:val="28"/>
          <w:szCs w:val="28"/>
          <w:lang w:eastAsia="zh-CN"/>
          <w14:textFill>
            <w14:solidFill>
              <w14:schemeClr w14:val="tx1"/>
            </w14:solidFill>
          </w14:textFill>
        </w:rPr>
        <w:t xml:space="preserve">三门峡市自然资源和规划局 </w:t>
      </w:r>
    </w:p>
    <w:p>
      <w:pPr>
        <w:spacing w:line="600" w:lineRule="exact"/>
        <w:ind w:firstLine="560" w:firstLineChars="200"/>
        <w:jc w:val="left"/>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 址：</w:t>
      </w:r>
      <w:r>
        <w:rPr>
          <w:rFonts w:hint="eastAsia" w:ascii="宋体" w:hAnsi="宋体" w:eastAsia="宋体" w:cs="Times New Roman"/>
          <w:color w:val="000000" w:themeColor="text1"/>
          <w:sz w:val="28"/>
          <w:szCs w:val="28"/>
          <w:lang w:val="en-US" w:eastAsia="zh-CN"/>
          <w14:textFill>
            <w14:solidFill>
              <w14:schemeClr w14:val="tx1"/>
            </w14:solidFill>
          </w14:textFill>
        </w:rPr>
        <w:t>三门峡市大岭南路与青龙路交叉口</w:t>
      </w:r>
    </w:p>
    <w:p>
      <w:pPr>
        <w:spacing w:line="600" w:lineRule="exact"/>
        <w:ind w:firstLine="560" w:firstLineChars="200"/>
        <w:jc w:val="left"/>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联系人：</w:t>
      </w:r>
      <w:r>
        <w:rPr>
          <w:rFonts w:hint="eastAsia" w:ascii="宋体" w:hAnsi="宋体" w:eastAsia="宋体" w:cs="Times New Roman"/>
          <w:color w:val="000000" w:themeColor="text1"/>
          <w:sz w:val="28"/>
          <w:szCs w:val="28"/>
          <w:lang w:eastAsia="zh-CN"/>
          <w14:textFill>
            <w14:solidFill>
              <w14:schemeClr w14:val="tx1"/>
            </w14:solidFill>
          </w14:textFill>
        </w:rPr>
        <w:t>宋女士</w:t>
      </w:r>
    </w:p>
    <w:p>
      <w:pPr>
        <w:spacing w:line="600" w:lineRule="exact"/>
        <w:ind w:firstLine="560" w:firstLineChars="200"/>
        <w:jc w:val="left"/>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联系方式：0398</w:t>
      </w:r>
      <w:r>
        <w:rPr>
          <w:rFonts w:hint="eastAsia" w:ascii="宋体" w:hAnsi="宋体" w:eastAsia="宋体" w:cs="Times New Roman"/>
          <w:color w:val="000000" w:themeColor="text1"/>
          <w:sz w:val="28"/>
          <w:szCs w:val="28"/>
          <w:lang w:val="en-US" w:eastAsia="zh-CN"/>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8527399</w:t>
      </w:r>
    </w:p>
    <w:p>
      <w:pPr>
        <w:spacing w:line="600" w:lineRule="exact"/>
        <w:ind w:firstLine="560" w:firstLineChars="200"/>
        <w:jc w:val="left"/>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.采购</w:t>
      </w:r>
      <w:r>
        <w:rPr>
          <w:rFonts w:ascii="宋体" w:hAnsi="宋体" w:eastAsia="宋体" w:cs="Times New Roman"/>
          <w:color w:val="000000" w:themeColor="text1"/>
          <w:sz w:val="28"/>
          <w:szCs w:val="28"/>
          <w14:textFill>
            <w14:solidFill>
              <w14:schemeClr w14:val="tx1"/>
            </w14:solidFill>
          </w14:textFill>
        </w:rPr>
        <w:t>代理机构：</w:t>
      </w:r>
      <w:r>
        <w:rPr>
          <w:rFonts w:hint="eastAsia" w:ascii="宋体" w:hAnsi="宋体" w:eastAsia="宋体" w:cs="Times New Roman"/>
          <w:color w:val="000000" w:themeColor="text1"/>
          <w:sz w:val="28"/>
          <w:szCs w:val="28"/>
          <w:lang w:eastAsia="zh-CN"/>
          <w14:textFill>
            <w14:solidFill>
              <w14:schemeClr w14:val="tx1"/>
            </w14:solidFill>
          </w14:textFill>
        </w:rPr>
        <w:t>河南晨宇咨询有限公司</w:t>
      </w:r>
    </w:p>
    <w:p>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地址：三门峡市陕州区新华书店办公楼212室</w:t>
      </w:r>
    </w:p>
    <w:p>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 xml:space="preserve">联系人：孙女士 </w:t>
      </w:r>
    </w:p>
    <w:p>
      <w:pPr>
        <w:spacing w:line="600" w:lineRule="exact"/>
        <w:ind w:firstLine="560" w:firstLineChars="200"/>
        <w:jc w:val="left"/>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联系方式：15939819892</w:t>
      </w:r>
    </w:p>
    <w:p>
      <w:pPr>
        <w:spacing w:line="600" w:lineRule="exact"/>
        <w:ind w:firstLine="560" w:firstLineChars="200"/>
        <w:jc w:val="left"/>
        <w:rPr>
          <w:rFonts w:hint="default" w:ascii="宋体" w:hAnsi="宋体" w:eastAsia="宋体" w:cs="Times New Roman"/>
          <w:color w:val="000000" w:themeColor="text1"/>
          <w:sz w:val="28"/>
          <w:szCs w:val="28"/>
          <w:lang w:val="en-US" w:eastAsia="zh-CN"/>
          <w14:textFill>
            <w14:solidFill>
              <w14:schemeClr w14:val="tx1"/>
            </w14:solidFill>
          </w14:textFill>
        </w:rPr>
      </w:pPr>
    </w:p>
    <w:p>
      <w:pPr>
        <w:spacing w:line="520" w:lineRule="exact"/>
        <w:rPr>
          <w:rFonts w:ascii="宋体" w:hAnsi="宋体" w:eastAsia="宋体" w:cs="Times New Roman"/>
          <w:color w:val="000000" w:themeColor="text1"/>
          <w:sz w:val="24"/>
          <w:szCs w:val="24"/>
          <w14:textFill>
            <w14:solidFill>
              <w14:schemeClr w14:val="tx1"/>
            </w14:solidFill>
          </w14:textFill>
        </w:rPr>
      </w:pPr>
    </w:p>
    <w:p>
      <w:pPr>
        <w:pStyle w:val="11"/>
      </w:pPr>
    </w:p>
    <w:p>
      <w:pPr>
        <w:pStyle w:val="11"/>
      </w:pPr>
    </w:p>
    <w:p>
      <w:pPr>
        <w:pStyle w:val="11"/>
      </w:pPr>
    </w:p>
    <w:p>
      <w:pPr>
        <w:pStyle w:val="11"/>
      </w:pPr>
    </w:p>
    <w:p>
      <w:pPr>
        <w:pStyle w:val="11"/>
      </w:pPr>
    </w:p>
    <w:p>
      <w:pPr>
        <w:pStyle w:val="11"/>
      </w:pPr>
    </w:p>
    <w:p>
      <w:pPr>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br w:type="page"/>
      </w:r>
    </w:p>
    <w:p>
      <w:pPr>
        <w:pStyle w:val="6"/>
      </w:pPr>
    </w:p>
    <w:p>
      <w:pPr>
        <w:widowControl/>
        <w:jc w:val="center"/>
        <w:outlineLvl w:val="0"/>
        <w:rPr>
          <w:rFonts w:ascii="宋体" w:hAnsi="Calibri" w:eastAsia="宋体" w:cs="Times New Roman"/>
          <w:b/>
          <w:bCs/>
          <w:color w:val="000000" w:themeColor="text1"/>
          <w:sz w:val="36"/>
          <w:szCs w:val="36"/>
          <w14:textFill>
            <w14:solidFill>
              <w14:schemeClr w14:val="tx1"/>
            </w14:solidFill>
          </w14:textFill>
        </w:rPr>
      </w:pPr>
      <w:bookmarkStart w:id="2" w:name="_Toc31481"/>
      <w:r>
        <w:rPr>
          <w:rFonts w:hint="eastAsia" w:ascii="宋体" w:hAnsi="宋体" w:eastAsia="宋体" w:cs="Times New Roman"/>
          <w:b/>
          <w:bCs/>
          <w:color w:val="000000" w:themeColor="text1"/>
          <w:sz w:val="36"/>
          <w:szCs w:val="36"/>
          <w14:textFill>
            <w14:solidFill>
              <w14:schemeClr w14:val="tx1"/>
            </w14:solidFill>
          </w14:textFill>
        </w:rPr>
        <w:t>第二章  供应商须知</w:t>
      </w:r>
      <w:bookmarkEnd w:id="2"/>
    </w:p>
    <w:p>
      <w:pPr>
        <w:spacing w:line="360" w:lineRule="auto"/>
        <w:jc w:val="center"/>
        <w:outlineLvl w:val="9"/>
        <w:rPr>
          <w:rFonts w:ascii="宋体" w:hAnsi="Calibri" w:eastAsia="宋体" w:cs="Times New Roman"/>
          <w:color w:val="000000" w:themeColor="text1"/>
          <w:sz w:val="32"/>
          <w:szCs w:val="32"/>
          <w14:textFill>
            <w14:solidFill>
              <w14:schemeClr w14:val="tx1"/>
            </w14:solidFill>
          </w14:textFill>
        </w:rPr>
      </w:pPr>
      <w:bookmarkStart w:id="3" w:name="_Toc518571702"/>
      <w:bookmarkStart w:id="4" w:name="_Toc109675033"/>
      <w:r>
        <w:rPr>
          <w:rFonts w:hint="eastAsia" w:ascii="宋体" w:hAnsi="宋体" w:eastAsia="宋体" w:cs="Times New Roman"/>
          <w:bCs/>
          <w:color w:val="000000" w:themeColor="text1"/>
          <w:sz w:val="28"/>
          <w:szCs w:val="28"/>
          <w14:textFill>
            <w14:solidFill>
              <w14:schemeClr w14:val="tx1"/>
            </w14:solidFill>
          </w14:textFill>
        </w:rPr>
        <w:t>须知前附表</w:t>
      </w:r>
      <w:bookmarkEnd w:id="3"/>
      <w:bookmarkEnd w:id="4"/>
    </w:p>
    <w:tbl>
      <w:tblPr>
        <w:tblStyle w:val="19"/>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内容</w:t>
            </w:r>
          </w:p>
        </w:tc>
        <w:tc>
          <w:tcPr>
            <w:tcW w:w="6520" w:type="dxa"/>
            <w:tcBorders>
              <w:top w:val="single" w:color="auto" w:sz="12" w:space="0"/>
            </w:tcBorders>
            <w:vAlign w:val="center"/>
          </w:tcPr>
          <w:p>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综合说明与要求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0" w:hRule="atLeast"/>
          <w:jc w:val="center"/>
        </w:trPr>
        <w:tc>
          <w:tcPr>
            <w:tcW w:w="993" w:type="dxa"/>
            <w:vAlign w:val="center"/>
          </w:tcPr>
          <w:p>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p>
        </w:tc>
        <w:tc>
          <w:tcPr>
            <w:tcW w:w="1701" w:type="dxa"/>
            <w:vAlign w:val="center"/>
          </w:tcPr>
          <w:p>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综合说明</w:t>
            </w:r>
          </w:p>
        </w:tc>
        <w:tc>
          <w:tcPr>
            <w:tcW w:w="6520" w:type="dxa"/>
            <w:vAlign w:val="center"/>
          </w:tcPr>
          <w:p>
            <w:pPr>
              <w:spacing w:line="360" w:lineRule="auto"/>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宋体" w:hAnsi="宋体" w:eastAsia="宋体" w:cs="Times New Roman"/>
                <w:sz w:val="28"/>
                <w:szCs w:val="28"/>
                <w:lang w:val="en-US" w:eastAsia="zh-CN"/>
              </w:rPr>
              <w:t>三门峡市城镇土地级别与基准地价更新调整项目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pPr>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w:t>
            </w:r>
          </w:p>
        </w:tc>
        <w:tc>
          <w:tcPr>
            <w:tcW w:w="1701" w:type="dxa"/>
            <w:vAlign w:val="center"/>
          </w:tcPr>
          <w:p>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项目编号</w:t>
            </w:r>
          </w:p>
        </w:tc>
        <w:tc>
          <w:tcPr>
            <w:tcW w:w="6520" w:type="dxa"/>
            <w:vAlign w:val="center"/>
          </w:tcPr>
          <w:p>
            <w:pPr>
              <w:spacing w:line="360" w:lineRule="auto"/>
              <w:rPr>
                <w:rFonts w:hint="eastAsia"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Times New Roman"/>
                <w:sz w:val="28"/>
                <w:szCs w:val="28"/>
                <w:lang w:val="en-US" w:eastAsia="zh-CN"/>
              </w:rPr>
              <w:t>三财竞磋采购-2023-65、SGZ[2023]574-ZC315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93" w:type="dxa"/>
            <w:vAlign w:val="center"/>
          </w:tcPr>
          <w:p>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w:t>
            </w:r>
          </w:p>
        </w:tc>
        <w:tc>
          <w:tcPr>
            <w:tcW w:w="1701" w:type="dxa"/>
            <w:vAlign w:val="center"/>
          </w:tcPr>
          <w:p>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采购单位</w:t>
            </w:r>
          </w:p>
        </w:tc>
        <w:tc>
          <w:tcPr>
            <w:tcW w:w="6520" w:type="dxa"/>
            <w:vAlign w:val="center"/>
          </w:tcPr>
          <w:p>
            <w:pPr>
              <w:spacing w:line="360" w:lineRule="auto"/>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三门峡市自然资源和规划局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w:t>
            </w:r>
          </w:p>
        </w:tc>
        <w:tc>
          <w:tcPr>
            <w:tcW w:w="1701" w:type="dxa"/>
            <w:vAlign w:val="center"/>
          </w:tcPr>
          <w:p>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采购</w:t>
            </w:r>
            <w:r>
              <w:rPr>
                <w:rFonts w:hint="eastAsia" w:asciiTheme="minorEastAsia" w:hAnsiTheme="minorEastAsia" w:cstheme="minorEastAsia"/>
                <w:color w:val="000000" w:themeColor="text1"/>
                <w:sz w:val="28"/>
                <w:szCs w:val="28"/>
                <w14:textFill>
                  <w14:solidFill>
                    <w14:schemeClr w14:val="tx1"/>
                  </w14:solidFill>
                </w14:textFill>
              </w:rPr>
              <w:t>内容</w:t>
            </w:r>
          </w:p>
        </w:tc>
        <w:tc>
          <w:tcPr>
            <w:tcW w:w="6520" w:type="dxa"/>
            <w:vAlign w:val="center"/>
          </w:tcPr>
          <w:p>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Times New Roman"/>
                <w:sz w:val="28"/>
                <w:szCs w:val="28"/>
                <w:lang w:val="en-US" w:eastAsia="zh-CN"/>
              </w:rPr>
              <w:t>三门峡市城镇土地级别与基准地价更新调整项目</w:t>
            </w:r>
            <w:r>
              <w:rPr>
                <w:rFonts w:hint="eastAsia" w:ascii="宋体" w:hAnsi="宋体" w:eastAsia="宋体" w:cs="宋体"/>
                <w:color w:val="000000" w:themeColor="text1"/>
                <w:spacing w:val="-4"/>
                <w:kern w:val="0"/>
                <w:sz w:val="28"/>
                <w:szCs w:val="28"/>
                <w:lang w:eastAsia="zh-CN"/>
                <w14:textFill>
                  <w14:solidFill>
                    <w14:schemeClr w14:val="tx1"/>
                  </w14:solidFill>
                </w14:textFill>
              </w:rPr>
              <w:t>，主要内容为按照</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《城镇土地分等定级规程》（GB/T 18507-2014）、《城镇土地估价规程》（GB/T 18508-2014）、《自然资源分等定级通则》（TD/T 1060-2021）、《自然资源价格评估通则》（TD/T 1061-2021）等技术规程的要求，完成三门峡市城镇</w:t>
            </w:r>
            <w:r>
              <w:rPr>
                <w:rFonts w:hint="eastAsia" w:ascii="宋体" w:hAnsi="宋体" w:eastAsia="宋体" w:cs="宋体"/>
                <w:color w:val="000000" w:themeColor="text1"/>
                <w:spacing w:val="-4"/>
                <w:kern w:val="0"/>
                <w:sz w:val="28"/>
                <w:szCs w:val="28"/>
                <w:lang w:eastAsia="zh-CN"/>
                <w14:textFill>
                  <w14:solidFill>
                    <w14:schemeClr w14:val="tx1"/>
                  </w14:solidFill>
                </w14:textFill>
              </w:rPr>
              <w:t>土地级别与基准地价更新调整工作</w:t>
            </w:r>
            <w:r>
              <w:rPr>
                <w:rFonts w:hint="eastAsia" w:ascii="宋体" w:hAnsi="宋体" w:eastAsia="宋体" w:cs="Times New Roman"/>
                <w:color w:val="000000" w:themeColor="text1"/>
                <w:sz w:val="28"/>
                <w:szCs w:val="28"/>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5</w:t>
            </w:r>
          </w:p>
        </w:tc>
        <w:tc>
          <w:tcPr>
            <w:tcW w:w="1701" w:type="dxa"/>
            <w:vAlign w:val="center"/>
          </w:tcPr>
          <w:p>
            <w:pPr>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质量</w:t>
            </w:r>
            <w:r>
              <w:rPr>
                <w:rFonts w:hint="eastAsia" w:asciiTheme="minorEastAsia" w:hAnsiTheme="minorEastAsia" w:cstheme="minorEastAsia"/>
                <w:color w:val="000000" w:themeColor="text1"/>
                <w:sz w:val="28"/>
                <w:szCs w:val="28"/>
                <w:lang w:eastAsia="zh-CN"/>
                <w14:textFill>
                  <w14:solidFill>
                    <w14:schemeClr w14:val="tx1"/>
                  </w14:solidFill>
                </w14:textFill>
              </w:rPr>
              <w:t>标准</w:t>
            </w:r>
          </w:p>
        </w:tc>
        <w:tc>
          <w:tcPr>
            <w:tcW w:w="6520" w:type="dxa"/>
            <w:vAlign w:val="center"/>
          </w:tcPr>
          <w:p>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合格，符合国家及行业标准要求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pPr>
              <w:adjustRightInd w:val="0"/>
              <w:spacing w:line="324" w:lineRule="auto"/>
              <w:jc w:val="center"/>
              <w:rPr>
                <w:rFonts w:hint="default" w:asciiTheme="minorEastAsia" w:hAnsi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6</w:t>
            </w:r>
          </w:p>
        </w:tc>
        <w:tc>
          <w:tcPr>
            <w:tcW w:w="1701" w:type="dxa"/>
            <w:vAlign w:val="center"/>
          </w:tcPr>
          <w:p>
            <w:pPr>
              <w:spacing w:line="360" w:lineRule="auto"/>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服务期限</w:t>
            </w:r>
          </w:p>
        </w:tc>
        <w:tc>
          <w:tcPr>
            <w:tcW w:w="6520" w:type="dxa"/>
            <w:vAlign w:val="center"/>
          </w:tcPr>
          <w:p>
            <w:pPr>
              <w:spacing w:line="360" w:lineRule="auto"/>
              <w:rPr>
                <w:rFonts w:hint="eastAsia"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合同签订后90日历天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7</w:t>
            </w:r>
          </w:p>
        </w:tc>
        <w:tc>
          <w:tcPr>
            <w:tcW w:w="1701" w:type="dxa"/>
            <w:vAlign w:val="center"/>
          </w:tcPr>
          <w:p>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资金来源</w:t>
            </w:r>
          </w:p>
        </w:tc>
        <w:tc>
          <w:tcPr>
            <w:tcW w:w="6520" w:type="dxa"/>
            <w:vAlign w:val="center"/>
          </w:tcPr>
          <w:p>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财政资金，已落实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8</w:t>
            </w:r>
          </w:p>
        </w:tc>
        <w:tc>
          <w:tcPr>
            <w:tcW w:w="1701" w:type="dxa"/>
            <w:vAlign w:val="center"/>
          </w:tcPr>
          <w:p>
            <w:pPr>
              <w:adjustRightInd w:val="0"/>
              <w:spacing w:line="324" w:lineRule="auto"/>
              <w:jc w:val="center"/>
              <w:rPr>
                <w:rFonts w:asciiTheme="minorEastAsia" w:hAnsiTheme="minorEastAsia" w:cstheme="minorEastAsia"/>
                <w:color w:val="000000" w:themeColor="text1"/>
                <w:spacing w:val="-40"/>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磋商供应商资格要求</w:t>
            </w:r>
          </w:p>
        </w:tc>
        <w:tc>
          <w:tcPr>
            <w:tcW w:w="6520" w:type="dxa"/>
            <w:vAlign w:val="center"/>
          </w:tcPr>
          <w:p>
            <w:pPr>
              <w:spacing w:line="600" w:lineRule="exact"/>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满足《中华人民共和国政府采购法》第二十二条规定；</w:t>
            </w:r>
          </w:p>
          <w:p>
            <w:pPr>
              <w:spacing w:line="600" w:lineRule="exact"/>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落实政府采购政策满足的资格要求：</w:t>
            </w:r>
            <w:r>
              <w:rPr>
                <w:rFonts w:hint="eastAsia" w:ascii="宋体" w:hAnsi="宋体"/>
                <w:sz w:val="28"/>
                <w:szCs w:val="28"/>
              </w:rPr>
              <w:t>本项目执行促进中小企业（监狱企业、残疾人福利性企业）发展等政府采购政策</w:t>
            </w:r>
            <w:r>
              <w:rPr>
                <w:rFonts w:hint="eastAsia" w:ascii="宋体" w:hAnsi="宋体" w:eastAsia="宋体" w:cs="Times New Roman"/>
                <w:color w:val="000000" w:themeColor="text1"/>
                <w:sz w:val="28"/>
                <w:szCs w:val="28"/>
                <w14:textFill>
                  <w14:solidFill>
                    <w14:schemeClr w14:val="tx1"/>
                  </w14:solidFill>
                </w14:textFill>
              </w:rPr>
              <w:t>。</w:t>
            </w:r>
          </w:p>
          <w:p>
            <w:pPr>
              <w:spacing w:line="600" w:lineRule="exact"/>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本项目的特定资格要求</w:t>
            </w:r>
          </w:p>
          <w:p>
            <w:pPr>
              <w:spacing w:line="600" w:lineRule="exact"/>
              <w:rPr>
                <w:rFonts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3.1、供应商应具有省级及以上自然资源（原国土资源）主管部门下发的土地评估机构备案函；</w:t>
            </w:r>
          </w:p>
          <w:p>
            <w:pPr>
              <w:spacing w:line="600" w:lineRule="exact"/>
              <w:rPr>
                <w:rFonts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3.2、供应商拟派项目负责人应具有土地估价师证书；且有公司2023年以来任意1个月社保缴纳记录证明。</w:t>
            </w:r>
          </w:p>
          <w:p>
            <w:pPr>
              <w:spacing w:line="600" w:lineRule="exact"/>
              <w:rPr>
                <w:rFonts w:hint="eastAsia" w:ascii="宋体" w:hAnsi="宋体" w:eastAsia="宋体" w:cs="Times New Roman"/>
                <w:color w:val="000000" w:themeColor="text1"/>
                <w:sz w:val="28"/>
                <w:szCs w:val="32"/>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3.3、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w:t>
            </w:r>
            <w:r>
              <w:rPr>
                <w:rFonts w:hint="eastAsia" w:ascii="宋体" w:hAnsi="宋体" w:eastAsia="宋体" w:cs="Times New Roman"/>
                <w:color w:val="000000" w:themeColor="text1"/>
                <w:sz w:val="28"/>
                <w:szCs w:val="32"/>
                <w:lang w:val="zh-TW" w:eastAsia="zh-TW"/>
                <w14:textFill>
                  <w14:solidFill>
                    <w14:schemeClr w14:val="tx1"/>
                  </w14:solidFill>
                </w14:textFill>
              </w:rPr>
              <w:t>（查询日期自公告发布之日起，查询截止时间为磋商截止时间止）</w:t>
            </w:r>
          </w:p>
          <w:p>
            <w:pPr>
              <w:spacing w:line="600" w:lineRule="exac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3.4、本项目不接受联合体投标。提供非联合体承诺，格式自拟。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9</w:t>
            </w:r>
          </w:p>
        </w:tc>
        <w:tc>
          <w:tcPr>
            <w:tcW w:w="1701" w:type="dxa"/>
            <w:vAlign w:val="center"/>
          </w:tcPr>
          <w:p>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竞争性磋商有效</w:t>
            </w:r>
            <w:r>
              <w:rPr>
                <w:rFonts w:hint="eastAsia" w:asciiTheme="minorEastAsia" w:hAnsiTheme="minorEastAsia" w:cstheme="minorEastAsia"/>
                <w:color w:val="000000" w:themeColor="text1"/>
                <w:sz w:val="28"/>
                <w:szCs w:val="28"/>
                <w14:textFill>
                  <w14:solidFill>
                    <w14:schemeClr w14:val="tx1"/>
                  </w14:solidFill>
                </w14:textFill>
              </w:rPr>
              <w:t>期</w:t>
            </w:r>
          </w:p>
        </w:tc>
        <w:tc>
          <w:tcPr>
            <w:tcW w:w="6520" w:type="dxa"/>
            <w:vAlign w:val="center"/>
          </w:tcPr>
          <w:p>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60日历天(从磋商截止之日算起)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10</w:t>
            </w:r>
          </w:p>
        </w:tc>
        <w:tc>
          <w:tcPr>
            <w:tcW w:w="1701" w:type="dxa"/>
            <w:vAlign w:val="center"/>
          </w:tcPr>
          <w:p>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竞争性磋商保证金</w:t>
            </w:r>
          </w:p>
        </w:tc>
        <w:tc>
          <w:tcPr>
            <w:tcW w:w="6520" w:type="dxa"/>
            <w:vAlign w:val="center"/>
          </w:tcPr>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根据《河南省财政厅关于优化政府采购营商环境有关问题的通知》（豫财购【2019】4号）第6条的规定，磋商保证金不再收取，需提供磋商承诺函。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1</w:t>
            </w:r>
          </w:p>
        </w:tc>
        <w:tc>
          <w:tcPr>
            <w:tcW w:w="1701" w:type="dxa"/>
            <w:vAlign w:val="center"/>
          </w:tcPr>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付款方式</w:t>
            </w:r>
          </w:p>
        </w:tc>
        <w:tc>
          <w:tcPr>
            <w:tcW w:w="6520" w:type="dxa"/>
            <w:vAlign w:val="center"/>
          </w:tcPr>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双方协商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w:t>
            </w:r>
          </w:p>
        </w:tc>
        <w:tc>
          <w:tcPr>
            <w:tcW w:w="1701" w:type="dxa"/>
            <w:vAlign w:val="center"/>
          </w:tcPr>
          <w:p>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竞争性磋商响应文件份数</w:t>
            </w:r>
          </w:p>
        </w:tc>
        <w:tc>
          <w:tcPr>
            <w:tcW w:w="6520" w:type="dxa"/>
            <w:vAlign w:val="center"/>
          </w:tcPr>
          <w:p>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根据业主要求中标单位中标后另行提供纸质文件，纸质版响应文件仅作为本项目辅助存档使用；用CA在电子平台上传电子响应文件；纸质投标文件必须与电子响应文件一致。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3</w:t>
            </w:r>
          </w:p>
        </w:tc>
        <w:tc>
          <w:tcPr>
            <w:tcW w:w="1701" w:type="dxa"/>
            <w:vAlign w:val="center"/>
          </w:tcPr>
          <w:p>
            <w:pPr>
              <w:adjustRightInd w:val="0"/>
              <w:spacing w:line="324" w:lineRule="auto"/>
              <w:jc w:val="lef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磋商响应文件递交截止时间</w:t>
            </w:r>
          </w:p>
        </w:tc>
        <w:tc>
          <w:tcPr>
            <w:tcW w:w="6520" w:type="dxa"/>
            <w:vAlign w:val="center"/>
          </w:tcPr>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Cs/>
                <w:color w:val="000000" w:themeColor="text1"/>
                <w:kern w:val="0"/>
                <w:sz w:val="28"/>
                <w:szCs w:val="28"/>
                <w14:textFill>
                  <w14:solidFill>
                    <w14:schemeClr w14:val="tx1"/>
                  </w14:solidFill>
                </w14:textFill>
              </w:rPr>
              <w:t>2023年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12</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8</w:t>
            </w:r>
            <w:r>
              <w:rPr>
                <w:rFonts w:hint="eastAsia" w:asciiTheme="minorEastAsia" w:hAnsiTheme="minorEastAsia" w:cstheme="minorEastAsia"/>
                <w:bCs/>
                <w:color w:val="000000" w:themeColor="text1"/>
                <w:kern w:val="0"/>
                <w:sz w:val="28"/>
                <w:szCs w:val="28"/>
                <w14:textFill>
                  <w14:solidFill>
                    <w14:schemeClr w14:val="tx1"/>
                  </w14:solidFill>
                </w14:textFill>
              </w:rPr>
              <w:t>日0</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8</w:t>
            </w:r>
            <w:r>
              <w:rPr>
                <w:rFonts w:hint="eastAsia" w:asciiTheme="minorEastAsia" w:hAnsiTheme="minorEastAsia" w:cstheme="minorEastAsia"/>
                <w:bCs/>
                <w:color w:val="000000" w:themeColor="text1"/>
                <w:kern w:val="0"/>
                <w:sz w:val="28"/>
                <w:szCs w:val="28"/>
                <w14:textFill>
                  <w14:solidFill>
                    <w14:schemeClr w14:val="tx1"/>
                  </w14:solidFill>
                </w14:textFill>
              </w:rPr>
              <w:t>时30分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4</w:t>
            </w:r>
          </w:p>
        </w:tc>
        <w:tc>
          <w:tcPr>
            <w:tcW w:w="1701" w:type="dxa"/>
            <w:vAlign w:val="center"/>
          </w:tcPr>
          <w:p>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w:t>
            </w:r>
          </w:p>
        </w:tc>
        <w:tc>
          <w:tcPr>
            <w:tcW w:w="6520" w:type="dxa"/>
            <w:vAlign w:val="center"/>
          </w:tcPr>
          <w:p>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5</w:t>
            </w:r>
          </w:p>
        </w:tc>
        <w:tc>
          <w:tcPr>
            <w:tcW w:w="1701" w:type="dxa"/>
            <w:vAlign w:val="center"/>
          </w:tcPr>
          <w:p>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磋商时间及地点</w:t>
            </w:r>
          </w:p>
        </w:tc>
        <w:tc>
          <w:tcPr>
            <w:tcW w:w="6520" w:type="dxa"/>
            <w:vAlign w:val="center"/>
          </w:tcPr>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时间：</w:t>
            </w:r>
            <w:r>
              <w:rPr>
                <w:rFonts w:hint="eastAsia" w:asciiTheme="minorEastAsia" w:hAnsiTheme="minorEastAsia" w:cstheme="minorEastAsia"/>
                <w:bCs/>
                <w:color w:val="000000" w:themeColor="text1"/>
                <w:kern w:val="0"/>
                <w:sz w:val="28"/>
                <w:szCs w:val="28"/>
                <w14:textFill>
                  <w14:solidFill>
                    <w14:schemeClr w14:val="tx1"/>
                  </w14:solidFill>
                </w14:textFill>
              </w:rPr>
              <w:t>2023年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12</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8</w:t>
            </w:r>
            <w:r>
              <w:rPr>
                <w:rFonts w:hint="eastAsia" w:asciiTheme="minorEastAsia" w:hAnsiTheme="minorEastAsia" w:cstheme="minorEastAsia"/>
                <w:bCs/>
                <w:color w:val="000000" w:themeColor="text1"/>
                <w:kern w:val="0"/>
                <w:sz w:val="28"/>
                <w:szCs w:val="28"/>
                <w14:textFill>
                  <w14:solidFill>
                    <w14:schemeClr w14:val="tx1"/>
                  </w14:solidFill>
                </w14:textFill>
              </w:rPr>
              <w:t>日0</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8</w:t>
            </w:r>
            <w:r>
              <w:rPr>
                <w:rFonts w:hint="eastAsia" w:asciiTheme="minorEastAsia" w:hAnsiTheme="minorEastAsia" w:cstheme="minorEastAsia"/>
                <w:bCs/>
                <w:color w:val="000000" w:themeColor="text1"/>
                <w:kern w:val="0"/>
                <w:sz w:val="28"/>
                <w:szCs w:val="28"/>
                <w14:textFill>
                  <w14:solidFill>
                    <w14:schemeClr w14:val="tx1"/>
                  </w14:solidFill>
                </w14:textFill>
              </w:rPr>
              <w:t>时30分</w:t>
            </w:r>
          </w:p>
          <w:p>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地点：</w:t>
            </w:r>
            <w:r>
              <w:rPr>
                <w:rFonts w:hint="eastAsia" w:ascii="宋体" w:hAnsi="宋体" w:eastAsia="宋体" w:cs="Times New Roman"/>
                <w:color w:val="000000" w:themeColor="text1"/>
                <w:sz w:val="28"/>
                <w:szCs w:val="28"/>
                <w14:textFill>
                  <w14:solidFill>
                    <w14:schemeClr w14:val="tx1"/>
                  </w14:solidFill>
                </w14:textFill>
              </w:rPr>
              <w:t>三门峡市公共资源交易中心五楼开标</w:t>
            </w:r>
            <w:r>
              <w:rPr>
                <w:rFonts w:hint="eastAsia" w:ascii="宋体" w:hAnsi="宋体" w:eastAsia="宋体" w:cs="Times New Roman"/>
                <w:color w:val="000000" w:themeColor="text1"/>
                <w:sz w:val="28"/>
                <w:szCs w:val="28"/>
                <w:lang w:eastAsia="zh-CN"/>
                <w14:textFill>
                  <w14:solidFill>
                    <w14:schemeClr w14:val="tx1"/>
                  </w14:solidFill>
                </w14:textFill>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6</w:t>
            </w:r>
          </w:p>
        </w:tc>
        <w:tc>
          <w:tcPr>
            <w:tcW w:w="1701" w:type="dxa"/>
            <w:vAlign w:val="center"/>
          </w:tcPr>
          <w:p>
            <w:pPr>
              <w:spacing w:line="440" w:lineRule="exact"/>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磋商小组的组建</w:t>
            </w:r>
          </w:p>
        </w:tc>
        <w:tc>
          <w:tcPr>
            <w:tcW w:w="6520" w:type="dxa"/>
            <w:vAlign w:val="center"/>
          </w:tcPr>
          <w:p>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磋商小组成员为3人，</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开标当天均</w:t>
            </w:r>
            <w:r>
              <w:rPr>
                <w:rFonts w:hint="eastAsia" w:asciiTheme="minorEastAsia" w:hAnsiTheme="minorEastAsia" w:cstheme="minorEastAsia"/>
                <w:color w:val="000000" w:themeColor="text1"/>
                <w:spacing w:val="6"/>
                <w:sz w:val="28"/>
                <w:szCs w:val="28"/>
                <w14:textFill>
                  <w14:solidFill>
                    <w14:schemeClr w14:val="tx1"/>
                  </w14:solidFill>
                </w14:textFill>
              </w:rPr>
              <w:t>从河南省政府采购评审专家库中随机抽取。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7</w:t>
            </w:r>
          </w:p>
        </w:tc>
        <w:tc>
          <w:tcPr>
            <w:tcW w:w="1701" w:type="dxa"/>
            <w:vAlign w:val="center"/>
          </w:tcPr>
          <w:p>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磋商标准及方法</w:t>
            </w:r>
          </w:p>
        </w:tc>
        <w:tc>
          <w:tcPr>
            <w:tcW w:w="6520" w:type="dxa"/>
            <w:vAlign w:val="center"/>
          </w:tcPr>
          <w:p>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8</w:t>
            </w:r>
          </w:p>
        </w:tc>
        <w:tc>
          <w:tcPr>
            <w:tcW w:w="1701" w:type="dxa"/>
            <w:vAlign w:val="center"/>
          </w:tcPr>
          <w:p>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履约保证金</w:t>
            </w:r>
          </w:p>
        </w:tc>
        <w:tc>
          <w:tcPr>
            <w:tcW w:w="6520" w:type="dxa"/>
            <w:vAlign w:val="center"/>
          </w:tcPr>
          <w:p>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4" w:hRule="atLeast"/>
          <w:jc w:val="center"/>
        </w:trPr>
        <w:tc>
          <w:tcPr>
            <w:tcW w:w="993" w:type="dxa"/>
            <w:vAlign w:val="center"/>
          </w:tcPr>
          <w:p>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19</w:t>
            </w:r>
          </w:p>
        </w:tc>
        <w:tc>
          <w:tcPr>
            <w:tcW w:w="1701" w:type="dxa"/>
            <w:vAlign w:val="center"/>
          </w:tcPr>
          <w:p>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预算价</w:t>
            </w:r>
          </w:p>
        </w:tc>
        <w:tc>
          <w:tcPr>
            <w:tcW w:w="6520" w:type="dxa"/>
            <w:vAlign w:val="center"/>
          </w:tcPr>
          <w:p>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本项目预算价：</w:t>
            </w:r>
            <w:r>
              <w:rPr>
                <w:rFonts w:hint="eastAsia" w:ascii="宋体" w:hAnsi="宋体" w:eastAsia="宋体" w:cs="Times New Roman"/>
                <w:color w:val="000000" w:themeColor="text1"/>
                <w:sz w:val="28"/>
                <w:szCs w:val="28"/>
                <w:lang w:val="en-US" w:eastAsia="zh-CN"/>
                <w14:textFill>
                  <w14:solidFill>
                    <w14:schemeClr w14:val="tx1"/>
                  </w14:solidFill>
                </w14:textFill>
              </w:rPr>
              <w:t>645000</w:t>
            </w:r>
            <w:r>
              <w:rPr>
                <w:rFonts w:hint="eastAsia" w:asciiTheme="minorEastAsia" w:hAnsiTheme="minorEastAsia" w:cstheme="minorEastAsia"/>
                <w:color w:val="000000" w:themeColor="text1"/>
                <w:spacing w:val="6"/>
                <w:sz w:val="28"/>
                <w:szCs w:val="28"/>
                <w14:textFill>
                  <w14:solidFill>
                    <w14:schemeClr w14:val="tx1"/>
                  </w14:solidFill>
                </w14:textFill>
              </w:rPr>
              <w:t>元</w:t>
            </w:r>
          </w:p>
          <w:p>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磋商供应商磋商报价超出“预算价”的，该磋商供应商按无效处理。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993" w:type="dxa"/>
            <w:vAlign w:val="center"/>
          </w:tcPr>
          <w:p>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20</w:t>
            </w:r>
          </w:p>
        </w:tc>
        <w:tc>
          <w:tcPr>
            <w:tcW w:w="1701" w:type="dxa"/>
            <w:vAlign w:val="center"/>
          </w:tcPr>
          <w:p>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报价</w:t>
            </w:r>
          </w:p>
        </w:tc>
        <w:tc>
          <w:tcPr>
            <w:tcW w:w="6520" w:type="dxa"/>
            <w:vAlign w:val="center"/>
          </w:tcPr>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本次磋商应以人民币报价，分两次进行报价。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pPr>
              <w:adjustRightInd w:val="0"/>
              <w:spacing w:line="324"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1</w:t>
            </w:r>
          </w:p>
        </w:tc>
        <w:tc>
          <w:tcPr>
            <w:tcW w:w="1701" w:type="dxa"/>
            <w:vAlign w:val="center"/>
          </w:tcPr>
          <w:p>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电子化注意事项</w:t>
            </w:r>
          </w:p>
        </w:tc>
        <w:tc>
          <w:tcPr>
            <w:tcW w:w="6520" w:type="dxa"/>
            <w:vAlign w:val="center"/>
          </w:tcPr>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温馨提示：本项目为电子化、无纸化交易项目，为保证您能投标成功，请需仔细阅读以下条款。</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一、电子化投标</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（一）电子化响应文件的签章</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（二）电子化响应文件的格式及上传投标</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注：响应人投报多个标段的，需要每个标段单独制作电子响应文件。</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技术联系电话：0398-3117095   3117080</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新点客服电话:4009980000</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（三）电子化项目开标、解密、评标</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采用一次加密方式。开标时，由响应人使用CA证书，在规定时间内对其电子化响应文件进行解密。每位响应人的解密时间为开标时间起30分钟内，如在规定时间内未完成解密的，其响应文件不予开标。</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3、电子化响应文件解密异常的处理</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（1）首先由技术人员进行问题排查。</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二、资格审查资料</w:t>
            </w:r>
          </w:p>
          <w:p>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河南省市场主体库</w:t>
            </w:r>
            <w:r>
              <w:rPr>
                <w:rFonts w:hint="eastAsia" w:asciiTheme="minorEastAsia" w:hAnsiTheme="minorEastAsia" w:cstheme="minorEastAsia"/>
                <w:color w:val="000000" w:themeColor="text1"/>
                <w:spacing w:val="6"/>
                <w:sz w:val="28"/>
                <w:szCs w:val="28"/>
                <w14:textFill>
                  <w14:solidFill>
                    <w14:schemeClr w14:val="tx1"/>
                  </w14:solidFill>
                </w14:textFill>
              </w:rPr>
              <w:t>。提示：本项目为电子化、无纸化交易项目，为保证您能投标成功，请需仔细阅读以上条款。</w:t>
            </w:r>
          </w:p>
        </w:tc>
      </w:tr>
    </w:tbl>
    <w:p>
      <w:pPr>
        <w:widowControl/>
        <w:spacing w:line="600" w:lineRule="exact"/>
        <w:jc w:val="center"/>
        <w:rPr>
          <w:rFonts w:ascii="宋体" w:hAnsi="Calibri"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t>一、说明</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pPr>
        <w:spacing w:line="600" w:lineRule="exact"/>
        <w:ind w:firstLine="548"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Times New Roman"/>
          <w:color w:val="000000" w:themeColor="text1"/>
          <w:sz w:val="28"/>
          <w:szCs w:val="28"/>
          <w:lang w:val="en-US" w:eastAsia="zh-CN"/>
          <w14:textFill>
            <w14:solidFill>
              <w14:schemeClr w14:val="tx1"/>
            </w14:solidFill>
          </w14:textFill>
        </w:rPr>
        <w:t>645000</w:t>
      </w:r>
      <w:r>
        <w:rPr>
          <w:rFonts w:hint="eastAsia" w:ascii="Calibri" w:hAnsi="Calibri" w:eastAsia="宋体" w:cs="Times New Roman"/>
          <w:color w:val="000000" w:themeColor="text1"/>
          <w:sz w:val="28"/>
          <w:szCs w:val="28"/>
          <w14:textFill>
            <w14:solidFill>
              <w14:schemeClr w14:val="tx1"/>
            </w14:solidFill>
          </w14:textFill>
        </w:rPr>
        <w:t>元</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参加磋商所使用的资格、信誉、荣誉、业绩与企业认证必须为本法人所拥有。</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15</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pPr>
        <w:autoSpaceDE w:val="0"/>
        <w:autoSpaceDN w:val="0"/>
        <w:adjustRightInd w:val="0"/>
        <w:spacing w:before="32" w:line="600" w:lineRule="exact"/>
        <w:ind w:right="-58" w:firstLine="548" w:firstLineChars="200"/>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供应商没有按照竞争性磋商文件要求提供全部资料，或者供应商没有对响应性文件在各方面都做出实质性响应是供应商的风险，可能导致其响应被拒绝。</w:t>
      </w:r>
    </w:p>
    <w:p>
      <w:pPr>
        <w:autoSpaceDE w:val="0"/>
        <w:autoSpaceDN w:val="0"/>
        <w:adjustRightInd w:val="0"/>
        <w:spacing w:before="32" w:line="360" w:lineRule="auto"/>
        <w:ind w:right="-58" w:firstLine="548" w:firstLineChars="200"/>
        <w:jc w:val="center"/>
        <w:outlineLvl w:val="9"/>
        <w:rPr>
          <w:rFonts w:ascii="宋体" w:hAnsi="Calibri" w:eastAsia="宋体" w:cs="宋体"/>
          <w:color w:val="000000" w:themeColor="text1"/>
          <w:spacing w:val="-3"/>
          <w:kern w:val="0"/>
          <w:sz w:val="28"/>
          <w:szCs w:val="28"/>
          <w14:textFill>
            <w14:solidFill>
              <w14:schemeClr w14:val="tx1"/>
            </w14:solidFill>
          </w14:textFill>
        </w:rPr>
      </w:pPr>
      <w:bookmarkStart w:id="5" w:name="_Toc518571704"/>
      <w:bookmarkStart w:id="6" w:name="_Toc10967503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5"/>
      <w:bookmarkEnd w:id="6"/>
    </w:p>
    <w:p>
      <w:pPr>
        <w:autoSpaceDE w:val="0"/>
        <w:autoSpaceDN w:val="0"/>
        <w:adjustRightInd w:val="0"/>
        <w:spacing w:before="136"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竞争性磋商文件的构成。本竞争性磋商文件由以下部分组成：</w:t>
      </w:r>
    </w:p>
    <w:p>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竞争性磋商公告</w:t>
      </w:r>
    </w:p>
    <w:p>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须知</w:t>
      </w:r>
    </w:p>
    <w:p>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 xml:space="preserve"> </w:t>
      </w:r>
      <w:r>
        <w:rPr>
          <w:rFonts w:hint="eastAsia" w:ascii="宋体" w:hAnsi="宋体" w:eastAsia="宋体" w:cs="宋体"/>
          <w:color w:val="000000" w:themeColor="text1"/>
          <w:spacing w:val="-3"/>
          <w:kern w:val="0"/>
          <w:sz w:val="28"/>
          <w:szCs w:val="28"/>
          <w:lang w:eastAsia="zh-CN"/>
          <w14:textFill>
            <w14:solidFill>
              <w14:schemeClr w14:val="tx1"/>
            </w14:solidFill>
          </w14:textFill>
        </w:rPr>
        <w:t>服务</w:t>
      </w:r>
      <w:r>
        <w:rPr>
          <w:rFonts w:hint="eastAsia" w:ascii="宋体" w:hAnsi="宋体" w:eastAsia="宋体" w:cs="宋体"/>
          <w:color w:val="000000" w:themeColor="text1"/>
          <w:spacing w:val="-3"/>
          <w:kern w:val="0"/>
          <w:sz w:val="28"/>
          <w:szCs w:val="28"/>
          <w14:textFill>
            <w14:solidFill>
              <w14:schemeClr w14:val="tx1"/>
            </w14:solidFill>
          </w14:textFill>
        </w:rPr>
        <w:t>内容</w:t>
      </w:r>
    </w:p>
    <w:p>
      <w:pPr>
        <w:autoSpaceDE w:val="0"/>
        <w:autoSpaceDN w:val="0"/>
        <w:adjustRightInd w:val="0"/>
        <w:spacing w:before="184" w:line="600" w:lineRule="exact"/>
        <w:ind w:firstLine="536" w:firstLineChars="200"/>
        <w:jc w:val="left"/>
        <w:rPr>
          <w:rFonts w:ascii="宋体" w:hAnsi="宋体" w:eastAsia="宋体" w:cs="宋体"/>
          <w:color w:val="000000" w:themeColor="text1"/>
          <w:spacing w:val="-6"/>
          <w:kern w:val="0"/>
          <w:sz w:val="28"/>
          <w:szCs w:val="28"/>
          <w14:textFill>
            <w14:solidFill>
              <w14:schemeClr w14:val="tx1"/>
            </w14:solidFill>
          </w14:textFill>
        </w:rPr>
      </w:pPr>
      <w:r>
        <w:rPr>
          <w:rFonts w:ascii="宋体" w:hAnsi="宋体" w:eastAsia="宋体" w:cs="宋体"/>
          <w:color w:val="000000" w:themeColor="text1"/>
          <w:spacing w:val="-6"/>
          <w:kern w:val="0"/>
          <w:sz w:val="28"/>
          <w:szCs w:val="28"/>
          <w14:textFill>
            <w14:solidFill>
              <w14:schemeClr w14:val="tx1"/>
            </w14:solidFill>
          </w14:textFill>
        </w:rPr>
        <w:t>1</w:t>
      </w:r>
      <w:r>
        <w:rPr>
          <w:rFonts w:hint="eastAsia" w:ascii="宋体" w:hAnsi="宋体" w:eastAsia="宋体" w:cs="宋体"/>
          <w:color w:val="000000" w:themeColor="text1"/>
          <w:spacing w:val="-6"/>
          <w:kern w:val="0"/>
          <w:sz w:val="28"/>
          <w:szCs w:val="28"/>
          <w14:textFill>
            <w14:solidFill>
              <w14:schemeClr w14:val="tx1"/>
            </w14:solidFill>
          </w14:textFill>
        </w:rPr>
        <w:t>0</w:t>
      </w:r>
      <w:r>
        <w:rPr>
          <w:rFonts w:ascii="宋体" w:hAnsi="宋体" w:eastAsia="宋体" w:cs="宋体"/>
          <w:color w:val="000000" w:themeColor="text1"/>
          <w:spacing w:val="-6"/>
          <w:kern w:val="0"/>
          <w:sz w:val="28"/>
          <w:szCs w:val="28"/>
          <w14:textFill>
            <w14:solidFill>
              <w14:schemeClr w14:val="tx1"/>
            </w14:solidFill>
          </w14:textFill>
        </w:rPr>
        <w:t xml:space="preserve">.4 </w:t>
      </w:r>
      <w:r>
        <w:rPr>
          <w:rFonts w:hint="eastAsia" w:ascii="宋体" w:hAnsi="宋体" w:eastAsia="宋体" w:cs="宋体"/>
          <w:color w:val="000000" w:themeColor="text1"/>
          <w:spacing w:val="-6"/>
          <w:kern w:val="0"/>
          <w:sz w:val="28"/>
          <w:szCs w:val="28"/>
          <w14:textFill>
            <w14:solidFill>
              <w14:schemeClr w14:val="tx1"/>
            </w14:solidFill>
          </w14:textFill>
        </w:rPr>
        <w:t>合同条款及合同文件格式</w:t>
      </w:r>
    </w:p>
    <w:p>
      <w:pPr>
        <w:autoSpaceDE w:val="0"/>
        <w:autoSpaceDN w:val="0"/>
        <w:adjustRightInd w:val="0"/>
        <w:spacing w:before="184" w:line="600" w:lineRule="exact"/>
        <w:ind w:firstLine="536" w:firstLineChars="200"/>
        <w:jc w:val="left"/>
        <w:rPr>
          <w:rFonts w:ascii="宋体" w:hAnsi="宋体" w:eastAsia="宋体" w:cs="宋体"/>
          <w:color w:val="000000" w:themeColor="text1"/>
          <w:spacing w:val="-6"/>
          <w:kern w:val="0"/>
          <w:sz w:val="28"/>
          <w:szCs w:val="28"/>
          <w14:textFill>
            <w14:solidFill>
              <w14:schemeClr w14:val="tx1"/>
            </w14:solidFill>
          </w14:textFill>
        </w:rPr>
      </w:pPr>
      <w:r>
        <w:rPr>
          <w:rFonts w:hint="eastAsia" w:ascii="宋体" w:hAnsi="宋体" w:eastAsia="宋体" w:cs="宋体"/>
          <w:color w:val="000000" w:themeColor="text1"/>
          <w:spacing w:val="-6"/>
          <w:kern w:val="0"/>
          <w:sz w:val="28"/>
          <w:szCs w:val="28"/>
          <w14:textFill>
            <w14:solidFill>
              <w14:schemeClr w14:val="tx1"/>
            </w14:solidFill>
          </w14:textFill>
        </w:rPr>
        <w:t>10.5 评审标准</w:t>
      </w:r>
    </w:p>
    <w:p>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6磋商文件格式</w:t>
      </w:r>
    </w:p>
    <w:p>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宋体" w:hAnsi="宋体" w:eastAsia="宋体" w:cs="Times New Roman"/>
          <w:color w:val="000000" w:themeColor="text1"/>
          <w:sz w:val="28"/>
          <w:szCs w:val="28"/>
          <w14:textFill>
            <w14:solidFill>
              <w14:schemeClr w14:val="tx1"/>
            </w14:solidFill>
          </w14:textFill>
        </w:rPr>
        <w:t>《河南省政府采</w:t>
      </w:r>
      <w:r>
        <w:rPr>
          <w:rFonts w:hint="eastAsia" w:ascii="Calibri" w:hAnsi="Calibri" w:eastAsia="宋体" w:cs="Times New Roman"/>
          <w:color w:val="000000" w:themeColor="text1"/>
          <w:sz w:val="28"/>
          <w:szCs w:val="28"/>
          <w14:textFill>
            <w14:solidFill>
              <w14:schemeClr w14:val="tx1"/>
            </w14:solidFill>
          </w14:textFill>
        </w:rPr>
        <w:t>购网</w:t>
      </w:r>
      <w:r>
        <w:rPr>
          <w:rFonts w:hint="eastAsia" w:ascii="宋体" w:hAnsi="宋体" w:eastAsia="宋体" w:cs="宋体"/>
          <w:color w:val="000000" w:themeColor="text1"/>
          <w:spacing w:val="-4"/>
          <w:kern w:val="0"/>
          <w:sz w:val="28"/>
          <w:szCs w:val="28"/>
          <w14:textFill>
            <w14:solidFill>
              <w14:schemeClr w14:val="tx1"/>
            </w14:solidFill>
          </w14:textFill>
        </w:rPr>
        <w:t>》、《中国招标投标公共服务平台》和</w:t>
      </w:r>
      <w:r>
        <w:rPr>
          <w:rFonts w:hint="eastAsia" w:ascii="Calibri" w:hAnsi="Calibri" w:eastAsia="宋体" w:cs="Times New Roman"/>
          <w:color w:val="000000" w:themeColor="text1"/>
          <w:sz w:val="28"/>
          <w:szCs w:val="28"/>
          <w14:textFill>
            <w14:solidFill>
              <w14:schemeClr w14:val="tx1"/>
            </w14:solidFill>
          </w14:textFill>
        </w:rPr>
        <w:t>《三门峡市公共资源交易中心网》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pPr>
        <w:autoSpaceDE w:val="0"/>
        <w:autoSpaceDN w:val="0"/>
        <w:adjustRightInd w:val="0"/>
        <w:spacing w:before="163" w:line="600" w:lineRule="exact"/>
        <w:ind w:firstLine="548" w:firstLineChars="200"/>
        <w:jc w:val="left"/>
        <w:rPr>
          <w:rFonts w:ascii="宋体" w:hAnsi="Calibri"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pPr>
        <w:autoSpaceDE w:val="0"/>
        <w:autoSpaceDN w:val="0"/>
        <w:adjustRightInd w:val="0"/>
        <w:spacing w:line="600" w:lineRule="exact"/>
        <w:ind w:right="-58" w:firstLine="548"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3采购代理机构可以视采购具体情况，延长递交响应性文件截止时间和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开始磋商时间，但至少应当在竞争性磋商文件要求提交响应性文件的截止时间5日前，将在</w:t>
      </w:r>
      <w:r>
        <w:rPr>
          <w:rFonts w:hint="eastAsia" w:ascii="宋体" w:hAnsi="宋体" w:eastAsia="宋体" w:cs="Times New Roman"/>
          <w:color w:val="000000" w:themeColor="text1"/>
          <w:sz w:val="28"/>
          <w:szCs w:val="28"/>
          <w14:textFill>
            <w14:solidFill>
              <w14:schemeClr w14:val="tx1"/>
            </w14:solidFill>
          </w14:textFill>
        </w:rPr>
        <w:t>《河南省政府采</w:t>
      </w:r>
      <w:r>
        <w:rPr>
          <w:rFonts w:hint="eastAsia" w:ascii="Calibri" w:hAnsi="Calibri" w:eastAsia="宋体" w:cs="Times New Roman"/>
          <w:color w:val="000000" w:themeColor="text1"/>
          <w:sz w:val="28"/>
          <w:szCs w:val="28"/>
          <w14:textFill>
            <w14:solidFill>
              <w14:schemeClr w14:val="tx1"/>
            </w14:solidFill>
          </w14:textFill>
        </w:rPr>
        <w:t>购网》、《</w:t>
      </w:r>
      <w:r>
        <w:rPr>
          <w:rFonts w:hint="eastAsia" w:ascii="宋体" w:hAnsi="宋体" w:eastAsia="宋体" w:cs="宋体"/>
          <w:color w:val="000000" w:themeColor="text1"/>
          <w:spacing w:val="-4"/>
          <w:kern w:val="0"/>
          <w:sz w:val="28"/>
          <w:szCs w:val="28"/>
          <w14:textFill>
            <w14:solidFill>
              <w14:schemeClr w14:val="tx1"/>
            </w14:solidFill>
          </w14:textFill>
        </w:rPr>
        <w:t>中国招标投标公共服务平台</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pPr>
        <w:autoSpaceDE w:val="0"/>
        <w:autoSpaceDN w:val="0"/>
        <w:adjustRightInd w:val="0"/>
        <w:spacing w:before="32" w:line="360" w:lineRule="auto"/>
        <w:ind w:right="-58" w:firstLine="548" w:firstLineChars="200"/>
        <w:jc w:val="center"/>
        <w:outlineLvl w:val="9"/>
        <w:rPr>
          <w:rFonts w:ascii="宋体" w:hAnsi="Calibri" w:eastAsia="宋体" w:cs="宋体"/>
          <w:color w:val="000000" w:themeColor="text1"/>
          <w:spacing w:val="-3"/>
          <w:kern w:val="0"/>
          <w:sz w:val="28"/>
          <w:szCs w:val="28"/>
          <w14:textFill>
            <w14:solidFill>
              <w14:schemeClr w14:val="tx1"/>
            </w14:solidFill>
          </w14:textFill>
        </w:rPr>
      </w:pPr>
      <w:bookmarkStart w:id="7" w:name="_Toc109675035"/>
      <w:bookmarkStart w:id="8" w:name="_Toc51857170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7"/>
      <w:bookmarkEnd w:id="8"/>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1法定代表人身份证明书</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14.2</w:t>
      </w:r>
      <w:r>
        <w:rPr>
          <w:rFonts w:hint="eastAsia" w:ascii="宋体" w:hAnsi="宋体" w:eastAsia="宋体" w:cs="宋体"/>
          <w:color w:val="000000" w:themeColor="text1"/>
          <w:spacing w:val="-4"/>
          <w:kern w:val="0"/>
          <w:sz w:val="28"/>
          <w:szCs w:val="28"/>
          <w14:textFill>
            <w14:solidFill>
              <w14:schemeClr w14:val="tx1"/>
            </w14:solidFill>
          </w14:textFill>
        </w:rPr>
        <w:t>授权委托书</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w:t>
      </w:r>
      <w:r>
        <w:rPr>
          <w:rFonts w:hint="eastAsia" w:ascii="宋体" w:hAnsi="宋体" w:eastAsia="宋体" w:cs="宋体"/>
          <w:color w:val="000000" w:themeColor="text1"/>
          <w:spacing w:val="-4"/>
          <w:kern w:val="0"/>
          <w:sz w:val="28"/>
          <w:szCs w:val="28"/>
          <w14:textFill>
            <w14:solidFill>
              <w14:schemeClr w14:val="tx1"/>
            </w14:solidFill>
          </w14:textFill>
        </w:rPr>
        <w:t>3磋 商 函</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14.4磋商函附表</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14.5商务响应表</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14.6供应商基本情况表</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14.7技术部分</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14.8商务部分</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zh-CN"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14.9</w:t>
      </w:r>
      <w:r>
        <w:rPr>
          <w:rFonts w:hint="eastAsia" w:ascii="宋体" w:hAnsi="宋体" w:eastAsia="宋体" w:cs="宋体"/>
          <w:color w:val="000000" w:themeColor="text1"/>
          <w:spacing w:val="-4"/>
          <w:kern w:val="0"/>
          <w:sz w:val="28"/>
          <w:szCs w:val="28"/>
          <w:lang w:val="zh-CN" w:eastAsia="zh-CN"/>
          <w14:textFill>
            <w14:solidFill>
              <w14:schemeClr w14:val="tx1"/>
            </w14:solidFill>
          </w14:textFill>
        </w:rPr>
        <w:t>中小企业声明函</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14.10其他资料</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所有磋商报价均以人民币元为计算单位。供应商的报价为项目实施所需的人工费、服务费、税费及完成项目所需其他一切费用。</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r>
        <w:rPr>
          <w:rFonts w:ascii="宋体" w:hAnsi="宋体" w:eastAsia="宋体" w:cs="宋体"/>
          <w:color w:val="000000" w:themeColor="text1"/>
          <w:spacing w:val="-4"/>
          <w:kern w:val="0"/>
          <w:sz w:val="28"/>
          <w:szCs w:val="28"/>
          <w14:textFill>
            <w14:solidFill>
              <w14:schemeClr w14:val="tx1"/>
            </w14:solidFill>
          </w14:textFill>
        </w:rPr>
        <w:t>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pPr>
        <w:autoSpaceDE w:val="0"/>
        <w:autoSpaceDN w:val="0"/>
        <w:adjustRightInd w:val="0"/>
        <w:spacing w:before="32" w:line="360" w:lineRule="auto"/>
        <w:ind w:right="-58" w:firstLine="544" w:firstLineChars="200"/>
        <w:jc w:val="center"/>
        <w:outlineLvl w:val="9"/>
        <w:rPr>
          <w:rFonts w:ascii="宋体" w:hAnsi="Calibri" w:eastAsia="宋体" w:cs="宋体"/>
          <w:color w:val="000000" w:themeColor="text1"/>
          <w:spacing w:val="-4"/>
          <w:kern w:val="0"/>
          <w:sz w:val="28"/>
          <w:szCs w:val="28"/>
          <w14:textFill>
            <w14:solidFill>
              <w14:schemeClr w14:val="tx1"/>
            </w14:solidFill>
          </w14:textFill>
        </w:rPr>
      </w:pPr>
      <w:bookmarkStart w:id="9" w:name="_Toc109675036"/>
      <w:bookmarkStart w:id="10" w:name="_Toc51857170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9"/>
      <w:bookmarkEnd w:id="10"/>
    </w:p>
    <w:p>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21.采购人或采购代理机构将拒绝接受其响应性文件：</w:t>
      </w:r>
    </w:p>
    <w:p>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21.1 在竞争性磋商文件规定的递交竞争性磋商文件截止时间之后上传竞争性磋商文件的。</w:t>
      </w:r>
    </w:p>
    <w:p>
      <w:pPr>
        <w:autoSpaceDE w:val="0"/>
        <w:autoSpaceDN w:val="0"/>
        <w:adjustRightInd w:val="0"/>
        <w:spacing w:before="32" w:line="360" w:lineRule="auto"/>
        <w:ind w:right="-58" w:firstLine="544" w:firstLineChars="200"/>
        <w:jc w:val="center"/>
        <w:outlineLvl w:val="9"/>
        <w:rPr>
          <w:rFonts w:ascii="宋体" w:hAnsi="Calibri" w:eastAsia="宋体" w:cs="宋体"/>
          <w:color w:val="000000" w:themeColor="text1"/>
          <w:spacing w:val="-4"/>
          <w:kern w:val="0"/>
          <w:sz w:val="28"/>
          <w:szCs w:val="28"/>
          <w14:textFill>
            <w14:solidFill>
              <w14:schemeClr w14:val="tx1"/>
            </w14:solidFill>
          </w14:textFill>
        </w:rPr>
      </w:pPr>
      <w:bookmarkStart w:id="11" w:name="_Toc109675037"/>
      <w:bookmarkStart w:id="12" w:name="_Toc51857170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11"/>
      <w:bookmarkEnd w:id="12"/>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22.1采购人按本须知前附表所规定的时间和地点开标，开标会议由采购代理机构主持，在有关部门监督下进行。</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22.2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采购代理机构根据采购项目的特点依法组建磋商小组。磋商小组成员为</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人</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由有关技术、经济等方面的专家组成。</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pPr>
        <w:autoSpaceDE w:val="0"/>
        <w:autoSpaceDN w:val="0"/>
        <w:adjustRightInd w:val="0"/>
        <w:spacing w:before="32" w:line="600" w:lineRule="exact"/>
        <w:ind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1、不符合法律、法规和竞争性磋商文件中规定的其他实质性要求的</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2、其他法律、法规及本竞争性磋商文件规定的属响应无效的情形。</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3、因情况变化，不再符合规定的竞争性磋商采购方式适用情形的；出现影响采购公正的违法、违规行为的</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p>
    <w:p>
      <w:pPr>
        <w:autoSpaceDE w:val="0"/>
        <w:autoSpaceDN w:val="0"/>
        <w:adjustRightInd w:val="0"/>
        <w:spacing w:before="32" w:line="360" w:lineRule="auto"/>
        <w:ind w:right="-58" w:firstLine="544" w:firstLineChars="200"/>
        <w:jc w:val="center"/>
        <w:outlineLvl w:val="9"/>
        <w:rPr>
          <w:rFonts w:ascii="宋体" w:hAnsi="Calibri" w:eastAsia="宋体" w:cs="宋体"/>
          <w:color w:val="000000" w:themeColor="text1"/>
          <w:spacing w:val="-4"/>
          <w:kern w:val="0"/>
          <w:sz w:val="28"/>
          <w:szCs w:val="28"/>
          <w14:textFill>
            <w14:solidFill>
              <w14:schemeClr w14:val="tx1"/>
            </w14:solidFill>
          </w14:textFill>
        </w:rPr>
      </w:pPr>
      <w:bookmarkStart w:id="13" w:name="_Toc518571708"/>
      <w:bookmarkStart w:id="14" w:name="_Toc10967503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3"/>
      <w:bookmarkEnd w:id="14"/>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pPr>
        <w:autoSpaceDE w:val="0"/>
        <w:autoSpaceDN w:val="0"/>
        <w:adjustRightInd w:val="0"/>
        <w:spacing w:before="32" w:line="360" w:lineRule="auto"/>
        <w:ind w:right="-58" w:firstLine="544" w:firstLineChars="200"/>
        <w:jc w:val="center"/>
        <w:outlineLvl w:val="9"/>
        <w:rPr>
          <w:rFonts w:ascii="宋体" w:hAnsi="Calibri" w:eastAsia="宋体" w:cs="宋体"/>
          <w:color w:val="000000" w:themeColor="text1"/>
          <w:spacing w:val="-4"/>
          <w:kern w:val="0"/>
          <w:sz w:val="28"/>
          <w:szCs w:val="28"/>
          <w14:textFill>
            <w14:solidFill>
              <w14:schemeClr w14:val="tx1"/>
            </w14:solidFill>
          </w14:textFill>
        </w:rPr>
      </w:pPr>
      <w:bookmarkStart w:id="15" w:name="_Toc109675039"/>
      <w:bookmarkStart w:id="16" w:name="_Toc51857170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5"/>
      <w:bookmarkEnd w:id="16"/>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接到《成交通知书》后，2个工作日内按指定地点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pPr>
        <w:pStyle w:val="8"/>
        <w:rPr>
          <w:rFonts w:hAnsi="宋体" w:eastAsia="仿宋_GB2312" w:cs="宋体"/>
          <w:bCs/>
          <w:color w:val="000000" w:themeColor="text1"/>
          <w14:textFill>
            <w14:solidFill>
              <w14:schemeClr w14:val="tx1"/>
            </w14:solidFill>
          </w14:textFill>
        </w:rPr>
      </w:pPr>
    </w:p>
    <w:p>
      <w:pPr>
        <w:pStyle w:val="8"/>
        <w:rPr>
          <w:rFonts w:hAnsi="宋体" w:eastAsia="仿宋_GB2312" w:cs="宋体"/>
          <w:bCs/>
          <w:color w:val="000000" w:themeColor="text1"/>
          <w14:textFill>
            <w14:solidFill>
              <w14:schemeClr w14:val="tx1"/>
            </w14:solidFill>
          </w14:textFill>
        </w:rPr>
      </w:pPr>
    </w:p>
    <w:p>
      <w:pPr>
        <w:rPr>
          <w:rFonts w:hAnsi="宋体" w:eastAsia="仿宋_GB2312" w:cs="宋体"/>
          <w:bCs/>
          <w:color w:val="000000" w:themeColor="text1"/>
          <w14:textFill>
            <w14:solidFill>
              <w14:schemeClr w14:val="tx1"/>
            </w14:solidFill>
          </w14:textFill>
        </w:rPr>
      </w:pPr>
      <w:r>
        <w:rPr>
          <w:rFonts w:hAnsi="宋体" w:eastAsia="仿宋_GB2312" w:cs="宋体"/>
          <w:bCs/>
          <w:color w:val="000000" w:themeColor="text1"/>
          <w14:textFill>
            <w14:solidFill>
              <w14:schemeClr w14:val="tx1"/>
            </w14:solidFill>
          </w14:textFill>
        </w:rPr>
        <w:br w:type="page"/>
      </w:r>
    </w:p>
    <w:p/>
    <w:p>
      <w:pPr>
        <w:ind w:firstLine="3154" w:firstLineChars="900"/>
        <w:outlineLvl w:val="0"/>
        <w:rPr>
          <w:rFonts w:hint="eastAsia" w:ascii="宋体" w:hAnsi="宋体" w:eastAsia="宋体" w:cs="黑体"/>
          <w:b/>
          <w:color w:val="000000" w:themeColor="text1"/>
          <w:w w:val="97"/>
          <w:kern w:val="0"/>
          <w:sz w:val="36"/>
          <w:szCs w:val="36"/>
          <w:lang w:eastAsia="zh-CN"/>
          <w14:textFill>
            <w14:solidFill>
              <w14:schemeClr w14:val="tx1"/>
            </w14:solidFill>
          </w14:textFill>
        </w:rPr>
      </w:pPr>
      <w:bookmarkStart w:id="17" w:name="_Toc109675040"/>
      <w:bookmarkStart w:id="18" w:name="_Toc16866"/>
      <w:r>
        <w:rPr>
          <w:rFonts w:hint="eastAsia" w:ascii="宋体" w:hAnsi="宋体" w:eastAsia="宋体" w:cs="黑体"/>
          <w:b/>
          <w:color w:val="000000" w:themeColor="text1"/>
          <w:w w:val="97"/>
          <w:kern w:val="0"/>
          <w:sz w:val="36"/>
          <w:szCs w:val="36"/>
          <w14:textFill>
            <w14:solidFill>
              <w14:schemeClr w14:val="tx1"/>
            </w14:solidFill>
          </w14:textFill>
        </w:rPr>
        <w:t>第三章</w:t>
      </w:r>
      <w:bookmarkEnd w:id="17"/>
      <w:bookmarkStart w:id="19" w:name="_Toc522547233"/>
      <w:r>
        <w:rPr>
          <w:rFonts w:hint="eastAsia" w:ascii="宋体" w:hAnsi="宋体" w:eastAsia="宋体" w:cs="黑体"/>
          <w:b/>
          <w:color w:val="000000" w:themeColor="text1"/>
          <w:w w:val="97"/>
          <w:kern w:val="0"/>
          <w:sz w:val="36"/>
          <w:szCs w:val="36"/>
          <w:lang w:val="en-US" w:eastAsia="zh-CN"/>
          <w14:textFill>
            <w14:solidFill>
              <w14:schemeClr w14:val="tx1"/>
            </w14:solidFill>
          </w14:textFill>
        </w:rPr>
        <w:t xml:space="preserve"> </w:t>
      </w:r>
      <w:r>
        <w:rPr>
          <w:rFonts w:hint="eastAsia" w:ascii="宋体" w:hAnsi="宋体" w:eastAsia="宋体" w:cs="黑体"/>
          <w:b/>
          <w:color w:val="000000" w:themeColor="text1"/>
          <w:w w:val="97"/>
          <w:kern w:val="0"/>
          <w:sz w:val="36"/>
          <w:szCs w:val="36"/>
          <w:lang w:eastAsia="zh-CN"/>
          <w14:textFill>
            <w14:solidFill>
              <w14:schemeClr w14:val="tx1"/>
            </w14:solidFill>
          </w14:textFill>
        </w:rPr>
        <w:t>服务内容</w:t>
      </w:r>
      <w:bookmarkEnd w:id="18"/>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eastAsia="zh-CN"/>
          <w14:textFill>
            <w14:solidFill>
              <w14:schemeClr w14:val="tx1"/>
            </w14:solidFill>
          </w14:textFill>
        </w:rPr>
      </w:pPr>
      <w:r>
        <w:rPr>
          <w:rFonts w:hint="eastAsia" w:ascii="宋体" w:hAnsi="宋体" w:eastAsia="宋体" w:cs="宋体"/>
          <w:color w:val="000000" w:themeColor="text1"/>
          <w:spacing w:val="-4"/>
          <w:kern w:val="0"/>
          <w:sz w:val="28"/>
          <w:szCs w:val="28"/>
          <w:lang w:eastAsia="zh-CN"/>
          <w14:textFill>
            <w14:solidFill>
              <w14:schemeClr w14:val="tx1"/>
            </w14:solidFill>
          </w14:textFill>
        </w:rPr>
        <w:t>一、项目概况：</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eastAsia="zh-CN"/>
          <w14:textFill>
            <w14:solidFill>
              <w14:schemeClr w14:val="tx1"/>
            </w14:solidFill>
          </w14:textFill>
        </w:rPr>
      </w:pP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ascii="宋体" w:hAnsi="宋体" w:eastAsia="宋体" w:cs="Times New Roman"/>
          <w:sz w:val="28"/>
          <w:szCs w:val="28"/>
        </w:rPr>
        <w:t>项目名称：</w:t>
      </w:r>
      <w:r>
        <w:rPr>
          <w:rFonts w:hint="eastAsia" w:ascii="宋体" w:hAnsi="宋体" w:eastAsia="宋体" w:cs="Times New Roman"/>
          <w:sz w:val="28"/>
          <w:szCs w:val="28"/>
          <w:lang w:val="en-US" w:eastAsia="zh-CN"/>
        </w:rPr>
        <w:t>三门峡市城镇土地级别与基准地价更新调整项目</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eastAsia="zh-CN"/>
          <w14:textFill>
            <w14:solidFill>
              <w14:schemeClr w14:val="tx1"/>
            </w14:solidFill>
          </w14:textFill>
        </w:rPr>
      </w:pP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4"/>
          <w:kern w:val="0"/>
          <w:sz w:val="28"/>
          <w:szCs w:val="28"/>
          <w:lang w:eastAsia="zh-CN"/>
          <w14:textFill>
            <w14:solidFill>
              <w14:schemeClr w14:val="tx1"/>
            </w14:solidFill>
          </w14:textFill>
        </w:rPr>
        <w:t>）采购内容：</w:t>
      </w:r>
      <w:r>
        <w:rPr>
          <w:rFonts w:hint="eastAsia" w:ascii="宋体" w:hAnsi="宋体" w:eastAsia="宋体" w:cs="Times New Roman"/>
          <w:sz w:val="28"/>
          <w:szCs w:val="28"/>
          <w:lang w:val="en-US" w:eastAsia="zh-CN"/>
        </w:rPr>
        <w:t>三门峡市城镇土地级别与基准地价更新调整项目</w:t>
      </w:r>
      <w:r>
        <w:rPr>
          <w:rFonts w:hint="eastAsia" w:ascii="宋体" w:hAnsi="宋体" w:eastAsia="宋体" w:cs="宋体"/>
          <w:color w:val="000000" w:themeColor="text1"/>
          <w:spacing w:val="-4"/>
          <w:kern w:val="0"/>
          <w:sz w:val="28"/>
          <w:szCs w:val="28"/>
          <w:lang w:eastAsia="zh-CN"/>
          <w14:textFill>
            <w14:solidFill>
              <w14:schemeClr w14:val="tx1"/>
            </w14:solidFill>
          </w14:textFill>
        </w:rPr>
        <w:t>，主要内容为按照</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《城镇土地分等定级规程》（GB/T 18507-2014）、《城镇土地估价规程》（GB/T 18508-2014）、《自然资源分等定级通则》（TD/T 1060-2021）、《自然资源价格评估通则》（TD/T 1061-2021）等技术规程的要求，完成三门峡市城镇</w:t>
      </w:r>
      <w:r>
        <w:rPr>
          <w:rFonts w:hint="eastAsia" w:ascii="宋体" w:hAnsi="宋体" w:eastAsia="宋体" w:cs="宋体"/>
          <w:color w:val="000000" w:themeColor="text1"/>
          <w:spacing w:val="-4"/>
          <w:kern w:val="0"/>
          <w:sz w:val="28"/>
          <w:szCs w:val="28"/>
          <w:lang w:eastAsia="zh-CN"/>
          <w14:textFill>
            <w14:solidFill>
              <w14:schemeClr w14:val="tx1"/>
            </w14:solidFill>
          </w14:textFill>
        </w:rPr>
        <w:t>土地级别与基准地价更新调整工作。</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（3）资金来源：财政资金。</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（4）质量标准：合格，符合国家及行业标准要求。</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（5）服务期限：合同签订后90日历天。</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二、服务要求</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1.1本次更新调整工作的任务是按照《城镇土地分等定级规程》（GB/T 18507-2014）、《城镇土地估价规程》（GB/T 18508-2014）、《自然资源分等定级通则》（TD/T 1060-2021）、《自然资源价格评估通则》（TD/T 1061-2021）等技术规程的要求，完成三门峡市城镇</w:t>
      </w:r>
      <w:r>
        <w:rPr>
          <w:rFonts w:hint="eastAsia" w:ascii="宋体" w:hAnsi="宋体" w:eastAsia="宋体" w:cs="宋体"/>
          <w:color w:val="000000" w:themeColor="text1"/>
          <w:spacing w:val="-4"/>
          <w:kern w:val="0"/>
          <w:sz w:val="28"/>
          <w:szCs w:val="28"/>
          <w:lang w:eastAsia="zh-CN"/>
          <w14:textFill>
            <w14:solidFill>
              <w14:schemeClr w14:val="tx1"/>
            </w14:solidFill>
          </w14:textFill>
        </w:rPr>
        <w:t>土地级别与基准地价更新调整工作。</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1.2成果必须符合以下技术要求：</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（1）《第三次全国国土调查技术规程》（TD/T 1055-2019）</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（2）《城镇土地分等定级规程》（GB/T 18507-2014）</w:t>
      </w:r>
    </w:p>
    <w:p>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（3）《城镇土地估价规程》（GB/T 18508-2014）</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（4）《城镇地籍调查规程》（TD 1001-1993）</w:t>
      </w:r>
    </w:p>
    <w:p>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（5）《城市地价动态监测技术规范》（TD/T 1009-2007）</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（6）《土地利用现状分类标准》（GB/T 21010-2017）</w:t>
      </w:r>
    </w:p>
    <w:p>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（7）《城市用地分类与规划建设用地标准》（GB50137-2011）</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（8）《国土空间调查、规划、用途管制用地用海分类指南（试行）》</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（9）《自然资源分等定级通则》（TD/T 1060-2021）；</w:t>
      </w:r>
    </w:p>
    <w:p>
      <w:pPr>
        <w:autoSpaceDE w:val="0"/>
        <w:autoSpaceDN w:val="0"/>
        <w:adjustRightInd w:val="0"/>
        <w:spacing w:before="32" w:line="600" w:lineRule="exact"/>
        <w:ind w:right="-58" w:firstLine="544" w:firstLineChars="200"/>
        <w:rPr>
          <w:rFonts w:hint="default"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（10）《自然资源价格评估通则》（TD/T 1061-2021）</w:t>
      </w:r>
    </w:p>
    <w:p>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br w:type="page"/>
      </w:r>
    </w:p>
    <w:p>
      <w:pPr>
        <w:widowControl/>
        <w:jc w:val="center"/>
        <w:outlineLvl w:val="0"/>
        <w:rPr>
          <w:rFonts w:ascii="宋体" w:hAnsi="宋体" w:eastAsia="宋体" w:cs="Times New Roman"/>
          <w:b/>
          <w:color w:val="000000" w:themeColor="text1"/>
          <w:sz w:val="36"/>
          <w:szCs w:val="36"/>
          <w14:textFill>
            <w14:solidFill>
              <w14:schemeClr w14:val="tx1"/>
            </w14:solidFill>
          </w14:textFill>
        </w:rPr>
      </w:pPr>
      <w:bookmarkStart w:id="20" w:name="_Toc20826"/>
      <w:r>
        <w:rPr>
          <w:rFonts w:hint="eastAsia" w:ascii="宋体" w:hAnsi="宋体" w:eastAsia="宋体" w:cs="Times New Roman"/>
          <w:b/>
          <w:color w:val="000000" w:themeColor="text1"/>
          <w:sz w:val="36"/>
          <w:szCs w:val="36"/>
          <w14:textFill>
            <w14:solidFill>
              <w14:schemeClr w14:val="tx1"/>
            </w14:solidFill>
          </w14:textFill>
        </w:rPr>
        <w:t>第四章  合同条款及合同文件格式</w:t>
      </w:r>
      <w:bookmarkEnd w:id="19"/>
      <w:bookmarkEnd w:id="20"/>
    </w:p>
    <w:p>
      <w:pPr>
        <w:widowControl/>
        <w:spacing w:line="600" w:lineRule="exact"/>
        <w:jc w:val="center"/>
        <w:rPr>
          <w:rFonts w:ascii="宋体" w:hAnsi="宋体" w:eastAsia="宋体" w:cs="宋体"/>
          <w:kern w:val="0"/>
          <w:sz w:val="28"/>
          <w:szCs w:val="28"/>
        </w:rPr>
      </w:pPr>
      <w:r>
        <w:rPr>
          <w:rFonts w:hint="eastAsia" w:ascii="宋体" w:hAnsi="宋体" w:eastAsia="宋体" w:cs="宋体"/>
          <w:kern w:val="0"/>
          <w:sz w:val="28"/>
          <w:szCs w:val="28"/>
        </w:rPr>
        <w:t>（采购人可根据采购项目的实际情况增减条款和内容）</w:t>
      </w:r>
    </w:p>
    <w:p>
      <w:pPr>
        <w:spacing w:line="500" w:lineRule="exact"/>
        <w:ind w:firstLine="638" w:firstLineChars="228"/>
        <w:rPr>
          <w:rFonts w:hint="eastAsia" w:ascii="宋体" w:hAnsi="宋体" w:eastAsia="宋体" w:cs="宋体"/>
          <w:kern w:val="0"/>
          <w:sz w:val="28"/>
          <w:szCs w:val="28"/>
        </w:rPr>
      </w:pPr>
      <w:r>
        <w:rPr>
          <w:rFonts w:hint="eastAsia" w:ascii="宋体" w:hAnsi="宋体" w:eastAsia="宋体" w:cs="宋体"/>
          <w:kern w:val="0"/>
          <w:sz w:val="28"/>
          <w:szCs w:val="28"/>
        </w:rPr>
        <w:t>委托方（甲方）：</w:t>
      </w:r>
    </w:p>
    <w:p>
      <w:pPr>
        <w:spacing w:line="500" w:lineRule="exact"/>
        <w:ind w:firstLine="638" w:firstLineChars="228"/>
        <w:rPr>
          <w:rFonts w:hint="eastAsia" w:ascii="宋体" w:hAnsi="宋体" w:eastAsia="宋体" w:cs="宋体"/>
          <w:kern w:val="0"/>
          <w:sz w:val="28"/>
          <w:szCs w:val="28"/>
        </w:rPr>
      </w:pPr>
      <w:r>
        <w:rPr>
          <w:rFonts w:hint="eastAsia" w:ascii="宋体" w:hAnsi="宋体" w:eastAsia="宋体" w:cs="宋体"/>
          <w:kern w:val="0"/>
          <w:sz w:val="28"/>
          <w:szCs w:val="28"/>
        </w:rPr>
        <w:t>受托方（乙方）：</w:t>
      </w:r>
    </w:p>
    <w:p>
      <w:pPr>
        <w:spacing w:line="500" w:lineRule="exact"/>
        <w:ind w:firstLine="638" w:firstLineChars="228"/>
        <w:rPr>
          <w:rFonts w:hint="eastAsia" w:ascii="宋体" w:hAnsi="宋体" w:eastAsia="宋体" w:cs="宋体"/>
          <w:kern w:val="0"/>
          <w:sz w:val="28"/>
          <w:szCs w:val="28"/>
        </w:rPr>
      </w:pPr>
      <w:r>
        <w:rPr>
          <w:rFonts w:hint="eastAsia" w:ascii="宋体" w:hAnsi="宋体" w:eastAsia="宋体" w:cs="宋体"/>
          <w:kern w:val="0"/>
          <w:sz w:val="28"/>
          <w:szCs w:val="28"/>
        </w:rPr>
        <w:t>根据《中华人民共和国民法典》、《中华人民共和国政府采购法》等有关规定，甲方委托乙方完成项目工作，经双方协商一致，签订本合同。</w:t>
      </w:r>
    </w:p>
    <w:p>
      <w:pPr>
        <w:spacing w:line="500" w:lineRule="exact"/>
        <w:ind w:firstLine="638" w:firstLineChars="228"/>
        <w:rPr>
          <w:rFonts w:hint="eastAsia" w:ascii="宋体" w:hAnsi="宋体" w:eastAsia="宋体" w:cs="宋体"/>
          <w:kern w:val="0"/>
          <w:sz w:val="28"/>
          <w:szCs w:val="28"/>
        </w:rPr>
      </w:pPr>
      <w:r>
        <w:rPr>
          <w:rFonts w:hint="eastAsia" w:ascii="宋体" w:hAnsi="宋体" w:eastAsia="宋体" w:cs="宋体"/>
          <w:kern w:val="0"/>
          <w:sz w:val="28"/>
          <w:szCs w:val="28"/>
        </w:rPr>
        <w:t>第一条 项目名称：</w:t>
      </w:r>
      <w:r>
        <w:rPr>
          <w:rFonts w:hint="eastAsia" w:ascii="宋体" w:hAnsi="宋体" w:eastAsia="宋体" w:cs="Times New Roman"/>
          <w:sz w:val="28"/>
          <w:szCs w:val="28"/>
          <w:lang w:val="en-US" w:eastAsia="zh-CN"/>
        </w:rPr>
        <w:t>三门峡市城镇土地级别与基准地价更新调整项目</w:t>
      </w:r>
    </w:p>
    <w:p>
      <w:pPr>
        <w:spacing w:line="500" w:lineRule="exact"/>
        <w:ind w:firstLine="638" w:firstLineChars="228"/>
        <w:rPr>
          <w:rFonts w:hint="eastAsia" w:ascii="宋体" w:hAnsi="宋体" w:eastAsia="宋体" w:cs="宋体"/>
          <w:kern w:val="0"/>
          <w:sz w:val="28"/>
          <w:szCs w:val="28"/>
        </w:rPr>
      </w:pPr>
      <w:r>
        <w:rPr>
          <w:rFonts w:hint="eastAsia" w:ascii="宋体" w:hAnsi="宋体" w:eastAsia="宋体" w:cs="宋体"/>
          <w:kern w:val="0"/>
          <w:sz w:val="28"/>
          <w:szCs w:val="28"/>
        </w:rPr>
        <w:t>第二条 服务内容及要求</w:t>
      </w:r>
    </w:p>
    <w:p>
      <w:pPr>
        <w:spacing w:line="500" w:lineRule="exact"/>
        <w:ind w:firstLine="638" w:firstLineChars="228"/>
        <w:rPr>
          <w:rFonts w:hint="eastAsia" w:ascii="宋体" w:hAnsi="宋体" w:eastAsia="宋体" w:cs="宋体"/>
          <w:kern w:val="0"/>
          <w:sz w:val="28"/>
          <w:szCs w:val="28"/>
        </w:rPr>
      </w:pPr>
      <w:r>
        <w:rPr>
          <w:rFonts w:hint="eastAsia" w:ascii="宋体" w:hAnsi="宋体" w:eastAsia="宋体" w:cs="宋体"/>
          <w:kern w:val="0"/>
          <w:sz w:val="28"/>
          <w:szCs w:val="28"/>
        </w:rPr>
        <w:t>【服务内容】</w:t>
      </w:r>
      <w:r>
        <w:rPr>
          <w:rFonts w:hint="eastAsia" w:ascii="宋体" w:hAnsi="宋体" w:eastAsia="宋体" w:cs="宋体"/>
          <w:kern w:val="0"/>
          <w:sz w:val="28"/>
          <w:szCs w:val="28"/>
          <w:lang w:val="en-US" w:eastAsia="zh-CN"/>
        </w:rPr>
        <w:t>三门峡市城镇土地级别与基准地价更新调整项目</w:t>
      </w:r>
      <w:r>
        <w:rPr>
          <w:rFonts w:hint="eastAsia" w:ascii="宋体" w:hAnsi="宋体" w:eastAsia="宋体" w:cs="宋体"/>
          <w:kern w:val="0"/>
          <w:sz w:val="28"/>
          <w:szCs w:val="28"/>
          <w:lang w:eastAsia="zh-CN"/>
        </w:rPr>
        <w:t>，主要内容为按照</w:t>
      </w:r>
      <w:r>
        <w:rPr>
          <w:rFonts w:hint="eastAsia" w:ascii="宋体" w:hAnsi="宋体" w:eastAsia="宋体" w:cs="宋体"/>
          <w:kern w:val="0"/>
          <w:sz w:val="28"/>
          <w:szCs w:val="28"/>
          <w:lang w:val="en-US" w:eastAsia="zh-CN"/>
        </w:rPr>
        <w:t>《城镇土地分等定级规程》（GB/T 18507-2014）、《城镇土地估价规程》（GB/T 18508-2014）、《自然资源分等定级通则》（TD/T 1060-2021）、《自然资源价格评估通则》（TD/T 1061-2021）等技术规程的要求，完成三门峡市城镇</w:t>
      </w:r>
      <w:r>
        <w:rPr>
          <w:rFonts w:hint="eastAsia" w:ascii="宋体" w:hAnsi="宋体" w:eastAsia="宋体" w:cs="宋体"/>
          <w:kern w:val="0"/>
          <w:sz w:val="28"/>
          <w:szCs w:val="28"/>
          <w:lang w:eastAsia="zh-CN"/>
        </w:rPr>
        <w:t>土地级别与基准地价更新调整工作。</w:t>
      </w:r>
    </w:p>
    <w:p>
      <w:pPr>
        <w:spacing w:line="500" w:lineRule="exact"/>
        <w:ind w:firstLine="638" w:firstLineChars="228"/>
        <w:rPr>
          <w:rFonts w:hint="eastAsia" w:ascii="宋体" w:hAnsi="宋体" w:eastAsia="宋体" w:cs="宋体"/>
          <w:kern w:val="0"/>
          <w:sz w:val="28"/>
          <w:szCs w:val="28"/>
        </w:rPr>
      </w:pPr>
      <w:r>
        <w:rPr>
          <w:rFonts w:hint="eastAsia" w:ascii="宋体" w:hAnsi="宋体" w:eastAsia="宋体" w:cs="宋体"/>
          <w:kern w:val="0"/>
          <w:sz w:val="28"/>
          <w:szCs w:val="28"/>
        </w:rPr>
        <w:t>【服务期限】本合同履行期限为</w:t>
      </w:r>
      <w:r>
        <w:rPr>
          <w:rFonts w:hint="eastAsia" w:ascii="宋体" w:hAnsi="宋体" w:eastAsia="宋体" w:cs="宋体"/>
          <w:kern w:val="0"/>
          <w:sz w:val="28"/>
          <w:szCs w:val="28"/>
          <w:lang w:val="en-US" w:eastAsia="zh-CN"/>
        </w:rPr>
        <w:t>合同签订后90日历天</w:t>
      </w:r>
      <w:r>
        <w:rPr>
          <w:rFonts w:hint="eastAsia" w:ascii="宋体" w:hAnsi="宋体" w:eastAsia="宋体" w:cs="宋体"/>
          <w:kern w:val="0"/>
          <w:sz w:val="28"/>
          <w:szCs w:val="28"/>
        </w:rPr>
        <w:t>。</w:t>
      </w:r>
    </w:p>
    <w:p>
      <w:pPr>
        <w:spacing w:line="500" w:lineRule="exact"/>
        <w:ind w:firstLine="638" w:firstLineChars="228"/>
        <w:rPr>
          <w:rFonts w:hint="eastAsia" w:ascii="宋体" w:hAnsi="宋体" w:eastAsia="宋体" w:cs="宋体"/>
          <w:kern w:val="0"/>
          <w:sz w:val="28"/>
          <w:szCs w:val="28"/>
        </w:rPr>
      </w:pPr>
      <w:r>
        <w:rPr>
          <w:rFonts w:hint="eastAsia" w:ascii="宋体" w:hAnsi="宋体" w:eastAsia="宋体" w:cs="宋体"/>
          <w:kern w:val="0"/>
          <w:sz w:val="28"/>
          <w:szCs w:val="28"/>
        </w:rPr>
        <w:t>【质量要求】乙方按照本合同约定期限，提供本条所列服务内容，应当满足如下质量要求：合格，符合国家及行业规范标准。</w:t>
      </w:r>
    </w:p>
    <w:p>
      <w:pPr>
        <w:spacing w:line="500" w:lineRule="exact"/>
        <w:ind w:firstLine="638" w:firstLineChars="228"/>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 xml:space="preserve">第三条 </w:t>
      </w:r>
      <w:r>
        <w:rPr>
          <w:rFonts w:hint="eastAsia" w:ascii="宋体" w:hAnsi="宋体" w:eastAsia="宋体" w:cs="宋体"/>
          <w:kern w:val="0"/>
          <w:sz w:val="28"/>
          <w:szCs w:val="28"/>
          <w:lang w:eastAsia="zh-CN"/>
        </w:rPr>
        <w:t>服务要求</w:t>
      </w:r>
    </w:p>
    <w:p>
      <w:pPr>
        <w:spacing w:line="500" w:lineRule="exact"/>
        <w:ind w:firstLine="638" w:firstLineChars="228"/>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1.1本次更新调整工作的任务是按照《城镇土地分等定级规程》（GB/T 18507-2014）、《城镇土地估价规程》（GB/T 18508-2014）、《自然资源分等定级通则》（TD/T 1060-2021）、《自然资源价格评估通则》（TD/T 1061-2021）</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等技术规程</w:t>
      </w:r>
      <w:r>
        <w:rPr>
          <w:rFonts w:hint="eastAsia" w:ascii="宋体" w:hAnsi="宋体" w:eastAsia="宋体" w:cs="宋体"/>
          <w:kern w:val="0"/>
          <w:sz w:val="28"/>
          <w:szCs w:val="28"/>
          <w:lang w:val="en-US" w:eastAsia="zh-CN"/>
        </w:rPr>
        <w:t>的要求，完成三门峡市城镇</w:t>
      </w:r>
      <w:r>
        <w:rPr>
          <w:rFonts w:hint="eastAsia" w:ascii="宋体" w:hAnsi="宋体" w:eastAsia="宋体" w:cs="宋体"/>
          <w:kern w:val="0"/>
          <w:sz w:val="28"/>
          <w:szCs w:val="28"/>
          <w:lang w:eastAsia="zh-CN"/>
        </w:rPr>
        <w:t>土地级别与基准地价更新调整工作。</w:t>
      </w:r>
    </w:p>
    <w:p>
      <w:pPr>
        <w:spacing w:line="500" w:lineRule="exact"/>
        <w:ind w:firstLine="638" w:firstLineChars="228"/>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1.2成果必须符合以下技术要求：</w:t>
      </w:r>
    </w:p>
    <w:p>
      <w:pPr>
        <w:spacing w:line="500" w:lineRule="exact"/>
        <w:ind w:firstLine="638" w:firstLineChars="228"/>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（1）《第三次全国国土调查技术规程》（TD/T 1055-2019）</w:t>
      </w:r>
    </w:p>
    <w:p>
      <w:pPr>
        <w:spacing w:line="500" w:lineRule="exact"/>
        <w:ind w:firstLine="638" w:firstLineChars="228"/>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（2）《城镇土地分等定级规程》（GB/T 18507-2014）</w:t>
      </w:r>
    </w:p>
    <w:p>
      <w:pPr>
        <w:spacing w:line="500" w:lineRule="exact"/>
        <w:ind w:firstLine="638" w:firstLineChars="228"/>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（3）《城镇土地估价规程》（GB/T 18508-2014）</w:t>
      </w:r>
    </w:p>
    <w:p>
      <w:pPr>
        <w:spacing w:line="500" w:lineRule="exact"/>
        <w:ind w:firstLine="638" w:firstLineChars="228"/>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（4）《城镇地籍调查规程》（TD 1001-1993）</w:t>
      </w:r>
    </w:p>
    <w:p>
      <w:pPr>
        <w:spacing w:line="500" w:lineRule="exact"/>
        <w:ind w:firstLine="638" w:firstLineChars="228"/>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（5）《城市地价动态监测技术规范》（TD/T 1009-2007）</w:t>
      </w:r>
    </w:p>
    <w:p>
      <w:pPr>
        <w:spacing w:line="500" w:lineRule="exact"/>
        <w:ind w:firstLine="638" w:firstLineChars="228"/>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（6）《土地利用现状分类标准》（GB/T 21010-2017）</w:t>
      </w:r>
    </w:p>
    <w:p>
      <w:pPr>
        <w:spacing w:line="500" w:lineRule="exact"/>
        <w:ind w:firstLine="638" w:firstLineChars="228"/>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（7）《城市用地分类与规划建设用地标准》（GB50137-2011）</w:t>
      </w:r>
    </w:p>
    <w:p>
      <w:pPr>
        <w:spacing w:line="500" w:lineRule="exact"/>
        <w:ind w:firstLine="638" w:firstLineChars="228"/>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（8）《国土空间调查、规划、用途管制用地用海分类指南（试行）》</w:t>
      </w:r>
    </w:p>
    <w:p>
      <w:pPr>
        <w:spacing w:line="500" w:lineRule="exact"/>
        <w:ind w:firstLine="638" w:firstLineChars="228"/>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（9）《自然资源分等定级通则》（TD/T 1060-2021）；</w:t>
      </w:r>
    </w:p>
    <w:p>
      <w:pPr>
        <w:spacing w:line="500" w:lineRule="exact"/>
        <w:ind w:firstLine="638" w:firstLineChars="228"/>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（10）《自然资源价格评估通则》（TD/T 1061-2021）</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第四条 服务的验收及评价</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甲方根据上级行政主管部门工作进度安排，组织协调乙方全程参与项目成果的评审，并保障通过专家组验收。</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第五条 合同价款</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根据中标结果，本项目技术服务费人民币（大写）：</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 xml:space="preserve"> ，合同价款包括完成合同内容的所有工作及其成果而产生的全部费用和税金。</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第六条 付款方式</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1.本合同项下所有款项均以人民币支付。</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2.乙方向甲方提交下列文件材料，经甲方审核无误后支付采购价款：</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（1）经甲方确认的发票；</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（2）甲方要求的其他相关材料。</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3.【收款账户】乙方开户名称为：</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 xml:space="preserve"> ；开户银行为：</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；银行账号为：</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4.签订合同后，甲方向乙方支付</w:t>
      </w:r>
      <w:r>
        <w:rPr>
          <w:rFonts w:hint="eastAsia" w:ascii="Times New Roman" w:hAnsi="Times New Roman" w:eastAsia="宋体" w:cs="Times New Roman"/>
          <w:sz w:val="28"/>
          <w:szCs w:val="28"/>
          <w:lang w:eastAsia="zh-CN"/>
        </w:rPr>
        <w:t>项目</w:t>
      </w:r>
      <w:r>
        <w:rPr>
          <w:rFonts w:hint="eastAsia" w:ascii="Times New Roman" w:hAnsi="Times New Roman" w:eastAsia="宋体" w:cs="Times New Roman"/>
          <w:sz w:val="28"/>
          <w:szCs w:val="28"/>
        </w:rPr>
        <w:t>总价款的 30%，乙方完成项目成果并通过上级主管部门组织的成果验收后，甲方向乙方支付剩余的合同价款。</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第七条 双方责任与义务</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（一）甲方责任与义务</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1.自合同签订之日起向乙方提供有关资料和提出技术要求。</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2.为编制人提供方便条件和进行必要的配合，协助进行资料收集等工作。</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3.因甲方原因，不按规定的范围内容和标准而造成质量不合格时，责任由甲方承担，并支付乙方全部工程费用。</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4.合同签订后，如甲方擅自终止合同，甲方应按已完成工作量支付项目款，并赔偿项目总费用 10 %的违约金。</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5.甲方负责协调政府相关职能部门沟通、评审等工作，确保项目工作顺利开展。</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6.甲方按照合同约定方式和要求支付工作费用。</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（二）乙方责任与义务</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1、本合同范围内的服务，由乙方直接提供，不得转包或分包。</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2、乙方要组建项目团队，委派一名项目负责人负责本项目的管理，不得随意调换，以保证本项目工作的质量、进度、安全。</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3、乙方有权拒绝合同以外的工作，但在项目实施过程中可以向甲方提出合理化建议。</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4、乙方应根据国家、地方相关政策、规划及行业标准或指南，科学开展项目工作，</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要对服务成果的真实性、准确性、完整性、合法性、合理性负责，按时向甲方提交合格的成果资料。</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5、乙方应配合甲方接受上级有关部门审查、专家评审、验收等工作，及时响应要求、随时汇报、反复修改论证以及短期内提交成果等特殊要求。</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6、未经甲方同意，乙方不得将甲方的资料、文件、成果擅自修改、复制或向第三方转让或用于本合同项目以外的事项。否则，造成的一切后果由乙方承担。</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第八条 违约责任</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1、甲方无正当理由拒绝接受服务的，甲方向乙方偿付合同款项的 10 %作为违约金。</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2、甲方无故逾期验收和办理款项支付手续的，应按逾期付款金额向乙方支付违约金。</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3、乙方未能如期提供服务的，甲方有权解除合同，乙方还应向甲方支付合同款项10 %的违约金。</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4、乙方提供的成果经专家不能满足采购文件要求和技术标准，或因乙方过错造成合同无法继续履行的，乙方应向甲方支付不少于合同总价 10 %的违约金。</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第九条 成果提交</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1.文字成果</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城镇土地级别与基准地价更新调整报告,包括工作报告及技术报告。</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2.表格成果</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(1)各类用地基准地价表；</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(2)各类用地基准地价修正系数及因素指标说明表；</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(3)商业服务业用地、居住用地容积率修正系数表；</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(4)开发程度修正系数表。</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3.图件成果</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城区各类土地级别与基准地价图。</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4.电子成果</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(1)文字成果和图件成果的电子版本。文字成果统一采用 Word 格式,图件成果采用Jpg 格式与 Mxd 格式地图文件。</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(2)城镇土地级别与基准地价更新调整数据库。数据库统一采用 ArcGIS 平台编制。</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第十条 争议解决</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合同履行过程中发生争议时，甲乙双方应及时协商解决。双方未达成一致的，可以向甲方属地人民法院起诉。</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第十一条 其他</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1、政府采购文件，乙方投标文件，中标通知书，乙方在评标过程中作出的澄清、说明、承诺等，政府采购委托协议书，均视为合同不可分割部分。</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2、本合同未尽事宜，由甲乙双方签订补充协议，与本合同具有同等法律效力。</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3、由于不可抗拒因素致使合同无法履行或延期履行，双方应及时协商解决。</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4、双方认可的传真、会议纪要等有关材料，视为合同组成部分，与本合同具有同等法律效力。</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5、本合同双方签字盖章后生效，一式陆份，甲乙双方各执叁份，合同履行完自动失效。</w:t>
      </w:r>
    </w:p>
    <w:p>
      <w:pPr>
        <w:spacing w:line="500" w:lineRule="exact"/>
        <w:ind w:firstLine="638" w:firstLineChars="228"/>
        <w:rPr>
          <w:rFonts w:hint="eastAsia" w:ascii="Times New Roman" w:hAnsi="Times New Roman" w:eastAsia="宋体" w:cs="Times New Roman"/>
          <w:sz w:val="28"/>
          <w:szCs w:val="28"/>
        </w:rPr>
      </w:pPr>
    </w:p>
    <w:p>
      <w:pPr>
        <w:spacing w:line="500" w:lineRule="exact"/>
        <w:ind w:firstLine="638" w:firstLineChars="228"/>
        <w:rPr>
          <w:rFonts w:hint="eastAsia" w:ascii="Times New Roman" w:hAnsi="Times New Roman" w:eastAsia="宋体" w:cs="Times New Roman"/>
          <w:sz w:val="28"/>
          <w:szCs w:val="28"/>
        </w:rPr>
      </w:pP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甲方：</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 xml:space="preserve"> 乙方：</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（盖章）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（盖章）</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法定代表人：（签字）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法定代表人：（签字）</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电 话：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电 话：</w:t>
      </w:r>
    </w:p>
    <w:p>
      <w:pPr>
        <w:spacing w:line="500" w:lineRule="exact"/>
        <w:ind w:firstLine="638" w:firstLineChars="228"/>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开户银行：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开户银行：</w:t>
      </w:r>
    </w:p>
    <w:p>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Fonts w:hint="eastAsia" w:ascii="Times New Roman" w:hAnsi="Times New Roman" w:eastAsia="宋体" w:cs="Times New Roman"/>
          <w:sz w:val="28"/>
          <w:szCs w:val="28"/>
        </w:rPr>
        <w:t xml:space="preserve">银行帐号：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银行帐号：</w:t>
      </w:r>
      <w:r>
        <w:rPr>
          <w:rFonts w:hint="eastAsia" w:ascii="Times New Roman" w:hAnsi="Times New Roman" w:eastAsia="宋体" w:cs="Times New Roman"/>
          <w:sz w:val="28"/>
          <w:szCs w:val="28"/>
        </w:rPr>
        <w:br w:type="page"/>
      </w:r>
    </w:p>
    <w:p>
      <w:pPr>
        <w:jc w:val="center"/>
        <w:outlineLvl w:val="0"/>
        <w:rPr>
          <w:rFonts w:ascii="宋体" w:hAnsi="宋体" w:eastAsia="宋体" w:cs="Times New Roman"/>
          <w:b/>
          <w:color w:val="000000" w:themeColor="text1"/>
          <w:sz w:val="32"/>
          <w:szCs w:val="32"/>
          <w14:textFill>
            <w14:solidFill>
              <w14:schemeClr w14:val="tx1"/>
            </w14:solidFill>
          </w14:textFill>
        </w:rPr>
      </w:pPr>
      <w:bookmarkStart w:id="21" w:name="_Toc7946"/>
      <w:r>
        <w:rPr>
          <w:rFonts w:hint="eastAsia" w:ascii="宋体" w:hAnsi="宋体" w:eastAsia="宋体" w:cs="Times New Roman"/>
          <w:b/>
          <w:color w:val="000000" w:themeColor="text1"/>
          <w:sz w:val="32"/>
          <w:szCs w:val="32"/>
          <w14:textFill>
            <w14:solidFill>
              <w14:schemeClr w14:val="tx1"/>
            </w14:solidFill>
          </w14:textFill>
        </w:rPr>
        <w:t>第五章  评审标准</w:t>
      </w:r>
      <w:bookmarkEnd w:id="21"/>
    </w:p>
    <w:tbl>
      <w:tblPr>
        <w:tblStyle w:val="19"/>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71"/>
        <w:gridCol w:w="2546"/>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6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117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right w:val="single" w:color="auto" w:sz="4" w:space="0"/>
            </w:tcBorders>
            <w:vAlign w:val="center"/>
          </w:tcPr>
          <w:p>
            <w:pPr>
              <w:jc w:val="center"/>
              <w:rPr>
                <w:rFonts w:hint="eastAsia"/>
                <w:sz w:val="28"/>
                <w:szCs w:val="28"/>
              </w:rPr>
            </w:pPr>
            <w:r>
              <w:rPr>
                <w:rFonts w:hint="eastAsia"/>
                <w:sz w:val="28"/>
                <w:szCs w:val="28"/>
              </w:rPr>
              <w:t>第二十二条规定</w:t>
            </w:r>
          </w:p>
        </w:tc>
        <w:tc>
          <w:tcPr>
            <w:tcW w:w="6012" w:type="dxa"/>
            <w:tcBorders>
              <w:top w:val="single" w:color="auto" w:sz="4" w:space="0"/>
              <w:left w:val="single" w:color="auto" w:sz="4" w:space="0"/>
              <w:right w:val="single" w:color="auto" w:sz="4" w:space="0"/>
            </w:tcBorders>
            <w:vAlign w:val="center"/>
          </w:tcPr>
          <w:p>
            <w:pPr>
              <w:jc w:val="center"/>
              <w:rPr>
                <w:rFonts w:hint="eastAsia"/>
                <w:sz w:val="28"/>
                <w:szCs w:val="28"/>
              </w:rPr>
            </w:pPr>
            <w:r>
              <w:rPr>
                <w:rFonts w:hint="eastAsia"/>
                <w:sz w:val="28"/>
                <w:szCs w:val="28"/>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pPr>
              <w:jc w:val="center"/>
              <w:rPr>
                <w:rFonts w:hint="eastAsia"/>
                <w:sz w:val="28"/>
                <w:szCs w:val="28"/>
              </w:rPr>
            </w:pPr>
            <w:r>
              <w:rPr>
                <w:rFonts w:hint="eastAsia"/>
                <w:sz w:val="28"/>
                <w:szCs w:val="28"/>
                <w:lang w:val="en-US" w:eastAsia="zh-CN"/>
              </w:rPr>
              <w:t>中小企业声明函</w:t>
            </w:r>
          </w:p>
        </w:tc>
        <w:tc>
          <w:tcPr>
            <w:tcW w:w="6012" w:type="dxa"/>
            <w:tcBorders>
              <w:top w:val="single" w:color="auto" w:sz="4" w:space="0"/>
              <w:left w:val="single" w:color="auto" w:sz="4" w:space="0"/>
              <w:right w:val="single" w:color="auto" w:sz="4" w:space="0"/>
            </w:tcBorders>
            <w:vAlign w:val="center"/>
          </w:tcPr>
          <w:p>
            <w:pPr>
              <w:jc w:val="center"/>
              <w:rPr>
                <w:rFonts w:hint="eastAsia"/>
                <w:sz w:val="28"/>
                <w:szCs w:val="28"/>
              </w:rPr>
            </w:pPr>
            <w:r>
              <w:rPr>
                <w:rFonts w:hint="eastAsia"/>
                <w:sz w:val="28"/>
                <w:szCs w:val="28"/>
              </w:rPr>
              <w:t>供应商</w:t>
            </w:r>
            <w:r>
              <w:rPr>
                <w:rFonts w:hint="eastAsia"/>
                <w:sz w:val="28"/>
                <w:szCs w:val="28"/>
                <w:lang w:val="en-US" w:eastAsia="zh-CN"/>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pPr>
              <w:jc w:val="center"/>
              <w:rPr>
                <w:rFonts w:hint="eastAsia"/>
                <w:sz w:val="28"/>
                <w:szCs w:val="28"/>
              </w:rPr>
            </w:pPr>
            <w:r>
              <w:rPr>
                <w:rFonts w:hint="eastAsia"/>
                <w:sz w:val="28"/>
                <w:szCs w:val="28"/>
              </w:rPr>
              <w:t>土地评估机构备案函</w:t>
            </w:r>
          </w:p>
        </w:tc>
        <w:tc>
          <w:tcPr>
            <w:tcW w:w="6012" w:type="dxa"/>
            <w:tcBorders>
              <w:top w:val="single" w:color="auto" w:sz="4" w:space="0"/>
              <w:left w:val="single" w:color="auto" w:sz="4" w:space="0"/>
              <w:right w:val="single" w:color="auto" w:sz="4" w:space="0"/>
            </w:tcBorders>
            <w:vAlign w:val="center"/>
          </w:tcPr>
          <w:p>
            <w:pPr>
              <w:jc w:val="center"/>
              <w:rPr>
                <w:rFonts w:hint="eastAsia"/>
                <w:sz w:val="28"/>
                <w:szCs w:val="28"/>
              </w:rPr>
            </w:pPr>
            <w:r>
              <w:rPr>
                <w:rFonts w:hint="eastAsia"/>
                <w:sz w:val="28"/>
                <w:szCs w:val="28"/>
              </w:rPr>
              <w:t>供应商应具有省级及以上自然资源（原国土资源）主管部门下发的土地评估机构备案函；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项目负责人</w:t>
            </w:r>
          </w:p>
        </w:tc>
        <w:tc>
          <w:tcPr>
            <w:tcW w:w="6012" w:type="dxa"/>
            <w:tcBorders>
              <w:top w:val="single" w:color="auto" w:sz="4" w:space="0"/>
              <w:left w:val="single" w:color="auto" w:sz="4" w:space="0"/>
              <w:right w:val="single" w:color="auto" w:sz="4" w:space="0"/>
            </w:tcBorders>
            <w:vAlign w:val="center"/>
          </w:tcPr>
          <w:p>
            <w:pPr>
              <w:spacing w:line="500" w:lineRule="exact"/>
              <w:rPr>
                <w:rFonts w:hint="eastAsia" w:ascii="宋体" w:hAnsi="宋体" w:eastAsia="宋体" w:cs="Times New Roman"/>
                <w:color w:val="000000" w:themeColor="text1"/>
                <w:sz w:val="28"/>
                <w:szCs w:val="32"/>
                <w:lang w:eastAsia="zh-CN"/>
                <w14:textFill>
                  <w14:solidFill>
                    <w14:schemeClr w14:val="tx1"/>
                  </w14:solidFill>
                </w14:textFill>
              </w:rPr>
            </w:pPr>
            <w:r>
              <w:rPr>
                <w:rFonts w:hint="eastAsia" w:ascii="宋体" w:hAnsi="宋体" w:eastAsia="宋体" w:cs="Times New Roman"/>
                <w:color w:val="000000" w:themeColor="text1"/>
                <w:sz w:val="28"/>
                <w:szCs w:val="32"/>
                <w14:textFill>
                  <w14:solidFill>
                    <w14:schemeClr w14:val="tx1"/>
                  </w14:solidFill>
                </w14:textFill>
              </w:rPr>
              <w:t>供应商拟派项目负责人应具有土地估价师证书；且有公司2023年以来任意1个月社保缴纳记录证明</w:t>
            </w:r>
            <w:r>
              <w:rPr>
                <w:rFonts w:hint="eastAsia" w:ascii="宋体" w:hAnsi="宋体" w:eastAsia="宋体" w:cs="Times New Roman"/>
                <w:color w:val="000000" w:themeColor="text1"/>
                <w:sz w:val="28"/>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信用查询</w:t>
            </w:r>
          </w:p>
        </w:tc>
        <w:tc>
          <w:tcPr>
            <w:tcW w:w="6012" w:type="dxa"/>
            <w:tcBorders>
              <w:top w:val="single" w:color="auto" w:sz="4" w:space="0"/>
              <w:left w:val="single" w:color="auto" w:sz="4" w:space="0"/>
              <w:right w:val="single" w:color="auto" w:sz="4" w:space="0"/>
            </w:tcBorders>
            <w:vAlign w:val="center"/>
          </w:tcPr>
          <w:p>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w:t>
            </w:r>
            <w:r>
              <w:rPr>
                <w:rFonts w:hint="eastAsia" w:ascii="宋体" w:hAnsi="宋体" w:eastAsia="宋体" w:cs="Times New Roman"/>
                <w:color w:val="000000" w:themeColor="text1"/>
                <w:sz w:val="28"/>
                <w:szCs w:val="32"/>
                <w:lang w:val="zh-TW" w:eastAsia="zh-TW"/>
                <w14:textFill>
                  <w14:solidFill>
                    <w14:schemeClr w14:val="tx1"/>
                  </w14:solidFill>
                </w14:textFill>
              </w:rPr>
              <w:t>（查询日期自公告发布之日起，查询截止时间为磋商截止时间止）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本项目不接受联合体投标</w:t>
            </w:r>
          </w:p>
        </w:tc>
        <w:tc>
          <w:tcPr>
            <w:tcW w:w="6012" w:type="dxa"/>
            <w:tcBorders>
              <w:top w:val="single" w:color="auto" w:sz="4" w:space="0"/>
              <w:left w:val="single" w:color="auto" w:sz="4" w:space="0"/>
              <w:right w:val="single" w:color="auto" w:sz="4" w:space="0"/>
            </w:tcBorders>
            <w:vAlign w:val="center"/>
          </w:tcPr>
          <w:p>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本项目不接受联合体投标。提供非联合体承诺，格式自拟。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w:t>
            </w:r>
            <w:r>
              <w:rPr>
                <w:rFonts w:hint="eastAsia" w:ascii="宋体" w:hAnsi="宋体" w:eastAsia="宋体" w:cs="MingLiU"/>
                <w:color w:val="000000" w:themeColor="text1"/>
                <w:sz w:val="28"/>
                <w:szCs w:val="28"/>
                <w:lang w:eastAsia="zh-CN"/>
                <w14:textFill>
                  <w14:solidFill>
                    <w14:schemeClr w14:val="tx1"/>
                  </w14:solidFill>
                </w14:textFill>
              </w:rPr>
              <w:t>河南省市场主体库</w:t>
            </w:r>
            <w:r>
              <w:rPr>
                <w:rFonts w:hint="eastAsia" w:ascii="宋体" w:hAnsi="宋体" w:eastAsia="宋体" w:cs="MingLiU"/>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2.1.2</w:t>
            </w:r>
          </w:p>
        </w:tc>
        <w:tc>
          <w:tcPr>
            <w:tcW w:w="117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符合性</w:t>
            </w:r>
          </w:p>
          <w:p>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审查</w:t>
            </w:r>
          </w:p>
          <w:p>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标准</w:t>
            </w:r>
          </w:p>
        </w:tc>
        <w:tc>
          <w:tcPr>
            <w:tcW w:w="2546" w:type="dxa"/>
            <w:tcBorders>
              <w:top w:val="single" w:color="auto" w:sz="4" w:space="0"/>
              <w:left w:val="single" w:color="auto" w:sz="4" w:space="0"/>
              <w:right w:val="single" w:color="auto" w:sz="4" w:space="0"/>
            </w:tcBorders>
            <w:vAlign w:val="center"/>
          </w:tcPr>
          <w:p>
            <w:pPr>
              <w:spacing w:line="720" w:lineRule="auto"/>
              <w:jc w:val="center"/>
              <w:rPr>
                <w:rFonts w:hint="eastAsia"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响应文件格式</w:t>
            </w:r>
          </w:p>
        </w:tc>
        <w:tc>
          <w:tcPr>
            <w:tcW w:w="6012" w:type="dxa"/>
            <w:tcBorders>
              <w:top w:val="single" w:color="auto" w:sz="4" w:space="0"/>
              <w:left w:val="single" w:color="auto" w:sz="4" w:space="0"/>
              <w:right w:val="single" w:color="auto" w:sz="4" w:space="0"/>
            </w:tcBorders>
            <w:vAlign w:val="center"/>
          </w:tcPr>
          <w:p>
            <w:pPr>
              <w:spacing w:line="720" w:lineRule="auto"/>
              <w:jc w:val="center"/>
              <w:rPr>
                <w:rFonts w:hint="eastAsia" w:ascii="宋体" w:hAnsi="宋体" w:eastAsia="宋体" w:cs="Times New Roman"/>
                <w:color w:val="000000" w:themeColor="text1"/>
                <w:spacing w:val="6"/>
                <w:sz w:val="28"/>
                <w:szCs w:val="28"/>
                <w:lang w:val="en-US" w:eastAsia="zh-CN"/>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符合第六章“响应文件格式”要求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right w:val="single" w:color="auto" w:sz="4" w:space="0"/>
            </w:tcBorders>
            <w:vAlign w:val="center"/>
          </w:tcPr>
          <w:p>
            <w:pPr>
              <w:spacing w:line="72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服务期</w:t>
            </w:r>
            <w:r>
              <w:rPr>
                <w:rFonts w:hint="eastAsia" w:ascii="宋体" w:hAnsi="宋体" w:eastAsia="宋体" w:cs="宋体"/>
                <w:color w:val="000000" w:themeColor="text1"/>
                <w:sz w:val="28"/>
                <w:szCs w:val="28"/>
                <w:lang w:eastAsia="zh-CN"/>
                <w14:textFill>
                  <w14:solidFill>
                    <w14:schemeClr w14:val="tx1"/>
                  </w14:solidFill>
                </w14:textFill>
              </w:rPr>
              <w:t>限</w:t>
            </w:r>
          </w:p>
        </w:tc>
        <w:tc>
          <w:tcPr>
            <w:tcW w:w="6012" w:type="dxa"/>
            <w:tcBorders>
              <w:top w:val="single" w:color="auto" w:sz="4" w:space="0"/>
              <w:left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Times New Roman"/>
                <w:color w:val="000000"/>
                <w:sz w:val="28"/>
                <w:szCs w:val="32"/>
                <w:lang w:val="en-US" w:eastAsia="zh-CN"/>
              </w:rPr>
              <w:t>合同签订后90日历天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77"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Times New Roman"/>
                <w:color w:val="000000"/>
                <w:sz w:val="28"/>
                <w:szCs w:val="32"/>
              </w:rPr>
              <w:t>质量标准</w:t>
            </w:r>
          </w:p>
        </w:tc>
        <w:tc>
          <w:tcPr>
            <w:tcW w:w="601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Times New Roman"/>
                <w:color w:val="000000" w:themeColor="text1"/>
                <w:spacing w:val="6"/>
                <w:sz w:val="28"/>
                <w:szCs w:val="28"/>
                <w:lang w:val="en-US" w:eastAsia="zh-CN"/>
                <w14:textFill>
                  <w14:solidFill>
                    <w14:schemeClr w14:val="tx1"/>
                  </w14:solidFill>
                </w14:textFill>
              </w:rPr>
              <w:t>合格，符合国家及行业标准要求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77"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磋商有效期</w:t>
            </w:r>
          </w:p>
        </w:tc>
        <w:tc>
          <w:tcPr>
            <w:tcW w:w="6012"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14:textFill>
                  <w14:solidFill>
                    <w14:schemeClr w14:val="tx1"/>
                  </w14:solidFill>
                </w14:textFill>
              </w:rPr>
            </w:pPr>
            <w:r>
              <w:rPr>
                <w:rFonts w:ascii="宋体" w:hAnsi="宋体" w:eastAsia="宋体" w:cs="Times New Roman"/>
                <w:color w:val="000000" w:themeColor="text1"/>
                <w:spacing w:val="6"/>
                <w:sz w:val="28"/>
                <w:szCs w:val="28"/>
                <w14:textFill>
                  <w14:solidFill>
                    <w14:schemeClr w14:val="tx1"/>
                  </w14:solidFill>
                </w14:textFill>
              </w:rPr>
              <w:t>60</w:t>
            </w:r>
            <w:r>
              <w:rPr>
                <w:rFonts w:hint="eastAsia" w:ascii="宋体" w:hAnsi="宋体" w:eastAsia="宋体" w:cs="Times New Roman"/>
                <w:color w:val="000000" w:themeColor="text1"/>
                <w:spacing w:val="6"/>
                <w:sz w:val="28"/>
                <w:szCs w:val="28"/>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1077"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14:textFill>
                  <w14:solidFill>
                    <w14:schemeClr w14:val="tx1"/>
                  </w14:solidFill>
                </w14:textFill>
              </w:rPr>
            </w:pPr>
          </w:p>
        </w:tc>
        <w:tc>
          <w:tcPr>
            <w:tcW w:w="2546"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601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响应人磋商总报价不得高于采购人的预算价，否则其投标将予否决。</w:t>
            </w:r>
          </w:p>
        </w:tc>
      </w:tr>
    </w:tbl>
    <w:p>
      <w:pPr>
        <w:spacing w:line="440" w:lineRule="exact"/>
        <w:ind w:firstLine="562" w:firstLineChars="200"/>
        <w:rPr>
          <w:rFonts w:ascii="宋体" w:hAnsi="宋体" w:eastAsia="宋体" w:cs="宋体"/>
          <w:b/>
          <w:color w:val="000000" w:themeColor="text1"/>
          <w:sz w:val="28"/>
          <w:szCs w:val="28"/>
          <w14:textFill>
            <w14:solidFill>
              <w14:schemeClr w14:val="tx1"/>
            </w14:solidFill>
          </w14:textFill>
        </w:rPr>
      </w:pPr>
    </w:p>
    <w:p>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pPr>
        <w:spacing w:line="600" w:lineRule="exact"/>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3.磋商具体方法和标准</w:t>
      </w:r>
    </w:p>
    <w:p>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9"/>
        <w:tblpPr w:leftFromText="180" w:rightFromText="180" w:vertAnchor="text" w:horzAnchor="margin" w:tblpXSpec="center" w:tblpY="17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126"/>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评分因素</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评分内容</w:t>
            </w:r>
          </w:p>
        </w:tc>
        <w:tc>
          <w:tcPr>
            <w:tcW w:w="6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报价</w:t>
            </w:r>
          </w:p>
          <w:p>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10</w:t>
            </w:r>
            <w:r>
              <w:rPr>
                <w:rFonts w:hint="eastAsia" w:ascii="宋体" w:hAnsi="宋体" w:eastAsia="宋体" w:cs="Times New Roman"/>
                <w:b/>
                <w:color w:val="000000" w:themeColor="text1"/>
                <w:sz w:val="28"/>
                <w:szCs w:val="28"/>
                <w14:textFill>
                  <w14:solidFill>
                    <w14:schemeClr w14:val="tx1"/>
                  </w14:solidFill>
                </w14:textFill>
              </w:rPr>
              <w:t>）分</w:t>
            </w:r>
          </w:p>
        </w:tc>
        <w:tc>
          <w:tcPr>
            <w:tcW w:w="2126"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报价分</w:t>
            </w:r>
            <w:r>
              <w:rPr>
                <w:rFonts w:hint="eastAsia" w:ascii="宋体" w:hAnsi="宋体" w:eastAsia="宋体" w:cs="Times New Roman"/>
                <w:color w:val="000000" w:themeColor="text1"/>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sz w:val="28"/>
                <w:szCs w:val="28"/>
                <w:lang w:eastAsia="zh-CN"/>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10分</w:t>
            </w:r>
            <w:r>
              <w:rPr>
                <w:rFonts w:hint="eastAsia" w:ascii="宋体" w:hAnsi="宋体" w:eastAsia="宋体" w:cs="Times New Roman"/>
                <w:color w:val="000000" w:themeColor="text1"/>
                <w:sz w:val="28"/>
                <w:szCs w:val="28"/>
                <w:lang w:eastAsia="zh-CN"/>
                <w14:textFill>
                  <w14:solidFill>
                    <w14:schemeClr w14:val="tx1"/>
                  </w14:solidFill>
                </w14:textFill>
              </w:rPr>
              <w:t>）</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1、超出采购人控制价的投标报价为无效报价、按废标处理。</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2、所有未进入详细评审的投标为无效投标，其报价不作为评分依据。</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3、价格分统一采用低价优先法计算，既满足竞争性磋商文件要求且投标价格最低的投标报价为评标基准价，其价格分为满分。其他供应商的价格分统一按照下列公式计算：</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磋商报价得分=(磋商基准价/最后磋商报价)×</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cstheme="minorEastAsia"/>
                <w:color w:val="000000" w:themeColor="text1"/>
                <w:sz w:val="28"/>
                <w:szCs w:val="28"/>
                <w14:textFill>
                  <w14:solidFill>
                    <w14:schemeClr w14:val="tx1"/>
                  </w14:solidFill>
                </w14:textFill>
              </w:rPr>
              <w:t>%×100</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注：1.根据《政府采购促进中小企业发展管理办法》的规定，对小型、微型企业</w:t>
            </w:r>
            <w:r>
              <w:rPr>
                <w:rFonts w:hint="eastAsia" w:asciiTheme="minorEastAsia" w:hAnsiTheme="minorEastAsia" w:cstheme="minorEastAsia"/>
                <w:color w:val="000000" w:themeColor="text1"/>
                <w:sz w:val="28"/>
                <w:szCs w:val="28"/>
                <w:lang w:eastAsia="zh-CN"/>
                <w14:textFill>
                  <w14:solidFill>
                    <w14:schemeClr w14:val="tx1"/>
                  </w14:solidFill>
                </w14:textFill>
              </w:rPr>
              <w:t>服务</w:t>
            </w:r>
            <w:r>
              <w:rPr>
                <w:rFonts w:hint="eastAsia" w:asciiTheme="minorEastAsia" w:hAnsiTheme="minorEastAsia" w:cstheme="minorEastAsia"/>
                <w:color w:val="000000" w:themeColor="text1"/>
                <w:sz w:val="28"/>
                <w:szCs w:val="28"/>
                <w14:textFill>
                  <w14:solidFill>
                    <w14:schemeClr w14:val="tx1"/>
                  </w14:solidFill>
                </w14:textFill>
              </w:rPr>
              <w:t>的价格给予10%～20%的扣除，本项目小型、微型企业按20%扣除。对于中型企业</w:t>
            </w:r>
            <w:r>
              <w:rPr>
                <w:rFonts w:hint="eastAsia" w:asciiTheme="minorEastAsia" w:hAnsiTheme="minorEastAsia" w:cstheme="minorEastAsia"/>
                <w:color w:val="000000" w:themeColor="text1"/>
                <w:sz w:val="28"/>
                <w:szCs w:val="28"/>
                <w:lang w:eastAsia="zh-CN"/>
                <w14:textFill>
                  <w14:solidFill>
                    <w14:schemeClr w14:val="tx1"/>
                  </w14:solidFill>
                </w14:textFill>
              </w:rPr>
              <w:t>服务</w:t>
            </w:r>
            <w:r>
              <w:rPr>
                <w:rFonts w:hint="eastAsia" w:asciiTheme="minorEastAsia" w:hAnsiTheme="minorEastAsia" w:cstheme="minorEastAsia"/>
                <w:color w:val="000000" w:themeColor="text1"/>
                <w:sz w:val="28"/>
                <w:szCs w:val="28"/>
                <w14:textFill>
                  <w14:solidFill>
                    <w14:schemeClr w14:val="tx1"/>
                  </w14:solidFill>
                </w14:textFill>
              </w:rPr>
              <w:t>的价格不予扣除。</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所投小微企业</w:t>
            </w:r>
            <w:r>
              <w:rPr>
                <w:rFonts w:hint="eastAsia" w:asciiTheme="minorEastAsia" w:hAnsiTheme="minorEastAsia" w:cstheme="minorEastAsia"/>
                <w:color w:val="000000" w:themeColor="text1"/>
                <w:sz w:val="28"/>
                <w:szCs w:val="28"/>
                <w:lang w:eastAsia="zh-CN"/>
                <w14:textFill>
                  <w14:solidFill>
                    <w14:schemeClr w14:val="tx1"/>
                  </w14:solidFill>
                </w14:textFill>
              </w:rPr>
              <w:t>服务</w:t>
            </w:r>
            <w:r>
              <w:rPr>
                <w:rFonts w:hint="eastAsia" w:asciiTheme="minorEastAsia" w:hAnsiTheme="minorEastAsia" w:cstheme="minorEastAsia"/>
                <w:color w:val="000000" w:themeColor="text1"/>
                <w:sz w:val="28"/>
                <w:szCs w:val="28"/>
                <w14:textFill>
                  <w14:solidFill>
                    <w14:schemeClr w14:val="tx1"/>
                  </w14:solidFill>
                </w14:textFill>
              </w:rPr>
              <w:t>报价=所投小微企业</w:t>
            </w:r>
            <w:r>
              <w:rPr>
                <w:rFonts w:hint="eastAsia" w:asciiTheme="minorEastAsia" w:hAnsiTheme="minorEastAsia" w:cstheme="minorEastAsia"/>
                <w:color w:val="000000" w:themeColor="text1"/>
                <w:sz w:val="28"/>
                <w:szCs w:val="28"/>
                <w:lang w:eastAsia="zh-CN"/>
                <w14:textFill>
                  <w14:solidFill>
                    <w14:schemeClr w14:val="tx1"/>
                  </w14:solidFill>
                </w14:textFill>
              </w:rPr>
              <w:t>服务</w:t>
            </w:r>
            <w:r>
              <w:rPr>
                <w:rFonts w:hint="eastAsia" w:asciiTheme="minorEastAsia" w:hAnsiTheme="minorEastAsia" w:cstheme="minorEastAsia"/>
                <w:color w:val="000000" w:themeColor="text1"/>
                <w:sz w:val="28"/>
                <w:szCs w:val="28"/>
                <w14:textFill>
                  <w14:solidFill>
                    <w14:schemeClr w14:val="tx1"/>
                  </w14:solidFill>
                </w14:textFill>
              </w:rPr>
              <w:t>报价×（1-20%）</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2.根据财政部司法部《关于政府采购支持监狱企业发展有关问题的通知》规定，对于监狱企业视同为小型、微型企业，价格给予20%的扣除。</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所投监狱企业</w:t>
            </w:r>
            <w:r>
              <w:rPr>
                <w:rFonts w:hint="eastAsia" w:asciiTheme="minorEastAsia" w:hAnsiTheme="minorEastAsia" w:cstheme="minorEastAsia"/>
                <w:color w:val="000000" w:themeColor="text1"/>
                <w:sz w:val="28"/>
                <w:szCs w:val="28"/>
                <w:lang w:eastAsia="zh-CN"/>
                <w14:textFill>
                  <w14:solidFill>
                    <w14:schemeClr w14:val="tx1"/>
                  </w14:solidFill>
                </w14:textFill>
              </w:rPr>
              <w:t>服务</w:t>
            </w:r>
            <w:r>
              <w:rPr>
                <w:rFonts w:hint="eastAsia" w:asciiTheme="minorEastAsia" w:hAnsiTheme="minorEastAsia" w:cstheme="minorEastAsia"/>
                <w:color w:val="000000" w:themeColor="text1"/>
                <w:sz w:val="28"/>
                <w:szCs w:val="28"/>
                <w14:textFill>
                  <w14:solidFill>
                    <w14:schemeClr w14:val="tx1"/>
                  </w14:solidFill>
                </w14:textFill>
              </w:rPr>
              <w:t>报价=所投监狱企业</w:t>
            </w:r>
            <w:r>
              <w:rPr>
                <w:rFonts w:hint="eastAsia" w:asciiTheme="minorEastAsia" w:hAnsiTheme="minorEastAsia" w:cstheme="minorEastAsia"/>
                <w:color w:val="000000" w:themeColor="text1"/>
                <w:sz w:val="28"/>
                <w:szCs w:val="28"/>
                <w:lang w:eastAsia="zh-CN"/>
                <w14:textFill>
                  <w14:solidFill>
                    <w14:schemeClr w14:val="tx1"/>
                  </w14:solidFill>
                </w14:textFill>
              </w:rPr>
              <w:t>提服务</w:t>
            </w:r>
            <w:r>
              <w:rPr>
                <w:rFonts w:hint="eastAsia" w:asciiTheme="minorEastAsia" w:hAnsiTheme="minorEastAsia" w:cstheme="minorEastAsia"/>
                <w:color w:val="000000" w:themeColor="text1"/>
                <w:sz w:val="28"/>
                <w:szCs w:val="28"/>
                <w14:textFill>
                  <w14:solidFill>
                    <w14:schemeClr w14:val="tx1"/>
                  </w14:solidFill>
                </w14:textFill>
              </w:rPr>
              <w:t>报价×（1-20%）</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3.根据财政部民政部中国残疾人联合会《关于促进残疾人就业政府采购政策的通知》规定，对于残疾人福利性单位视同为小型、微型企业，价格给予20%的扣除。</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所投残疾人福利性单位企业</w:t>
            </w:r>
            <w:r>
              <w:rPr>
                <w:rFonts w:hint="eastAsia" w:asciiTheme="minorEastAsia" w:hAnsiTheme="minorEastAsia" w:cstheme="minorEastAsia"/>
                <w:color w:val="000000" w:themeColor="text1"/>
                <w:sz w:val="28"/>
                <w:szCs w:val="28"/>
                <w:lang w:eastAsia="zh-CN"/>
                <w14:textFill>
                  <w14:solidFill>
                    <w14:schemeClr w14:val="tx1"/>
                  </w14:solidFill>
                </w14:textFill>
              </w:rPr>
              <w:t>服务</w:t>
            </w:r>
            <w:r>
              <w:rPr>
                <w:rFonts w:hint="eastAsia" w:asciiTheme="minorEastAsia" w:hAnsiTheme="minorEastAsia" w:cstheme="minorEastAsia"/>
                <w:color w:val="000000" w:themeColor="text1"/>
                <w:sz w:val="28"/>
                <w:szCs w:val="28"/>
                <w14:textFill>
                  <w14:solidFill>
                    <w14:schemeClr w14:val="tx1"/>
                  </w14:solidFill>
                </w14:textFill>
              </w:rPr>
              <w:t>报价=所投残疾人福利性单位企业</w:t>
            </w:r>
            <w:r>
              <w:rPr>
                <w:rFonts w:hint="eastAsia" w:asciiTheme="minorEastAsia" w:hAnsiTheme="minorEastAsia" w:cstheme="minorEastAsia"/>
                <w:color w:val="000000" w:themeColor="text1"/>
                <w:sz w:val="28"/>
                <w:szCs w:val="28"/>
                <w:lang w:eastAsia="zh-CN"/>
                <w14:textFill>
                  <w14:solidFill>
                    <w14:schemeClr w14:val="tx1"/>
                  </w14:solidFill>
                </w14:textFill>
              </w:rPr>
              <w:t>服务</w:t>
            </w:r>
            <w:r>
              <w:rPr>
                <w:rFonts w:hint="eastAsia" w:asciiTheme="minorEastAsia" w:hAnsiTheme="minorEastAsia" w:cstheme="minorEastAsia"/>
                <w:color w:val="000000" w:themeColor="text1"/>
                <w:sz w:val="28"/>
                <w:szCs w:val="28"/>
                <w14:textFill>
                  <w14:solidFill>
                    <w14:schemeClr w14:val="tx1"/>
                  </w14:solidFill>
                </w14:textFill>
              </w:rPr>
              <w:t>报价×（1-20%）</w:t>
            </w:r>
          </w:p>
          <w:p>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同一供应商，中小微企业产品、监狱企业</w:t>
            </w:r>
            <w:r>
              <w:rPr>
                <w:rFonts w:hint="eastAsia" w:asciiTheme="minorEastAsia" w:hAnsiTheme="minorEastAsia" w:cstheme="minorEastAsia"/>
                <w:color w:val="000000" w:themeColor="text1"/>
                <w:sz w:val="28"/>
                <w:szCs w:val="28"/>
                <w:lang w:eastAsia="zh-CN"/>
                <w14:textFill>
                  <w14:solidFill>
                    <w14:schemeClr w14:val="tx1"/>
                  </w14:solidFill>
                </w14:textFill>
              </w:rPr>
              <w:t>服务</w:t>
            </w:r>
            <w:r>
              <w:rPr>
                <w:rFonts w:hint="eastAsia" w:asciiTheme="minorEastAsia" w:hAnsiTheme="minorEastAsia" w:cstheme="minorEastAsia"/>
                <w:color w:val="000000" w:themeColor="text1"/>
                <w:sz w:val="28"/>
                <w:szCs w:val="28"/>
                <w14:textFill>
                  <w14:solidFill>
                    <w14:schemeClr w14:val="tx1"/>
                  </w14:solidFill>
                </w14:textFill>
              </w:rPr>
              <w:t>、残疾人福利性单位</w:t>
            </w:r>
            <w:r>
              <w:rPr>
                <w:rFonts w:hint="eastAsia" w:asciiTheme="minorEastAsia" w:hAnsiTheme="minorEastAsia" w:cstheme="minorEastAsia"/>
                <w:color w:val="000000" w:themeColor="text1"/>
                <w:sz w:val="28"/>
                <w:szCs w:val="28"/>
                <w:lang w:eastAsia="zh-CN"/>
                <w14:textFill>
                  <w14:solidFill>
                    <w14:schemeClr w14:val="tx1"/>
                  </w14:solidFill>
                </w14:textFill>
              </w:rPr>
              <w:t>服务</w:t>
            </w:r>
            <w:r>
              <w:rPr>
                <w:rFonts w:hint="eastAsia" w:asciiTheme="minorEastAsia" w:hAnsiTheme="minorEastAsia" w:cstheme="minorEastAsia"/>
                <w:color w:val="000000" w:themeColor="text1"/>
                <w:sz w:val="28"/>
                <w:szCs w:val="28"/>
                <w14:textFill>
                  <w14:solidFill>
                    <w14:schemeClr w14:val="tx1"/>
                  </w14:solidFill>
                </w14:textFill>
              </w:rPr>
              <w:t>的价格扣除优惠只享受一次，不得重复享受。</w:t>
            </w:r>
          </w:p>
          <w:p>
            <w:pPr>
              <w:spacing w:line="520" w:lineRule="exact"/>
              <w:rPr>
                <w:rFonts w:ascii="宋体" w:hAnsi="宋体" w:eastAsia="宋体" w:cs="Times New Roman"/>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restart"/>
            <w:tcBorders>
              <w:top w:val="single" w:color="auto" w:sz="4" w:space="0"/>
              <w:left w:val="single" w:color="auto" w:sz="4" w:space="0"/>
              <w:right w:val="single" w:color="auto" w:sz="4" w:space="0"/>
            </w:tcBorders>
            <w:vAlign w:val="center"/>
          </w:tcPr>
          <w:p>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p>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技术部分</w:t>
            </w: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60</w:t>
            </w:r>
            <w:r>
              <w:rPr>
                <w:rFonts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14:textFill>
                  <w14:solidFill>
                    <w14:schemeClr w14:val="tx1"/>
                  </w14:solidFill>
                </w14:textFill>
              </w:rPr>
              <w:t>分</w:t>
            </w:r>
          </w:p>
        </w:tc>
        <w:tc>
          <w:tcPr>
            <w:tcW w:w="2126" w:type="dxa"/>
            <w:tcBorders>
              <w:top w:val="single" w:color="auto" w:sz="4" w:space="0"/>
              <w:left w:val="single" w:color="auto" w:sz="4" w:space="0"/>
              <w:right w:val="single" w:color="auto" w:sz="4" w:space="0"/>
            </w:tcBorders>
            <w:vAlign w:val="center"/>
          </w:tcPr>
          <w:p>
            <w:pPr>
              <w:keepNext w:val="0"/>
              <w:keepLines w:val="0"/>
              <w:pageBreakBefore w:val="0"/>
              <w:numPr>
                <w:ilvl w:val="0"/>
                <w:numId w:val="0"/>
              </w:numPr>
              <w:suppressLineNumbers w:val="0"/>
              <w:shd w:val="clear" w:color="auto" w:fill="auto"/>
              <w:kinsoku/>
              <w:wordWrap w:val="0"/>
              <w:overflowPunct/>
              <w:topLinePunct w:val="0"/>
              <w:autoSpaceDE/>
              <w:autoSpaceDN/>
              <w:bidi w:val="0"/>
              <w:spacing w:before="0" w:beforeAutospacing="0" w:after="0" w:afterAutospacing="0" w:line="440" w:lineRule="exact"/>
              <w:ind w:left="0" w:right="0" w:rightChars="0"/>
              <w:jc w:val="center"/>
              <w:rPr>
                <w:rFonts w:ascii="宋体" w:hAnsi="宋体" w:eastAsia="宋体" w:cs="宋体"/>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项目的理解程度及对当地土地市场情况的了解程度分析（10分）</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对本项目的理解程度及对当地土地市场情况的了解程度分析。分析详细明确、全面 、透彻的得10分； 分析基本详细明确、全面、清晰的得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cstheme="minorEastAsia"/>
                <w:color w:val="000000" w:themeColor="text1"/>
                <w:sz w:val="28"/>
                <w:szCs w:val="28"/>
                <w14:textFill>
                  <w14:solidFill>
                    <w14:schemeClr w14:val="tx1"/>
                  </w14:solidFill>
                </w14:textFill>
              </w:rPr>
              <w:t>分；分析不够详细的得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tcBorders>
              <w:left w:val="single" w:color="auto" w:sz="4" w:space="0"/>
              <w:right w:val="single" w:color="auto" w:sz="4" w:space="0"/>
            </w:tcBorders>
            <w:vAlign w:val="center"/>
          </w:tcPr>
          <w:p>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tc>
        <w:tc>
          <w:tcPr>
            <w:tcW w:w="2126" w:type="dxa"/>
            <w:tcBorders>
              <w:top w:val="single" w:color="auto" w:sz="4" w:space="0"/>
              <w:left w:val="single" w:color="auto" w:sz="4" w:space="0"/>
              <w:right w:val="single" w:color="auto" w:sz="4" w:space="0"/>
            </w:tcBorders>
            <w:vAlign w:val="center"/>
          </w:tcPr>
          <w:p>
            <w:pPr>
              <w:spacing w:line="520" w:lineRule="exac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项目技术方案重点难点处理的科学性和可行性</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10分</w:t>
            </w:r>
            <w:r>
              <w:rPr>
                <w:rFonts w:hint="eastAsia" w:asciiTheme="minorEastAsia" w:hAnsiTheme="minorEastAsia" w:cstheme="minorEastAsia"/>
                <w:color w:val="000000" w:themeColor="text1"/>
                <w:sz w:val="28"/>
                <w:szCs w:val="28"/>
                <w:lang w:eastAsia="zh-CN"/>
                <w14:textFill>
                  <w14:solidFill>
                    <w14:schemeClr w14:val="tx1"/>
                  </w14:solidFill>
                </w14:textFill>
              </w:rPr>
              <w:t>）</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重难点分析详细明确、全面、透彻、可行性程度高的得10分； 重难点分析基本详细明确、全面、清晰、具有可操作性的得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cstheme="minorEastAsia"/>
                <w:color w:val="000000" w:themeColor="text1"/>
                <w:sz w:val="28"/>
                <w:szCs w:val="28"/>
                <w14:textFill>
                  <w14:solidFill>
                    <w14:schemeClr w14:val="tx1"/>
                  </w14:solidFill>
                </w14:textFill>
              </w:rPr>
              <w:t>分；重难点分析不够详细、可操作性一般的得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分；缺项不得分</w:t>
            </w:r>
            <w:r>
              <w:rPr>
                <w:rFonts w:hint="eastAsia" w:asciiTheme="minorEastAsia" w:hAnsiTheme="minorEastAsia" w:cstheme="minorEastAsia"/>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tcBorders>
              <w:left w:val="single" w:color="auto" w:sz="4" w:space="0"/>
              <w:right w:val="single" w:color="auto" w:sz="4" w:space="0"/>
            </w:tcBorders>
            <w:vAlign w:val="center"/>
          </w:tcPr>
          <w:p>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tc>
        <w:tc>
          <w:tcPr>
            <w:tcW w:w="2126" w:type="dxa"/>
            <w:tcBorders>
              <w:top w:val="single" w:color="auto" w:sz="4" w:space="0"/>
              <w:left w:val="single" w:color="auto" w:sz="4" w:space="0"/>
              <w:right w:val="single" w:color="auto" w:sz="4" w:space="0"/>
            </w:tcBorders>
            <w:vAlign w:val="center"/>
          </w:tcPr>
          <w:p>
            <w:pPr>
              <w:spacing w:line="520" w:lineRule="exact"/>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工作计划与实施方案</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10分</w:t>
            </w:r>
            <w:r>
              <w:rPr>
                <w:rFonts w:hint="eastAsia" w:asciiTheme="minorEastAsia" w:hAnsiTheme="minorEastAsia" w:cstheme="minorEastAsia"/>
                <w:color w:val="000000" w:themeColor="text1"/>
                <w:sz w:val="28"/>
                <w:szCs w:val="28"/>
                <w:lang w:eastAsia="zh-CN"/>
                <w14:textFill>
                  <w14:solidFill>
                    <w14:schemeClr w14:val="tx1"/>
                  </w14:solidFill>
                </w14:textFill>
              </w:rPr>
              <w:t>）</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工作计划与实施方案全面合理，满足规范要求且具有针对性得10分；工作计划与实施方案基本合理，具有一定的可实施性得</w:t>
            </w: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cstheme="minorEastAsia"/>
                <w:color w:val="000000" w:themeColor="text1"/>
                <w:sz w:val="28"/>
                <w:szCs w:val="28"/>
                <w14:textFill>
                  <w14:solidFill>
                    <w14:schemeClr w14:val="tx1"/>
                  </w14:solidFill>
                </w14:textFill>
              </w:rPr>
              <w:t>分；工作计划与实施方案有所偏差，可实施性较差得</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tcBorders>
              <w:left w:val="single" w:color="auto" w:sz="4" w:space="0"/>
              <w:right w:val="single" w:color="auto" w:sz="4" w:space="0"/>
            </w:tcBorders>
            <w:vAlign w:val="center"/>
          </w:tcPr>
          <w:p>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tc>
        <w:tc>
          <w:tcPr>
            <w:tcW w:w="2126" w:type="dxa"/>
            <w:tcBorders>
              <w:top w:val="single" w:color="auto" w:sz="4" w:space="0"/>
              <w:left w:val="single" w:color="auto" w:sz="4" w:space="0"/>
              <w:right w:val="single" w:color="auto" w:sz="4" w:space="0"/>
            </w:tcBorders>
            <w:vAlign w:val="center"/>
          </w:tcPr>
          <w:p>
            <w:pPr>
              <w:spacing w:line="520" w:lineRule="exact"/>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项目工作流程与进度</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5分</w:t>
            </w:r>
            <w:r>
              <w:rPr>
                <w:rFonts w:hint="eastAsia" w:asciiTheme="minorEastAsia" w:hAnsiTheme="minorEastAsia" w:cstheme="minorEastAsia"/>
                <w:color w:val="000000" w:themeColor="text1"/>
                <w:sz w:val="28"/>
                <w:szCs w:val="28"/>
                <w:lang w:eastAsia="zh-CN"/>
                <w14:textFill>
                  <w14:solidFill>
                    <w14:schemeClr w14:val="tx1"/>
                  </w14:solidFill>
                </w14:textFill>
              </w:rPr>
              <w:t>）</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各阶段工作任务和时间安排科学合理，进度安排满足磋商文件要求。方案全面具体、具有较强的科学性与实际可操作性的得5分；方案基本合理、具有一定科学性与实际可操作性的得3分；方案缺乏科学性与实际可操作性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tcBorders>
              <w:left w:val="single" w:color="auto" w:sz="4" w:space="0"/>
              <w:right w:val="single" w:color="auto" w:sz="4" w:space="0"/>
            </w:tcBorders>
            <w:vAlign w:val="center"/>
          </w:tcPr>
          <w:p>
            <w:pPr>
              <w:spacing w:before="156"/>
              <w:jc w:val="center"/>
              <w:rPr>
                <w:rFonts w:hint="eastAsia" w:ascii="宋体" w:hAnsi="宋体" w:eastAsia="宋体" w:cs="Times New Roman"/>
                <w:b/>
                <w:bCs/>
                <w:color w:val="000000" w:themeColor="text1"/>
                <w:sz w:val="28"/>
                <w:szCs w:val="28"/>
                <w14:textFill>
                  <w14:solidFill>
                    <w14:schemeClr w14:val="tx1"/>
                  </w14:solidFill>
                </w14:textFill>
              </w:rPr>
            </w:pPr>
          </w:p>
        </w:tc>
        <w:tc>
          <w:tcPr>
            <w:tcW w:w="2126" w:type="dxa"/>
            <w:tcBorders>
              <w:top w:val="single" w:color="auto" w:sz="4" w:space="0"/>
              <w:left w:val="single" w:color="auto" w:sz="4" w:space="0"/>
              <w:right w:val="single" w:color="auto" w:sz="4" w:space="0"/>
            </w:tcBorders>
            <w:vAlign w:val="center"/>
          </w:tcPr>
          <w:p>
            <w:pPr>
              <w:spacing w:line="520" w:lineRule="exact"/>
              <w:ind w:left="280" w:hanging="280" w:hangingChars="1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质量保障措施</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10分</w:t>
            </w:r>
            <w:r>
              <w:rPr>
                <w:rFonts w:hint="eastAsia" w:asciiTheme="minorEastAsia" w:hAnsiTheme="minorEastAsia" w:cstheme="minorEastAsia"/>
                <w:color w:val="000000" w:themeColor="text1"/>
                <w:sz w:val="28"/>
                <w:szCs w:val="28"/>
                <w:lang w:eastAsia="zh-CN"/>
                <w14:textFill>
                  <w14:solidFill>
                    <w14:schemeClr w14:val="tx1"/>
                  </w14:solidFill>
                </w14:textFill>
              </w:rPr>
              <w:t>）</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质量保障措施紧密结合本项目特点。措施全面具体、具有较强的科学性与实际可操作性的得10分； 措施完整，具有一定可操作性的得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cstheme="minorEastAsia"/>
                <w:color w:val="000000" w:themeColor="text1"/>
                <w:sz w:val="28"/>
                <w:szCs w:val="28"/>
                <w14:textFill>
                  <w14:solidFill>
                    <w14:schemeClr w14:val="tx1"/>
                  </w14:solidFill>
                </w14:textFill>
              </w:rPr>
              <w:t>分；措施不完整，可实施性较差得</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2126" w:type="dxa"/>
            <w:tcBorders>
              <w:top w:val="single" w:color="auto" w:sz="4" w:space="0"/>
              <w:left w:val="single" w:color="auto" w:sz="4" w:space="0"/>
              <w:right w:val="single" w:color="auto" w:sz="4" w:space="0"/>
            </w:tcBorders>
            <w:vAlign w:val="center"/>
          </w:tcPr>
          <w:p>
            <w:pPr>
              <w:spacing w:line="520" w:lineRule="exact"/>
              <w:ind w:left="280" w:hanging="280" w:hangingChars="1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成果适用性 (10 分）</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成果文件贴合实际要求，科学合理，符合土地评估政策和规范要求，得10分。成果文件基本合理，基本符合土地评估政策和规范要求，得</w:t>
            </w: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cstheme="minorEastAsia"/>
                <w:color w:val="000000" w:themeColor="text1"/>
                <w:sz w:val="28"/>
                <w:szCs w:val="28"/>
                <w14:textFill>
                  <w14:solidFill>
                    <w14:schemeClr w14:val="tx1"/>
                  </w14:solidFill>
                </w14:textFill>
              </w:rPr>
              <w:t>分。成果文件不合理，不符合实际要求，得</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tcBorders>
              <w:left w:val="single" w:color="auto" w:sz="4" w:space="0"/>
              <w:right w:val="single" w:color="auto" w:sz="4" w:space="0"/>
            </w:tcBorders>
            <w:vAlign w:val="center"/>
          </w:tcPr>
          <w:p>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2126" w:type="dxa"/>
            <w:tcBorders>
              <w:top w:val="single" w:color="auto" w:sz="4" w:space="0"/>
              <w:left w:val="single" w:color="auto" w:sz="4" w:space="0"/>
              <w:right w:val="single" w:color="auto" w:sz="4" w:space="0"/>
            </w:tcBorders>
            <w:vAlign w:val="center"/>
          </w:tcPr>
          <w:p>
            <w:pPr>
              <w:spacing w:line="520" w:lineRule="exact"/>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档案管理措施和方法       （5分）</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项目档案管理措施齐全，要点准确措施得力，得5 分。项目档案管理措施基本齐全，要点基本准确，得3分。项目档案管理措施不齐全，要点不准确，得1 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134" w:type="dxa"/>
            <w:vMerge w:val="restart"/>
            <w:tcBorders>
              <w:top w:val="single" w:color="auto" w:sz="4" w:space="0"/>
              <w:left w:val="single" w:color="auto" w:sz="4" w:space="0"/>
              <w:right w:val="single" w:color="auto" w:sz="4" w:space="0"/>
            </w:tcBorders>
            <w:vAlign w:val="center"/>
          </w:tcPr>
          <w:p>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商务部分（</w:t>
            </w:r>
            <w:r>
              <w:rPr>
                <w:rFonts w:hint="eastAsia" w:ascii="宋体" w:hAnsi="宋体" w:eastAsia="宋体" w:cs="Times New Roman"/>
                <w:b/>
                <w:color w:val="000000" w:themeColor="text1"/>
                <w:sz w:val="28"/>
                <w:szCs w:val="28"/>
                <w:lang w:val="en-US" w:eastAsia="zh-CN"/>
                <w14:textFill>
                  <w14:solidFill>
                    <w14:schemeClr w14:val="tx1"/>
                  </w14:solidFill>
                </w14:textFill>
              </w:rPr>
              <w:t>30</w:t>
            </w:r>
            <w:r>
              <w:rPr>
                <w:rFonts w:hint="eastAsia" w:ascii="宋体" w:hAnsi="宋体" w:eastAsia="宋体" w:cs="Times New Roman"/>
                <w:b/>
                <w:color w:val="000000" w:themeColor="text1"/>
                <w:sz w:val="28"/>
                <w:szCs w:val="28"/>
                <w14:textFill>
                  <w14:solidFill>
                    <w14:schemeClr w14:val="tx1"/>
                  </w14:solidFill>
                </w14:textFill>
              </w:rPr>
              <w:t>分）</w:t>
            </w:r>
          </w:p>
        </w:tc>
        <w:tc>
          <w:tcPr>
            <w:tcW w:w="2126" w:type="dxa"/>
            <w:tcBorders>
              <w:top w:val="single" w:color="auto" w:sz="4" w:space="0"/>
              <w:left w:val="single" w:color="auto" w:sz="4" w:space="0"/>
              <w:right w:val="single" w:color="auto" w:sz="4" w:space="0"/>
            </w:tcBorders>
            <w:vAlign w:val="center"/>
          </w:tcPr>
          <w:p>
            <w:pPr>
              <w:spacing w:line="520" w:lineRule="exact"/>
              <w:ind w:left="280" w:hanging="280" w:hangingChars="100"/>
              <w:jc w:val="center"/>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项目组成员</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9分</w:t>
            </w:r>
            <w:r>
              <w:rPr>
                <w:rFonts w:hint="eastAsia" w:ascii="宋体" w:hAnsi="宋体" w:eastAsia="宋体" w:cs="宋体"/>
                <w:color w:val="000000" w:themeColor="text1"/>
                <w:sz w:val="28"/>
                <w:szCs w:val="28"/>
                <w:lang w:eastAsia="zh-CN"/>
                <w14:textFill>
                  <w14:solidFill>
                    <w14:schemeClr w14:val="tx1"/>
                  </w14:solidFill>
                </w14:textFill>
              </w:rPr>
              <w:t>）</w:t>
            </w:r>
          </w:p>
        </w:tc>
        <w:tc>
          <w:tcPr>
            <w:tcW w:w="6771" w:type="dxa"/>
            <w:tcBorders>
              <w:top w:val="single" w:color="auto" w:sz="4" w:space="0"/>
              <w:left w:val="single" w:color="auto" w:sz="4" w:space="0"/>
              <w:right w:val="single" w:color="auto" w:sz="4" w:space="0"/>
            </w:tcBorders>
            <w:vAlign w:val="center"/>
          </w:tcPr>
          <w:p>
            <w:pPr>
              <w:spacing w:line="52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（1）项目组成员中</w:t>
            </w:r>
            <w:r>
              <w:rPr>
                <w:rFonts w:hint="eastAsia" w:asciiTheme="minorEastAsia" w:hAnsiTheme="minorEastAsia" w:cstheme="minorEastAsia"/>
                <w:color w:val="000000" w:themeColor="text1"/>
                <w:sz w:val="28"/>
                <w:szCs w:val="28"/>
                <w:lang w:val="en-US" w:eastAsia="zh-CN"/>
                <w14:textFill>
                  <w14:solidFill>
                    <w14:schemeClr w14:val="tx1"/>
                  </w14:solidFill>
                </w14:textFill>
              </w:rPr>
              <w:t>除项目负责人外</w:t>
            </w:r>
            <w:r>
              <w:rPr>
                <w:rFonts w:hint="eastAsia" w:asciiTheme="minorEastAsia" w:hAnsiTheme="minorEastAsia" w:cstheme="minorEastAsia"/>
                <w:color w:val="000000" w:themeColor="text1"/>
                <w:sz w:val="28"/>
                <w:szCs w:val="28"/>
                <w14:textFill>
                  <w14:solidFill>
                    <w14:schemeClr w14:val="tx1"/>
                  </w14:solidFill>
                </w14:textFill>
              </w:rPr>
              <w:t>具有执业资格的土地估价师</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人的，得基本分</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分；每多增加1人加</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分，最多加2分，该项满分</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分。（响应文件中需提供土地估价师资格证书扫描件）</w:t>
            </w:r>
            <w:r>
              <w:rPr>
                <w:rFonts w:hint="eastAsia" w:asciiTheme="minorEastAsia" w:hAnsiTheme="minorEastAsia" w:cstheme="minorEastAsia"/>
                <w:color w:val="000000" w:themeColor="text1"/>
                <w:sz w:val="28"/>
                <w:szCs w:val="28"/>
                <w:lang w:eastAsia="zh-CN"/>
                <w14:textFill>
                  <w14:solidFill>
                    <w14:schemeClr w14:val="tx1"/>
                  </w14:solidFill>
                </w14:textFill>
              </w:rPr>
              <w:t>。</w:t>
            </w:r>
          </w:p>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（2）拟派项目团队成员中同时具有土地估价师</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房</w:t>
            </w:r>
          </w:p>
          <w:p>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地产估价师</w:t>
            </w:r>
            <w:r>
              <w:rPr>
                <w:rFonts w:hint="eastAsia" w:asciiTheme="minorEastAsia" w:hAnsiTheme="minorEastAsia" w:cstheme="minorEastAsia"/>
                <w:color w:val="000000" w:themeColor="text1"/>
                <w:sz w:val="28"/>
                <w:szCs w:val="28"/>
                <w:lang w:eastAsia="zh-CN"/>
                <w14:textFill>
                  <w14:solidFill>
                    <w14:schemeClr w14:val="tx1"/>
                  </w14:solidFill>
                </w14:textFill>
              </w:rPr>
              <w:t>、资产评估师</w:t>
            </w:r>
            <w:r>
              <w:rPr>
                <w:rFonts w:hint="eastAsia" w:asciiTheme="minorEastAsia" w:hAnsiTheme="minorEastAsia" w:cstheme="minorEastAsia"/>
                <w:color w:val="000000" w:themeColor="text1"/>
                <w:sz w:val="28"/>
                <w:szCs w:val="28"/>
                <w14:textFill>
                  <w14:solidFill>
                    <w14:schemeClr w14:val="tx1"/>
                  </w14:solidFill>
                </w14:textFill>
              </w:rPr>
              <w:t>资格证书的每有一人得</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分，满分得</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分。（响应文件中提供资格证书扫描件，否则不得分）</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34"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服务承诺</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12分</w:t>
            </w:r>
            <w:r>
              <w:rPr>
                <w:rFonts w:hint="eastAsia" w:asciiTheme="minorEastAsia" w:hAnsiTheme="minorEastAsia" w:cstheme="minorEastAsia"/>
                <w:color w:val="000000" w:themeColor="text1"/>
                <w:sz w:val="28"/>
                <w:szCs w:val="28"/>
                <w:lang w:eastAsia="zh-CN"/>
                <w14:textFill>
                  <w14:solidFill>
                    <w14:schemeClr w14:val="tx1"/>
                  </w14:solidFill>
                </w14:textFill>
              </w:rPr>
              <w:t>）</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（1）服务响应时间、变更处理方式等方面承诺内容：</w:t>
            </w:r>
          </w:p>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内容详实、清晰，承诺合理得</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 xml:space="preserve">分；内容不完整，承诺一般的得 </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分；缺项不得分。</w:t>
            </w:r>
          </w:p>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（2）后续服务的安排及保证措施：根据内容完整、清晰程度得</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分；内容不完整，承诺一般的得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分；</w:t>
            </w:r>
          </w:p>
          <w:p>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缺项不得分。</w:t>
            </w:r>
          </w:p>
          <w:p>
            <w:pPr>
              <w:spacing w:line="520" w:lineRule="exact"/>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3）因本项目时间紧急，须承诺合同签订后保证有3名及以上工作人员在三门峡市中心城区驻点服务，加快编制进度，按时提交成果。(工作车辆不低于1台，累计驻点时间不低于45天)注:投标文件中同时提供以下证明材料:A.人员名单(格式自拟)；B.便捷性服务承诺函(格式自拟)。满分4分，缺项或者漏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1134"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企业</w:t>
            </w:r>
            <w:r>
              <w:rPr>
                <w:rFonts w:hint="eastAsia" w:asciiTheme="minorEastAsia" w:hAnsiTheme="minorEastAsia" w:cstheme="minorEastAsia"/>
                <w:color w:val="000000" w:themeColor="text1"/>
                <w:sz w:val="28"/>
                <w:szCs w:val="28"/>
                <w14:textFill>
                  <w14:solidFill>
                    <w14:schemeClr w14:val="tx1"/>
                  </w14:solidFill>
                </w14:textFill>
              </w:rPr>
              <w:t>业绩</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9分</w:t>
            </w:r>
            <w:r>
              <w:rPr>
                <w:rFonts w:hint="eastAsia" w:asciiTheme="minorEastAsia" w:hAnsiTheme="minorEastAsia" w:cstheme="minorEastAsia"/>
                <w:color w:val="000000" w:themeColor="text1"/>
                <w:sz w:val="28"/>
                <w:szCs w:val="28"/>
                <w:lang w:eastAsia="zh-CN"/>
                <w14:textFill>
                  <w14:solidFill>
                    <w14:schemeClr w14:val="tx1"/>
                  </w14:solidFill>
                </w14:textFill>
              </w:rPr>
              <w:t>）</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2020 年1月1日以来完成的类似基准地价项目</w:t>
            </w:r>
            <w:r>
              <w:rPr>
                <w:rFonts w:hint="eastAsia" w:asciiTheme="minorEastAsia" w:hAnsiTheme="minorEastAsia" w:cstheme="minorEastAsia"/>
                <w:color w:val="000000" w:themeColor="text1"/>
                <w:sz w:val="28"/>
                <w:szCs w:val="28"/>
                <w:lang w:eastAsia="zh-CN"/>
                <w14:textFill>
                  <w14:solidFill>
                    <w14:schemeClr w14:val="tx1"/>
                  </w14:solidFill>
                </w14:textFill>
              </w:rPr>
              <w:t>或一级市场土地评估中标项目</w:t>
            </w:r>
            <w:r>
              <w:rPr>
                <w:rFonts w:hint="eastAsia" w:asciiTheme="minorEastAsia" w:hAnsiTheme="minorEastAsia" w:cstheme="minorEastAsia"/>
                <w:color w:val="000000" w:themeColor="text1"/>
                <w:sz w:val="28"/>
                <w:szCs w:val="28"/>
                <w14:textFill>
                  <w14:solidFill>
                    <w14:schemeClr w14:val="tx1"/>
                  </w14:solidFill>
                </w14:textFill>
              </w:rPr>
              <w:t>，每个得3分，最多得</w:t>
            </w: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cstheme="minorEastAsia"/>
                <w:color w:val="000000" w:themeColor="text1"/>
                <w:sz w:val="28"/>
                <w:szCs w:val="28"/>
                <w14:textFill>
                  <w14:solidFill>
                    <w14:schemeClr w14:val="tx1"/>
                  </w14:solidFill>
                </w14:textFill>
              </w:rPr>
              <w:t>分。（以合同签订日期为准，需提供中标通知书和合同的原件扫描件）</w:t>
            </w:r>
          </w:p>
        </w:tc>
      </w:tr>
    </w:tbl>
    <w:p>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注：评标过程中涉及到资格审查、企业荣誉、人员业绩、企业业绩等计分部分时，以投标单位自行上传到响应文件中的相应内容为准。</w:t>
      </w:r>
    </w:p>
    <w:p>
      <w:pPr>
        <w:rPr>
          <w:rFonts w:hint="eastAsia"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br w:type="page"/>
      </w:r>
    </w:p>
    <w:p>
      <w:pPr>
        <w:spacing w:line="360" w:lineRule="auto"/>
        <w:jc w:val="center"/>
        <w:outlineLvl w:val="0"/>
        <w:rPr>
          <w:rFonts w:ascii="Calibri" w:hAnsi="宋体" w:eastAsia="宋体" w:cs="Times New Roman"/>
          <w:b/>
          <w:color w:val="000000" w:themeColor="text1"/>
          <w:sz w:val="32"/>
          <w:szCs w:val="32"/>
          <w14:textFill>
            <w14:solidFill>
              <w14:schemeClr w14:val="tx1"/>
            </w14:solidFill>
          </w14:textFill>
        </w:rPr>
      </w:pPr>
      <w:bookmarkStart w:id="22" w:name="_Toc1953"/>
      <w:r>
        <w:rPr>
          <w:rFonts w:hint="eastAsia" w:ascii="Calibri" w:hAnsi="宋体" w:eastAsia="宋体" w:cs="Times New Roman"/>
          <w:b/>
          <w:color w:val="000000" w:themeColor="text1"/>
          <w:sz w:val="32"/>
          <w:szCs w:val="32"/>
          <w14:textFill>
            <w14:solidFill>
              <w14:schemeClr w14:val="tx1"/>
            </w14:solidFill>
          </w14:textFill>
        </w:rPr>
        <w:t>第六章磋商文件格式</w:t>
      </w:r>
      <w:bookmarkEnd w:id="22"/>
    </w:p>
    <w:p>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pPr>
        <w:jc w:val="center"/>
        <w:rPr>
          <w:rFonts w:ascii="黑体" w:hAnsi="Calibri" w:eastAsia="黑体" w:cs="黑体"/>
          <w:b/>
          <w:color w:val="000000" w:themeColor="text1"/>
          <w:sz w:val="48"/>
          <w:szCs w:val="48"/>
          <w14:textFill>
            <w14:solidFill>
              <w14:schemeClr w14:val="tx1"/>
            </w14:solidFill>
          </w14:textFill>
        </w:rPr>
      </w:pPr>
    </w:p>
    <w:p>
      <w:pPr>
        <w:widowControl/>
        <w:jc w:val="center"/>
        <w:rPr>
          <w:rFonts w:hint="eastAsia" w:ascii="黑体" w:hAnsi="黑体" w:eastAsia="黑体" w:cs="Times New Roman"/>
          <w:bCs/>
          <w:color w:val="000000" w:themeColor="text1"/>
          <w:sz w:val="36"/>
          <w:szCs w:val="36"/>
          <w:lang w:eastAsia="zh-CN"/>
          <w14:textFill>
            <w14:solidFill>
              <w14:schemeClr w14:val="tx1"/>
            </w14:solidFill>
          </w14:textFill>
        </w:rPr>
      </w:pPr>
      <w:r>
        <w:rPr>
          <w:rFonts w:hint="eastAsia" w:ascii="黑体" w:hAnsi="黑体" w:eastAsia="黑体" w:cs="Times New Roman"/>
          <w:bCs/>
          <w:color w:val="000000" w:themeColor="text1"/>
          <w:sz w:val="36"/>
          <w:szCs w:val="36"/>
          <w:lang w:val="en-US" w:eastAsia="zh-CN"/>
          <w14:textFill>
            <w14:solidFill>
              <w14:schemeClr w14:val="tx1"/>
            </w14:solidFill>
          </w14:textFill>
        </w:rPr>
        <w:t>三门峡市城镇土地级别与基准地价更新调整项目</w:t>
      </w:r>
    </w:p>
    <w:p>
      <w:pPr>
        <w:widowControl/>
        <w:jc w:val="center"/>
        <w:rPr>
          <w:rFonts w:ascii="宋体" w:hAnsi="宋体" w:eastAsia="宋体" w:cs="Times New Roman"/>
          <w:b/>
          <w:bCs/>
          <w:color w:val="000000" w:themeColor="text1"/>
          <w:kern w:val="0"/>
          <w:sz w:val="72"/>
          <w:szCs w:val="72"/>
          <w14:textFill>
            <w14:solidFill>
              <w14:schemeClr w14:val="tx1"/>
            </w14:solidFill>
          </w14:textFill>
        </w:rPr>
      </w:pPr>
    </w:p>
    <w:p>
      <w:pPr>
        <w:widowControl/>
        <w:jc w:val="center"/>
        <w:rPr>
          <w:rFonts w:ascii="宋体" w:hAnsi="宋体" w:eastAsia="宋体" w:cs="Times New Roman"/>
          <w:color w:val="000000" w:themeColor="text1"/>
          <w:kern w:val="0"/>
          <w:sz w:val="72"/>
          <w:szCs w:val="72"/>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23" w:name="_Toc169921407"/>
      <w:bookmarkEnd w:id="23"/>
      <w:bookmarkStart w:id="24" w:name="_Toc223432387"/>
      <w:bookmarkEnd w:id="24"/>
      <w:bookmarkStart w:id="25" w:name="_Toc171073042"/>
      <w:bookmarkEnd w:id="25"/>
      <w:bookmarkStart w:id="26" w:name="_Toc171073207"/>
      <w:bookmarkEnd w:id="26"/>
    </w:p>
    <w:p>
      <w:pPr>
        <w:widowControl/>
        <w:jc w:val="center"/>
        <w:rPr>
          <w:rFonts w:ascii="Calibri" w:hAnsi="Calibri" w:eastAsia="宋体" w:cs="Times New Roman"/>
          <w:color w:val="000000" w:themeColor="text1"/>
          <w:kern w:val="0"/>
          <w:sz w:val="20"/>
          <w:szCs w:val="20"/>
          <w14:textFill>
            <w14:solidFill>
              <w14:schemeClr w14:val="tx1"/>
            </w14:solidFill>
          </w14:textFill>
        </w:rPr>
      </w:pPr>
    </w:p>
    <w:p>
      <w:pPr>
        <w:widowControl/>
        <w:ind w:firstLine="2409" w:firstLineChars="800"/>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p>
    <w:p>
      <w:pPr>
        <w:widowControl/>
        <w:spacing w:line="480" w:lineRule="auto"/>
        <w:rPr>
          <w:rFonts w:hint="eastAsia" w:ascii="Calibri" w:hAnsi="Calibri" w:eastAsia="宋体" w:cs="Times New Roman"/>
          <w:color w:val="000000" w:themeColor="text1"/>
          <w:kern w:val="0"/>
          <w:sz w:val="20"/>
          <w:szCs w:val="20"/>
          <w:lang w:eastAsia="zh-CN"/>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磋商供应商名称（盖章）</w:t>
      </w:r>
      <w:r>
        <w:rPr>
          <w:rFonts w:hint="eastAsia" w:ascii="宋体" w:hAnsi="宋体" w:eastAsia="宋体" w:cs="Times New Roman"/>
          <w:color w:val="000000" w:themeColor="text1"/>
          <w:kern w:val="0"/>
          <w:sz w:val="28"/>
          <w:szCs w:val="28"/>
          <w:lang w:eastAsia="zh-CN"/>
          <w14:textFill>
            <w14:solidFill>
              <w14:schemeClr w14:val="tx1"/>
            </w14:solidFill>
          </w14:textFill>
        </w:rPr>
        <w:t>：</w:t>
      </w:r>
    </w:p>
    <w:p>
      <w:pPr>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w:t>
      </w:r>
      <w:r>
        <w:rPr>
          <w:rFonts w:hint="eastAsia" w:ascii="宋体" w:hAnsi="宋体" w:eastAsia="宋体" w:cs="Times New Roman"/>
          <w:color w:val="000000" w:themeColor="text1"/>
          <w:sz w:val="28"/>
          <w:szCs w:val="28"/>
          <w:lang w:eastAsia="zh-CN"/>
          <w14:textFill>
            <w14:solidFill>
              <w14:schemeClr w14:val="tx1"/>
            </w14:solidFill>
          </w14:textFill>
        </w:rPr>
        <w:t>签电子章</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eastAsia="zh-CN"/>
          <w14:textFill>
            <w14:solidFill>
              <w14:schemeClr w14:val="tx1"/>
            </w14:solidFill>
          </w14:textFill>
        </w:rPr>
        <w:t>：</w:t>
      </w:r>
    </w:p>
    <w:p>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pPr>
        <w:rPr>
          <w:rFonts w:ascii="Calibri" w:hAnsi="Calibri" w:eastAsia="宋体" w:cs="Times New Roman"/>
          <w:color w:val="000000" w:themeColor="text1"/>
          <w14:textFill>
            <w14:solidFill>
              <w14:schemeClr w14:val="tx1"/>
            </w14:solidFill>
          </w14:textFill>
        </w:rPr>
      </w:pPr>
    </w:p>
    <w:p>
      <w:pPr>
        <w:rPr>
          <w:rFonts w:ascii="Calibri" w:hAnsi="Calibri" w:eastAsia="宋体" w:cs="Times New Roman"/>
          <w:color w:val="000000" w:themeColor="text1"/>
          <w14:textFill>
            <w14:solidFill>
              <w14:schemeClr w14:val="tx1"/>
            </w14:solidFill>
          </w14:textFill>
        </w:rPr>
      </w:pPr>
    </w:p>
    <w:p>
      <w:pPr>
        <w:rPr>
          <w:rFonts w:ascii="Calibri" w:hAnsi="Calibri" w:eastAsia="宋体" w:cs="Times New Roman"/>
          <w:color w:val="000000" w:themeColor="text1"/>
          <w14:textFill>
            <w14:solidFill>
              <w14:schemeClr w14:val="tx1"/>
            </w14:solidFill>
          </w14:textFill>
        </w:rPr>
      </w:pPr>
    </w:p>
    <w:p>
      <w:r>
        <w:br w:type="page"/>
      </w:r>
    </w:p>
    <w:p>
      <w:pPr>
        <w:widowControl/>
        <w:spacing w:line="480" w:lineRule="auto"/>
        <w:jc w:val="center"/>
        <w:outlineLvl w:val="9"/>
        <w:rPr>
          <w:rFonts w:hint="eastAsia" w:ascii="宋体" w:hAnsi="宋体" w:eastAsia="宋体" w:cs="Times New Roman"/>
          <w:b/>
          <w:color w:val="000000" w:themeColor="text1"/>
          <w:kern w:val="0"/>
          <w:sz w:val="28"/>
          <w:szCs w:val="28"/>
          <w:lang w:eastAsia="zh-CN"/>
          <w14:textFill>
            <w14:solidFill>
              <w14:schemeClr w14:val="tx1"/>
            </w14:solidFill>
          </w14:textFill>
        </w:rPr>
      </w:pPr>
      <w:r>
        <w:rPr>
          <w:rFonts w:hint="eastAsia" w:ascii="宋体" w:hAnsi="宋体" w:eastAsia="宋体" w:cs="Times New Roman"/>
          <w:b/>
          <w:color w:val="000000" w:themeColor="text1"/>
          <w:kern w:val="0"/>
          <w:sz w:val="28"/>
          <w:szCs w:val="28"/>
          <w:lang w:eastAsia="zh-CN"/>
          <w14:textFill>
            <w14:solidFill>
              <w14:schemeClr w14:val="tx1"/>
            </w14:solidFill>
          </w14:textFill>
        </w:rPr>
        <w:t>目录</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法定代表人身份证明书</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.授权委托书</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 商 函</w:t>
      </w:r>
    </w:p>
    <w:p>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4.</w:t>
      </w:r>
      <w:r>
        <w:rPr>
          <w:rFonts w:hint="eastAsia" w:ascii="宋体" w:hAnsi="宋体" w:eastAsia="宋体" w:cs="Times New Roman"/>
          <w:color w:val="000000" w:themeColor="text1"/>
          <w:kern w:val="0"/>
          <w:sz w:val="28"/>
          <w:szCs w:val="28"/>
          <w14:textFill>
            <w14:solidFill>
              <w14:schemeClr w14:val="tx1"/>
            </w14:solidFill>
          </w14:textFill>
        </w:rPr>
        <w:t>磋商函附表</w:t>
      </w:r>
    </w:p>
    <w:p>
      <w:pPr>
        <w:widowControl/>
        <w:spacing w:line="48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5</w:t>
      </w:r>
      <w:r>
        <w:rPr>
          <w:rFonts w:hint="eastAsia" w:ascii="宋体" w:hAnsi="宋体"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供应商基本情况表</w:t>
      </w:r>
    </w:p>
    <w:p>
      <w:pPr>
        <w:widowControl/>
        <w:spacing w:line="48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6</w:t>
      </w:r>
      <w:r>
        <w:rPr>
          <w:rFonts w:hint="eastAsia" w:ascii="宋体" w:hAnsi="宋体"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技术部分</w:t>
      </w:r>
    </w:p>
    <w:p>
      <w:pPr>
        <w:widowControl/>
        <w:spacing w:line="48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7</w:t>
      </w:r>
      <w:r>
        <w:rPr>
          <w:rFonts w:hint="eastAsia" w:ascii="宋体" w:hAnsi="宋体"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商务部分</w:t>
      </w:r>
    </w:p>
    <w:p>
      <w:pPr>
        <w:widowControl/>
        <w:spacing w:line="480" w:lineRule="auto"/>
        <w:ind w:firstLine="560" w:firstLineChars="200"/>
        <w:rPr>
          <w:rFonts w:ascii="宋体" w:hAnsi="宋体" w:eastAsia="宋体" w:cs="Times New Roman"/>
          <w:color w:val="000000" w:themeColor="text1"/>
          <w:kern w:val="0"/>
          <w:sz w:val="28"/>
          <w:szCs w:val="28"/>
          <w:lang w:val="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8</w:t>
      </w:r>
      <w:r>
        <w:rPr>
          <w:rFonts w:hint="eastAsia" w:ascii="宋体" w:hAnsi="宋体"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Times New Roman"/>
          <w:color w:val="000000" w:themeColor="text1"/>
          <w:kern w:val="0"/>
          <w:sz w:val="28"/>
          <w:szCs w:val="28"/>
          <w:lang w:val="zh-CN"/>
          <w14:textFill>
            <w14:solidFill>
              <w14:schemeClr w14:val="tx1"/>
            </w14:solidFill>
          </w14:textFill>
        </w:rPr>
        <w:t>中小企业声明函</w:t>
      </w:r>
    </w:p>
    <w:p>
      <w:pPr>
        <w:widowControl/>
        <w:spacing w:line="48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9</w:t>
      </w:r>
      <w:r>
        <w:rPr>
          <w:rFonts w:hint="eastAsia" w:ascii="宋体" w:hAnsi="宋体" w:eastAsia="宋体" w:cs="Times New Roman"/>
          <w:color w:val="000000" w:themeColor="text1"/>
          <w:kern w:val="0"/>
          <w:sz w:val="28"/>
          <w:szCs w:val="28"/>
          <w:lang w:eastAsia="zh-CN"/>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其他资料</w:t>
      </w:r>
    </w:p>
    <w:p>
      <w:pPr>
        <w:rPr>
          <w:rFonts w:hint="eastAsia" w:eastAsiaTheme="minorEastAsia"/>
          <w:lang w:eastAsia="zh-CN"/>
        </w:rPr>
      </w:pPr>
    </w:p>
    <w:p>
      <w:r>
        <w:br w:type="page"/>
      </w:r>
    </w:p>
    <w:p>
      <w:pPr>
        <w:pStyle w:val="11"/>
      </w:pPr>
    </w:p>
    <w:p>
      <w:pPr>
        <w:widowControl/>
        <w:spacing w:line="480" w:lineRule="auto"/>
        <w:jc w:val="center"/>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一、法定代表人身份证明书</w:t>
      </w:r>
    </w:p>
    <w:p>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单位名称：</w:t>
      </w:r>
    </w:p>
    <w:p>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单位性质：</w:t>
      </w:r>
    </w:p>
    <w:p>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    址：</w:t>
      </w:r>
    </w:p>
    <w:p>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成立时间：年 月日</w:t>
      </w:r>
    </w:p>
    <w:p>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经营期限：</w:t>
      </w:r>
    </w:p>
    <w:p>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    名：</w:t>
      </w:r>
    </w:p>
    <w:p>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性    别：</w:t>
      </w:r>
    </w:p>
    <w:p>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龄：</w:t>
      </w:r>
    </w:p>
    <w:p>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职    务：</w:t>
      </w:r>
    </w:p>
    <w:p>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w:t>
      </w:r>
    </w:p>
    <w:p>
      <w:pPr>
        <w:spacing w:line="480" w:lineRule="auto"/>
        <w:rPr>
          <w:rFonts w:ascii="宋体" w:hAnsi="宋体" w:eastAsia="宋体" w:cs="Times New Roman"/>
          <w:color w:val="000000" w:themeColor="text1"/>
          <w:kern w:val="0"/>
          <w:sz w:val="28"/>
          <w:szCs w:val="28"/>
          <w14:textFill>
            <w14:solidFill>
              <w14:schemeClr w14:val="tx1"/>
            </w14:solidFill>
          </w14:textFill>
        </w:rPr>
      </w:pPr>
    </w:p>
    <w:p>
      <w:pPr>
        <w:spacing w:line="48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特此证明。</w:t>
      </w:r>
    </w:p>
    <w:p>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lang w:eastAsia="zh-CN"/>
          <w14:textFill>
            <w14:solidFill>
              <w14:schemeClr w14:val="tx1"/>
            </w14:solidFill>
          </w14:textFill>
        </w:rPr>
        <w:t>盖章</w:t>
      </w:r>
      <w:r>
        <w:rPr>
          <w:rFonts w:hint="eastAsia" w:ascii="宋体" w:hAnsi="宋体" w:eastAsia="宋体" w:cs="Times New Roman"/>
          <w:color w:val="000000" w:themeColor="text1"/>
          <w:kern w:val="0"/>
          <w:sz w:val="28"/>
          <w:szCs w:val="28"/>
          <w14:textFill>
            <w14:solidFill>
              <w14:schemeClr w14:val="tx1"/>
            </w14:solidFill>
          </w14:textFill>
        </w:rPr>
        <w:t>)</w:t>
      </w:r>
    </w:p>
    <w:p>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lang w:eastAsia="zh-CN"/>
          <w14:textFill>
            <w14:solidFill>
              <w14:schemeClr w14:val="tx1"/>
            </w14:solidFill>
          </w14:textFill>
        </w:rPr>
        <w:t>签电子章</w:t>
      </w:r>
      <w:r>
        <w:rPr>
          <w:rFonts w:hint="eastAsia" w:ascii="宋体" w:hAnsi="宋体" w:eastAsia="宋体" w:cs="Times New Roman"/>
          <w:color w:val="000000" w:themeColor="text1"/>
          <w:kern w:val="0"/>
          <w:sz w:val="28"/>
          <w:szCs w:val="28"/>
          <w14:textFill>
            <w14:solidFill>
              <w14:schemeClr w14:val="tx1"/>
            </w14:solidFill>
          </w14:textFill>
        </w:rPr>
        <w:t>）</w:t>
      </w:r>
    </w:p>
    <w:p>
      <w:pPr>
        <w:spacing w:line="480" w:lineRule="auto"/>
        <w:rPr>
          <w:rFonts w:ascii="宋体" w:hAnsi="宋体" w:eastAsia="宋体" w:cs="Times New Roman"/>
          <w:color w:val="000000" w:themeColor="text1"/>
          <w:kern w:val="0"/>
          <w:sz w:val="28"/>
          <w:szCs w:val="28"/>
          <w14:textFill>
            <w14:solidFill>
              <w14:schemeClr w14:val="tx1"/>
            </w14:solidFill>
          </w14:textFill>
        </w:rPr>
      </w:pPr>
    </w:p>
    <w:p>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月</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日</w:t>
      </w:r>
    </w:p>
    <w:p>
      <w:pPr>
        <w:spacing w:line="480" w:lineRule="auto"/>
        <w:rPr>
          <w:rFonts w:ascii="宋体" w:hAnsi="宋体" w:eastAsia="宋体" w:cs="Times New Roman"/>
          <w:color w:val="000000" w:themeColor="text1"/>
          <w:kern w:val="0"/>
          <w:sz w:val="24"/>
          <w:szCs w:val="24"/>
          <w14:textFill>
            <w14:solidFill>
              <w14:schemeClr w14:val="tx1"/>
            </w14:solidFill>
          </w14:textFill>
        </w:rPr>
      </w:pPr>
    </w:p>
    <w:p>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pPr>
        <w:spacing w:line="360" w:lineRule="auto"/>
        <w:outlineLvl w:val="9"/>
        <w:rPr>
          <w:rFonts w:ascii="宋体" w:hAnsi="Calibri" w:eastAsia="宋体" w:cs="Times New Roman"/>
          <w:bCs/>
          <w:color w:val="000000" w:themeColor="text1"/>
          <w:sz w:val="28"/>
          <w:szCs w:val="28"/>
          <w14:textFill>
            <w14:solidFill>
              <w14:schemeClr w14:val="tx1"/>
            </w14:solidFill>
          </w14:textFill>
        </w:rPr>
      </w:pPr>
      <w:bookmarkStart w:id="27" w:name="_Toc109675041"/>
      <w:r>
        <w:rPr>
          <w:rFonts w:hint="eastAsia" w:ascii="宋体" w:hAnsi="宋体" w:eastAsia="宋体" w:cs="宋体"/>
          <w:color w:val="000000" w:themeColor="text1"/>
          <w:sz w:val="24"/>
          <w14:textFill>
            <w14:solidFill>
              <w14:schemeClr w14:val="tx1"/>
            </w14:solidFill>
          </w14:textFill>
        </w:rPr>
        <w:t>（后附法定代表人身份证正反面原件扫描件）</w:t>
      </w:r>
      <w:bookmarkEnd w:id="27"/>
    </w:p>
    <w:p>
      <w:pPr>
        <w:widowControl/>
        <w:spacing w:line="480" w:lineRule="auto"/>
        <w:jc w:val="center"/>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br w:type="page"/>
      </w:r>
      <w:r>
        <w:rPr>
          <w:rFonts w:hint="eastAsia" w:ascii="宋体" w:hAnsi="宋体" w:eastAsia="宋体" w:cs="Times New Roman"/>
          <w:b/>
          <w:bCs/>
          <w:color w:val="000000" w:themeColor="text1"/>
          <w:kern w:val="0"/>
          <w:sz w:val="32"/>
          <w:szCs w:val="32"/>
          <w14:textFill>
            <w14:solidFill>
              <w14:schemeClr w14:val="tx1"/>
            </w14:solidFill>
          </w14:textFill>
        </w:rPr>
        <w:t>二、授权委托书</w:t>
      </w:r>
    </w:p>
    <w:p>
      <w:pPr>
        <w:widowControl/>
        <w:spacing w:line="480" w:lineRule="auto"/>
        <w:ind w:firstLine="560" w:firstLineChars="200"/>
        <w:rPr>
          <w:rFonts w:ascii="Calibri" w:hAnsi="Calibri"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本授权委托书声明：我</w:t>
      </w:r>
      <w:r>
        <w:rPr>
          <w:rFonts w:hint="eastAsia" w:ascii="宋体" w:hAnsi="宋体" w:eastAsia="宋体" w:cs="Times New Roman"/>
          <w:color w:val="000000" w:themeColor="text1"/>
          <w:kern w:val="0"/>
          <w:sz w:val="28"/>
          <w:szCs w:val="28"/>
          <w:u w:val="single"/>
          <w14:textFill>
            <w14:solidFill>
              <w14:schemeClr w14:val="tx1"/>
            </w14:solidFill>
          </w14:textFill>
        </w:rPr>
        <w:t>（法定代表人）</w:t>
      </w:r>
      <w:r>
        <w:rPr>
          <w:rFonts w:hint="eastAsia" w:ascii="宋体" w:hAnsi="宋体" w:eastAsia="宋体" w:cs="Times New Roman"/>
          <w:color w:val="000000" w:themeColor="text1"/>
          <w:kern w:val="0"/>
          <w:sz w:val="28"/>
          <w:szCs w:val="28"/>
          <w14:textFill>
            <w14:solidFill>
              <w14:schemeClr w14:val="tx1"/>
            </w14:solidFill>
          </w14:textFill>
        </w:rPr>
        <w:t>（姓名）系</w:t>
      </w:r>
      <w:r>
        <w:rPr>
          <w:rFonts w:hint="eastAsia" w:ascii="宋体" w:hAnsi="宋体" w:eastAsia="宋体" w:cs="Times New Roman"/>
          <w:color w:val="000000" w:themeColor="text1"/>
          <w:kern w:val="0"/>
          <w:sz w:val="28"/>
          <w:szCs w:val="28"/>
          <w:u w:val="single"/>
          <w14:textFill>
            <w14:solidFill>
              <w14:schemeClr w14:val="tx1"/>
            </w14:solidFill>
          </w14:textFill>
        </w:rPr>
        <w:t>（磋商供应商</w:t>
      </w:r>
      <w:r>
        <w:rPr>
          <w:rFonts w:hint="eastAsia" w:ascii="宋体" w:hAnsi="宋体" w:eastAsia="宋体" w:cs="Times New Roman"/>
          <w:color w:val="000000" w:themeColor="text1"/>
          <w:kern w:val="0"/>
          <w:sz w:val="28"/>
          <w:szCs w:val="28"/>
          <w:u w:val="single"/>
          <w:lang w:eastAsia="zh-CN"/>
          <w14:textFill>
            <w14:solidFill>
              <w14:schemeClr w14:val="tx1"/>
            </w14:solidFill>
          </w14:textFill>
        </w:rPr>
        <w:t>名称</w:t>
      </w:r>
      <w:r>
        <w:rPr>
          <w:rFonts w:hint="eastAsia" w:ascii="宋体" w:hAnsi="宋体" w:eastAsia="宋体" w:cs="Times New Roman"/>
          <w:color w:val="000000" w:themeColor="text1"/>
          <w:kern w:val="0"/>
          <w:sz w:val="28"/>
          <w:szCs w:val="28"/>
          <w:u w:val="single"/>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的法定代表人，现授权委托</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（姓名） </w:t>
      </w:r>
      <w:r>
        <w:rPr>
          <w:rFonts w:hint="eastAsia" w:ascii="宋体" w:hAnsi="宋体" w:eastAsia="宋体" w:cs="Times New Roman"/>
          <w:color w:val="000000" w:themeColor="text1"/>
          <w:kern w:val="0"/>
          <w:sz w:val="28"/>
          <w:szCs w:val="28"/>
          <w14:textFill>
            <w14:solidFill>
              <w14:schemeClr w14:val="tx1"/>
            </w14:solidFill>
          </w14:textFill>
        </w:rPr>
        <w:t>为我公司本项目的授权委托代理人，我承认代理人全权代表我所签署的项目的响应文件的内容。同时授权委托该同志代表我公司参加本项目的磋商、合同、处理有关事务等并有权签署有关文件。</w:t>
      </w:r>
    </w:p>
    <w:p>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代理人无转委托权，特此委托。</w:t>
      </w:r>
    </w:p>
    <w:p>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（盖章）</w:t>
      </w:r>
    </w:p>
    <w:p>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u w:val="single"/>
          <w14:textFill>
            <w14:solidFill>
              <w14:schemeClr w14:val="tx1"/>
            </w14:solidFill>
          </w14:textFill>
        </w:rPr>
        <w:t>（</w:t>
      </w:r>
      <w:r>
        <w:rPr>
          <w:rFonts w:hint="eastAsia" w:ascii="宋体" w:hAnsi="宋体" w:eastAsia="宋体" w:cs="Times New Roman"/>
          <w:color w:val="000000" w:themeColor="text1"/>
          <w:kern w:val="0"/>
          <w:sz w:val="28"/>
          <w:szCs w:val="28"/>
          <w:u w:val="single"/>
          <w:lang w:eastAsia="zh-CN"/>
          <w14:textFill>
            <w14:solidFill>
              <w14:schemeClr w14:val="tx1"/>
            </w14:solidFill>
          </w14:textFill>
        </w:rPr>
        <w:t>签电子章</w:t>
      </w:r>
      <w:r>
        <w:rPr>
          <w:rFonts w:hint="eastAsia" w:ascii="宋体" w:hAnsi="宋体" w:eastAsia="宋体" w:cs="Times New Roman"/>
          <w:color w:val="000000" w:themeColor="text1"/>
          <w:kern w:val="0"/>
          <w:sz w:val="28"/>
          <w:szCs w:val="28"/>
          <w:u w:val="single"/>
          <w14:textFill>
            <w14:solidFill>
              <w14:schemeClr w14:val="tx1"/>
            </w14:solidFill>
          </w14:textFill>
        </w:rPr>
        <w:t>）</w:t>
      </w:r>
    </w:p>
    <w:p>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授权委托日期：年  月  日</w:t>
      </w:r>
    </w:p>
    <w:p>
      <w:pPr>
        <w:widowControl/>
        <w:jc w:val="center"/>
        <w:rPr>
          <w:rFonts w:ascii="宋体" w:hAnsi="宋体" w:eastAsia="宋体" w:cs="Times New Roman"/>
          <w:b/>
          <w:bCs/>
          <w:color w:val="000000" w:themeColor="text1"/>
          <w:kern w:val="0"/>
          <w:sz w:val="24"/>
          <w:szCs w:val="24"/>
          <w14:textFill>
            <w14:solidFill>
              <w14:schemeClr w14:val="tx1"/>
            </w14:solidFill>
          </w14:textFill>
        </w:rPr>
      </w:pPr>
      <w:bookmarkStart w:id="28" w:name="_Toc169921411"/>
      <w:bookmarkEnd w:id="28"/>
      <w:bookmarkStart w:id="29" w:name="_Toc223432391"/>
      <w:bookmarkEnd w:id="29"/>
      <w:bookmarkStart w:id="30" w:name="_Toc171073046"/>
      <w:bookmarkEnd w:id="30"/>
      <w:bookmarkStart w:id="31" w:name="_Toc171073211"/>
      <w:bookmarkEnd w:id="31"/>
    </w:p>
    <w:p>
      <w:pPr>
        <w:widowControl/>
        <w:jc w:val="center"/>
        <w:rPr>
          <w:rFonts w:ascii="宋体" w:hAnsi="宋体" w:eastAsia="宋体" w:cs="Times New Roman"/>
          <w:b/>
          <w:bCs/>
          <w:color w:val="000000" w:themeColor="text1"/>
          <w:kern w:val="0"/>
          <w:sz w:val="24"/>
          <w:szCs w:val="24"/>
          <w14:textFill>
            <w14:solidFill>
              <w14:schemeClr w14:val="tx1"/>
            </w14:solidFill>
          </w14:textFill>
        </w:rPr>
      </w:pPr>
    </w:p>
    <w:p>
      <w:pPr>
        <w:widowControl/>
        <w:jc w:val="both"/>
        <w:rPr>
          <w:rFonts w:ascii="宋体" w:hAnsi="宋体" w:eastAsia="宋体" w:cs="Times New Roman"/>
          <w:b/>
          <w:bCs/>
          <w:color w:val="000000" w:themeColor="text1"/>
          <w:kern w:val="0"/>
          <w:sz w:val="24"/>
          <w:szCs w:val="24"/>
          <w14:textFill>
            <w14:solidFill>
              <w14:schemeClr w14:val="tx1"/>
            </w14:solidFill>
          </w14:textFill>
        </w:rPr>
      </w:pPr>
    </w:p>
    <w:p>
      <w:pPr>
        <w:widowControl/>
        <w:jc w:val="center"/>
        <w:rPr>
          <w:rFonts w:ascii="宋体" w:hAnsi="宋体" w:eastAsia="宋体" w:cs="Times New Roman"/>
          <w:b/>
          <w:bCs/>
          <w:color w:val="000000" w:themeColor="text1"/>
          <w:kern w:val="0"/>
          <w:sz w:val="24"/>
          <w:szCs w:val="24"/>
          <w14:textFill>
            <w14:solidFill>
              <w14:schemeClr w14:val="tx1"/>
            </w14:solidFill>
          </w14:textFill>
        </w:rPr>
      </w:pPr>
    </w:p>
    <w:p>
      <w:pPr>
        <w:widowControl/>
        <w:jc w:val="center"/>
        <w:rPr>
          <w:rFonts w:ascii="宋体" w:hAnsi="宋体" w:eastAsia="宋体" w:cs="Times New Roman"/>
          <w:b/>
          <w:bCs/>
          <w:color w:val="000000" w:themeColor="text1"/>
          <w:kern w:val="0"/>
          <w:sz w:val="24"/>
          <w:szCs w:val="24"/>
          <w14:textFill>
            <w14:solidFill>
              <w14:schemeClr w14:val="tx1"/>
            </w14:solidFill>
          </w14:textFill>
        </w:rPr>
      </w:pPr>
    </w:p>
    <w:p>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附：法人和被授权人身份证复印件</w:t>
      </w:r>
    </w:p>
    <w:p>
      <w:pPr>
        <w:widowControl/>
        <w:jc w:val="both"/>
        <w:rPr>
          <w:rFonts w:hint="eastAsia" w:ascii="Calibri" w:hAnsi="Calibri" w:eastAsia="宋体" w:cs="Times New Roman"/>
          <w:color w:val="000000" w:themeColor="text1"/>
          <w:sz w:val="24"/>
          <w:szCs w:val="24"/>
          <w:lang w:eastAsia="zh-CN"/>
          <w14:textFill>
            <w14:solidFill>
              <w14:schemeClr w14:val="tx1"/>
            </w14:solidFill>
          </w14:textFill>
        </w:rPr>
      </w:pPr>
    </w:p>
    <w:p>
      <w:pPr>
        <w:widowControl/>
        <w:jc w:val="both"/>
        <w:rPr>
          <w:rFonts w:hint="eastAsia" w:ascii="Calibri" w:hAnsi="Calibri" w:eastAsia="宋体" w:cs="Times New Roman"/>
          <w:color w:val="000000" w:themeColor="text1"/>
          <w:sz w:val="24"/>
          <w:szCs w:val="24"/>
          <w:lang w:eastAsia="zh-CN"/>
          <w14:textFill>
            <w14:solidFill>
              <w14:schemeClr w14:val="tx1"/>
            </w14:solidFill>
          </w14:textFill>
        </w:rPr>
      </w:pPr>
    </w:p>
    <w:p>
      <w:pPr>
        <w:widowControl/>
        <w:jc w:val="center"/>
        <w:rPr>
          <w:rFonts w:ascii="Calibri" w:hAnsi="Calibri" w:eastAsia="宋体" w:cs="Times New Roman"/>
          <w:color w:val="000000" w:themeColor="text1"/>
          <w:kern w:val="0"/>
          <w:sz w:val="32"/>
          <w:szCs w:val="32"/>
          <w14:textFill>
            <w14:solidFill>
              <w14:schemeClr w14:val="tx1"/>
            </w14:solidFill>
          </w14:textFill>
        </w:rPr>
      </w:pPr>
      <w:r>
        <w:rPr>
          <w:rFonts w:hint="eastAsia" w:ascii="Calibri" w:hAnsi="Calibri" w:eastAsia="宋体" w:cs="Times New Roman"/>
          <w:color w:val="000000" w:themeColor="text1"/>
          <w:sz w:val="24"/>
          <w:szCs w:val="24"/>
          <w:lang w:eastAsia="zh-CN"/>
          <w14:textFill>
            <w14:solidFill>
              <w14:schemeClr w14:val="tx1"/>
            </w14:solidFill>
          </w14:textFill>
        </w:rPr>
        <w:t>注：（法人参与投标可不提供授权书）</w:t>
      </w:r>
      <w:r>
        <w:rPr>
          <w:rFonts w:ascii="Calibri" w:hAnsi="Calibri" w:eastAsia="宋体" w:cs="Times New Roman"/>
          <w:color w:val="000000" w:themeColor="text1"/>
          <w:sz w:val="24"/>
          <w:szCs w:val="24"/>
          <w14:textFill>
            <w14:solidFill>
              <w14:schemeClr w14:val="tx1"/>
            </w14:solidFill>
          </w14:textFill>
        </w:rPr>
        <w:br w:type="page"/>
      </w:r>
      <w:bookmarkStart w:id="32" w:name="_Toc438305223"/>
      <w:r>
        <w:rPr>
          <w:rFonts w:hint="eastAsia" w:ascii="宋体" w:hAnsi="宋体" w:eastAsia="宋体" w:cs="Times New Roman"/>
          <w:b/>
          <w:bCs/>
          <w:color w:val="000000" w:themeColor="text1"/>
          <w:kern w:val="0"/>
          <w:sz w:val="32"/>
          <w:szCs w:val="32"/>
          <w14:textFill>
            <w14:solidFill>
              <w14:schemeClr w14:val="tx1"/>
            </w14:solidFill>
          </w14:textFill>
        </w:rPr>
        <w:t>三、磋 商 函</w:t>
      </w:r>
    </w:p>
    <w:p>
      <w:pPr>
        <w:widowControl/>
        <w:spacing w:line="480" w:lineRule="auto"/>
        <w:jc w:val="left"/>
        <w:rPr>
          <w:rFonts w:ascii="Calibri" w:hAnsi="Calibri" w:eastAsia="宋体" w:cs="Times New Roman"/>
          <w:color w:val="000000" w:themeColor="text1"/>
          <w:kern w:val="0"/>
          <w:sz w:val="28"/>
          <w:szCs w:val="28"/>
          <w14:textFill>
            <w14:solidFill>
              <w14:schemeClr w14:val="tx1"/>
            </w14:solidFill>
          </w14:textFill>
        </w:rPr>
      </w:pPr>
      <w:bookmarkStart w:id="33" w:name="OLE_LINK11"/>
      <w:bookmarkEnd w:id="33"/>
      <w:bookmarkStart w:id="34" w:name="OLE_LINK7"/>
      <w:r>
        <w:rPr>
          <w:rFonts w:hint="eastAsia" w:ascii="宋体" w:hAnsi="宋体" w:eastAsia="宋体" w:cs="Times New Roman"/>
          <w:color w:val="000000" w:themeColor="text1"/>
          <w:spacing w:val="46"/>
          <w:kern w:val="0"/>
          <w:sz w:val="28"/>
          <w:szCs w:val="28"/>
          <w14:textFill>
            <w14:solidFill>
              <w14:schemeClr w14:val="tx1"/>
            </w14:solidFill>
          </w14:textFill>
        </w:rPr>
        <w:t>致</w:t>
      </w:r>
      <w:bookmarkEnd w:id="34"/>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8"/>
          <w:szCs w:val="28"/>
          <w14:textFill>
            <w14:solidFill>
              <w14:schemeClr w14:val="tx1"/>
            </w14:solidFill>
          </w14:textFill>
        </w:rPr>
        <w:t>：</w:t>
      </w:r>
    </w:p>
    <w:p>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我方已仔细研究了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（项目名称）竞争性磋商文件的全部内容，愿意以人民币（大写）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元）的投标总报价， 按合同约定完成本项目服务内容，</w:t>
      </w:r>
    </w:p>
    <w:p>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t>1</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一旦我方成交，我们将按照</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中规定的各项要求和我们的响应文件中的表述和承诺，按期、按质、按量完成成交、安装、验收、培训等义务。</w:t>
      </w:r>
    </w:p>
    <w:p>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3</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我方同意所递交的响应文件在</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规定的磋商有效期</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Calibri" w:hAnsi="宋体" w:eastAsia="宋体" w:cs="Times New Roman"/>
          <w:color w:val="000000" w:themeColor="text1"/>
          <w:spacing w:val="6"/>
          <w:sz w:val="28"/>
          <w:szCs w:val="28"/>
          <w14:textFill>
            <w14:solidFill>
              <w14:schemeClr w14:val="tx1"/>
            </w14:solidFill>
          </w14:textFill>
        </w:rPr>
        <w:t>日历天</w:t>
      </w:r>
      <w:r>
        <w:rPr>
          <w:rFonts w:hint="eastAsia" w:ascii="宋体" w:hAnsi="宋体" w:eastAsia="宋体" w:cs="Times New Roman"/>
          <w:color w:val="000000" w:themeColor="text1"/>
          <w:kern w:val="0"/>
          <w:sz w:val="28"/>
          <w:szCs w:val="28"/>
          <w14:textFill>
            <w14:solidFill>
              <w14:schemeClr w14:val="tx1"/>
            </w14:solidFill>
          </w14:textFill>
        </w:rPr>
        <w:t>内有效，在此期间我方有可能成交，我方将受此约束。</w:t>
      </w:r>
    </w:p>
    <w:p>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lang w:val="en-US" w:eastAsia="zh-CN"/>
          <w14:textFill>
            <w14:solidFill>
              <w14:schemeClr w14:val="tx1"/>
            </w14:solidFill>
          </w14:textFill>
        </w:rPr>
        <w:t>4</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除非另外达成协议并生效，贵方的成交通知书和本响应文件将构成约束我们双方的合同。</w:t>
      </w: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磋商供应商：（盖章） </w:t>
      </w:r>
    </w:p>
    <w:p>
      <w:pPr>
        <w:widowControl/>
        <w:spacing w:line="480" w:lineRule="auto"/>
        <w:jc w:val="lef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w:t>
      </w:r>
      <w:r>
        <w:rPr>
          <w:rFonts w:hint="eastAsia" w:ascii="宋体" w:hAnsi="宋体" w:eastAsia="宋体" w:cs="Times New Roman"/>
          <w:color w:val="000000" w:themeColor="text1"/>
          <w:spacing w:val="46"/>
          <w:kern w:val="0"/>
          <w:sz w:val="28"/>
          <w:szCs w:val="28"/>
          <w:lang w:eastAsia="zh-CN"/>
          <w14:textFill>
            <w14:solidFill>
              <w14:schemeClr w14:val="tx1"/>
            </w14:solidFill>
          </w14:textFill>
        </w:rPr>
        <w:t>签电子章</w:t>
      </w:r>
      <w:r>
        <w:rPr>
          <w:rFonts w:hint="eastAsia" w:ascii="宋体" w:hAnsi="宋体" w:eastAsia="宋体" w:cs="Times New Roman"/>
          <w:color w:val="000000" w:themeColor="text1"/>
          <w:spacing w:val="46"/>
          <w:kern w:val="0"/>
          <w:sz w:val="28"/>
          <w:szCs w:val="28"/>
          <w14:textFill>
            <w14:solidFill>
              <w14:schemeClr w14:val="tx1"/>
            </w14:solidFill>
          </w14:textFill>
        </w:rPr>
        <w:t>）</w:t>
      </w:r>
    </w:p>
    <w:p>
      <w:pPr>
        <w:widowControl/>
        <w:spacing w:line="480" w:lineRule="auto"/>
        <w:jc w:val="both"/>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日 期： 年 月 日 </w:t>
      </w:r>
    </w:p>
    <w:p>
      <w:pPr>
        <w:spacing w:line="360" w:lineRule="auto"/>
        <w:jc w:val="center"/>
        <w:outlineLvl w:val="9"/>
        <w:rPr>
          <w:rFonts w:ascii="Calibri" w:hAnsi="Calibri" w:eastAsia="宋体" w:cs="Times New Roman"/>
          <w:color w:val="000000" w:themeColor="text1"/>
          <w:kern w:val="0"/>
          <w:sz w:val="28"/>
          <w:szCs w:val="28"/>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br w:type="page"/>
      </w:r>
      <w:bookmarkStart w:id="35" w:name="_Toc109675042"/>
      <w:r>
        <w:rPr>
          <w:rFonts w:hint="eastAsia" w:ascii="宋体" w:hAnsi="宋体" w:eastAsia="宋体" w:cs="Times New Roman"/>
          <w:b/>
          <w:bCs/>
          <w:color w:val="000000" w:themeColor="text1"/>
          <w:kern w:val="0"/>
          <w:sz w:val="32"/>
          <w:szCs w:val="32"/>
          <w14:textFill>
            <w14:solidFill>
              <w14:schemeClr w14:val="tx1"/>
            </w14:solidFill>
          </w14:textFill>
        </w:rPr>
        <w:t>四、</w:t>
      </w:r>
      <w:bookmarkEnd w:id="32"/>
      <w:r>
        <w:rPr>
          <w:rFonts w:hint="eastAsia" w:ascii="宋体" w:hAnsi="宋体" w:eastAsia="宋体" w:cs="Times New Roman"/>
          <w:b/>
          <w:bCs/>
          <w:color w:val="000000" w:themeColor="text1"/>
          <w:kern w:val="0"/>
          <w:sz w:val="32"/>
          <w:szCs w:val="32"/>
          <w14:textFill>
            <w14:solidFill>
              <w14:schemeClr w14:val="tx1"/>
            </w14:solidFill>
          </w14:textFill>
        </w:rPr>
        <w:t>磋商函附表</w:t>
      </w:r>
      <w:bookmarkEnd w:id="35"/>
    </w:p>
    <w:tbl>
      <w:tblPr>
        <w:tblStyle w:val="19"/>
        <w:tblpPr w:leftFromText="180" w:rightFromText="180" w:vertAnchor="text" w:horzAnchor="page" w:tblpXSpec="center" w:tblpY="294"/>
        <w:tblOverlap w:val="never"/>
        <w:tblW w:w="8983"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179"/>
        <w:gridCol w:w="964"/>
        <w:gridCol w:w="1683"/>
        <w:gridCol w:w="1737"/>
        <w:gridCol w:w="2420"/>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center"/>
              <w:rPr>
                <w:rFonts w:hint="eastAsia" w:ascii="宋体" w:hAnsi="宋体" w:eastAsia="宋体" w:cs="Times New Roman"/>
                <w:color w:val="000000" w:themeColor="text1"/>
                <w:spacing w:val="46"/>
                <w:kern w:val="0"/>
                <w:sz w:val="28"/>
                <w:szCs w:val="28"/>
                <w14:textFill>
                  <w14:solidFill>
                    <w14:schemeClr w14:val="tx1"/>
                  </w14:solidFill>
                </w14:textFill>
              </w:rPr>
            </w:pPr>
            <w:bookmarkStart w:id="36" w:name="_Toc25552"/>
            <w:r>
              <w:rPr>
                <w:rFonts w:hint="eastAsia" w:ascii="宋体" w:hAnsi="宋体" w:eastAsia="宋体" w:cs="Times New Roman"/>
                <w:color w:val="000000" w:themeColor="text1"/>
                <w:spacing w:val="46"/>
                <w:kern w:val="0"/>
                <w:sz w:val="28"/>
                <w:szCs w:val="28"/>
                <w14:textFill>
                  <w14:solidFill>
                    <w14:schemeClr w14:val="tx1"/>
                  </w14:solidFill>
                </w14:textFill>
              </w:rPr>
              <w:t>项目名称</w:t>
            </w:r>
          </w:p>
        </w:tc>
        <w:tc>
          <w:tcPr>
            <w:tcW w:w="6804" w:type="dxa"/>
            <w:gridSpan w:val="4"/>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center"/>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项目编号</w:t>
            </w:r>
          </w:p>
        </w:tc>
        <w:tc>
          <w:tcPr>
            <w:tcW w:w="6804" w:type="dxa"/>
            <w:gridSpan w:val="4"/>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center"/>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p>
        </w:tc>
        <w:tc>
          <w:tcPr>
            <w:tcW w:w="6804" w:type="dxa"/>
            <w:gridSpan w:val="4"/>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955" w:hRule="atLeast"/>
          <w:jc w:val="center"/>
        </w:trPr>
        <w:tc>
          <w:tcPr>
            <w:tcW w:w="2179" w:type="dxa"/>
            <w:tcBorders>
              <w:top w:val="single" w:color="auto" w:sz="6" w:space="0"/>
              <w:left w:val="single" w:color="auto" w:sz="6" w:space="0"/>
              <w:right w:val="single" w:color="auto" w:sz="6" w:space="0"/>
            </w:tcBorders>
            <w:vAlign w:val="center"/>
          </w:tcPr>
          <w:p>
            <w:pPr>
              <w:widowControl/>
              <w:spacing w:line="480" w:lineRule="auto"/>
              <w:jc w:val="center"/>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投标总报价</w:t>
            </w:r>
          </w:p>
        </w:tc>
        <w:tc>
          <w:tcPr>
            <w:tcW w:w="6804" w:type="dxa"/>
            <w:gridSpan w:val="4"/>
            <w:tcBorders>
              <w:top w:val="single" w:color="auto" w:sz="6" w:space="0"/>
              <w:left w:val="single" w:color="auto" w:sz="6" w:space="0"/>
              <w:right w:val="single" w:color="auto" w:sz="6" w:space="0"/>
            </w:tcBorders>
            <w:vAlign w:val="center"/>
          </w:tcPr>
          <w:p>
            <w:pPr>
              <w:widowControl/>
              <w:spacing w:line="480" w:lineRule="auto"/>
              <w:jc w:val="left"/>
              <w:rPr>
                <w:rFonts w:hint="default" w:ascii="宋体" w:hAnsi="宋体" w:eastAsia="宋体" w:cs="Times New Roman"/>
                <w:color w:val="000000" w:themeColor="text1"/>
                <w:spacing w:val="46"/>
                <w:kern w:val="0"/>
                <w:sz w:val="28"/>
                <w:szCs w:val="28"/>
                <w:lang w:val="en-US" w:eastAsia="zh-CN"/>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大写：</w:t>
            </w:r>
            <w:r>
              <w:rPr>
                <w:rFonts w:hint="eastAsia" w:ascii="宋体" w:hAnsi="宋体" w:eastAsia="宋体" w:cs="Times New Roman"/>
                <w:color w:val="000000" w:themeColor="text1"/>
                <w:spacing w:val="46"/>
                <w:kern w:val="0"/>
                <w:sz w:val="28"/>
                <w:szCs w:val="28"/>
                <w:u w:val="single"/>
                <w:lang w:val="en-US" w:eastAsia="zh-CN"/>
                <w14:textFill>
                  <w14:solidFill>
                    <w14:schemeClr w14:val="tx1"/>
                  </w14:solidFill>
                </w14:textFill>
              </w:rPr>
              <w:t xml:space="preserve">      </w:t>
            </w: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小写：</w:t>
            </w:r>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spacing w:val="46"/>
                <w:kern w:val="0"/>
                <w:sz w:val="28"/>
                <w:szCs w:val="28"/>
                <w14:textFill>
                  <w14:solidFill>
                    <w14:schemeClr w14:val="tx1"/>
                  </w14:solidFill>
                </w14:textFill>
              </w:rPr>
              <w:t>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center"/>
              <w:rPr>
                <w:rFonts w:hint="eastAsia" w:ascii="宋体" w:hAnsi="宋体" w:eastAsia="宋体" w:cs="Times New Roman"/>
                <w:color w:val="000000" w:themeColor="text1"/>
                <w:spacing w:val="46"/>
                <w:kern w:val="0"/>
                <w:sz w:val="28"/>
                <w:szCs w:val="28"/>
                <w:lang w:eastAsia="zh-CN"/>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服务期</w:t>
            </w:r>
            <w:r>
              <w:rPr>
                <w:rFonts w:hint="eastAsia" w:ascii="宋体" w:hAnsi="宋体" w:eastAsia="宋体" w:cs="Times New Roman"/>
                <w:color w:val="000000" w:themeColor="text1"/>
                <w:spacing w:val="46"/>
                <w:kern w:val="0"/>
                <w:sz w:val="28"/>
                <w:szCs w:val="28"/>
                <w:lang w:eastAsia="zh-CN"/>
                <w14:textFill>
                  <w14:solidFill>
                    <w14:schemeClr w14:val="tx1"/>
                  </w14:solidFill>
                </w14:textFill>
              </w:rPr>
              <w:t>限</w:t>
            </w:r>
          </w:p>
        </w:tc>
        <w:tc>
          <w:tcPr>
            <w:tcW w:w="6804" w:type="dxa"/>
            <w:gridSpan w:val="4"/>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center"/>
              <w:rPr>
                <w:rFonts w:hint="eastAsia" w:ascii="宋体" w:hAnsi="宋体" w:eastAsia="宋体" w:cs="Times New Roman"/>
                <w:color w:val="000000" w:themeColor="text1"/>
                <w:spacing w:val="46"/>
                <w:kern w:val="0"/>
                <w:sz w:val="28"/>
                <w:szCs w:val="28"/>
                <w:lang w:eastAsia="zh-CN"/>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质量标准</w:t>
            </w:r>
          </w:p>
        </w:tc>
        <w:tc>
          <w:tcPr>
            <w:tcW w:w="6804" w:type="dxa"/>
            <w:gridSpan w:val="4"/>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center"/>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投标有效期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center"/>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项目负责人</w:t>
            </w:r>
          </w:p>
        </w:tc>
        <w:tc>
          <w:tcPr>
            <w:tcW w:w="964"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姓名</w:t>
            </w:r>
          </w:p>
        </w:tc>
        <w:tc>
          <w:tcPr>
            <w:tcW w:w="1683"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c>
          <w:tcPr>
            <w:tcW w:w="1737"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联系电话</w:t>
            </w:r>
          </w:p>
        </w:tc>
        <w:tc>
          <w:tcPr>
            <w:tcW w:w="2420"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pPr>
              <w:widowControl/>
              <w:spacing w:line="480" w:lineRule="auto"/>
              <w:jc w:val="center"/>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备注</w:t>
            </w:r>
          </w:p>
        </w:tc>
        <w:tc>
          <w:tcPr>
            <w:tcW w:w="6804" w:type="dxa"/>
            <w:gridSpan w:val="4"/>
            <w:tcBorders>
              <w:top w:val="single" w:color="auto" w:sz="6" w:space="0"/>
              <w:left w:val="single" w:color="auto" w:sz="6" w:space="0"/>
              <w:bottom w:val="single" w:color="auto" w:sz="6" w:space="0"/>
              <w:right w:val="single" w:color="auto" w:sz="6" w:space="0"/>
            </w:tcBorders>
            <w:vAlign w:val="center"/>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bl>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w:t>
      </w:r>
      <w:r>
        <w:rPr>
          <w:rFonts w:hint="eastAsia" w:ascii="宋体" w:hAnsi="宋体" w:eastAsia="宋体" w:cs="Times New Roman"/>
          <w:color w:val="000000" w:themeColor="text1"/>
          <w:spacing w:val="46"/>
          <w:kern w:val="0"/>
          <w:sz w:val="28"/>
          <w:szCs w:val="28"/>
          <w:lang w:eastAsia="zh-CN"/>
          <w14:textFill>
            <w14:solidFill>
              <w14:schemeClr w14:val="tx1"/>
            </w14:solidFill>
          </w14:textFill>
        </w:rPr>
        <w:t>签电子章</w:t>
      </w:r>
      <w:r>
        <w:rPr>
          <w:rFonts w:hint="eastAsia" w:ascii="宋体" w:hAnsi="宋体" w:eastAsia="宋体" w:cs="Times New Roman"/>
          <w:color w:val="000000" w:themeColor="text1"/>
          <w:spacing w:val="46"/>
          <w:kern w:val="0"/>
          <w:sz w:val="28"/>
          <w:szCs w:val="28"/>
          <w14:textFill>
            <w14:solidFill>
              <w14:schemeClr w14:val="tx1"/>
            </w14:solidFill>
          </w14:textFill>
        </w:rPr>
        <w:t>）：</w:t>
      </w:r>
    </w:p>
    <w:p>
      <w:pPr>
        <w:widowControl/>
        <w:spacing w:line="480" w:lineRule="auto"/>
        <w:jc w:val="left"/>
        <w:rPr>
          <w:rFonts w:hint="eastAsia" w:ascii="宋体" w:hAnsi="宋体" w:eastAsia="宋体" w:cs="Times New Roman"/>
          <w:color w:val="000000" w:themeColor="text1"/>
          <w:spacing w:val="46"/>
          <w:kern w:val="0"/>
          <w:sz w:val="28"/>
          <w:szCs w:val="28"/>
          <w:lang w:eastAsia="zh-CN"/>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磋商供应商（盖章）</w:t>
      </w:r>
      <w:r>
        <w:rPr>
          <w:rFonts w:hint="eastAsia" w:ascii="宋体" w:hAnsi="宋体" w:eastAsia="宋体" w:cs="Times New Roman"/>
          <w:color w:val="000000" w:themeColor="text1"/>
          <w:spacing w:val="46"/>
          <w:kern w:val="0"/>
          <w:sz w:val="28"/>
          <w:szCs w:val="28"/>
          <w:lang w:eastAsia="zh-CN"/>
          <w14:textFill>
            <w14:solidFill>
              <w14:schemeClr w14:val="tx1"/>
            </w14:solidFill>
          </w14:textFill>
        </w:rPr>
        <w:t>：</w:t>
      </w:r>
    </w:p>
    <w:p>
      <w:pPr>
        <w:widowControl/>
        <w:spacing w:line="480" w:lineRule="auto"/>
        <w:ind w:firstLine="372" w:firstLineChars="100"/>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年 月 日</w:t>
      </w:r>
    </w:p>
    <w:p>
      <w:pPr>
        <w:widowControl/>
        <w:spacing w:line="480" w:lineRule="auto"/>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br w:type="page"/>
      </w:r>
    </w:p>
    <w:p>
      <w:pPr>
        <w:widowControl/>
        <w:numPr>
          <w:ilvl w:val="0"/>
          <w:numId w:val="3"/>
        </w:numPr>
        <w:jc w:val="center"/>
        <w:rPr>
          <w:rFonts w:hint="eastAsia"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商务响应表</w:t>
      </w: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磋商供应商名称：</w:t>
      </w: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项目编号：</w:t>
      </w:r>
    </w:p>
    <w:tbl>
      <w:tblPr>
        <w:tblStyle w:val="19"/>
        <w:tblW w:w="9322" w:type="dxa"/>
        <w:jc w:val="center"/>
        <w:tblLayout w:type="fixed"/>
        <w:tblCellMar>
          <w:top w:w="0" w:type="dxa"/>
          <w:left w:w="108" w:type="dxa"/>
          <w:bottom w:w="0" w:type="dxa"/>
          <w:right w:w="108" w:type="dxa"/>
        </w:tblCellMar>
      </w:tblPr>
      <w:tblGrid>
        <w:gridCol w:w="2093"/>
        <w:gridCol w:w="2126"/>
        <w:gridCol w:w="1559"/>
        <w:gridCol w:w="3544"/>
      </w:tblGrid>
      <w:tr>
        <w:tblPrEx>
          <w:tblCellMar>
            <w:top w:w="0" w:type="dxa"/>
            <w:left w:w="108" w:type="dxa"/>
            <w:bottom w:w="0" w:type="dxa"/>
            <w:right w:w="108" w:type="dxa"/>
          </w:tblCellMar>
        </w:tblPrEx>
        <w:trPr>
          <w:trHeight w:val="1050" w:hRule="atLeast"/>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项目</w:t>
            </w:r>
          </w:p>
        </w:tc>
        <w:tc>
          <w:tcPr>
            <w:tcW w:w="2126"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磋商文件要求</w:t>
            </w:r>
          </w:p>
        </w:tc>
        <w:tc>
          <w:tcPr>
            <w:tcW w:w="1559"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是否响应</w:t>
            </w:r>
          </w:p>
        </w:tc>
        <w:tc>
          <w:tcPr>
            <w:tcW w:w="3544"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磋商供应商的承诺或说明</w:t>
            </w:r>
          </w:p>
        </w:tc>
      </w:tr>
      <w:tr>
        <w:tblPrEx>
          <w:tblCellMar>
            <w:top w:w="0" w:type="dxa"/>
            <w:left w:w="108" w:type="dxa"/>
            <w:bottom w:w="0" w:type="dxa"/>
            <w:right w:w="108" w:type="dxa"/>
          </w:tblCellMar>
        </w:tblPrEx>
        <w:trPr>
          <w:trHeight w:val="945" w:hRule="atLeast"/>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lang w:eastAsia="zh-CN"/>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质量</w:t>
            </w:r>
            <w:r>
              <w:rPr>
                <w:rFonts w:hint="eastAsia" w:ascii="宋体" w:hAnsi="宋体" w:eastAsia="宋体" w:cs="Times New Roman"/>
                <w:color w:val="000000" w:themeColor="text1"/>
                <w:spacing w:val="46"/>
                <w:kern w:val="0"/>
                <w:sz w:val="28"/>
                <w:szCs w:val="28"/>
                <w:lang w:eastAsia="zh-CN"/>
                <w14:textFill>
                  <w14:solidFill>
                    <w14:schemeClr w14:val="tx1"/>
                  </w14:solidFill>
                </w14:textFill>
              </w:rPr>
              <w:t>标准</w:t>
            </w:r>
          </w:p>
        </w:tc>
        <w:tc>
          <w:tcPr>
            <w:tcW w:w="2126"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w:t>
            </w:r>
          </w:p>
        </w:tc>
        <w:tc>
          <w:tcPr>
            <w:tcW w:w="1559"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w:t>
            </w:r>
          </w:p>
        </w:tc>
        <w:tc>
          <w:tcPr>
            <w:tcW w:w="3544"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825" w:hRule="atLeast"/>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磋商有效期</w:t>
            </w:r>
          </w:p>
        </w:tc>
        <w:tc>
          <w:tcPr>
            <w:tcW w:w="2126"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w:t>
            </w:r>
          </w:p>
        </w:tc>
        <w:tc>
          <w:tcPr>
            <w:tcW w:w="1559"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w:t>
            </w:r>
          </w:p>
        </w:tc>
        <w:tc>
          <w:tcPr>
            <w:tcW w:w="3544"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825" w:hRule="atLeast"/>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lang w:eastAsia="zh-CN"/>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服务期</w:t>
            </w:r>
            <w:r>
              <w:rPr>
                <w:rFonts w:hint="eastAsia" w:ascii="宋体" w:hAnsi="宋体" w:eastAsia="宋体" w:cs="Times New Roman"/>
                <w:color w:val="000000" w:themeColor="text1"/>
                <w:spacing w:val="46"/>
                <w:kern w:val="0"/>
                <w:sz w:val="28"/>
                <w:szCs w:val="28"/>
                <w:lang w:eastAsia="zh-CN"/>
                <w14:textFill>
                  <w14:solidFill>
                    <w14:schemeClr w14:val="tx1"/>
                  </w14:solidFill>
                </w14:textFill>
              </w:rPr>
              <w:t>限</w:t>
            </w:r>
          </w:p>
        </w:tc>
        <w:tc>
          <w:tcPr>
            <w:tcW w:w="2126"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08" w:hRule="atLeast"/>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w:t>
            </w:r>
          </w:p>
        </w:tc>
        <w:tc>
          <w:tcPr>
            <w:tcW w:w="2126"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c>
          <w:tcPr>
            <w:tcW w:w="3544"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2093" w:type="dxa"/>
            <w:tcBorders>
              <w:top w:val="single" w:color="auto" w:sz="4" w:space="0"/>
              <w:left w:val="single" w:color="auto" w:sz="4" w:space="0"/>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tc>
        <w:tc>
          <w:tcPr>
            <w:tcW w:w="2126"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w:t>
            </w:r>
          </w:p>
        </w:tc>
        <w:tc>
          <w:tcPr>
            <w:tcW w:w="1559"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w:t>
            </w:r>
          </w:p>
        </w:tc>
        <w:tc>
          <w:tcPr>
            <w:tcW w:w="3544" w:type="dxa"/>
            <w:tcBorders>
              <w:top w:val="single" w:color="auto" w:sz="4" w:space="0"/>
              <w:left w:val="nil"/>
              <w:bottom w:val="single" w:color="auto" w:sz="4" w:space="0"/>
              <w:right w:val="single" w:color="auto" w:sz="4" w:space="0"/>
            </w:tcBorders>
          </w:tcPr>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w:t>
            </w:r>
          </w:p>
        </w:tc>
      </w:tr>
    </w:tbl>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w:t>
      </w:r>
      <w:r>
        <w:rPr>
          <w:rFonts w:hint="eastAsia" w:ascii="宋体" w:hAnsi="宋体" w:eastAsia="宋体" w:cs="Times New Roman"/>
          <w:color w:val="000000" w:themeColor="text1"/>
          <w:spacing w:val="46"/>
          <w:kern w:val="0"/>
          <w:sz w:val="28"/>
          <w:szCs w:val="28"/>
          <w:lang w:eastAsia="zh-CN"/>
          <w14:textFill>
            <w14:solidFill>
              <w14:schemeClr w14:val="tx1"/>
            </w14:solidFill>
          </w14:textFill>
        </w:rPr>
        <w:t>签电子章</w:t>
      </w:r>
      <w:r>
        <w:rPr>
          <w:rFonts w:hint="eastAsia" w:ascii="宋体" w:hAnsi="宋体" w:eastAsia="宋体" w:cs="Times New Roman"/>
          <w:color w:val="000000" w:themeColor="text1"/>
          <w:spacing w:val="46"/>
          <w:kern w:val="0"/>
          <w:sz w:val="28"/>
          <w:szCs w:val="28"/>
          <w14:textFill>
            <w14:solidFill>
              <w14:schemeClr w14:val="tx1"/>
            </w14:solidFill>
          </w14:textFill>
        </w:rPr>
        <w:t>）：</w:t>
      </w:r>
    </w:p>
    <w:p>
      <w:pPr>
        <w:widowControl/>
        <w:spacing w:line="480" w:lineRule="auto"/>
        <w:jc w:val="left"/>
        <w:rPr>
          <w:rFonts w:hint="eastAsia" w:ascii="宋体" w:hAnsi="宋体" w:eastAsia="宋体" w:cs="Times New Roman"/>
          <w:color w:val="000000" w:themeColor="text1"/>
          <w:spacing w:val="46"/>
          <w:kern w:val="0"/>
          <w:sz w:val="28"/>
          <w:szCs w:val="28"/>
          <w:lang w:eastAsia="zh-CN"/>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磋商供应商（盖章）</w:t>
      </w:r>
      <w:r>
        <w:rPr>
          <w:rFonts w:hint="eastAsia" w:ascii="宋体" w:hAnsi="宋体" w:eastAsia="宋体" w:cs="Times New Roman"/>
          <w:color w:val="000000" w:themeColor="text1"/>
          <w:spacing w:val="46"/>
          <w:kern w:val="0"/>
          <w:sz w:val="28"/>
          <w:szCs w:val="28"/>
          <w:lang w:eastAsia="zh-CN"/>
          <w14:textFill>
            <w14:solidFill>
              <w14:schemeClr w14:val="tx1"/>
            </w14:solidFill>
          </w14:textFill>
        </w:rPr>
        <w:t>：</w:t>
      </w:r>
    </w:p>
    <w:p>
      <w:pPr>
        <w:widowControl/>
        <w:spacing w:line="480" w:lineRule="auto"/>
        <w:ind w:firstLine="372" w:firstLineChars="100"/>
        <w:jc w:val="left"/>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年 月 日</w:t>
      </w:r>
    </w:p>
    <w:p>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p>
      <w:pPr>
        <w:widowControl/>
        <w:spacing w:line="480" w:lineRule="auto"/>
        <w:jc w:val="center"/>
        <w:rPr>
          <w:rFonts w:hint="eastAsia"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br w:type="page"/>
      </w:r>
    </w:p>
    <w:p>
      <w:pPr>
        <w:widowControl/>
        <w:numPr>
          <w:ilvl w:val="0"/>
          <w:numId w:val="0"/>
        </w:numPr>
        <w:jc w:val="center"/>
        <w:outlineLvl w:val="9"/>
        <w:rPr>
          <w:rFonts w:hint="eastAsia"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lang w:eastAsia="zh-CN"/>
          <w14:textFill>
            <w14:solidFill>
              <w14:schemeClr w14:val="tx1"/>
            </w14:solidFill>
          </w14:textFill>
        </w:rPr>
        <w:t>六</w:t>
      </w:r>
      <w:r>
        <w:rPr>
          <w:rFonts w:hint="eastAsia" w:ascii="宋体" w:hAnsi="宋体" w:eastAsia="宋体" w:cs="Times New Roman"/>
          <w:b/>
          <w:bCs/>
          <w:color w:val="000000" w:themeColor="text1"/>
          <w:kern w:val="0"/>
          <w:sz w:val="32"/>
          <w:szCs w:val="32"/>
          <w14:textFill>
            <w14:solidFill>
              <w14:schemeClr w14:val="tx1"/>
            </w14:solidFill>
          </w14:textFill>
        </w:rPr>
        <w:t>、资格审查资料</w:t>
      </w:r>
    </w:p>
    <w:tbl>
      <w:tblPr>
        <w:tblStyle w:val="19"/>
        <w:tblW w:w="9287" w:type="dxa"/>
        <w:jc w:val="center"/>
        <w:tblLayout w:type="fixed"/>
        <w:tblCellMar>
          <w:top w:w="0" w:type="dxa"/>
          <w:left w:w="108" w:type="dxa"/>
          <w:bottom w:w="0" w:type="dxa"/>
          <w:right w:w="108" w:type="dxa"/>
        </w:tblCellMar>
      </w:tblPr>
      <w:tblGrid>
        <w:gridCol w:w="1930"/>
        <w:gridCol w:w="1048"/>
        <w:gridCol w:w="1757"/>
        <w:gridCol w:w="1222"/>
        <w:gridCol w:w="793"/>
        <w:gridCol w:w="439"/>
        <w:gridCol w:w="2098"/>
      </w:tblGrid>
      <w:tr>
        <w:tblPrEx>
          <w:tblCellMar>
            <w:top w:w="0" w:type="dxa"/>
            <w:left w:w="108" w:type="dxa"/>
            <w:bottom w:w="0" w:type="dxa"/>
            <w:right w:w="108" w:type="dxa"/>
          </w:tblCellMar>
        </w:tblPrEx>
        <w:trPr>
          <w:trHeight w:val="525"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供应商名称</w:t>
            </w:r>
          </w:p>
        </w:tc>
        <w:tc>
          <w:tcPr>
            <w:tcW w:w="7357" w:type="dxa"/>
            <w:gridSpan w:val="6"/>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84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注册地址</w:t>
            </w:r>
          </w:p>
        </w:tc>
        <w:tc>
          <w:tcPr>
            <w:tcW w:w="4027"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邮政编码</w:t>
            </w:r>
          </w:p>
        </w:tc>
        <w:tc>
          <w:tcPr>
            <w:tcW w:w="20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710" w:hRule="atLeast"/>
          <w:jc w:val="center"/>
        </w:trPr>
        <w:tc>
          <w:tcPr>
            <w:tcW w:w="193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104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联系人</w:t>
            </w:r>
          </w:p>
        </w:tc>
        <w:tc>
          <w:tcPr>
            <w:tcW w:w="297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电话</w:t>
            </w:r>
          </w:p>
        </w:tc>
        <w:tc>
          <w:tcPr>
            <w:tcW w:w="20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692" w:hRule="atLeast"/>
          <w:jc w:val="center"/>
        </w:trPr>
        <w:tc>
          <w:tcPr>
            <w:tcW w:w="193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Calibri"/>
                <w:sz w:val="24"/>
                <w:szCs w:val="24"/>
              </w:rPr>
            </w:pPr>
          </w:p>
        </w:tc>
        <w:tc>
          <w:tcPr>
            <w:tcW w:w="104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传真</w:t>
            </w:r>
          </w:p>
        </w:tc>
        <w:tc>
          <w:tcPr>
            <w:tcW w:w="297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网址</w:t>
            </w:r>
          </w:p>
        </w:tc>
        <w:tc>
          <w:tcPr>
            <w:tcW w:w="20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76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组织结构</w:t>
            </w:r>
          </w:p>
        </w:tc>
        <w:tc>
          <w:tcPr>
            <w:tcW w:w="7357" w:type="dxa"/>
            <w:gridSpan w:val="6"/>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71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法定代表人</w:t>
            </w:r>
          </w:p>
        </w:tc>
        <w:tc>
          <w:tcPr>
            <w:tcW w:w="104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70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项目负责人</w:t>
            </w:r>
          </w:p>
        </w:tc>
        <w:tc>
          <w:tcPr>
            <w:tcW w:w="104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66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成立时间</w:t>
            </w:r>
          </w:p>
        </w:tc>
        <w:tc>
          <w:tcPr>
            <w:tcW w:w="280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c>
          <w:tcPr>
            <w:tcW w:w="4552"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eastAsia="宋体" w:cs="Calibri"/>
                <w:sz w:val="24"/>
                <w:szCs w:val="24"/>
              </w:rPr>
            </w:pPr>
            <w:r>
              <w:rPr>
                <w:rFonts w:hint="eastAsia" w:ascii="宋体" w:hAnsi="宋体" w:eastAsia="宋体" w:cs="Calibri"/>
                <w:sz w:val="24"/>
                <w:szCs w:val="24"/>
              </w:rPr>
              <w:t>员工总人数：</w:t>
            </w:r>
          </w:p>
        </w:tc>
      </w:tr>
      <w:tr>
        <w:tblPrEx>
          <w:tblCellMar>
            <w:top w:w="0" w:type="dxa"/>
            <w:left w:w="108" w:type="dxa"/>
            <w:bottom w:w="0" w:type="dxa"/>
            <w:right w:w="108" w:type="dxa"/>
          </w:tblCellMar>
        </w:tblPrEx>
        <w:trPr>
          <w:trHeight w:val="74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营业执照号</w:t>
            </w:r>
          </w:p>
        </w:tc>
        <w:tc>
          <w:tcPr>
            <w:tcW w:w="7357" w:type="dxa"/>
            <w:gridSpan w:val="6"/>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658"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注册资金</w:t>
            </w:r>
          </w:p>
        </w:tc>
        <w:tc>
          <w:tcPr>
            <w:tcW w:w="7357" w:type="dxa"/>
            <w:gridSpan w:val="6"/>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80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开户银行</w:t>
            </w:r>
          </w:p>
        </w:tc>
        <w:tc>
          <w:tcPr>
            <w:tcW w:w="7357" w:type="dxa"/>
            <w:gridSpan w:val="6"/>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67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账号</w:t>
            </w:r>
          </w:p>
        </w:tc>
        <w:tc>
          <w:tcPr>
            <w:tcW w:w="7357" w:type="dxa"/>
            <w:gridSpan w:val="6"/>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p>
        </w:tc>
      </w:tr>
      <w:tr>
        <w:tblPrEx>
          <w:tblCellMar>
            <w:top w:w="0" w:type="dxa"/>
            <w:left w:w="108" w:type="dxa"/>
            <w:bottom w:w="0" w:type="dxa"/>
            <w:right w:w="108" w:type="dxa"/>
          </w:tblCellMar>
        </w:tblPrEx>
        <w:trPr>
          <w:trHeight w:val="71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经营范围</w:t>
            </w:r>
          </w:p>
        </w:tc>
        <w:tc>
          <w:tcPr>
            <w:tcW w:w="7357" w:type="dxa"/>
            <w:gridSpan w:val="6"/>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Calibri"/>
                <w:sz w:val="24"/>
                <w:szCs w:val="24"/>
              </w:rPr>
            </w:pPr>
          </w:p>
        </w:tc>
      </w:tr>
      <w:tr>
        <w:tblPrEx>
          <w:tblCellMar>
            <w:top w:w="0" w:type="dxa"/>
            <w:left w:w="108" w:type="dxa"/>
            <w:bottom w:w="0" w:type="dxa"/>
            <w:right w:w="108" w:type="dxa"/>
          </w:tblCellMar>
        </w:tblPrEx>
        <w:trPr>
          <w:trHeight w:val="123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备注</w:t>
            </w:r>
          </w:p>
        </w:tc>
        <w:tc>
          <w:tcPr>
            <w:tcW w:w="7357" w:type="dxa"/>
            <w:gridSpan w:val="6"/>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Calibri"/>
                <w:sz w:val="24"/>
                <w:szCs w:val="24"/>
              </w:rPr>
            </w:pPr>
          </w:p>
        </w:tc>
      </w:tr>
    </w:tbl>
    <w:p>
      <w:pPr>
        <w:rPr>
          <w:rFonts w:ascii="宋体" w:hAnsi="宋体" w:eastAsia="宋体" w:cs="宋体"/>
          <w:color w:val="000000" w:themeColor="text1"/>
          <w:kern w:val="0"/>
          <w:sz w:val="32"/>
          <w:szCs w:val="32"/>
          <w14:textFill>
            <w14:solidFill>
              <w14:schemeClr w14:val="tx1"/>
            </w14:solidFill>
          </w14:textFill>
        </w:rPr>
      </w:pPr>
      <w:r>
        <w:rPr>
          <w:rFonts w:ascii="宋体" w:hAnsi="宋体" w:eastAsia="宋体" w:cs="宋体"/>
          <w:color w:val="000000" w:themeColor="text1"/>
          <w:kern w:val="0"/>
          <w:sz w:val="32"/>
          <w:szCs w:val="32"/>
          <w14:textFill>
            <w14:solidFill>
              <w14:schemeClr w14:val="tx1"/>
            </w14:solidFill>
          </w14:textFill>
        </w:rPr>
        <w:br w:type="page"/>
      </w:r>
    </w:p>
    <w:p>
      <w:pPr>
        <w:pStyle w:val="37"/>
        <w:ind w:firstLine="420"/>
      </w:pPr>
    </w:p>
    <w:p>
      <w:pPr>
        <w:widowControl/>
        <w:spacing w:line="520" w:lineRule="atLeast"/>
        <w:rPr>
          <w:rFonts w:ascii="宋体" w:hAnsi="宋体" w:eastAsia="宋体" w:cs="宋体"/>
          <w:sz w:val="28"/>
          <w:szCs w:val="28"/>
          <w:lang w:val="zh-CN"/>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（采购人）：</w:t>
      </w:r>
    </w:p>
    <w:p>
      <w:pPr>
        <w:widowControl/>
        <w:spacing w:line="520" w:lineRule="atLeast"/>
        <w:rPr>
          <w:rFonts w:ascii="宋体" w:hAnsi="宋体" w:eastAsia="宋体" w:cs="宋体"/>
          <w:sz w:val="28"/>
          <w:szCs w:val="28"/>
        </w:rPr>
      </w:pPr>
      <w:r>
        <w:rPr>
          <w:rFonts w:hint="eastAsia" w:ascii="宋体" w:hAnsi="宋体" w:eastAsia="宋体" w:cs="宋体"/>
          <w:sz w:val="28"/>
          <w:szCs w:val="28"/>
        </w:rPr>
        <w:t>根据已收到的项目编号为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（项目名称）的竞争性磋商文件，本签字人愿意参加投标，提供贵方竞争性磋商文件中规定，声明提交的下列文件是准确的和真实的。</w:t>
      </w:r>
    </w:p>
    <w:p>
      <w:pPr>
        <w:widowControl/>
        <w:spacing w:line="520" w:lineRule="atLeast"/>
        <w:rPr>
          <w:rFonts w:ascii="宋体" w:hAnsi="宋体" w:eastAsia="宋体" w:cs="宋体"/>
          <w:sz w:val="28"/>
          <w:szCs w:val="28"/>
        </w:rPr>
      </w:pPr>
      <w:r>
        <w:rPr>
          <w:rFonts w:hint="eastAsia" w:ascii="宋体" w:hAnsi="宋体" w:eastAsia="宋体" w:cs="宋体"/>
          <w:sz w:val="28"/>
          <w:szCs w:val="28"/>
        </w:rPr>
        <w:t>供应商参加本次政府采购活动必须符合《中华人民共和国政府采购法》第二十二条的规定并同时具备下列条件：</w:t>
      </w:r>
    </w:p>
    <w:p>
      <w:pPr>
        <w:spacing w:line="600" w:lineRule="exact"/>
        <w:ind w:firstLine="560" w:firstLineChars="200"/>
        <w:rPr>
          <w:rFonts w:ascii="宋体" w:hAnsi="宋体" w:eastAsia="宋体" w:cs="Times New Roman"/>
          <w:color w:val="000000"/>
          <w:sz w:val="28"/>
          <w:szCs w:val="32"/>
        </w:rPr>
      </w:pPr>
      <w:r>
        <w:rPr>
          <w:rFonts w:hint="eastAsia" w:ascii="宋体" w:hAnsi="宋体" w:eastAsia="宋体" w:cs="Times New Roman"/>
          <w:color w:val="000000"/>
          <w:sz w:val="28"/>
          <w:szCs w:val="32"/>
        </w:rPr>
        <w:t>1、供应商应具有省级及以上自然资源（原国土资源）主管部门下发的土地评估机构备案函；</w:t>
      </w:r>
    </w:p>
    <w:p>
      <w:pPr>
        <w:spacing w:line="600" w:lineRule="exact"/>
        <w:ind w:firstLine="560" w:firstLineChars="200"/>
        <w:rPr>
          <w:rFonts w:ascii="宋体" w:hAnsi="宋体" w:eastAsia="宋体" w:cs="Times New Roman"/>
          <w:color w:val="000000"/>
          <w:sz w:val="28"/>
          <w:szCs w:val="32"/>
        </w:rPr>
      </w:pPr>
      <w:r>
        <w:rPr>
          <w:rFonts w:hint="eastAsia" w:ascii="宋体" w:hAnsi="宋体" w:eastAsia="宋体" w:cs="Times New Roman"/>
          <w:color w:val="000000"/>
          <w:sz w:val="28"/>
          <w:szCs w:val="32"/>
        </w:rPr>
        <w:t>2、供应商拟派项目负责人应具有土地估价师证书；且有公司2023年以来任意1个月社保缴纳记录证明；</w:t>
      </w:r>
    </w:p>
    <w:p>
      <w:pPr>
        <w:spacing w:line="600" w:lineRule="exact"/>
        <w:ind w:firstLine="560" w:firstLineChars="200"/>
        <w:rPr>
          <w:rFonts w:hint="eastAsia" w:ascii="宋体" w:hAnsi="宋体" w:eastAsia="宋体" w:cs="Times New Roman"/>
          <w:color w:val="000000"/>
          <w:sz w:val="28"/>
          <w:szCs w:val="32"/>
        </w:rPr>
      </w:pPr>
      <w:r>
        <w:rPr>
          <w:rFonts w:hint="eastAsia" w:ascii="宋体" w:hAnsi="宋体" w:eastAsia="宋体" w:cs="Times New Roman"/>
          <w:color w:val="000000"/>
          <w:sz w:val="28"/>
          <w:szCs w:val="32"/>
        </w:rPr>
        <w:t>3、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w:t>
      </w:r>
      <w:r>
        <w:rPr>
          <w:rFonts w:hint="eastAsia" w:ascii="宋体" w:hAnsi="宋体" w:eastAsia="宋体" w:cs="Times New Roman"/>
          <w:color w:val="000000"/>
          <w:sz w:val="28"/>
          <w:szCs w:val="32"/>
          <w:lang w:val="zh-TW" w:eastAsia="zh-TW"/>
        </w:rPr>
        <w:t>（查询日期自公告发布之日起，查询截止时间为磋商截止时间止）</w:t>
      </w:r>
    </w:p>
    <w:p>
      <w:pPr>
        <w:spacing w:line="60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3.4、本项目不接受联合体投标。提供非联合体承诺，格式自拟。</w:t>
      </w:r>
    </w:p>
    <w:p>
      <w:pPr>
        <w:spacing w:line="600" w:lineRule="exact"/>
        <w:ind w:firstLine="560" w:firstLineChars="200"/>
        <w:rPr>
          <w:rFonts w:ascii="宋体" w:hAnsi="宋体" w:eastAsia="宋体" w:cs="Times New Roman"/>
          <w:color w:val="000000" w:themeColor="text1"/>
          <w:sz w:val="28"/>
          <w:szCs w:val="28"/>
          <w14:textFill>
            <w14:solidFill>
              <w14:schemeClr w14:val="tx1"/>
            </w14:solidFill>
          </w14:textFill>
        </w:rPr>
      </w:pPr>
    </w:p>
    <w:p>
      <w:pPr>
        <w:widowControl/>
        <w:jc w:val="center"/>
        <w:rPr>
          <w:rFonts w:ascii="宋体" w:hAnsi="宋体" w:eastAsia="宋体" w:cs="宋体"/>
          <w:color w:val="000000" w:themeColor="text1"/>
          <w:kern w:val="0"/>
          <w:sz w:val="32"/>
          <w:szCs w:val="32"/>
          <w14:textFill>
            <w14:solidFill>
              <w14:schemeClr w14:val="tx1"/>
            </w14:solidFill>
          </w14:textFill>
        </w:rPr>
      </w:pPr>
    </w:p>
    <w:p>
      <w:pPr>
        <w:widowControl/>
        <w:jc w:val="center"/>
        <w:rPr>
          <w:rFonts w:ascii="宋体" w:hAnsi="宋体" w:eastAsia="宋体" w:cs="宋体"/>
          <w:color w:val="000000" w:themeColor="text1"/>
          <w:kern w:val="0"/>
          <w:sz w:val="32"/>
          <w:szCs w:val="32"/>
          <w14:textFill>
            <w14:solidFill>
              <w14:schemeClr w14:val="tx1"/>
            </w14:solidFill>
          </w14:textFill>
        </w:rPr>
      </w:pPr>
    </w:p>
    <w:p>
      <w:pPr>
        <w:widowControl/>
        <w:jc w:val="center"/>
        <w:rPr>
          <w:rFonts w:ascii="宋体" w:hAnsi="宋体" w:eastAsia="宋体" w:cs="宋体"/>
          <w:color w:val="000000" w:themeColor="text1"/>
          <w:kern w:val="0"/>
          <w:sz w:val="32"/>
          <w:szCs w:val="32"/>
          <w14:textFill>
            <w14:solidFill>
              <w14:schemeClr w14:val="tx1"/>
            </w14:solidFill>
          </w14:textFill>
        </w:rPr>
      </w:pPr>
    </w:p>
    <w:p>
      <w:pPr>
        <w:widowControl/>
        <w:jc w:val="left"/>
        <w:rPr>
          <w:rFonts w:ascii="宋体" w:hAnsi="宋体" w:eastAsia="宋体" w:cs="宋体"/>
          <w:color w:val="000000" w:themeColor="text1"/>
          <w:kern w:val="0"/>
          <w:sz w:val="28"/>
          <w:szCs w:val="28"/>
          <w14:textFill>
            <w14:solidFill>
              <w14:schemeClr w14:val="tx1"/>
            </w14:solidFill>
          </w14:textFill>
        </w:rPr>
      </w:pPr>
    </w:p>
    <w:p>
      <w:pPr>
        <w:spacing w:line="360" w:lineRule="auto"/>
        <w:jc w:val="center"/>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lang w:eastAsia="zh-CN"/>
          <w14:textFill>
            <w14:solidFill>
              <w14:schemeClr w14:val="tx1"/>
            </w14:solidFill>
          </w14:textFill>
        </w:rPr>
        <w:t>七</w:t>
      </w:r>
      <w:r>
        <w:rPr>
          <w:rFonts w:hint="eastAsia" w:ascii="宋体" w:hAnsi="宋体" w:eastAsia="宋体" w:cs="Times New Roman"/>
          <w:b/>
          <w:bCs/>
          <w:color w:val="000000" w:themeColor="text1"/>
          <w:kern w:val="0"/>
          <w:sz w:val="32"/>
          <w:szCs w:val="32"/>
          <w14:textFill>
            <w14:solidFill>
              <w14:schemeClr w14:val="tx1"/>
            </w14:solidFill>
          </w14:textFill>
        </w:rPr>
        <w:t>、技术部分（格式自拟）</w:t>
      </w:r>
    </w:p>
    <w:p>
      <w:pPr>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br w:type="page"/>
      </w:r>
    </w:p>
    <w:p>
      <w:pPr>
        <w:pStyle w:val="5"/>
      </w:pPr>
    </w:p>
    <w:p>
      <w:pPr>
        <w:widowControl/>
        <w:spacing w:line="520" w:lineRule="exact"/>
        <w:jc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32"/>
          <w:szCs w:val="32"/>
          <w:lang w:eastAsia="zh-CN"/>
          <w14:textFill>
            <w14:solidFill>
              <w14:schemeClr w14:val="tx1"/>
            </w14:solidFill>
          </w14:textFill>
        </w:rPr>
        <w:t>八</w:t>
      </w:r>
      <w:r>
        <w:rPr>
          <w:rFonts w:hint="eastAsia" w:ascii="宋体" w:hAnsi="宋体" w:eastAsia="宋体" w:cs="Times New Roman"/>
          <w:b/>
          <w:bCs/>
          <w:color w:val="000000" w:themeColor="text1"/>
          <w:kern w:val="0"/>
          <w:sz w:val="32"/>
          <w:szCs w:val="32"/>
          <w14:textFill>
            <w14:solidFill>
              <w14:schemeClr w14:val="tx1"/>
            </w14:solidFill>
          </w14:textFill>
        </w:rPr>
        <w:t>、商务部分（格式自拟）</w:t>
      </w:r>
      <w:r>
        <w:rPr>
          <w:rFonts w:hint="eastAsia" w:ascii="宋体" w:hAnsi="宋体" w:eastAsia="宋体" w:cs="Times New Roman"/>
          <w:b/>
          <w:bCs/>
          <w:color w:val="000000" w:themeColor="text1"/>
          <w:kern w:val="0"/>
          <w:sz w:val="32"/>
          <w:szCs w:val="32"/>
          <w14:textFill>
            <w14:solidFill>
              <w14:schemeClr w14:val="tx1"/>
            </w14:solidFill>
          </w14:textFill>
        </w:rPr>
        <w:br w:type="page"/>
      </w:r>
    </w:p>
    <w:p>
      <w:pPr>
        <w:widowControl/>
        <w:spacing w:line="520" w:lineRule="exact"/>
        <w:rPr>
          <w:rFonts w:ascii="宋体" w:hAnsi="宋体" w:eastAsia="宋体" w:cs="Times New Roman"/>
          <w:b/>
          <w:bCs/>
          <w:color w:val="000000" w:themeColor="text1"/>
          <w:kern w:val="0"/>
          <w:sz w:val="32"/>
          <w:szCs w:val="32"/>
          <w14:textFill>
            <w14:solidFill>
              <w14:schemeClr w14:val="tx1"/>
            </w14:solidFill>
          </w14:textFill>
        </w:rPr>
      </w:pPr>
    </w:p>
    <w:p>
      <w:pPr>
        <w:widowControl/>
        <w:jc w:val="center"/>
        <w:rPr>
          <w:rFonts w:ascii="宋体" w:hAnsi="Courier New" w:eastAsia="华文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32"/>
          <w:szCs w:val="32"/>
          <w:lang w:eastAsia="zh-CN"/>
          <w14:textFill>
            <w14:solidFill>
              <w14:schemeClr w14:val="tx1"/>
            </w14:solidFill>
          </w14:textFill>
        </w:rPr>
        <w:t>九</w:t>
      </w:r>
      <w:r>
        <w:rPr>
          <w:rFonts w:hint="eastAsia"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lang w:val="zh-CN"/>
          <w14:textFill>
            <w14:solidFill>
              <w14:schemeClr w14:val="tx1"/>
            </w14:solidFill>
          </w14:textFill>
        </w:rPr>
        <w:t>中小企业声明函</w:t>
      </w:r>
    </w:p>
    <w:p>
      <w:pPr>
        <w:widowControl/>
        <w:spacing w:before="100" w:beforeAutospacing="1" w:after="100" w:afterAutospacing="1" w:line="360" w:lineRule="auto"/>
        <w:ind w:firstLine="2650" w:firstLineChars="1100"/>
        <w:jc w:val="left"/>
        <w:rPr>
          <w:rFonts w:ascii="宋体" w:hAnsi="宋体" w:eastAsia="宋体" w:cs="Times New Roman"/>
          <w:b/>
          <w:bCs/>
          <w:sz w:val="24"/>
        </w:rPr>
      </w:pPr>
      <w:bookmarkStart w:id="37" w:name="_Toc14000"/>
      <w:bookmarkStart w:id="38" w:name="_Toc82111747"/>
      <w:bookmarkStart w:id="39" w:name="_Toc7247"/>
      <w:bookmarkStart w:id="40" w:name="_Toc9430"/>
      <w:bookmarkStart w:id="41" w:name="_Toc10652"/>
      <w:bookmarkStart w:id="42" w:name="_Toc10422"/>
      <w:bookmarkStart w:id="43" w:name="_Toc12921"/>
      <w:bookmarkStart w:id="44" w:name="_Toc22139"/>
      <w:r>
        <w:rPr>
          <w:rFonts w:hint="eastAsia" w:ascii="宋体" w:hAnsi="宋体" w:eastAsia="宋体" w:cs="Times New Roman"/>
          <w:b/>
          <w:bCs/>
          <w:sz w:val="24"/>
        </w:rPr>
        <w:t>1.供应商企业（单位）类型声明函</w:t>
      </w:r>
      <w:bookmarkEnd w:id="37"/>
      <w:bookmarkEnd w:id="38"/>
      <w:bookmarkEnd w:id="39"/>
      <w:bookmarkEnd w:id="40"/>
      <w:bookmarkEnd w:id="41"/>
      <w:bookmarkEnd w:id="42"/>
      <w:bookmarkEnd w:id="43"/>
      <w:bookmarkEnd w:id="44"/>
      <w:bookmarkStart w:id="45" w:name="_Toc45"/>
      <w:bookmarkStart w:id="46" w:name="_Toc7119"/>
      <w:bookmarkStart w:id="47" w:name="_Toc23107"/>
      <w:bookmarkStart w:id="48" w:name="_Toc26103"/>
      <w:bookmarkStart w:id="49" w:name="_Toc20348"/>
      <w:bookmarkStart w:id="50" w:name="_Toc15612"/>
    </w:p>
    <w:bookmarkEnd w:id="45"/>
    <w:bookmarkEnd w:id="46"/>
    <w:bookmarkEnd w:id="47"/>
    <w:bookmarkEnd w:id="48"/>
    <w:bookmarkEnd w:id="49"/>
    <w:bookmarkEnd w:id="50"/>
    <w:p>
      <w:pPr>
        <w:ind w:firstLine="560"/>
        <w:rPr>
          <w:rFonts w:hint="eastAsia" w:ascii="宋体" w:hAnsi="宋体" w:eastAsia="宋体" w:cs="宋体"/>
          <w:sz w:val="24"/>
          <w:szCs w:val="24"/>
        </w:rPr>
      </w:pPr>
      <w:r>
        <w:rPr>
          <w:rFonts w:hint="eastAsia" w:ascii="宋体" w:hAnsi="宋体" w:eastAsia="宋体" w:cs="宋体"/>
          <w:sz w:val="24"/>
          <w:szCs w:val="24"/>
        </w:rPr>
        <w:t xml:space="preserve">本公司郑重声明，根据《政府采购促进中小企业发展暂行办法》（财库〔2011〕181 号）的规定，本公司为______（请填写：中型、小型、微型）企业。即，本公司同时满足以下条件： </w:t>
      </w:r>
    </w:p>
    <w:p>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1、根据《工业和信息化部、国家统计局、国家发展和改革委员会、财政部关于印发中小企业划型标准规定的通知》（工信部联企业〔2011〕300 号）规定的划分标准，本公司属于第四条第______项______行业，为______（请填写：中型、小型、微型）企业。 </w:t>
      </w:r>
    </w:p>
    <w:p>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本公司参加______单位的（采购项目名称）采购活动提供本企业制造的货物，由本企业承担工程、提供服务，或者提供其他______（请填写：中型、小型、微型）企业制造的货物。本条所称货物不包括使用大型企业注册商标的货物。 </w:t>
      </w:r>
    </w:p>
    <w:p>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本公司对上述声明的真实性负责。如有虚假，将承担相应的法律责任。 </w:t>
      </w:r>
    </w:p>
    <w:p>
      <w:pPr>
        <w:ind w:firstLine="3840" w:firstLineChars="1600"/>
        <w:rPr>
          <w:rFonts w:hint="eastAsia" w:ascii="宋体" w:hAnsi="宋体" w:eastAsia="宋体" w:cs="宋体"/>
          <w:sz w:val="24"/>
          <w:szCs w:val="24"/>
          <w:lang w:eastAsia="zh-CN"/>
        </w:rPr>
      </w:pPr>
    </w:p>
    <w:p>
      <w:pPr>
        <w:ind w:firstLine="3840" w:firstLineChars="16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签电子章</w:t>
      </w:r>
      <w:r>
        <w:rPr>
          <w:rFonts w:hint="eastAsia" w:ascii="宋体" w:hAnsi="宋体" w:eastAsia="宋体" w:cs="宋体"/>
          <w:sz w:val="24"/>
          <w:szCs w:val="24"/>
        </w:rPr>
        <w:t>）：</w:t>
      </w:r>
    </w:p>
    <w:p>
      <w:pPr>
        <w:ind w:firstLine="3840" w:firstLineChars="1600"/>
        <w:rPr>
          <w:rFonts w:hint="eastAsia" w:ascii="宋体" w:hAnsi="宋体" w:eastAsia="宋体" w:cs="宋体"/>
          <w:sz w:val="24"/>
          <w:szCs w:val="24"/>
        </w:rPr>
      </w:pPr>
    </w:p>
    <w:p>
      <w:pPr>
        <w:ind w:firstLine="3840" w:firstLineChars="1600"/>
        <w:rPr>
          <w:rFonts w:hint="eastAsia" w:ascii="宋体" w:hAnsi="宋体" w:eastAsia="宋体" w:cs="宋体"/>
          <w:sz w:val="24"/>
          <w:szCs w:val="24"/>
          <w:lang w:eastAsia="zh-CN"/>
        </w:rPr>
      </w:pPr>
      <w:r>
        <w:rPr>
          <w:rFonts w:hint="eastAsia" w:ascii="宋体" w:hAnsi="宋体" w:eastAsia="宋体" w:cs="宋体"/>
          <w:sz w:val="24"/>
          <w:szCs w:val="24"/>
        </w:rPr>
        <w:t>磋商供应商（盖章）</w:t>
      </w:r>
      <w:r>
        <w:rPr>
          <w:rFonts w:hint="eastAsia" w:ascii="宋体" w:hAnsi="宋体" w:eastAsia="宋体" w:cs="宋体"/>
          <w:sz w:val="24"/>
          <w:szCs w:val="24"/>
          <w:lang w:eastAsia="zh-CN"/>
        </w:rPr>
        <w:t>：</w:t>
      </w:r>
    </w:p>
    <w:p>
      <w:pPr>
        <w:ind w:firstLine="3840" w:firstLineChars="1600"/>
        <w:rPr>
          <w:rFonts w:hint="eastAsia" w:ascii="宋体" w:hAnsi="宋体" w:eastAsia="宋体" w:cs="宋体"/>
          <w:sz w:val="24"/>
          <w:szCs w:val="24"/>
        </w:rPr>
      </w:pPr>
    </w:p>
    <w:p>
      <w:pPr>
        <w:ind w:firstLine="3840" w:firstLineChars="1600"/>
        <w:rPr>
          <w:rFonts w:hint="eastAsia" w:ascii="宋体" w:hAnsi="宋体" w:eastAsia="宋体" w:cs="宋体"/>
          <w:sz w:val="24"/>
          <w:szCs w:val="24"/>
        </w:rPr>
      </w:pPr>
      <w:r>
        <w:rPr>
          <w:rFonts w:hint="eastAsia" w:ascii="宋体" w:hAnsi="宋体" w:eastAsia="宋体" w:cs="宋体"/>
          <w:sz w:val="24"/>
          <w:szCs w:val="24"/>
        </w:rPr>
        <w:t>日 期：</w:t>
      </w:r>
    </w:p>
    <w:p>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注：从业人员、营业收入、资产总额填报上一年度数据，无上一年度数据的新成立企业可不填报。</w:t>
      </w:r>
    </w:p>
    <w:p>
      <w:pPr>
        <w:widowControl/>
        <w:spacing w:line="340" w:lineRule="exact"/>
        <w:rPr>
          <w:rFonts w:asciiTheme="minorEastAsia" w:hAnsiTheme="minorEastAsia" w:cstheme="minorEastAsia"/>
          <w:b/>
          <w:sz w:val="24"/>
          <w:szCs w:val="24"/>
        </w:rPr>
      </w:pPr>
      <w:r>
        <w:rPr>
          <w:rFonts w:hint="eastAsia" w:asciiTheme="minorEastAsia" w:hAnsiTheme="minorEastAsia" w:cstheme="minorEastAsia"/>
          <w:b/>
          <w:sz w:val="24"/>
          <w:szCs w:val="24"/>
        </w:rPr>
        <w:t>（注：如符合要求请提供证明材料；如果供应商不满足小型、微型企业的认定标准，或所投产品的制造商不符合小型、微型企业认定标准的，则不需要提供《中小企业声明函》。否则，因此导致虚假投标的后果由供应商自行承担。）</w:t>
      </w:r>
    </w:p>
    <w:p>
      <w:pPr>
        <w:pStyle w:val="35"/>
        <w:rPr>
          <w:rFonts w:asciiTheme="minorEastAsia" w:hAnsiTheme="minorEastAsia" w:eastAsiaTheme="minorEastAsia" w:cstheme="minorEastAsia"/>
          <w:color w:val="auto"/>
          <w:szCs w:val="24"/>
        </w:rPr>
      </w:pPr>
    </w:p>
    <w:p>
      <w:pPr>
        <w:widowControl/>
        <w:spacing w:before="100" w:beforeAutospacing="1" w:after="100" w:afterAutospacing="1" w:line="360" w:lineRule="auto"/>
        <w:ind w:firstLine="3120" w:firstLineChars="1300"/>
        <w:jc w:val="left"/>
        <w:rPr>
          <w:rFonts w:asciiTheme="minorEastAsia" w:hAnsiTheme="minorEastAsia" w:cstheme="minorEastAsia"/>
          <w:b/>
          <w:kern w:val="0"/>
          <w:sz w:val="24"/>
          <w:szCs w:val="24"/>
        </w:rPr>
      </w:pPr>
      <w:r>
        <w:rPr>
          <w:rFonts w:hint="eastAsia" w:asciiTheme="minorEastAsia" w:hAnsiTheme="minorEastAsia" w:cstheme="minorEastAsia"/>
          <w:sz w:val="24"/>
          <w:szCs w:val="24"/>
        </w:rPr>
        <w:br w:type="page"/>
      </w:r>
      <w:bookmarkStart w:id="51" w:name="_Toc16229659"/>
      <w:bookmarkStart w:id="52" w:name="_Toc532473512"/>
      <w:r>
        <w:rPr>
          <w:rFonts w:hint="eastAsia" w:asciiTheme="minorEastAsia" w:hAnsiTheme="minorEastAsia" w:cstheme="minorEastAsia"/>
          <w:b/>
          <w:bCs/>
          <w:sz w:val="24"/>
          <w:szCs w:val="24"/>
        </w:rPr>
        <w:t>2.供应商监狱企业声明函</w:t>
      </w:r>
      <w:bookmarkEnd w:id="51"/>
      <w:bookmarkEnd w:id="52"/>
    </w:p>
    <w:p>
      <w:pPr>
        <w:widowControl/>
        <w:spacing w:before="100" w:beforeAutospacing="1" w:after="100" w:afterAutospacing="1" w:line="360" w:lineRule="auto"/>
        <w:ind w:firstLine="480" w:firstLineChars="20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（非监狱企业，不需此件）</w:t>
      </w:r>
    </w:p>
    <w:p>
      <w:pPr>
        <w:widowControl/>
        <w:spacing w:before="100" w:beforeAutospacing="1" w:after="100" w:afterAutospacing="1"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本企业（单位）郑重声明下列事项（按照实际情况勾选或填空）：</w:t>
      </w:r>
    </w:p>
    <w:p>
      <w:pPr>
        <w:widowControl/>
        <w:spacing w:before="100" w:beforeAutospacing="1" w:after="100" w:afterAutospacing="1" w:line="360" w:lineRule="auto"/>
        <w:ind w:firstLine="600" w:firstLineChars="2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（请填写：是、不是）监狱企业。后附省级以上监狱管理局、戒毒管理局（含新疆生产建设兵团）出具的属于监狱企业的证明文件。</w:t>
      </w:r>
    </w:p>
    <w:p>
      <w:pPr>
        <w:widowControl/>
        <w:spacing w:before="100" w:beforeAutospacing="1" w:after="100" w:afterAutospacing="1" w:line="360" w:lineRule="auto"/>
        <w:ind w:firstLine="475"/>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本企业（单位）对上述声明的真实性负责。如有虚假，将依法承担相应责任。</w:t>
      </w:r>
    </w:p>
    <w:p>
      <w:pPr>
        <w:widowControl/>
        <w:spacing w:before="100" w:beforeAutospacing="1" w:after="100" w:afterAutospacing="1" w:line="360"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pPr>
        <w:widowControl/>
        <w:spacing w:before="100" w:beforeAutospacing="1" w:after="100" w:afterAutospacing="1" w:line="360" w:lineRule="auto"/>
        <w:jc w:val="left"/>
        <w:rPr>
          <w:rFonts w:asciiTheme="minorEastAsia" w:hAnsiTheme="minorEastAsia" w:cstheme="minorEastAsia"/>
          <w:kern w:val="0"/>
          <w:sz w:val="24"/>
          <w:szCs w:val="24"/>
        </w:rPr>
      </w:pPr>
    </w:p>
    <w:p>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bCs/>
          <w:sz w:val="24"/>
          <w:szCs w:val="24"/>
        </w:rPr>
        <w:t>磋商供应商（盖</w:t>
      </w:r>
      <w:r>
        <w:rPr>
          <w:rFonts w:hint="eastAsia" w:asciiTheme="minorEastAsia" w:hAnsiTheme="minorEastAsia" w:cstheme="minorEastAsia"/>
          <w:bCs/>
          <w:sz w:val="24"/>
          <w:szCs w:val="24"/>
          <w:lang w:eastAsia="zh-CN"/>
        </w:rPr>
        <w:t>公</w:t>
      </w:r>
      <w:r>
        <w:rPr>
          <w:rFonts w:hint="eastAsia" w:asciiTheme="minorEastAsia" w:hAnsiTheme="minorEastAsia" w:cstheme="minorEastAsia"/>
          <w:bCs/>
          <w:sz w:val="24"/>
          <w:szCs w:val="24"/>
        </w:rPr>
        <w:t>章）：</w:t>
      </w:r>
    </w:p>
    <w:p>
      <w:pPr>
        <w:spacing w:line="360" w:lineRule="auto"/>
        <w:ind w:firstLine="4320" w:firstLineChars="1800"/>
        <w:rPr>
          <w:rFonts w:asciiTheme="minorEastAsia" w:hAnsiTheme="minorEastAsia" w:cstheme="minorEastAsia"/>
          <w:sz w:val="24"/>
          <w:szCs w:val="24"/>
        </w:rPr>
      </w:pPr>
    </w:p>
    <w:p>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pStyle w:val="18"/>
        <w:ind w:firstLine="480"/>
        <w:rPr>
          <w:rFonts w:asciiTheme="minorEastAsia" w:hAnsiTheme="minorEastAsia" w:eastAsiaTheme="minorEastAsia" w:cstheme="minorEastAsia"/>
          <w:sz w:val="24"/>
          <w:szCs w:val="24"/>
          <w:lang w:eastAsia="zh-CN"/>
        </w:rPr>
      </w:pPr>
    </w:p>
    <w:p>
      <w:pPr>
        <w:pStyle w:val="18"/>
        <w:ind w:firstLine="480"/>
        <w:rPr>
          <w:rFonts w:asciiTheme="minorEastAsia" w:hAnsiTheme="minorEastAsia" w:eastAsiaTheme="minorEastAsia" w:cstheme="minorEastAsia"/>
          <w:sz w:val="24"/>
          <w:szCs w:val="24"/>
          <w:lang w:eastAsia="zh-CN"/>
        </w:rPr>
      </w:pPr>
    </w:p>
    <w:p>
      <w:pPr>
        <w:pStyle w:val="18"/>
        <w:ind w:firstLine="480"/>
        <w:rPr>
          <w:rFonts w:asciiTheme="minorEastAsia" w:hAnsiTheme="minorEastAsia" w:eastAsiaTheme="minorEastAsia" w:cstheme="minorEastAsia"/>
          <w:sz w:val="24"/>
          <w:szCs w:val="24"/>
          <w:lang w:eastAsia="zh-CN"/>
        </w:rPr>
      </w:pPr>
    </w:p>
    <w:p>
      <w:pPr>
        <w:pStyle w:val="18"/>
        <w:ind w:firstLine="480"/>
        <w:rPr>
          <w:rFonts w:asciiTheme="minorEastAsia" w:hAnsiTheme="minorEastAsia" w:eastAsiaTheme="minorEastAsia" w:cstheme="minorEastAsia"/>
          <w:sz w:val="24"/>
          <w:szCs w:val="24"/>
          <w:lang w:eastAsia="zh-CN"/>
        </w:rPr>
      </w:pPr>
    </w:p>
    <w:p>
      <w:pPr>
        <w:pStyle w:val="6"/>
        <w:rPr>
          <w:rFonts w:asciiTheme="minorEastAsia" w:hAnsiTheme="minorEastAsia" w:eastAsiaTheme="minorEastAsia" w:cstheme="minorEastAsia"/>
        </w:rPr>
      </w:pPr>
    </w:p>
    <w:p>
      <w:pPr>
        <w:pStyle w:val="3"/>
        <w:numPr>
          <w:ilvl w:val="1"/>
          <w:numId w:val="0"/>
        </w:numPr>
        <w:wordWrap w:val="0"/>
        <w:topLinePunct/>
        <w:spacing w:before="0" w:after="0" w:line="360" w:lineRule="auto"/>
        <w:rPr>
          <w:rFonts w:asciiTheme="minorEastAsia" w:hAnsiTheme="minorEastAsia" w:eastAsiaTheme="minorEastAsia" w:cstheme="minorEastAsia"/>
          <w:bCs/>
          <w:sz w:val="24"/>
          <w:szCs w:val="24"/>
        </w:rPr>
      </w:pPr>
    </w:p>
    <w:p>
      <w:pPr>
        <w:rPr>
          <w:rFonts w:asciiTheme="minorEastAsia" w:hAnsiTheme="minorEastAsia" w:cstheme="minorEastAsia"/>
          <w:sz w:val="24"/>
          <w:szCs w:val="24"/>
        </w:rPr>
      </w:pPr>
    </w:p>
    <w:p>
      <w:pPr>
        <w:widowControl/>
        <w:spacing w:before="100" w:beforeAutospacing="1" w:after="100" w:afterAutospacing="1" w:line="360" w:lineRule="auto"/>
        <w:ind w:firstLine="3120" w:firstLineChars="1300"/>
        <w:jc w:val="left"/>
        <w:rPr>
          <w:rFonts w:asciiTheme="minorEastAsia" w:hAnsiTheme="minorEastAsia" w:cstheme="minorEastAsia"/>
          <w:b/>
          <w:bCs/>
          <w:sz w:val="24"/>
          <w:szCs w:val="24"/>
        </w:rPr>
      </w:pPr>
      <w:r>
        <w:rPr>
          <w:rFonts w:hint="eastAsia" w:asciiTheme="minorEastAsia" w:hAnsiTheme="minorEastAsia" w:cstheme="minorEastAsia"/>
          <w:bCs/>
          <w:sz w:val="24"/>
          <w:szCs w:val="24"/>
        </w:rPr>
        <w:br w:type="page"/>
      </w:r>
      <w:bookmarkStart w:id="53" w:name="_Toc22043"/>
      <w:bookmarkStart w:id="54" w:name="_Toc30542"/>
      <w:bookmarkStart w:id="55" w:name="_Toc13311"/>
      <w:bookmarkStart w:id="56" w:name="_Toc15018"/>
      <w:r>
        <w:rPr>
          <w:rFonts w:hint="eastAsia" w:asciiTheme="minorEastAsia" w:hAnsiTheme="minorEastAsia" w:cstheme="minorEastAsia"/>
          <w:b/>
          <w:bCs/>
          <w:sz w:val="24"/>
          <w:szCs w:val="24"/>
        </w:rPr>
        <w:t>3、残疾人福利性单位声明函</w:t>
      </w:r>
      <w:bookmarkEnd w:id="53"/>
      <w:bookmarkEnd w:id="54"/>
      <w:bookmarkEnd w:id="55"/>
      <w:bookmarkEnd w:id="56"/>
    </w:p>
    <w:p>
      <w:pPr>
        <w:spacing w:line="360" w:lineRule="auto"/>
        <w:rPr>
          <w:rFonts w:asciiTheme="minorEastAsia" w:hAnsiTheme="minorEastAsia" w:cstheme="minorEastAsia"/>
          <w:b/>
          <w:spacing w:val="6"/>
          <w:sz w:val="28"/>
          <w:szCs w:val="28"/>
        </w:rPr>
      </w:pPr>
    </w:p>
    <w:p>
      <w:pPr>
        <w:spacing w:line="588" w:lineRule="exact"/>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pPr>
        <w:spacing w:line="360" w:lineRule="auto"/>
        <w:ind w:firstLine="504" w:firstLineChars="200"/>
        <w:rPr>
          <w:rFonts w:hint="eastAsia" w:asciiTheme="minorEastAsia" w:hAnsiTheme="minorEastAsia" w:eastAsiaTheme="minorEastAsia" w:cstheme="minorEastAsia"/>
          <w:spacing w:val="6"/>
          <w:sz w:val="24"/>
          <w:szCs w:val="24"/>
        </w:rPr>
      </w:pPr>
    </w:p>
    <w:p>
      <w:pPr>
        <w:spacing w:line="360" w:lineRule="auto"/>
        <w:ind w:firstLine="504" w:firstLineChars="200"/>
        <w:rPr>
          <w:rFonts w:hint="eastAsia" w:asciiTheme="minorEastAsia" w:hAnsiTheme="minorEastAsia" w:eastAsiaTheme="minorEastAsia" w:cstheme="minorEastAsia"/>
          <w:spacing w:val="6"/>
          <w:sz w:val="24"/>
          <w:szCs w:val="24"/>
        </w:rPr>
      </w:pPr>
    </w:p>
    <w:p>
      <w:pPr>
        <w:spacing w:line="360" w:lineRule="auto"/>
        <w:ind w:firstLine="4536" w:firstLineChars="1800"/>
        <w:rPr>
          <w:rFonts w:asciiTheme="minorEastAsia" w:hAnsiTheme="minorEastAsia" w:cstheme="minorEastAsia"/>
          <w:sz w:val="24"/>
          <w:szCs w:val="24"/>
        </w:rPr>
      </w:pPr>
      <w:r>
        <w:rPr>
          <w:rFonts w:hint="eastAsia" w:asciiTheme="minorEastAsia" w:hAnsiTheme="minorEastAsia" w:cstheme="minorEastAsia"/>
          <w:spacing w:val="6"/>
          <w:sz w:val="24"/>
          <w:szCs w:val="24"/>
        </w:rPr>
        <w:t xml:space="preserve"> </w:t>
      </w:r>
      <w:r>
        <w:rPr>
          <w:rFonts w:hint="eastAsia" w:asciiTheme="minorEastAsia" w:hAnsiTheme="minorEastAsia" w:cstheme="minorEastAsia"/>
          <w:bCs/>
          <w:sz w:val="24"/>
          <w:szCs w:val="24"/>
        </w:rPr>
        <w:t>磋商供应商（盖</w:t>
      </w:r>
      <w:r>
        <w:rPr>
          <w:rFonts w:hint="eastAsia" w:asciiTheme="minorEastAsia" w:hAnsiTheme="minorEastAsia" w:cstheme="minorEastAsia"/>
          <w:bCs/>
          <w:sz w:val="24"/>
          <w:szCs w:val="24"/>
          <w:lang w:eastAsia="zh-CN"/>
        </w:rPr>
        <w:t>公</w:t>
      </w:r>
      <w:r>
        <w:rPr>
          <w:rFonts w:hint="eastAsia" w:asciiTheme="minorEastAsia" w:hAnsiTheme="minorEastAsia" w:cstheme="minorEastAsia"/>
          <w:bCs/>
          <w:sz w:val="24"/>
          <w:szCs w:val="24"/>
        </w:rPr>
        <w:t>章）：</w:t>
      </w:r>
    </w:p>
    <w:p>
      <w:pPr>
        <w:spacing w:line="360" w:lineRule="auto"/>
        <w:ind w:firstLine="4320" w:firstLineChars="1800"/>
        <w:rPr>
          <w:rFonts w:asciiTheme="minorEastAsia" w:hAnsiTheme="minorEastAsia" w:cstheme="minorEastAsia"/>
          <w:sz w:val="24"/>
          <w:szCs w:val="24"/>
        </w:rPr>
      </w:pPr>
    </w:p>
    <w:p>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tabs>
          <w:tab w:val="left" w:pos="4860"/>
        </w:tabs>
        <w:spacing w:line="360" w:lineRule="auto"/>
        <w:ind w:right="1560" w:firstLine="504" w:firstLineChars="200"/>
        <w:jc w:val="center"/>
        <w:rPr>
          <w:rFonts w:asciiTheme="minorEastAsia" w:hAnsiTheme="minorEastAsia" w:cstheme="minorEastAsia"/>
          <w:spacing w:val="6"/>
          <w:sz w:val="24"/>
          <w:szCs w:val="24"/>
        </w:rPr>
      </w:pPr>
    </w:p>
    <w:p>
      <w:pPr>
        <w:tabs>
          <w:tab w:val="left" w:pos="840"/>
        </w:tabs>
        <w:autoSpaceDE w:val="0"/>
        <w:autoSpaceDN w:val="0"/>
        <w:adjustRightInd w:val="0"/>
        <w:spacing w:line="360" w:lineRule="auto"/>
        <w:jc w:val="center"/>
        <w:rPr>
          <w:rFonts w:asciiTheme="minorEastAsia" w:hAnsiTheme="minorEastAsia" w:cstheme="minorEastAsia"/>
          <w:b/>
          <w:sz w:val="28"/>
          <w:szCs w:val="28"/>
        </w:rPr>
      </w:pPr>
    </w:p>
    <w:p>
      <w:pPr>
        <w:widowControl/>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（注：如符合要求请提供证明材料；如果供应商</w:t>
      </w:r>
      <w:r>
        <w:rPr>
          <w:rFonts w:hint="eastAsia" w:asciiTheme="minorEastAsia" w:hAnsiTheme="minorEastAsia" w:cstheme="minorEastAsia"/>
          <w:b/>
          <w:spacing w:val="10"/>
          <w:kern w:val="0"/>
          <w:sz w:val="28"/>
          <w:szCs w:val="28"/>
        </w:rPr>
        <w:t>不是残疾人福利性单位</w:t>
      </w:r>
      <w:r>
        <w:rPr>
          <w:rFonts w:hint="eastAsia" w:asciiTheme="minorEastAsia" w:hAnsiTheme="minorEastAsia" w:cstheme="minorEastAsia"/>
          <w:b/>
          <w:sz w:val="28"/>
          <w:szCs w:val="28"/>
        </w:rPr>
        <w:t>，则不需要提供《残疾人福利性单位声明函》。否则，因此导致虚假投标的后果由供应商自行承担。）</w:t>
      </w:r>
    </w:p>
    <w:p>
      <w:pPr>
        <w:tabs>
          <w:tab w:val="left" w:pos="840"/>
        </w:tabs>
        <w:autoSpaceDE w:val="0"/>
        <w:autoSpaceDN w:val="0"/>
        <w:adjustRightInd w:val="0"/>
        <w:spacing w:line="360" w:lineRule="auto"/>
        <w:rPr>
          <w:rFonts w:asciiTheme="minorEastAsia" w:hAnsiTheme="minorEastAsia" w:cstheme="minorEastAsia"/>
          <w:b/>
          <w:sz w:val="28"/>
          <w:szCs w:val="28"/>
        </w:rPr>
      </w:pPr>
    </w:p>
    <w:p>
      <w:pPr>
        <w:rPr>
          <w:rFonts w:asciiTheme="minorEastAsia" w:hAnsiTheme="minorEastAsia" w:cstheme="minorEastAsia"/>
          <w:sz w:val="24"/>
          <w:szCs w:val="24"/>
        </w:rPr>
      </w:pPr>
    </w:p>
    <w:p>
      <w:pPr>
        <w:rPr>
          <w:rFonts w:asciiTheme="minorEastAsia" w:hAnsiTheme="minorEastAsia" w:cstheme="minorEastAsia"/>
          <w:color w:val="000000" w:themeColor="text1"/>
          <w:kern w:val="0"/>
          <w:sz w:val="28"/>
          <w:szCs w:val="28"/>
          <w14:textFill>
            <w14:solidFill>
              <w14:schemeClr w14:val="tx1"/>
            </w14:solidFill>
          </w14:textFill>
        </w:rPr>
      </w:pPr>
    </w:p>
    <w:p>
      <w:pPr>
        <w:rPr>
          <w:rFonts w:asciiTheme="minorEastAsia" w:hAnsiTheme="minorEastAsia" w:cstheme="minorEastAsia"/>
          <w:color w:val="000000" w:themeColor="text1"/>
          <w:kern w:val="0"/>
          <w:sz w:val="28"/>
          <w:szCs w:val="28"/>
          <w14:textFill>
            <w14:solidFill>
              <w14:schemeClr w14:val="tx1"/>
            </w14:solidFill>
          </w14:textFill>
        </w:rPr>
      </w:pPr>
    </w:p>
    <w:p>
      <w:pPr>
        <w:rPr>
          <w:rFonts w:asciiTheme="minorEastAsia" w:hAnsiTheme="minorEastAsia" w:cstheme="minorEastAsia"/>
          <w:color w:val="000000" w:themeColor="text1"/>
          <w:kern w:val="0"/>
          <w:sz w:val="28"/>
          <w:szCs w:val="28"/>
          <w14:textFill>
            <w14:solidFill>
              <w14:schemeClr w14:val="tx1"/>
            </w14:solidFill>
          </w14:textFill>
        </w:rPr>
      </w:pPr>
    </w:p>
    <w:p/>
    <w:p>
      <w:pPr>
        <w:pStyle w:val="8"/>
      </w:pPr>
    </w:p>
    <w:p>
      <w:pPr>
        <w:pStyle w:val="8"/>
      </w:pPr>
    </w:p>
    <w:p>
      <w:pPr>
        <w:pStyle w:val="8"/>
      </w:pPr>
    </w:p>
    <w:p>
      <w:pPr>
        <w:tabs>
          <w:tab w:val="left" w:pos="840"/>
        </w:tabs>
        <w:topLinePunct/>
        <w:spacing w:line="360" w:lineRule="auto"/>
        <w:jc w:val="center"/>
        <w:rPr>
          <w:rFonts w:asciiTheme="minorEastAsia" w:hAnsiTheme="minorEastAsia" w:cstheme="minorEastAsia"/>
          <w:b/>
          <w:sz w:val="36"/>
          <w:szCs w:val="36"/>
        </w:rPr>
      </w:pPr>
      <w:bookmarkStart w:id="57" w:name="_Toc4325"/>
      <w:r>
        <w:rPr>
          <w:rFonts w:hint="eastAsia" w:asciiTheme="minorEastAsia" w:hAnsiTheme="minorEastAsia" w:cstheme="minorEastAsia"/>
          <w:b/>
          <w:sz w:val="36"/>
          <w:szCs w:val="36"/>
          <w:lang w:eastAsia="zh-CN"/>
        </w:rPr>
        <w:t>十</w:t>
      </w:r>
      <w:r>
        <w:rPr>
          <w:rFonts w:hint="eastAsia" w:asciiTheme="minorEastAsia" w:hAnsiTheme="minorEastAsia" w:cstheme="minorEastAsia"/>
          <w:b/>
          <w:sz w:val="36"/>
          <w:szCs w:val="36"/>
        </w:rPr>
        <w:t>、其他资料</w:t>
      </w:r>
      <w:bookmarkEnd w:id="57"/>
    </w:p>
    <w:p>
      <w:pPr>
        <w:rPr>
          <w:rFonts w:ascii="宋体" w:hAnsi="宋体" w:eastAsia="宋体" w:cs="宋体"/>
          <w:b/>
        </w:rPr>
      </w:pPr>
    </w:p>
    <w:p>
      <w:pPr>
        <w:jc w:val="center"/>
        <w:rPr>
          <w:sz w:val="28"/>
          <w:szCs w:val="28"/>
        </w:rPr>
      </w:pPr>
      <w:bookmarkStart w:id="58" w:name="_Toc24974"/>
      <w:bookmarkStart w:id="59" w:name="_Toc14173"/>
      <w:bookmarkStart w:id="60" w:name="_Toc7859"/>
      <w:bookmarkStart w:id="61" w:name="_Toc19989"/>
      <w:bookmarkStart w:id="62" w:name="_Toc12422"/>
      <w:bookmarkStart w:id="63" w:name="_Toc15056"/>
      <w:bookmarkStart w:id="64" w:name="_Toc177"/>
      <w:bookmarkStart w:id="65" w:name="_Toc15646"/>
      <w:bookmarkStart w:id="66" w:name="_Toc11160"/>
      <w:bookmarkStart w:id="67" w:name="_Toc10"/>
      <w:bookmarkStart w:id="68" w:name="_Toc5886"/>
      <w:bookmarkStart w:id="69" w:name="_Toc7450"/>
      <w:bookmarkStart w:id="70" w:name="_Toc18518"/>
      <w:bookmarkStart w:id="71" w:name="_Toc31971"/>
      <w:bookmarkStart w:id="72" w:name="_Toc13598"/>
      <w:r>
        <w:rPr>
          <w:rFonts w:hint="eastAsia"/>
          <w:sz w:val="28"/>
          <w:szCs w:val="28"/>
        </w:rPr>
        <w:t>（磋商文件要求或供应商认为有必要提供的其他资料）</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8"/>
      </w:pPr>
    </w:p>
    <w:bookmarkEnd w:id="36"/>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rPr>
          <w:rFonts w:ascii="宋体" w:hAnsi="Courier New" w:eastAsia="华文宋体" w:cs="Times New Roman"/>
          <w:color w:val="000000" w:themeColor="text1"/>
          <w:kern w:val="0"/>
          <w:sz w:val="28"/>
          <w:szCs w:val="28"/>
          <w14:textFill>
            <w14:solidFill>
              <w14:schemeClr w14:val="tx1"/>
            </w14:solidFill>
          </w14:textFill>
        </w:rPr>
      </w:pPr>
    </w:p>
    <w:p>
      <w:pPr>
        <w:pStyle w:val="11"/>
      </w:pPr>
    </w:p>
    <w:p>
      <w:pPr>
        <w:rPr>
          <w:rFonts w:ascii="宋体" w:hAnsi="Courier New" w:eastAsia="华文宋体" w:cs="Times New Roman"/>
          <w:color w:val="000000" w:themeColor="text1"/>
          <w:kern w:val="0"/>
          <w:sz w:val="28"/>
          <w:szCs w:val="28"/>
          <w14:textFill>
            <w14:solidFill>
              <w14:schemeClr w14:val="tx1"/>
            </w14:solidFill>
          </w14:textFill>
        </w:rPr>
      </w:pPr>
    </w:p>
    <w:p/>
    <w:sectPr>
      <w:footerReference r:id="rId3" w:type="default"/>
      <w:pgSz w:w="11906" w:h="16838"/>
      <w:pgMar w:top="1440" w:right="1179" w:bottom="144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FBD07"/>
    <w:multiLevelType w:val="singleLevel"/>
    <w:tmpl w:val="958FBD07"/>
    <w:lvl w:ilvl="0" w:tentative="0">
      <w:start w:val="5"/>
      <w:numFmt w:val="chineseCounting"/>
      <w:suff w:val="nothing"/>
      <w:lvlText w:val="%1、"/>
      <w:lvlJc w:val="left"/>
      <w:rPr>
        <w:rFonts w:hint="eastAsia"/>
      </w:rPr>
    </w:lvl>
  </w:abstractNum>
  <w:abstractNum w:abstractNumId="1">
    <w:nsid w:val="08C3697A"/>
    <w:multiLevelType w:val="multilevel"/>
    <w:tmpl w:val="08C3697A"/>
    <w:lvl w:ilvl="0" w:tentative="0">
      <w:start w:val="1"/>
      <w:numFmt w:val="decimal"/>
      <w:pStyle w:val="4"/>
      <w:lvlText w:val="%1."/>
      <w:lvlJc w:val="left"/>
      <w:pPr>
        <w:tabs>
          <w:tab w:val="left" w:pos="425"/>
        </w:tabs>
        <w:ind w:left="425" w:hanging="425"/>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MQSU9dMBq/mWpjH0UZiY+6cHZUc=" w:salt="XmkoLwSRn8mNuFf4zdwAV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00000000"/>
    <w:rsid w:val="002D04E1"/>
    <w:rsid w:val="005514B9"/>
    <w:rsid w:val="00AA3CEC"/>
    <w:rsid w:val="02D766B9"/>
    <w:rsid w:val="03EA2BE1"/>
    <w:rsid w:val="04BD1B14"/>
    <w:rsid w:val="05347DAB"/>
    <w:rsid w:val="059D3064"/>
    <w:rsid w:val="06231E4A"/>
    <w:rsid w:val="06371346"/>
    <w:rsid w:val="068D2E44"/>
    <w:rsid w:val="077A4D9B"/>
    <w:rsid w:val="07EB3EBD"/>
    <w:rsid w:val="08593D5D"/>
    <w:rsid w:val="08F55955"/>
    <w:rsid w:val="09E337F2"/>
    <w:rsid w:val="0A204F34"/>
    <w:rsid w:val="0A5F1D23"/>
    <w:rsid w:val="0ACA0AE6"/>
    <w:rsid w:val="0B47265D"/>
    <w:rsid w:val="0C6A66D7"/>
    <w:rsid w:val="0C6C7E4F"/>
    <w:rsid w:val="0CD86A5C"/>
    <w:rsid w:val="0CEE307F"/>
    <w:rsid w:val="0D431EF8"/>
    <w:rsid w:val="0F175179"/>
    <w:rsid w:val="0FDB6258"/>
    <w:rsid w:val="114952C7"/>
    <w:rsid w:val="120D40DA"/>
    <w:rsid w:val="130A4100"/>
    <w:rsid w:val="1431527C"/>
    <w:rsid w:val="14927E49"/>
    <w:rsid w:val="14EF5D19"/>
    <w:rsid w:val="15637B40"/>
    <w:rsid w:val="159B71B4"/>
    <w:rsid w:val="162F0A5C"/>
    <w:rsid w:val="170D5160"/>
    <w:rsid w:val="17EC599E"/>
    <w:rsid w:val="185F31B6"/>
    <w:rsid w:val="186143C2"/>
    <w:rsid w:val="1972506F"/>
    <w:rsid w:val="19DD306D"/>
    <w:rsid w:val="19EC7F41"/>
    <w:rsid w:val="1A332204"/>
    <w:rsid w:val="1A8A6C06"/>
    <w:rsid w:val="1B220DDC"/>
    <w:rsid w:val="1B456B45"/>
    <w:rsid w:val="1B60591D"/>
    <w:rsid w:val="1B8232D2"/>
    <w:rsid w:val="1C774562"/>
    <w:rsid w:val="1D066E3C"/>
    <w:rsid w:val="1D3A2F97"/>
    <w:rsid w:val="1D921938"/>
    <w:rsid w:val="1DA4634B"/>
    <w:rsid w:val="1E600D6B"/>
    <w:rsid w:val="1EAE09F3"/>
    <w:rsid w:val="20395133"/>
    <w:rsid w:val="2075762A"/>
    <w:rsid w:val="20941E5C"/>
    <w:rsid w:val="213B0A99"/>
    <w:rsid w:val="219D6374"/>
    <w:rsid w:val="21EB1E39"/>
    <w:rsid w:val="220131AE"/>
    <w:rsid w:val="22B70BD3"/>
    <w:rsid w:val="22BB0692"/>
    <w:rsid w:val="23361055"/>
    <w:rsid w:val="237F2E30"/>
    <w:rsid w:val="240172BE"/>
    <w:rsid w:val="24177ABE"/>
    <w:rsid w:val="24CB3CCE"/>
    <w:rsid w:val="24FC4A90"/>
    <w:rsid w:val="251470D6"/>
    <w:rsid w:val="252F1BA8"/>
    <w:rsid w:val="25921B06"/>
    <w:rsid w:val="25A94FD5"/>
    <w:rsid w:val="263C216F"/>
    <w:rsid w:val="26921C81"/>
    <w:rsid w:val="270E40A1"/>
    <w:rsid w:val="274C65B8"/>
    <w:rsid w:val="27787D8C"/>
    <w:rsid w:val="27A7522A"/>
    <w:rsid w:val="27B610FF"/>
    <w:rsid w:val="27F8683B"/>
    <w:rsid w:val="284B4A6E"/>
    <w:rsid w:val="29EC3DAC"/>
    <w:rsid w:val="2AD70903"/>
    <w:rsid w:val="2AEE488E"/>
    <w:rsid w:val="2B1D5853"/>
    <w:rsid w:val="2D092D64"/>
    <w:rsid w:val="2D9A2E53"/>
    <w:rsid w:val="2E8051E0"/>
    <w:rsid w:val="2F172F80"/>
    <w:rsid w:val="2F74037E"/>
    <w:rsid w:val="30226CF9"/>
    <w:rsid w:val="302A2B95"/>
    <w:rsid w:val="314E51C5"/>
    <w:rsid w:val="318B4C56"/>
    <w:rsid w:val="32C36DD3"/>
    <w:rsid w:val="32E14A9C"/>
    <w:rsid w:val="33FD730E"/>
    <w:rsid w:val="34120F0E"/>
    <w:rsid w:val="34832F99"/>
    <w:rsid w:val="348F0527"/>
    <w:rsid w:val="34E9358D"/>
    <w:rsid w:val="359D0A22"/>
    <w:rsid w:val="35CF1523"/>
    <w:rsid w:val="35CF32D1"/>
    <w:rsid w:val="362404FC"/>
    <w:rsid w:val="36822694"/>
    <w:rsid w:val="36BA7C1A"/>
    <w:rsid w:val="377D44AC"/>
    <w:rsid w:val="37B17211"/>
    <w:rsid w:val="37B261F2"/>
    <w:rsid w:val="381745FC"/>
    <w:rsid w:val="39746560"/>
    <w:rsid w:val="39771586"/>
    <w:rsid w:val="39911C60"/>
    <w:rsid w:val="3A19417D"/>
    <w:rsid w:val="3A9A5568"/>
    <w:rsid w:val="3A9C547B"/>
    <w:rsid w:val="3B63718F"/>
    <w:rsid w:val="3B931745"/>
    <w:rsid w:val="3C8150BB"/>
    <w:rsid w:val="3C8977A4"/>
    <w:rsid w:val="3CD70ED1"/>
    <w:rsid w:val="3D510355"/>
    <w:rsid w:val="3D6079CC"/>
    <w:rsid w:val="3E412892"/>
    <w:rsid w:val="3EF5665C"/>
    <w:rsid w:val="3F163D1F"/>
    <w:rsid w:val="3F3B23CD"/>
    <w:rsid w:val="3F997B23"/>
    <w:rsid w:val="401563BA"/>
    <w:rsid w:val="405D1A2A"/>
    <w:rsid w:val="406D5519"/>
    <w:rsid w:val="40F37E51"/>
    <w:rsid w:val="4151111D"/>
    <w:rsid w:val="41D852BC"/>
    <w:rsid w:val="41EB06CF"/>
    <w:rsid w:val="422C2AEF"/>
    <w:rsid w:val="42B812B6"/>
    <w:rsid w:val="439E59E2"/>
    <w:rsid w:val="442A036D"/>
    <w:rsid w:val="4505448C"/>
    <w:rsid w:val="46AF05B5"/>
    <w:rsid w:val="46EF4D27"/>
    <w:rsid w:val="47D575C1"/>
    <w:rsid w:val="48261745"/>
    <w:rsid w:val="48BD14C4"/>
    <w:rsid w:val="492F09DE"/>
    <w:rsid w:val="49423962"/>
    <w:rsid w:val="495C4470"/>
    <w:rsid w:val="49637798"/>
    <w:rsid w:val="4A094D0A"/>
    <w:rsid w:val="4A0D4C11"/>
    <w:rsid w:val="4B687AC6"/>
    <w:rsid w:val="4CBE35B8"/>
    <w:rsid w:val="4CFD5E23"/>
    <w:rsid w:val="4D044ADC"/>
    <w:rsid w:val="4D064F4F"/>
    <w:rsid w:val="4D2A6370"/>
    <w:rsid w:val="4D6D31E7"/>
    <w:rsid w:val="4DD059E1"/>
    <w:rsid w:val="4E4C6661"/>
    <w:rsid w:val="4E6A1A31"/>
    <w:rsid w:val="4E826B09"/>
    <w:rsid w:val="4EDD724C"/>
    <w:rsid w:val="4F90367A"/>
    <w:rsid w:val="4FED287A"/>
    <w:rsid w:val="50B821BA"/>
    <w:rsid w:val="50DB496E"/>
    <w:rsid w:val="50F6575E"/>
    <w:rsid w:val="51325367"/>
    <w:rsid w:val="51815D0C"/>
    <w:rsid w:val="51E24304"/>
    <w:rsid w:val="51E724D2"/>
    <w:rsid w:val="5224569D"/>
    <w:rsid w:val="532A0B9D"/>
    <w:rsid w:val="541D457C"/>
    <w:rsid w:val="55933792"/>
    <w:rsid w:val="566D19FA"/>
    <w:rsid w:val="56AF5A31"/>
    <w:rsid w:val="56B07C71"/>
    <w:rsid w:val="57A8352A"/>
    <w:rsid w:val="5810719A"/>
    <w:rsid w:val="5876537D"/>
    <w:rsid w:val="5972282B"/>
    <w:rsid w:val="5A3E0FA5"/>
    <w:rsid w:val="5A536436"/>
    <w:rsid w:val="5A9D28FB"/>
    <w:rsid w:val="5AEF235A"/>
    <w:rsid w:val="5C1A7475"/>
    <w:rsid w:val="5CD948BC"/>
    <w:rsid w:val="5DF573AF"/>
    <w:rsid w:val="5E2818A0"/>
    <w:rsid w:val="5E56116A"/>
    <w:rsid w:val="61092146"/>
    <w:rsid w:val="62C6051C"/>
    <w:rsid w:val="63366E8D"/>
    <w:rsid w:val="63960976"/>
    <w:rsid w:val="63F0063E"/>
    <w:rsid w:val="63F64B38"/>
    <w:rsid w:val="640F0BA5"/>
    <w:rsid w:val="64994927"/>
    <w:rsid w:val="65194D99"/>
    <w:rsid w:val="65835A7C"/>
    <w:rsid w:val="65A96F66"/>
    <w:rsid w:val="66323D69"/>
    <w:rsid w:val="668922D2"/>
    <w:rsid w:val="66FB4EC3"/>
    <w:rsid w:val="67473FA5"/>
    <w:rsid w:val="680F30E4"/>
    <w:rsid w:val="69377C51"/>
    <w:rsid w:val="694126A5"/>
    <w:rsid w:val="694A1263"/>
    <w:rsid w:val="69843197"/>
    <w:rsid w:val="69F1073A"/>
    <w:rsid w:val="69F32180"/>
    <w:rsid w:val="6A0E717A"/>
    <w:rsid w:val="6A460CA7"/>
    <w:rsid w:val="6AAB7C4A"/>
    <w:rsid w:val="6B7D28AC"/>
    <w:rsid w:val="6BD07E5F"/>
    <w:rsid w:val="6BEB47BF"/>
    <w:rsid w:val="6BF32A97"/>
    <w:rsid w:val="6C0003A7"/>
    <w:rsid w:val="6CD932D5"/>
    <w:rsid w:val="6D040B54"/>
    <w:rsid w:val="6D4108E6"/>
    <w:rsid w:val="6D587A0E"/>
    <w:rsid w:val="6D940DBA"/>
    <w:rsid w:val="6F7E0543"/>
    <w:rsid w:val="6F9F4C22"/>
    <w:rsid w:val="70143E0F"/>
    <w:rsid w:val="702C1A87"/>
    <w:rsid w:val="715A183B"/>
    <w:rsid w:val="71B92164"/>
    <w:rsid w:val="71F06639"/>
    <w:rsid w:val="71F3745F"/>
    <w:rsid w:val="727F0E26"/>
    <w:rsid w:val="72CC24C1"/>
    <w:rsid w:val="737C4C7A"/>
    <w:rsid w:val="7419513C"/>
    <w:rsid w:val="74253A54"/>
    <w:rsid w:val="749312CB"/>
    <w:rsid w:val="75365F11"/>
    <w:rsid w:val="75630BE3"/>
    <w:rsid w:val="759377C5"/>
    <w:rsid w:val="75A03D67"/>
    <w:rsid w:val="75AC0E7A"/>
    <w:rsid w:val="764346F2"/>
    <w:rsid w:val="784508B1"/>
    <w:rsid w:val="78931961"/>
    <w:rsid w:val="79045047"/>
    <w:rsid w:val="7A6F152F"/>
    <w:rsid w:val="7AD25B13"/>
    <w:rsid w:val="7B914152"/>
    <w:rsid w:val="7CBB75D8"/>
    <w:rsid w:val="7E1A1F11"/>
    <w:rsid w:val="7E4D09F8"/>
    <w:rsid w:val="7EAC35BF"/>
    <w:rsid w:val="7EB735F7"/>
    <w:rsid w:val="7F4C0ABC"/>
    <w:rsid w:val="7F4F4108"/>
    <w:rsid w:val="7F7A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widowControl w:val="0"/>
      <w:suppressLineNumbers w:val="0"/>
      <w:spacing w:before="200" w:beforeAutospacing="0" w:after="0" w:afterAutospacing="0" w:line="271" w:lineRule="auto"/>
      <w:ind w:left="0" w:right="0"/>
      <w:jc w:val="left"/>
      <w:outlineLvl w:val="1"/>
    </w:pPr>
    <w:rPr>
      <w:rFonts w:ascii="Arial" w:hAnsi="Arial" w:eastAsia="黑体" w:cs="Times New Roman"/>
      <w:b/>
      <w:kern w:val="0"/>
      <w:sz w:val="32"/>
      <w:szCs w:val="32"/>
      <w:lang w:val="en-US" w:eastAsia="zh-CN" w:bidi="ar"/>
    </w:rPr>
  </w:style>
  <w:style w:type="paragraph" w:styleId="4">
    <w:name w:val="heading 3"/>
    <w:basedOn w:val="1"/>
    <w:next w:val="1"/>
    <w:qFormat/>
    <w:uiPriority w:val="0"/>
    <w:pPr>
      <w:keepNext/>
      <w:keepLines/>
      <w:numPr>
        <w:ilvl w:val="0"/>
        <w:numId w:val="1"/>
      </w:numPr>
      <w:tabs>
        <w:tab w:val="left" w:pos="5852"/>
      </w:tabs>
      <w:snapToGrid w:val="0"/>
      <w:spacing w:before="360" w:line="240" w:lineRule="exact"/>
      <w:outlineLvl w:val="2"/>
    </w:pPr>
    <w:rPr>
      <w:b/>
      <w:kern w:val="0"/>
      <w:sz w:val="28"/>
      <w:szCs w:val="20"/>
    </w:rPr>
  </w:style>
  <w:style w:type="paragraph" w:styleId="5">
    <w:name w:val="heading 4"/>
    <w:basedOn w:val="1"/>
    <w:next w:val="1"/>
    <w:qFormat/>
    <w:uiPriority w:val="9"/>
    <w:pPr>
      <w:outlineLvl w:val="3"/>
    </w:pPr>
    <w:rPr>
      <w:rFonts w:eastAsia="黑体"/>
      <w:sz w:val="36"/>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6">
    <w:name w:val="Body Text"/>
    <w:basedOn w:val="1"/>
    <w:next w:val="7"/>
    <w:qFormat/>
    <w:uiPriority w:val="0"/>
    <w:pPr>
      <w:spacing w:line="520" w:lineRule="exact"/>
    </w:pPr>
    <w:rPr>
      <w:rFonts w:ascii="仿宋_GB2312" w:hAnsi="宋体" w:eastAsia="仿宋_GB2312" w:cs="Times New Roman"/>
      <w:color w:val="008000"/>
      <w:kern w:val="0"/>
      <w:sz w:val="24"/>
      <w:szCs w:val="24"/>
    </w:rPr>
  </w:style>
  <w:style w:type="paragraph" w:styleId="7">
    <w:name w:val="Body Text 2"/>
    <w:basedOn w:val="1"/>
    <w:next w:val="8"/>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8">
    <w:name w:val="Plain Text"/>
    <w:basedOn w:val="1"/>
    <w:next w:val="1"/>
    <w:qFormat/>
    <w:uiPriority w:val="99"/>
    <w:rPr>
      <w:rFonts w:ascii="宋体" w:hAnsi="Courier New" w:eastAsia="华文宋体" w:cs="Times New Roman"/>
      <w:kern w:val="0"/>
      <w:sz w:val="28"/>
      <w:szCs w:val="28"/>
    </w:rPr>
  </w:style>
  <w:style w:type="paragraph" w:styleId="9">
    <w:name w:val="Body Text Indent"/>
    <w:basedOn w:val="1"/>
    <w:next w:val="10"/>
    <w:qFormat/>
    <w:uiPriority w:val="0"/>
    <w:pPr>
      <w:widowControl/>
      <w:spacing w:after="120" w:line="240" w:lineRule="auto"/>
      <w:ind w:left="420" w:leftChars="200" w:firstLine="360" w:firstLineChars="0"/>
    </w:pPr>
    <w:rPr>
      <w:rFonts w:eastAsia="宋体"/>
      <w:kern w:val="0"/>
      <w:sz w:val="22"/>
      <w:szCs w:val="20"/>
      <w:lang w:eastAsia="en-US" w:bidi="en-US"/>
    </w:rPr>
  </w:style>
  <w:style w:type="paragraph" w:styleId="10">
    <w:name w:val="envelope return"/>
    <w:basedOn w:val="1"/>
    <w:qFormat/>
    <w:uiPriority w:val="99"/>
    <w:rPr>
      <w:rFonts w:ascii="Arial" w:hAnsi="Arial"/>
    </w:rPr>
  </w:style>
  <w:style w:type="paragraph" w:styleId="11">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szCs w:val="18"/>
    </w:rPr>
  </w:style>
  <w:style w:type="paragraph" w:styleId="15">
    <w:name w:val="toc 2"/>
    <w:basedOn w:val="1"/>
    <w:next w:val="1"/>
    <w:qFormat/>
    <w:uiPriority w:val="0"/>
    <w:pPr>
      <w:ind w:left="420" w:leftChars="200"/>
    </w:pPr>
  </w:style>
  <w:style w:type="paragraph" w:styleId="16">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7">
    <w:name w:val="Body Text First Indent"/>
    <w:basedOn w:val="6"/>
    <w:next w:val="18"/>
    <w:unhideWhenUsed/>
    <w:qFormat/>
    <w:uiPriority w:val="99"/>
    <w:pPr>
      <w:spacing w:after="120" w:line="240" w:lineRule="auto"/>
      <w:ind w:firstLine="420" w:firstLineChars="100"/>
    </w:pPr>
  </w:style>
  <w:style w:type="paragraph" w:styleId="18">
    <w:name w:val="Body Text First Indent 2"/>
    <w:basedOn w:val="9"/>
    <w:next w:val="17"/>
    <w:qFormat/>
    <w:uiPriority w:val="0"/>
    <w:pPr>
      <w:ind w:firstLine="420" w:firstLineChars="200"/>
    </w:p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BodyText1I"/>
    <w:basedOn w:val="34"/>
    <w:qFormat/>
    <w:uiPriority w:val="99"/>
    <w:pPr>
      <w:spacing w:after="120"/>
      <w:ind w:firstLine="420" w:firstLineChars="100"/>
    </w:pPr>
  </w:style>
  <w:style w:type="paragraph" w:customStyle="1" w:styleId="34">
    <w:name w:val="BodyText"/>
    <w:basedOn w:val="1"/>
    <w:qFormat/>
    <w:uiPriority w:val="99"/>
    <w:pPr>
      <w:spacing w:after="120"/>
    </w:pPr>
  </w:style>
  <w:style w:type="paragraph" w:customStyle="1" w:styleId="35">
    <w:name w:val="Default"/>
    <w:basedOn w:val="1"/>
    <w:next w:val="14"/>
    <w:qFormat/>
    <w:uiPriority w:val="99"/>
    <w:pPr>
      <w:autoSpaceDE w:val="0"/>
      <w:autoSpaceDN w:val="0"/>
      <w:adjustRightInd w:val="0"/>
      <w:jc w:val="left"/>
    </w:pPr>
    <w:rPr>
      <w:rFonts w:ascii="仿宋_GB2312" w:hAnsi="Times New Roman" w:eastAsia="仿宋_GB2312"/>
      <w:color w:val="000000"/>
      <w:kern w:val="0"/>
      <w:sz w:val="24"/>
    </w:rPr>
  </w:style>
  <w:style w:type="paragraph" w:customStyle="1" w:styleId="36">
    <w:name w:val="Table Paragraph"/>
    <w:basedOn w:val="1"/>
    <w:qFormat/>
    <w:uiPriority w:val="1"/>
    <w:pPr>
      <w:autoSpaceDE w:val="0"/>
      <w:autoSpaceDN w:val="0"/>
      <w:jc w:val="left"/>
    </w:pPr>
    <w:rPr>
      <w:rFonts w:hint="eastAsia" w:ascii="宋体" w:hAnsi="宋体" w:eastAsia="宋体" w:cs="Times New Roman"/>
      <w:kern w:val="0"/>
      <w:sz w:val="22"/>
    </w:rPr>
  </w:style>
  <w:style w:type="paragraph" w:customStyle="1" w:styleId="37">
    <w:name w:val="样式 样式 左侧:  2 字符 + 左侧:  0.85 厘米 首行缩进:  2 字符1"/>
    <w:basedOn w:val="1"/>
    <w:qFormat/>
    <w:uiPriority w:val="0"/>
    <w:pPr>
      <w:ind w:left="482" w:firstLine="200" w:firstLineChars="200"/>
    </w:pPr>
    <w:rPr>
      <w:rFonts w:cs="宋体"/>
      <w:szCs w:val="20"/>
    </w:rPr>
  </w:style>
  <w:style w:type="character" w:customStyle="1" w:styleId="38">
    <w:name w:val="hover1"/>
    <w:basedOn w:val="20"/>
    <w:qFormat/>
    <w:uiPriority w:val="0"/>
    <w:rPr>
      <w:color w:val="2590EB"/>
    </w:rPr>
  </w:style>
  <w:style w:type="character" w:customStyle="1" w:styleId="39">
    <w:name w:val="hover2"/>
    <w:basedOn w:val="20"/>
    <w:qFormat/>
    <w:uiPriority w:val="0"/>
    <w:rPr>
      <w:color w:val="2590EB"/>
    </w:rPr>
  </w:style>
  <w:style w:type="character" w:customStyle="1" w:styleId="40">
    <w:name w:val="hover3"/>
    <w:basedOn w:val="20"/>
    <w:qFormat/>
    <w:uiPriority w:val="0"/>
  </w:style>
  <w:style w:type="character" w:customStyle="1" w:styleId="41">
    <w:name w:val="mini-outputtext1"/>
    <w:basedOn w:val="20"/>
    <w:qFormat/>
    <w:uiPriority w:val="0"/>
  </w:style>
  <w:style w:type="character" w:customStyle="1" w:styleId="42">
    <w:name w:val="hover18"/>
    <w:basedOn w:val="20"/>
    <w:qFormat/>
    <w:uiPriority w:val="0"/>
  </w:style>
  <w:style w:type="character" w:customStyle="1" w:styleId="43">
    <w:name w:val="hover14"/>
    <w:basedOn w:val="2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21402</Words>
  <Characters>22990</Characters>
  <Lines>0</Lines>
  <Paragraphs>0</Paragraphs>
  <TotalTime>7</TotalTime>
  <ScaleCrop>false</ScaleCrop>
  <LinksUpToDate>false</LinksUpToDate>
  <CharactersWithSpaces>23727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2023-04-12T01:26:00Z</dcterms:created>
  <dc:creator>Administrator</dc:creator>
  <cp:lastModifiedBy>Administrator</cp:lastModifiedBy>
  <dcterms:modified xsi:type="dcterms:W3CDTF">2023-11-23T07:51:49Z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7E9E91659F9E488A928EA3254A5E6F20_13</vt:lpwstr>
  </property>
</Properties>
</file>