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宋体" w:hAnsi="宋体" w:eastAsia="宋体" w:cs="宋体"/>
        </w:rPr>
      </w:pPr>
    </w:p>
    <w:p>
      <w:pPr>
        <w:pStyle w:val="11"/>
        <w:rPr>
          <w:rFonts w:hAnsi="宋体"/>
          <w:b/>
          <w:bCs/>
          <w:color w:val="auto"/>
          <w:sz w:val="44"/>
          <w:szCs w:val="44"/>
        </w:rPr>
      </w:pPr>
    </w:p>
    <w:p>
      <w:pPr>
        <w:pStyle w:val="11"/>
        <w:jc w:val="center"/>
        <w:rPr>
          <w:rFonts w:hint="eastAsia" w:hAnsi="宋体" w:eastAsia="宋体"/>
          <w:b/>
          <w:color w:val="auto"/>
          <w:sz w:val="48"/>
          <w:szCs w:val="48"/>
          <w:lang w:eastAsia="zh-CN"/>
        </w:rPr>
      </w:pPr>
      <w:r>
        <w:rPr>
          <w:rFonts w:hint="eastAsia" w:hAnsi="宋体"/>
          <w:b/>
          <w:bCs/>
          <w:color w:val="auto"/>
          <w:sz w:val="48"/>
          <w:szCs w:val="48"/>
          <w:lang w:eastAsia="zh-CN"/>
        </w:rPr>
        <w:t>三门峡市城市防汛设备及物资采购项目（2022年）</w:t>
      </w:r>
    </w:p>
    <w:p>
      <w:pPr>
        <w:pStyle w:val="11"/>
        <w:ind w:firstLine="3534" w:firstLineChars="800"/>
        <w:rPr>
          <w:rFonts w:hAnsi="宋体"/>
          <w:b/>
          <w:color w:val="auto"/>
          <w:sz w:val="44"/>
          <w:szCs w:val="44"/>
        </w:rPr>
      </w:pPr>
    </w:p>
    <w:p>
      <w:pPr>
        <w:pStyle w:val="11"/>
        <w:jc w:val="center"/>
        <w:rPr>
          <w:rFonts w:hAnsi="宋体"/>
          <w:b/>
          <w:color w:val="auto"/>
          <w:sz w:val="48"/>
          <w:szCs w:val="48"/>
        </w:rPr>
      </w:pPr>
    </w:p>
    <w:p>
      <w:pPr>
        <w:pStyle w:val="11"/>
        <w:jc w:val="center"/>
        <w:rPr>
          <w:rFonts w:hAnsi="宋体"/>
          <w:b/>
          <w:color w:val="auto"/>
          <w:sz w:val="96"/>
          <w:szCs w:val="96"/>
        </w:rPr>
      </w:pPr>
    </w:p>
    <w:p>
      <w:pPr>
        <w:pStyle w:val="11"/>
        <w:jc w:val="center"/>
        <w:rPr>
          <w:rFonts w:hAnsi="宋体"/>
          <w:b/>
          <w:color w:val="auto"/>
          <w:sz w:val="96"/>
          <w:szCs w:val="96"/>
        </w:rPr>
      </w:pPr>
      <w:r>
        <w:rPr>
          <w:rFonts w:hint="eastAsia" w:hAnsi="宋体"/>
          <w:b/>
          <w:color w:val="auto"/>
          <w:sz w:val="96"/>
          <w:szCs w:val="96"/>
        </w:rPr>
        <w:t>招 标 文 件</w:t>
      </w:r>
    </w:p>
    <w:p>
      <w:pPr>
        <w:pStyle w:val="11"/>
        <w:ind w:firstLine="5783" w:firstLineChars="800"/>
        <w:rPr>
          <w:rFonts w:hAnsi="宋体"/>
          <w:b/>
          <w:color w:val="auto"/>
          <w:sz w:val="72"/>
          <w:szCs w:val="72"/>
        </w:rPr>
      </w:pPr>
    </w:p>
    <w:p>
      <w:pPr>
        <w:spacing w:line="360" w:lineRule="auto"/>
        <w:ind w:firstLine="904" w:firstLineChars="300"/>
        <w:rPr>
          <w:rFonts w:hint="eastAsia" w:ascii="宋体" w:hAnsi="宋体" w:cs="宋体"/>
          <w:b/>
          <w:sz w:val="30"/>
          <w:szCs w:val="30"/>
          <w:lang w:val="en-US" w:eastAsia="zh-CN"/>
        </w:rPr>
      </w:pPr>
      <w:r>
        <w:rPr>
          <w:rFonts w:hint="eastAsia" w:ascii="宋体" w:hAnsi="宋体" w:cs="宋体"/>
          <w:b/>
          <w:sz w:val="30"/>
          <w:szCs w:val="30"/>
        </w:rPr>
        <w:t>采购编号：</w:t>
      </w:r>
      <w:r>
        <w:rPr>
          <w:rFonts w:hint="eastAsia" w:ascii="宋体" w:hAnsi="宋体" w:cs="宋体"/>
          <w:b/>
          <w:sz w:val="30"/>
          <w:szCs w:val="30"/>
          <w:lang w:val="en-US" w:eastAsia="zh-CN"/>
        </w:rPr>
        <w:t>三财公开采购-2023-17</w:t>
      </w:r>
      <w:r>
        <w:rPr>
          <w:rFonts w:hint="eastAsia" w:ascii="宋体" w:hAnsi="宋体" w:eastAsia="新宋体" w:cs="宋体"/>
          <w:color w:val="auto"/>
          <w:sz w:val="28"/>
          <w:szCs w:val="21"/>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b/>
          <w:sz w:val="30"/>
          <w:szCs w:val="30"/>
          <w:lang w:val="en-US" w:eastAsia="zh-CN"/>
        </w:rPr>
        <w:t>SGZ[2023]256-ZC127</w:t>
      </w:r>
    </w:p>
    <w:p>
      <w:pPr>
        <w:spacing w:line="360" w:lineRule="auto"/>
        <w:ind w:left="-420" w:leftChars="-200" w:firstLine="480" w:firstLineChars="200"/>
        <w:rPr>
          <w:rFonts w:ascii="宋体" w:hAnsi="宋体" w:cs="宋体"/>
          <w:sz w:val="24"/>
        </w:rPr>
      </w:pPr>
    </w:p>
    <w:p>
      <w:pPr>
        <w:spacing w:line="360" w:lineRule="auto"/>
        <w:ind w:firstLine="3313" w:firstLineChars="1100"/>
        <w:rPr>
          <w:rFonts w:ascii="宋体" w:hAnsi="宋体" w:cs="宋体"/>
          <w:b/>
          <w:sz w:val="30"/>
          <w:szCs w:val="30"/>
        </w:rPr>
      </w:pPr>
    </w:p>
    <w:p>
      <w:pPr>
        <w:ind w:firstLine="532" w:firstLineChars="190"/>
        <w:jc w:val="center"/>
        <w:rPr>
          <w:rFonts w:ascii="宋体" w:hAnsi="宋体" w:cs="宋体"/>
          <w:sz w:val="28"/>
          <w:szCs w:val="28"/>
        </w:rPr>
      </w:pPr>
    </w:p>
    <w:p>
      <w:pPr>
        <w:pStyle w:val="11"/>
        <w:rPr>
          <w:rFonts w:hAnsi="宋体"/>
          <w:color w:val="auto"/>
          <w:sz w:val="28"/>
          <w:szCs w:val="28"/>
        </w:rPr>
      </w:pPr>
    </w:p>
    <w:p>
      <w:pPr>
        <w:pStyle w:val="11"/>
      </w:pPr>
    </w:p>
    <w:p/>
    <w:p>
      <w:pPr>
        <w:pStyle w:val="4"/>
        <w:numPr>
          <w:ilvl w:val="1"/>
          <w:numId w:val="0"/>
        </w:numPr>
        <w:ind w:left="419"/>
        <w:jc w:val="both"/>
      </w:pPr>
    </w:p>
    <w:p/>
    <w:p>
      <w:pPr>
        <w:pStyle w:val="11"/>
        <w:rPr>
          <w:rFonts w:hAnsi="宋体"/>
          <w:color w:val="auto"/>
          <w:sz w:val="28"/>
          <w:szCs w:val="28"/>
        </w:rPr>
      </w:pPr>
    </w:p>
    <w:p>
      <w:pPr>
        <w:spacing w:line="360" w:lineRule="auto"/>
        <w:ind w:firstLine="1928" w:firstLineChars="600"/>
        <w:rPr>
          <w:rFonts w:ascii="宋体" w:hAnsi="宋体" w:cs="宋体"/>
          <w:b/>
          <w:bCs/>
          <w:sz w:val="32"/>
          <w:szCs w:val="32"/>
        </w:rPr>
      </w:pPr>
      <w:bookmarkStart w:id="0" w:name="_Toc22953395"/>
      <w:bookmarkEnd w:id="0"/>
      <w:bookmarkStart w:id="1" w:name="_Toc22804073"/>
      <w:bookmarkEnd w:id="1"/>
      <w:r>
        <w:rPr>
          <w:rFonts w:hint="eastAsia" w:ascii="宋体" w:hAnsi="宋体" w:cs="宋体"/>
          <w:b/>
          <w:bCs/>
          <w:sz w:val="32"/>
          <w:szCs w:val="32"/>
        </w:rPr>
        <w:t>采  购 人：三门峡市住房和城乡建设局</w:t>
      </w:r>
    </w:p>
    <w:p>
      <w:pPr>
        <w:spacing w:line="360" w:lineRule="auto"/>
        <w:ind w:firstLine="1928" w:firstLineChars="600"/>
        <w:rPr>
          <w:rFonts w:ascii="宋体" w:hAnsi="宋体" w:cs="宋体"/>
          <w:b/>
          <w:bCs/>
          <w:sz w:val="32"/>
          <w:szCs w:val="32"/>
        </w:rPr>
      </w:pPr>
      <w:r>
        <w:rPr>
          <w:rFonts w:hint="eastAsia" w:ascii="宋体" w:hAnsi="宋体" w:cs="宋体"/>
          <w:b/>
          <w:bCs/>
          <w:sz w:val="32"/>
          <w:szCs w:val="32"/>
        </w:rPr>
        <w:t>代理机构：河南一鸣工程管理有限公司</w:t>
      </w:r>
    </w:p>
    <w:p>
      <w:pPr>
        <w:pStyle w:val="11"/>
        <w:spacing w:line="360" w:lineRule="auto"/>
        <w:ind w:firstLine="1928" w:firstLineChars="600"/>
        <w:jc w:val="both"/>
        <w:rPr>
          <w:rFonts w:hAnsi="宋体"/>
          <w:b/>
          <w:bCs/>
          <w:color w:val="auto"/>
          <w:sz w:val="32"/>
          <w:szCs w:val="32"/>
        </w:rPr>
        <w:sectPr>
          <w:headerReference r:id="rId3" w:type="default"/>
          <w:footerReference r:id="rId4" w:type="default"/>
          <w:pgSz w:w="11906" w:h="16838"/>
          <w:pgMar w:top="1417" w:right="1417" w:bottom="1417" w:left="1417" w:header="777" w:footer="641" w:gutter="0"/>
          <w:cols w:space="720" w:num="1"/>
          <w:titlePg/>
        </w:sectPr>
      </w:pPr>
      <w:r>
        <w:rPr>
          <w:rFonts w:hint="eastAsia" w:hAnsi="宋体"/>
          <w:b/>
          <w:bCs/>
          <w:color w:val="auto"/>
          <w:sz w:val="32"/>
          <w:szCs w:val="32"/>
        </w:rPr>
        <w:t>日    期：二〇二</w:t>
      </w:r>
      <w:r>
        <w:rPr>
          <w:rFonts w:hint="eastAsia" w:hAnsi="宋体"/>
          <w:b/>
          <w:bCs/>
          <w:color w:val="auto"/>
          <w:sz w:val="32"/>
          <w:szCs w:val="32"/>
          <w:lang w:val="en-US" w:eastAsia="zh-CN"/>
        </w:rPr>
        <w:t>三</w:t>
      </w:r>
      <w:r>
        <w:rPr>
          <w:rFonts w:hint="eastAsia" w:hAnsi="宋体"/>
          <w:b/>
          <w:bCs/>
          <w:color w:val="auto"/>
          <w:sz w:val="32"/>
          <w:szCs w:val="32"/>
        </w:rPr>
        <w:t>年</w:t>
      </w:r>
      <w:r>
        <w:rPr>
          <w:rFonts w:hint="eastAsia" w:hAnsi="宋体"/>
          <w:b/>
          <w:bCs/>
          <w:color w:val="auto"/>
          <w:sz w:val="32"/>
          <w:szCs w:val="32"/>
          <w:lang w:val="en-US" w:eastAsia="zh-CN"/>
        </w:rPr>
        <w:t>六</w:t>
      </w:r>
      <w:r>
        <w:rPr>
          <w:rFonts w:hint="eastAsia" w:hAnsi="宋体"/>
          <w:b/>
          <w:bCs/>
          <w:color w:val="auto"/>
          <w:sz w:val="32"/>
          <w:szCs w:val="32"/>
        </w:rPr>
        <w:t>月</w:t>
      </w:r>
    </w:p>
    <w:sdt>
      <w:sdtPr>
        <w:rPr>
          <w:rFonts w:ascii="宋体" w:hAnsi="宋体"/>
        </w:rPr>
        <w:id w:val="147475256"/>
      </w:sdtPr>
      <w:sdtEndPr>
        <w:rPr>
          <w:rFonts w:ascii="宋体" w:hAnsi="宋体"/>
          <w:color w:val="auto"/>
        </w:rPr>
      </w:sdtEndPr>
      <w:sdtContent>
        <w:p>
          <w:pPr>
            <w:jc w:val="center"/>
          </w:pPr>
          <w:bookmarkStart w:id="2" w:name="_Toc4611_WPSOffice_Level1"/>
          <w:bookmarkStart w:id="3" w:name="_Toc25356"/>
          <w:bookmarkStart w:id="4" w:name="_Toc1022"/>
          <w:bookmarkStart w:id="5" w:name="_Toc17021"/>
          <w:r>
            <w:rPr>
              <w:rFonts w:ascii="宋体" w:hAnsi="宋体"/>
            </w:rPr>
            <w:t>目录</w:t>
          </w:r>
        </w:p>
        <w:p>
          <w:pPr>
            <w:pStyle w:val="36"/>
            <w:tabs>
              <w:tab w:val="right" w:leader="dot" w:pos="9072"/>
            </w:tabs>
            <w:rPr>
              <w:sz w:val="28"/>
              <w:szCs w:val="28"/>
            </w:rPr>
          </w:pPr>
          <w:r>
            <w:fldChar w:fldCharType="begin"/>
          </w:r>
          <w:r>
            <w:instrText xml:space="preserve">TOC \o "1-1" \h \u </w:instrText>
          </w:r>
          <w:r>
            <w:fldChar w:fldCharType="separate"/>
          </w:r>
          <w:r>
            <w:fldChar w:fldCharType="begin"/>
          </w:r>
          <w:r>
            <w:instrText xml:space="preserve"> HYPERLINK \l "_Toc15246" </w:instrText>
          </w:r>
          <w:r>
            <w:fldChar w:fldCharType="separate"/>
          </w:r>
          <w:r>
            <w:rPr>
              <w:rFonts w:ascii="宋体" w:hAnsi="宋体" w:cs="宋体"/>
              <w:sz w:val="28"/>
              <w:szCs w:val="28"/>
            </w:rPr>
            <w:t xml:space="preserve">第一章 </w:t>
          </w:r>
          <w:r>
            <w:rPr>
              <w:rFonts w:hint="eastAsia" w:ascii="宋体" w:hAnsi="宋体" w:cs="宋体"/>
              <w:sz w:val="28"/>
              <w:szCs w:val="28"/>
            </w:rPr>
            <w:t>招标公告</w:t>
          </w:r>
          <w:r>
            <w:rPr>
              <w:sz w:val="28"/>
              <w:szCs w:val="28"/>
            </w:rPr>
            <w:tab/>
          </w:r>
          <w:r>
            <w:rPr>
              <w:sz w:val="28"/>
              <w:szCs w:val="28"/>
            </w:rPr>
            <w:fldChar w:fldCharType="begin"/>
          </w:r>
          <w:r>
            <w:rPr>
              <w:sz w:val="28"/>
              <w:szCs w:val="28"/>
            </w:rPr>
            <w:instrText xml:space="preserve"> PAGEREF _Toc15246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"_Toc29240" </w:instrText>
          </w:r>
          <w:r>
            <w:fldChar w:fldCharType="separate"/>
          </w:r>
          <w:r>
            <w:rPr>
              <w:rFonts w:hint="eastAsia" w:ascii="宋体" w:hAnsi="宋体" w:cs="宋体"/>
              <w:sz w:val="28"/>
              <w:szCs w:val="28"/>
            </w:rPr>
            <w:t>第二章 供应商须知</w:t>
          </w:r>
          <w:r>
            <w:rPr>
              <w:sz w:val="28"/>
              <w:szCs w:val="28"/>
            </w:rPr>
            <w:tab/>
          </w:r>
          <w:r>
            <w:rPr>
              <w:sz w:val="28"/>
              <w:szCs w:val="28"/>
            </w:rPr>
            <w:fldChar w:fldCharType="begin"/>
          </w:r>
          <w:r>
            <w:rPr>
              <w:sz w:val="28"/>
              <w:szCs w:val="28"/>
            </w:rPr>
            <w:instrText xml:space="preserve"> PAGEREF _Toc29240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"_Toc1515" </w:instrText>
          </w:r>
          <w:r>
            <w:fldChar w:fldCharType="separate"/>
          </w:r>
          <w:r>
            <w:rPr>
              <w:rFonts w:hint="eastAsia" w:ascii="宋体" w:hAnsi="宋体" w:cs="宋体"/>
              <w:sz w:val="28"/>
              <w:szCs w:val="28"/>
            </w:rPr>
            <w:t>供应商须知前附表</w:t>
          </w:r>
          <w:r>
            <w:rPr>
              <w:sz w:val="28"/>
              <w:szCs w:val="28"/>
            </w:rPr>
            <w:tab/>
          </w:r>
          <w:r>
            <w:rPr>
              <w:sz w:val="28"/>
              <w:szCs w:val="28"/>
            </w:rPr>
            <w:fldChar w:fldCharType="begin"/>
          </w:r>
          <w:r>
            <w:rPr>
              <w:sz w:val="28"/>
              <w:szCs w:val="28"/>
            </w:rPr>
            <w:instrText xml:space="preserve"> PAGEREF _Toc1515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6"/>
            <w:tabs>
              <w:tab w:val="right" w:leader="dot" w:pos="9072"/>
            </w:tabs>
            <w:rPr>
              <w:rFonts w:hint="eastAsia" w:eastAsia="宋体"/>
              <w:sz w:val="28"/>
              <w:szCs w:val="28"/>
              <w:lang w:val="en-US" w:eastAsia="zh-CN"/>
            </w:rPr>
          </w:pPr>
          <w:r>
            <w:fldChar w:fldCharType="begin"/>
          </w:r>
          <w:r>
            <w:instrText xml:space="preserve"> HYPERLINK \l "_Toc7475" </w:instrText>
          </w:r>
          <w:r>
            <w:fldChar w:fldCharType="separate"/>
          </w:r>
          <w:r>
            <w:rPr>
              <w:rFonts w:hint="eastAsia" w:ascii="宋体" w:hAnsi="宋体" w:cs="宋体"/>
              <w:sz w:val="28"/>
              <w:szCs w:val="28"/>
            </w:rPr>
            <w:t xml:space="preserve">第三章 </w:t>
          </w:r>
          <w:r>
            <w:rPr>
              <w:rFonts w:hint="eastAsia" w:ascii="宋体" w:hAnsi="宋体" w:cs="宋体"/>
              <w:sz w:val="28"/>
              <w:szCs w:val="28"/>
              <w:lang w:eastAsia="zh-CN"/>
            </w:rPr>
            <w:t>货物清单及参数要求</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3</w:t>
          </w:r>
        </w:p>
        <w:p>
          <w:pPr>
            <w:pStyle w:val="36"/>
            <w:tabs>
              <w:tab w:val="right" w:leader="dot" w:pos="9072"/>
            </w:tabs>
            <w:rPr>
              <w:sz w:val="28"/>
              <w:szCs w:val="28"/>
            </w:rPr>
          </w:pPr>
          <w:r>
            <w:fldChar w:fldCharType="begin"/>
          </w:r>
          <w:r>
            <w:instrText xml:space="preserve"> HYPERLINK \l "_Toc13286" </w:instrText>
          </w:r>
          <w:r>
            <w:fldChar w:fldCharType="separate"/>
          </w:r>
          <w:r>
            <w:rPr>
              <w:rFonts w:hint="eastAsia" w:ascii="宋体" w:hAnsi="宋体" w:cs="宋体"/>
              <w:sz w:val="28"/>
              <w:szCs w:val="28"/>
            </w:rPr>
            <w:t>第四章 评标办法（综合评分法）</w:t>
          </w:r>
          <w:r>
            <w:rPr>
              <w:sz w:val="28"/>
              <w:szCs w:val="28"/>
            </w:rPr>
            <w:tab/>
          </w:r>
          <w:r>
            <w:rPr>
              <w:sz w:val="28"/>
              <w:szCs w:val="28"/>
            </w:rPr>
            <w:fldChar w:fldCharType="begin"/>
          </w:r>
          <w:r>
            <w:rPr>
              <w:sz w:val="28"/>
              <w:szCs w:val="28"/>
            </w:rPr>
            <w:instrText xml:space="preserve"> PAGEREF _Toc13286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"_Toc7959" </w:instrText>
          </w:r>
          <w:r>
            <w:fldChar w:fldCharType="separate"/>
          </w:r>
          <w:r>
            <w:rPr>
              <w:rFonts w:hint="eastAsia" w:ascii="宋体" w:hAnsi="宋体" w:cs="宋体"/>
              <w:sz w:val="28"/>
              <w:szCs w:val="28"/>
            </w:rPr>
            <w:t>第五章  合同条款及格式（仅供参考）</w:t>
          </w:r>
          <w:r>
            <w:rPr>
              <w:sz w:val="28"/>
              <w:szCs w:val="28"/>
            </w:rPr>
            <w:tab/>
          </w:r>
          <w:r>
            <w:rPr>
              <w:sz w:val="28"/>
              <w:szCs w:val="28"/>
            </w:rPr>
            <w:fldChar w:fldCharType="begin"/>
          </w:r>
          <w:r>
            <w:rPr>
              <w:sz w:val="28"/>
              <w:szCs w:val="28"/>
            </w:rPr>
            <w:instrText xml:space="preserve"> PAGEREF _Toc7959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"_Toc16598" </w:instrText>
          </w:r>
          <w:r>
            <w:fldChar w:fldCharType="separate"/>
          </w:r>
          <w:r>
            <w:rPr>
              <w:rFonts w:hint="eastAsia" w:ascii="宋体" w:hAnsi="宋体" w:cs="宋体"/>
              <w:sz w:val="28"/>
              <w:szCs w:val="28"/>
            </w:rPr>
            <w:t>第六章  投标文件格式</w:t>
          </w:r>
          <w:r>
            <w:rPr>
              <w:sz w:val="28"/>
              <w:szCs w:val="28"/>
            </w:rPr>
            <w:tab/>
          </w:r>
          <w:r>
            <w:rPr>
              <w:sz w:val="28"/>
              <w:szCs w:val="28"/>
            </w:rPr>
            <w:fldChar w:fldCharType="begin"/>
          </w:r>
          <w:r>
            <w:rPr>
              <w:sz w:val="28"/>
              <w:szCs w:val="28"/>
            </w:rPr>
            <w:instrText xml:space="preserve"> PAGEREF _Toc16598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"_Toc27323" </w:instrText>
          </w:r>
          <w:r>
            <w:fldChar w:fldCharType="separate"/>
          </w:r>
          <w:r>
            <w:rPr>
              <w:rFonts w:hint="eastAsia" w:ascii="宋体" w:hAnsi="宋体" w:cs="宋体"/>
              <w:sz w:val="28"/>
              <w:szCs w:val="28"/>
            </w:rPr>
            <w:t xml:space="preserve">一、 </w:t>
          </w:r>
          <w:r>
            <w:rPr>
              <w:rFonts w:hint="eastAsia" w:ascii="宋体" w:hAnsi="宋体" w:cs="宋体"/>
              <w:bCs/>
              <w:sz w:val="28"/>
              <w:szCs w:val="28"/>
            </w:rPr>
            <w:t>投标</w:t>
          </w:r>
          <w:r>
            <w:rPr>
              <w:rFonts w:hint="eastAsia" w:ascii="宋体" w:hAnsi="宋体" w:cs="宋体"/>
              <w:bCs/>
              <w:sz w:val="28"/>
              <w:szCs w:val="28"/>
              <w:lang w:val="zh-CN"/>
            </w:rPr>
            <w:t>函及</w:t>
          </w:r>
          <w:r>
            <w:rPr>
              <w:rFonts w:hint="eastAsia" w:ascii="宋体" w:hAnsi="宋体" w:cs="宋体"/>
              <w:bCs/>
              <w:sz w:val="28"/>
              <w:szCs w:val="28"/>
            </w:rPr>
            <w:t>投标</w:t>
          </w:r>
          <w:r>
            <w:rPr>
              <w:rFonts w:hint="eastAsia" w:ascii="宋体" w:hAnsi="宋体" w:cs="宋体"/>
              <w:bCs/>
              <w:sz w:val="28"/>
              <w:szCs w:val="28"/>
              <w:lang w:val="zh-CN"/>
            </w:rPr>
            <w:t>函附录</w:t>
          </w:r>
          <w:r>
            <w:rPr>
              <w:sz w:val="28"/>
              <w:szCs w:val="28"/>
            </w:rPr>
            <w:tab/>
          </w:r>
          <w:r>
            <w:rPr>
              <w:sz w:val="28"/>
              <w:szCs w:val="28"/>
            </w:rPr>
            <w:fldChar w:fldCharType="begin"/>
          </w:r>
          <w:r>
            <w:rPr>
              <w:sz w:val="28"/>
              <w:szCs w:val="28"/>
            </w:rPr>
            <w:instrText xml:space="preserve"> PAGEREF _Toc27323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"_Toc7696" </w:instrText>
          </w:r>
          <w:r>
            <w:fldChar w:fldCharType="separate"/>
          </w:r>
          <w:r>
            <w:rPr>
              <w:rFonts w:hint="eastAsia" w:ascii="宋体" w:hAnsi="宋体" w:cs="宋体"/>
              <w:bCs/>
              <w:sz w:val="28"/>
              <w:szCs w:val="28"/>
              <w:lang w:val="zh-CN"/>
            </w:rPr>
            <w:t>二、 法定代表人身份证明或法定代表人授权委托书</w:t>
          </w:r>
          <w:r>
            <w:rPr>
              <w:sz w:val="28"/>
              <w:szCs w:val="28"/>
            </w:rPr>
            <w:tab/>
          </w:r>
          <w:r>
            <w:rPr>
              <w:sz w:val="28"/>
              <w:szCs w:val="28"/>
            </w:rPr>
            <w:fldChar w:fldCharType="begin"/>
          </w:r>
          <w:r>
            <w:rPr>
              <w:sz w:val="28"/>
              <w:szCs w:val="28"/>
            </w:rPr>
            <w:instrText xml:space="preserve"> PAGEREF _Toc7696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"_Toc26972" </w:instrText>
          </w:r>
          <w:r>
            <w:fldChar w:fldCharType="separate"/>
          </w:r>
          <w:r>
            <w:rPr>
              <w:rFonts w:hint="eastAsia" w:ascii="宋体" w:hAnsi="宋体" w:cs="宋体"/>
              <w:sz w:val="28"/>
              <w:szCs w:val="28"/>
            </w:rPr>
            <w:t>三、投标设备分项报价表（格式）</w:t>
          </w:r>
          <w:r>
            <w:rPr>
              <w:sz w:val="28"/>
              <w:szCs w:val="28"/>
            </w:rPr>
            <w:tab/>
          </w:r>
          <w:r>
            <w:rPr>
              <w:sz w:val="28"/>
              <w:szCs w:val="28"/>
            </w:rPr>
            <w:fldChar w:fldCharType="begin"/>
          </w:r>
          <w:r>
            <w:rPr>
              <w:sz w:val="28"/>
              <w:szCs w:val="28"/>
            </w:rPr>
            <w:instrText xml:space="preserve"> PAGEREF _Toc26972 \h </w:instrText>
          </w:r>
          <w:r>
            <w:rPr>
              <w:sz w:val="28"/>
              <w:szCs w:val="28"/>
            </w:rPr>
            <w:fldChar w:fldCharType="separate"/>
          </w:r>
          <w:r>
            <w:rPr>
              <w:sz w:val="28"/>
              <w:szCs w:val="28"/>
            </w:rPr>
            <w:t>60</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"_Toc15351" </w:instrText>
          </w:r>
          <w:r>
            <w:fldChar w:fldCharType="separate"/>
          </w:r>
          <w:r>
            <w:rPr>
              <w:rFonts w:hint="eastAsia"/>
              <w:sz w:val="28"/>
              <w:szCs w:val="28"/>
              <w:lang w:val="zh-CN"/>
            </w:rPr>
            <w:t xml:space="preserve">四、 </w:t>
          </w:r>
          <w:r>
            <w:rPr>
              <w:rFonts w:hint="eastAsia" w:ascii="宋体" w:hAnsi="宋体" w:cs="宋体"/>
              <w:bCs/>
              <w:sz w:val="28"/>
              <w:szCs w:val="28"/>
              <w:lang w:val="zh-CN"/>
            </w:rPr>
            <w:t>投标设备技术参数及功能描述</w:t>
          </w:r>
          <w:r>
            <w:rPr>
              <w:sz w:val="28"/>
              <w:szCs w:val="28"/>
            </w:rPr>
            <w:tab/>
          </w:r>
          <w:r>
            <w:rPr>
              <w:sz w:val="28"/>
              <w:szCs w:val="28"/>
            </w:rPr>
            <w:fldChar w:fldCharType="begin"/>
          </w:r>
          <w:r>
            <w:rPr>
              <w:sz w:val="28"/>
              <w:szCs w:val="28"/>
            </w:rPr>
            <w:instrText xml:space="preserve"> PAGEREF _Toc15351 \h </w:instrText>
          </w:r>
          <w:r>
            <w:rPr>
              <w:sz w:val="28"/>
              <w:szCs w:val="28"/>
            </w:rPr>
            <w:fldChar w:fldCharType="separate"/>
          </w:r>
          <w:r>
            <w:rPr>
              <w:sz w:val="28"/>
              <w:szCs w:val="28"/>
            </w:rPr>
            <w:t>61</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"_Toc30350" </w:instrText>
          </w:r>
          <w:r>
            <w:fldChar w:fldCharType="separate"/>
          </w:r>
          <w:r>
            <w:rPr>
              <w:rFonts w:hint="eastAsia" w:ascii="宋体" w:hAnsi="宋体" w:cs="宋体"/>
              <w:sz w:val="28"/>
              <w:szCs w:val="28"/>
            </w:rPr>
            <w:t>五、投标设备技术参数中需要提供的截图及说明</w:t>
          </w:r>
          <w:r>
            <w:rPr>
              <w:sz w:val="28"/>
              <w:szCs w:val="28"/>
            </w:rPr>
            <w:tab/>
          </w:r>
          <w:r>
            <w:rPr>
              <w:sz w:val="28"/>
              <w:szCs w:val="28"/>
            </w:rPr>
            <w:fldChar w:fldCharType="begin"/>
          </w:r>
          <w:r>
            <w:rPr>
              <w:sz w:val="28"/>
              <w:szCs w:val="28"/>
            </w:rPr>
            <w:instrText xml:space="preserve"> PAGEREF _Toc30350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"_Toc2951" </w:instrText>
          </w:r>
          <w:r>
            <w:fldChar w:fldCharType="separate"/>
          </w:r>
          <w:r>
            <w:rPr>
              <w:rFonts w:hint="eastAsia" w:ascii="宋体" w:hAnsi="宋体" w:cs="宋体"/>
              <w:sz w:val="28"/>
              <w:szCs w:val="28"/>
            </w:rPr>
            <w:t>六、设备技术性能偏离表</w:t>
          </w:r>
          <w:r>
            <w:rPr>
              <w:sz w:val="28"/>
              <w:szCs w:val="28"/>
            </w:rPr>
            <w:tab/>
          </w:r>
          <w:r>
            <w:rPr>
              <w:sz w:val="28"/>
              <w:szCs w:val="28"/>
            </w:rPr>
            <w:fldChar w:fldCharType="begin"/>
          </w:r>
          <w:r>
            <w:rPr>
              <w:sz w:val="28"/>
              <w:szCs w:val="28"/>
            </w:rPr>
            <w:instrText xml:space="preserve"> PAGEREF _Toc2951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"_Toc28408" </w:instrText>
          </w:r>
          <w:r>
            <w:fldChar w:fldCharType="separate"/>
          </w:r>
          <w:r>
            <w:rPr>
              <w:rFonts w:hint="eastAsia" w:ascii="宋体" w:hAnsi="宋体" w:cs="宋体"/>
              <w:bCs/>
              <w:sz w:val="28"/>
              <w:szCs w:val="28"/>
              <w:lang w:val="en-US" w:eastAsia="zh-CN"/>
            </w:rPr>
            <w:t>七</w:t>
          </w:r>
          <w:r>
            <w:rPr>
              <w:rFonts w:hint="eastAsia" w:ascii="宋体" w:hAnsi="宋体" w:cs="宋体"/>
              <w:bCs/>
              <w:sz w:val="28"/>
              <w:szCs w:val="28"/>
            </w:rPr>
            <w:t>、培训售后服务承诺</w:t>
          </w:r>
          <w:r>
            <w:rPr>
              <w:sz w:val="28"/>
              <w:szCs w:val="28"/>
            </w:rPr>
            <w:tab/>
          </w:r>
          <w:r>
            <w:rPr>
              <w:sz w:val="28"/>
              <w:szCs w:val="28"/>
            </w:rPr>
            <w:fldChar w:fldCharType="begin"/>
          </w:r>
          <w:r>
            <w:rPr>
              <w:sz w:val="28"/>
              <w:szCs w:val="28"/>
            </w:rPr>
            <w:instrText xml:space="preserve"> PAGEREF _Toc28408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"_Toc19169" </w:instrText>
          </w:r>
          <w:r>
            <w:fldChar w:fldCharType="separate"/>
          </w:r>
          <w:r>
            <w:rPr>
              <w:rFonts w:hint="eastAsia" w:ascii="宋体" w:hAnsi="宋体" w:cs="宋体"/>
              <w:bCs/>
              <w:sz w:val="28"/>
              <w:szCs w:val="28"/>
              <w:lang w:val="en-US" w:eastAsia="zh-CN"/>
            </w:rPr>
            <w:t>八</w:t>
          </w:r>
          <w:r>
            <w:rPr>
              <w:rFonts w:hint="eastAsia" w:ascii="宋体" w:hAnsi="宋体" w:cs="宋体"/>
              <w:bCs/>
              <w:sz w:val="28"/>
              <w:szCs w:val="28"/>
            </w:rPr>
            <w:t>、</w:t>
          </w:r>
          <w:r>
            <w:rPr>
              <w:rFonts w:hint="eastAsia" w:ascii="宋体" w:hAnsi="宋体" w:cs="宋体"/>
              <w:bCs/>
              <w:sz w:val="28"/>
              <w:szCs w:val="28"/>
              <w:lang w:val="zh-CN"/>
            </w:rPr>
            <w:t>供应商简介</w:t>
          </w:r>
          <w:r>
            <w:rPr>
              <w:sz w:val="28"/>
              <w:szCs w:val="28"/>
            </w:rPr>
            <w:tab/>
          </w:r>
          <w:r>
            <w:rPr>
              <w:sz w:val="28"/>
              <w:szCs w:val="28"/>
            </w:rPr>
            <w:fldChar w:fldCharType="begin"/>
          </w:r>
          <w:r>
            <w:rPr>
              <w:sz w:val="28"/>
              <w:szCs w:val="28"/>
            </w:rPr>
            <w:instrText xml:space="preserve"> PAGEREF _Toc19169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"_Toc21193" </w:instrText>
          </w:r>
          <w:r>
            <w:fldChar w:fldCharType="separate"/>
          </w:r>
          <w:r>
            <w:rPr>
              <w:rFonts w:hint="eastAsia" w:ascii="宋体" w:hAnsi="宋体" w:cs="宋体"/>
              <w:bCs/>
              <w:sz w:val="28"/>
              <w:szCs w:val="28"/>
              <w:lang w:val="en-US" w:eastAsia="zh-CN"/>
            </w:rPr>
            <w:t>九</w:t>
          </w:r>
          <w:r>
            <w:rPr>
              <w:rFonts w:hint="eastAsia" w:ascii="宋体" w:hAnsi="宋体" w:cs="宋体"/>
              <w:bCs/>
              <w:sz w:val="28"/>
              <w:szCs w:val="28"/>
            </w:rPr>
            <w:t>、</w:t>
          </w:r>
          <w:r>
            <w:rPr>
              <w:rFonts w:hint="eastAsia" w:ascii="宋体" w:hAnsi="宋体" w:cs="宋体"/>
              <w:bCs/>
              <w:sz w:val="28"/>
              <w:szCs w:val="28"/>
              <w:lang w:val="zh-CN"/>
            </w:rPr>
            <w:t>反商业贿赂承诺书</w:t>
          </w:r>
          <w:r>
            <w:rPr>
              <w:sz w:val="28"/>
              <w:szCs w:val="28"/>
            </w:rPr>
            <w:tab/>
          </w:r>
          <w:r>
            <w:rPr>
              <w:sz w:val="28"/>
              <w:szCs w:val="28"/>
            </w:rPr>
            <w:fldChar w:fldCharType="begin"/>
          </w:r>
          <w:r>
            <w:rPr>
              <w:sz w:val="28"/>
              <w:szCs w:val="28"/>
            </w:rPr>
            <w:instrText xml:space="preserve"> PAGEREF _Toc21193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"_Toc28372" </w:instrText>
          </w:r>
          <w:r>
            <w:fldChar w:fldCharType="separate"/>
          </w:r>
          <w:r>
            <w:rPr>
              <w:rFonts w:hint="eastAsia" w:ascii="宋体" w:hAnsi="宋体" w:cs="宋体"/>
              <w:bCs/>
              <w:sz w:val="28"/>
              <w:szCs w:val="28"/>
            </w:rPr>
            <w:t>十、其他资料</w:t>
          </w:r>
          <w:r>
            <w:rPr>
              <w:sz w:val="28"/>
              <w:szCs w:val="28"/>
            </w:rPr>
            <w:tab/>
          </w:r>
          <w:r>
            <w:rPr>
              <w:sz w:val="28"/>
              <w:szCs w:val="28"/>
            </w:rPr>
            <w:fldChar w:fldCharType="begin"/>
          </w:r>
          <w:r>
            <w:rPr>
              <w:sz w:val="28"/>
              <w:szCs w:val="28"/>
            </w:rPr>
            <w:instrText xml:space="preserve"> PAGEREF _Toc28372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36"/>
            <w:tabs>
              <w:tab w:val="right" w:leader="dot" w:pos="9072"/>
            </w:tabs>
            <w:rPr>
              <w:sz w:val="28"/>
              <w:szCs w:val="28"/>
            </w:rPr>
          </w:pPr>
          <w:r>
            <w:fldChar w:fldCharType="begin"/>
          </w:r>
          <w:r>
            <w:instrText xml:space="preserve"> HYPERLINK \l "_Toc32640" </w:instrText>
          </w:r>
          <w:r>
            <w:fldChar w:fldCharType="separate"/>
          </w:r>
          <w:r>
            <w:rPr>
              <w:rFonts w:hint="eastAsia" w:ascii="宋体" w:hAnsi="宋体" w:cs="宋体"/>
              <w:sz w:val="28"/>
              <w:szCs w:val="28"/>
            </w:rPr>
            <w:t>（综合实力中要求的证件，企业信誉及招标文件要求或供应商认为有必要提供的其他资料）</w:t>
          </w:r>
          <w:r>
            <w:rPr>
              <w:sz w:val="28"/>
              <w:szCs w:val="28"/>
            </w:rPr>
            <w:tab/>
          </w:r>
          <w:r>
            <w:rPr>
              <w:sz w:val="28"/>
              <w:szCs w:val="28"/>
            </w:rPr>
            <w:fldChar w:fldCharType="begin"/>
          </w:r>
          <w:r>
            <w:rPr>
              <w:sz w:val="28"/>
              <w:szCs w:val="28"/>
            </w:rPr>
            <w:instrText xml:space="preserve"> PAGEREF _Toc32640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pPr>
            <w:pStyle w:val="36"/>
            <w:tabs>
              <w:tab w:val="right" w:leader="dot" w:pos="9072"/>
            </w:tabs>
          </w:pPr>
        </w:p>
        <w:p>
          <w:r>
            <w:fldChar w:fldCharType="end"/>
          </w:r>
        </w:p>
        <w:p/>
        <w:bookmarkEnd w:id="2"/>
        <w:bookmarkEnd w:id="3"/>
        <w:bookmarkEnd w:id="4"/>
        <w:bookmarkEnd w:id="5"/>
        <w:p/>
        <w:p/>
        <w:p/>
        <w:p>
          <w:pPr>
            <w:rPr>
              <w:color w:val="auto"/>
            </w:rPr>
          </w:pPr>
        </w:p>
      </w:sdtContent>
    </w:sdt>
    <w:p>
      <w:pPr>
        <w:numPr>
          <w:ilvl w:val="0"/>
          <w:numId w:val="0"/>
        </w:numPr>
        <w:spacing w:line="340" w:lineRule="exact"/>
        <w:ind w:leftChars="0"/>
        <w:jc w:val="both"/>
        <w:outlineLvl w:val="0"/>
        <w:rPr>
          <w:rStyle w:val="37"/>
          <w:rFonts w:hint="eastAsia" w:ascii="宋体" w:hAnsi="宋体" w:cs="宋体"/>
          <w:color w:val="auto"/>
        </w:rPr>
      </w:pPr>
      <w:bookmarkStart w:id="6" w:name="_Toc15246"/>
      <w:bookmarkEnd w:id="6"/>
    </w:p>
    <w:p>
      <w:pPr>
        <w:numPr>
          <w:ilvl w:val="0"/>
          <w:numId w:val="0"/>
        </w:numPr>
        <w:spacing w:line="340" w:lineRule="exact"/>
        <w:ind w:leftChars="0"/>
        <w:jc w:val="both"/>
        <w:outlineLvl w:val="0"/>
        <w:rPr>
          <w:rStyle w:val="37"/>
          <w:rFonts w:hint="eastAsia" w:ascii="宋体" w:hAnsi="宋体" w:cs="宋体"/>
          <w:color w:val="auto"/>
        </w:rPr>
      </w:pPr>
    </w:p>
    <w:p>
      <w:pPr>
        <w:numPr>
          <w:ilvl w:val="0"/>
          <w:numId w:val="0"/>
        </w:numPr>
        <w:spacing w:line="340" w:lineRule="exact"/>
        <w:ind w:leftChars="0"/>
        <w:jc w:val="center"/>
        <w:outlineLvl w:val="0"/>
        <w:rPr>
          <w:rStyle w:val="37"/>
          <w:rFonts w:ascii="宋体" w:hAnsi="宋体" w:cs="宋体"/>
          <w:color w:val="auto"/>
        </w:rPr>
      </w:pPr>
      <w:r>
        <w:rPr>
          <w:rStyle w:val="37"/>
          <w:rFonts w:hint="eastAsia" w:ascii="宋体" w:hAnsi="宋体" w:cs="宋体"/>
          <w:color w:val="auto"/>
          <w:lang w:val="en-US" w:eastAsia="zh-CN"/>
        </w:rPr>
        <w:t xml:space="preserve">第一章 </w:t>
      </w:r>
      <w:r>
        <w:rPr>
          <w:rStyle w:val="37"/>
          <w:rFonts w:hint="eastAsia" w:ascii="宋体" w:hAnsi="宋体" w:cs="宋体"/>
          <w:color w:val="auto"/>
        </w:rPr>
        <w:t>招标公告</w:t>
      </w:r>
    </w:p>
    <w:p>
      <w:pPr>
        <w:spacing w:line="360" w:lineRule="auto"/>
        <w:ind w:left="-420" w:leftChars="-200" w:firstLine="560" w:firstLineChars="200"/>
        <w:rPr>
          <w:rFonts w:hint="eastAsia" w:ascii="宋体" w:hAnsi="宋体" w:cs="宋体"/>
          <w:color w:val="auto"/>
          <w:sz w:val="28"/>
          <w:szCs w:val="28"/>
        </w:rPr>
      </w:pP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项目概况</w:t>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lang w:eastAsia="zh-CN"/>
        </w:rPr>
        <w:t>三门峡市城市防汛设备及物资采购项目（2022年）</w:t>
      </w:r>
      <w:r>
        <w:rPr>
          <w:rFonts w:hint="eastAsia" w:ascii="宋体" w:hAnsi="宋体" w:cs="宋体"/>
          <w:color w:val="auto"/>
          <w:sz w:val="28"/>
          <w:szCs w:val="28"/>
        </w:rPr>
        <w:t>的潜在投标人应在三门峡市公共资源交易中心获取招标文件，并于202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 06 </w:t>
      </w:r>
      <w:r>
        <w:rPr>
          <w:rFonts w:hint="eastAsia" w:ascii="宋体" w:hAnsi="宋体" w:cs="宋体"/>
          <w:color w:val="auto"/>
          <w:sz w:val="28"/>
          <w:szCs w:val="28"/>
        </w:rPr>
        <w:t>月</w:t>
      </w:r>
      <w:r>
        <w:rPr>
          <w:rFonts w:hint="eastAsia" w:ascii="宋体" w:hAnsi="宋体" w:cs="宋体"/>
          <w:color w:val="auto"/>
          <w:sz w:val="28"/>
          <w:szCs w:val="28"/>
          <w:lang w:val="en-US" w:eastAsia="zh-CN"/>
        </w:rPr>
        <w:t>26</w:t>
      </w:r>
      <w:r>
        <w:rPr>
          <w:rFonts w:hint="eastAsia" w:ascii="宋体" w:hAnsi="宋体" w:cs="宋体"/>
          <w:color w:val="auto"/>
          <w:sz w:val="28"/>
          <w:szCs w:val="28"/>
        </w:rPr>
        <w:t>日08时20分（北京时间）前递交响应文件。</w:t>
      </w:r>
      <w:bookmarkStart w:id="7" w:name="_Toc922_WPSOffice_Level2"/>
      <w:bookmarkStart w:id="8" w:name="_Toc27433"/>
      <w:bookmarkStart w:id="9" w:name="_Toc4117_WPSOffice_Level2"/>
      <w:bookmarkStart w:id="10" w:name="_Toc11493"/>
    </w:p>
    <w:p>
      <w:pPr>
        <w:spacing w:line="360" w:lineRule="auto"/>
        <w:ind w:left="-420" w:leftChars="-200"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一、</w:t>
      </w:r>
      <w:bookmarkEnd w:id="7"/>
      <w:bookmarkEnd w:id="8"/>
      <w:bookmarkEnd w:id="9"/>
      <w:bookmarkEnd w:id="10"/>
      <w:r>
        <w:rPr>
          <w:rFonts w:hint="eastAsia" w:ascii="宋体" w:hAnsi="宋体" w:cs="宋体"/>
          <w:color w:val="auto"/>
          <w:sz w:val="28"/>
          <w:szCs w:val="28"/>
          <w:lang w:val="en-US" w:eastAsia="zh-CN"/>
        </w:rPr>
        <w:t>项目基本情况</w:t>
      </w:r>
    </w:p>
    <w:p>
      <w:pPr>
        <w:spacing w:line="360" w:lineRule="auto"/>
        <w:jc w:val="both"/>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w:t>
      </w:r>
      <w:r>
        <w:rPr>
          <w:rFonts w:hint="eastAsia" w:ascii="宋体" w:hAnsi="宋体" w:cs="宋体"/>
          <w:color w:val="auto"/>
          <w:sz w:val="28"/>
          <w:szCs w:val="28"/>
        </w:rPr>
        <w:t>采购项目名称：</w:t>
      </w:r>
      <w:r>
        <w:rPr>
          <w:rFonts w:hint="eastAsia" w:ascii="宋体" w:hAnsi="宋体" w:cs="宋体"/>
          <w:color w:val="auto"/>
          <w:sz w:val="28"/>
          <w:szCs w:val="28"/>
          <w:lang w:eastAsia="zh-CN"/>
        </w:rPr>
        <w:t>三门峡市城市防汛设备及物资采购项目（2022年）</w:t>
      </w:r>
    </w:p>
    <w:p>
      <w:pPr>
        <w:spacing w:line="360" w:lineRule="auto"/>
        <w:jc w:val="both"/>
        <w:rPr>
          <w:rFonts w:hint="default" w:ascii="宋体" w:hAnsi="宋体" w:eastAsia="新宋体" w:cs="宋体"/>
          <w:color w:val="0000FF"/>
          <w:sz w:val="28"/>
          <w:szCs w:val="21"/>
          <w:lang w:val="en-US" w:eastAsia="zh-CN"/>
        </w:rPr>
      </w:pPr>
      <w:r>
        <w:rPr>
          <w:rFonts w:hint="eastAsia" w:ascii="宋体" w:hAnsi="宋体" w:eastAsia="新宋体" w:cs="宋体"/>
          <w:color w:val="auto"/>
          <w:sz w:val="28"/>
          <w:szCs w:val="21"/>
          <w:lang w:val="en-US" w:eastAsia="zh-CN"/>
        </w:rPr>
        <w:t>2、</w:t>
      </w:r>
      <w:r>
        <w:rPr>
          <w:rFonts w:hint="eastAsia" w:ascii="宋体" w:hAnsi="宋体" w:eastAsia="新宋体" w:cs="宋体"/>
          <w:color w:val="auto"/>
          <w:sz w:val="28"/>
          <w:szCs w:val="21"/>
        </w:rPr>
        <w:t>采购编号：</w:t>
      </w:r>
      <w:r>
        <w:rPr>
          <w:rFonts w:hint="eastAsia" w:ascii="宋体" w:hAnsi="宋体" w:eastAsia="新宋体" w:cs="宋体"/>
          <w:color w:val="auto"/>
          <w:sz w:val="28"/>
          <w:szCs w:val="21"/>
          <w:lang w:val="en-US" w:eastAsia="zh-CN"/>
        </w:rPr>
        <w:t xml:space="preserve">三财公开采购-2023-17  </w:t>
      </w:r>
      <w:r>
        <w:rPr>
          <w:rFonts w:hint="eastAsia" w:ascii="宋体" w:hAnsi="宋体" w:cs="宋体"/>
          <w:sz w:val="24"/>
          <w:lang w:val="en-US" w:eastAsia="zh-CN"/>
        </w:rPr>
        <w:t xml:space="preserve"> </w:t>
      </w:r>
      <w:r>
        <w:rPr>
          <w:rFonts w:hint="eastAsia" w:ascii="宋体" w:hAnsi="宋体" w:eastAsia="新宋体" w:cs="宋体"/>
          <w:color w:val="auto"/>
          <w:sz w:val="28"/>
          <w:szCs w:val="21"/>
          <w:lang w:val="en-US" w:eastAsia="zh-CN"/>
        </w:rPr>
        <w:t>SGZ[2023]256-ZC127</w:t>
      </w:r>
    </w:p>
    <w:p>
      <w:pPr>
        <w:spacing w:line="360" w:lineRule="auto"/>
        <w:jc w:val="both"/>
        <w:rPr>
          <w:rFonts w:hint="eastAsia" w:ascii="宋体" w:hAnsi="宋体" w:cs="宋体"/>
          <w:color w:val="auto"/>
          <w:sz w:val="28"/>
          <w:szCs w:val="28"/>
        </w:rPr>
      </w:pPr>
      <w:r>
        <w:rPr>
          <w:rFonts w:hint="eastAsia" w:ascii="宋体" w:hAnsi="宋体" w:cs="宋体"/>
          <w:color w:val="auto"/>
          <w:sz w:val="28"/>
          <w:szCs w:val="28"/>
        </w:rPr>
        <w:t>3、采购方式：公开招标</w:t>
      </w:r>
    </w:p>
    <w:p>
      <w:pPr>
        <w:spacing w:line="360" w:lineRule="auto"/>
        <w:jc w:val="both"/>
        <w:rPr>
          <w:rFonts w:hint="eastAsia" w:ascii="宋体" w:hAnsi="宋体" w:cs="宋体"/>
          <w:color w:val="auto"/>
          <w:sz w:val="28"/>
          <w:szCs w:val="28"/>
        </w:rPr>
      </w:pPr>
      <w:r>
        <w:rPr>
          <w:rFonts w:hint="eastAsia" w:ascii="宋体" w:hAnsi="宋体" w:cs="宋体"/>
          <w:color w:val="auto"/>
          <w:sz w:val="28"/>
          <w:szCs w:val="28"/>
        </w:rPr>
        <w:t>4、预算金额：预算金额：</w:t>
      </w:r>
      <w:r>
        <w:rPr>
          <w:rFonts w:hint="eastAsia" w:ascii="宋体" w:hAnsi="宋体" w:cs="宋体"/>
          <w:color w:val="auto"/>
          <w:sz w:val="28"/>
          <w:szCs w:val="28"/>
          <w:lang w:val="en-US" w:eastAsia="zh-CN"/>
        </w:rPr>
        <w:t>6450214.00元</w:t>
      </w:r>
    </w:p>
    <w:p>
      <w:pPr>
        <w:spacing w:line="360" w:lineRule="auto"/>
        <w:ind w:firstLine="560" w:firstLineChars="200"/>
        <w:jc w:val="both"/>
        <w:rPr>
          <w:rFonts w:hint="eastAsia" w:ascii="宋体" w:hAnsi="宋体" w:cs="宋体"/>
          <w:color w:val="auto"/>
          <w:sz w:val="28"/>
          <w:szCs w:val="28"/>
        </w:rPr>
      </w:pPr>
      <w:r>
        <w:rPr>
          <w:rFonts w:hint="eastAsia" w:ascii="宋体" w:hAnsi="宋体" w:cs="宋体"/>
          <w:color w:val="auto"/>
          <w:sz w:val="28"/>
          <w:szCs w:val="28"/>
        </w:rPr>
        <w:t>一标段：</w:t>
      </w:r>
      <w:r>
        <w:rPr>
          <w:rFonts w:hint="eastAsia" w:ascii="宋体" w:hAnsi="宋体" w:cs="宋体"/>
          <w:color w:val="auto"/>
          <w:sz w:val="28"/>
          <w:szCs w:val="28"/>
          <w:lang w:val="en-US" w:eastAsia="zh-CN"/>
        </w:rPr>
        <w:t>5860000.00</w:t>
      </w:r>
      <w:r>
        <w:rPr>
          <w:rFonts w:hint="eastAsia" w:ascii="宋体" w:hAnsi="宋体" w:cs="宋体"/>
          <w:color w:val="auto"/>
          <w:sz w:val="28"/>
          <w:szCs w:val="28"/>
        </w:rPr>
        <w:t>元；二标段：</w:t>
      </w:r>
      <w:r>
        <w:rPr>
          <w:rFonts w:hint="eastAsia" w:ascii="宋体" w:hAnsi="宋体" w:cs="宋体"/>
          <w:color w:val="auto"/>
          <w:sz w:val="28"/>
          <w:szCs w:val="28"/>
          <w:lang w:val="en-US" w:eastAsia="zh-CN"/>
        </w:rPr>
        <w:t>590214.00</w:t>
      </w:r>
      <w:r>
        <w:rPr>
          <w:rFonts w:hint="eastAsia" w:ascii="宋体" w:hAnsi="宋体" w:cs="宋体"/>
          <w:color w:val="auto"/>
          <w:sz w:val="28"/>
          <w:szCs w:val="28"/>
        </w:rPr>
        <w:t>元；财政资金，已落实。</w:t>
      </w:r>
    </w:p>
    <w:p>
      <w:pPr>
        <w:spacing w:line="360" w:lineRule="auto"/>
        <w:jc w:val="both"/>
        <w:rPr>
          <w:rFonts w:hint="eastAsia" w:ascii="宋体" w:hAnsi="宋体" w:cs="宋体"/>
          <w:color w:val="auto"/>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采购需求（包括但不限于标的的名称、数量、简要技术需求或服务要求等）</w:t>
      </w:r>
    </w:p>
    <w:p>
      <w:pPr>
        <w:spacing w:line="360" w:lineRule="auto"/>
        <w:jc w:val="both"/>
        <w:rPr>
          <w:rFonts w:hint="eastAsia" w:ascii="宋体" w:hAnsi="宋体" w:cs="宋体"/>
          <w:color w:val="auto"/>
          <w:sz w:val="28"/>
          <w:szCs w:val="28"/>
        </w:rPr>
      </w:pPr>
      <w:r>
        <w:rPr>
          <w:rFonts w:hint="eastAsia" w:ascii="宋体" w:hAnsi="宋体" w:cs="宋体"/>
          <w:color w:val="auto"/>
          <w:sz w:val="28"/>
          <w:szCs w:val="28"/>
          <w:lang w:val="en-US" w:eastAsia="zh-CN"/>
        </w:rPr>
        <w:t>5.1</w:t>
      </w:r>
      <w:r>
        <w:rPr>
          <w:rFonts w:hint="eastAsia" w:ascii="宋体" w:hAnsi="宋体" w:cs="宋体"/>
          <w:color w:val="auto"/>
          <w:sz w:val="28"/>
          <w:szCs w:val="28"/>
        </w:rPr>
        <w:t>采购内容：一标段：</w:t>
      </w:r>
      <w:r>
        <w:rPr>
          <w:rFonts w:hint="eastAsia" w:ascii="宋体" w:hAnsi="宋体" w:cs="宋体"/>
          <w:color w:val="auto"/>
          <w:sz w:val="28"/>
          <w:szCs w:val="28"/>
          <w:lang w:eastAsia="zh-CN"/>
        </w:rPr>
        <w:t>吸污车</w:t>
      </w:r>
      <w:r>
        <w:rPr>
          <w:rFonts w:hint="eastAsia" w:ascii="宋体" w:hAnsi="宋体" w:cs="宋体"/>
          <w:color w:val="auto"/>
          <w:sz w:val="28"/>
          <w:szCs w:val="28"/>
          <w:lang w:val="en-US" w:eastAsia="zh-CN"/>
        </w:rPr>
        <w:t>1台、排</w:t>
      </w:r>
      <w:r>
        <w:rPr>
          <w:rFonts w:hint="eastAsia" w:ascii="宋体" w:hAnsi="宋体" w:cs="宋体"/>
          <w:color w:val="auto"/>
          <w:sz w:val="28"/>
          <w:szCs w:val="28"/>
          <w:lang w:val="en-US" w:eastAsia="zh-Hans"/>
        </w:rPr>
        <w:t>水抢险车</w:t>
      </w:r>
      <w:r>
        <w:rPr>
          <w:rFonts w:hint="eastAsia" w:ascii="宋体" w:hAnsi="宋体" w:cs="宋体"/>
          <w:color w:val="auto"/>
          <w:sz w:val="28"/>
          <w:szCs w:val="28"/>
          <w:lang w:val="en-US" w:eastAsia="zh-CN"/>
        </w:rPr>
        <w:t>1台、防汛运输厢式货车1台、高压管道疏通车2台；（</w:t>
      </w:r>
      <w:r>
        <w:rPr>
          <w:rFonts w:hint="eastAsia" w:ascii="宋体" w:hAnsi="宋体" w:cs="宋体"/>
          <w:color w:val="auto"/>
          <w:sz w:val="28"/>
          <w:szCs w:val="28"/>
          <w:lang w:eastAsia="zh-CN"/>
        </w:rPr>
        <w:t>具体详见货物清单及参数要求</w:t>
      </w:r>
      <w:r>
        <w:rPr>
          <w:rFonts w:hint="eastAsia" w:ascii="宋体" w:hAnsi="宋体" w:cs="宋体"/>
          <w:color w:val="auto"/>
          <w:sz w:val="28"/>
          <w:szCs w:val="28"/>
          <w:lang w:val="en-US" w:eastAsia="zh-CN"/>
        </w:rPr>
        <w:t>）</w:t>
      </w:r>
    </w:p>
    <w:p>
      <w:pPr>
        <w:pStyle w:val="18"/>
        <w:keepNext w:val="0"/>
        <w:keepLines w:val="0"/>
        <w:widowControl/>
        <w:suppressLineNumbers w:val="0"/>
        <w:wordWrap w:val="0"/>
        <w:spacing w:before="0" w:beforeAutospacing="0" w:after="0" w:afterAutospacing="0" w:line="500" w:lineRule="atLeast"/>
        <w:ind w:right="0"/>
        <w:rPr>
          <w:rFonts w:hint="eastAsia" w:ascii="宋体" w:hAnsi="宋体" w:cs="宋体"/>
          <w:color w:val="auto"/>
          <w:sz w:val="28"/>
          <w:szCs w:val="28"/>
          <w:lang w:eastAsia="zh-CN"/>
        </w:rPr>
      </w:pPr>
      <w:r>
        <w:rPr>
          <w:rFonts w:hint="eastAsia" w:ascii="宋体" w:hAnsi="宋体" w:cs="宋体"/>
          <w:color w:val="auto"/>
          <w:sz w:val="28"/>
          <w:szCs w:val="28"/>
        </w:rPr>
        <w:t>二标段：</w:t>
      </w:r>
      <w:r>
        <w:rPr>
          <w:rFonts w:hint="eastAsia" w:ascii="宋体" w:hAnsi="宋体" w:cs="宋体"/>
          <w:color w:val="auto"/>
          <w:sz w:val="28"/>
          <w:szCs w:val="28"/>
          <w:lang w:eastAsia="zh-CN"/>
        </w:rPr>
        <w:t>无人机</w:t>
      </w:r>
      <w:r>
        <w:rPr>
          <w:rFonts w:hint="eastAsia" w:ascii="宋体" w:hAnsi="宋体" w:cs="宋体"/>
          <w:color w:val="auto"/>
          <w:sz w:val="28"/>
          <w:szCs w:val="28"/>
          <w:lang w:val="en-US" w:eastAsia="zh-CN"/>
        </w:rPr>
        <w:t>2台、冲锋舟2台、发电机2台、</w:t>
      </w:r>
      <w:r>
        <w:rPr>
          <w:rFonts w:hint="eastAsia" w:ascii="宋体" w:hAnsi="宋体" w:cs="宋体"/>
          <w:color w:val="auto"/>
          <w:sz w:val="28"/>
          <w:szCs w:val="28"/>
          <w:lang w:eastAsia="zh-CN"/>
        </w:rPr>
        <w:t>管道机器人</w:t>
      </w:r>
      <w:r>
        <w:rPr>
          <w:rFonts w:hint="eastAsia" w:ascii="宋体" w:hAnsi="宋体" w:cs="宋体"/>
          <w:color w:val="auto"/>
          <w:sz w:val="28"/>
          <w:szCs w:val="28"/>
          <w:lang w:val="en-US" w:eastAsia="zh-CN"/>
        </w:rPr>
        <w:t>1台、水泵20套；（</w:t>
      </w:r>
      <w:r>
        <w:rPr>
          <w:rFonts w:hint="eastAsia" w:ascii="宋体" w:hAnsi="宋体" w:cs="宋体"/>
          <w:color w:val="auto"/>
          <w:sz w:val="28"/>
          <w:szCs w:val="28"/>
          <w:lang w:eastAsia="zh-CN"/>
        </w:rPr>
        <w:t>具体详见货物清单及参数要求</w:t>
      </w:r>
      <w:r>
        <w:rPr>
          <w:rFonts w:hint="eastAsia" w:ascii="宋体" w:hAnsi="宋体" w:cs="宋体"/>
          <w:color w:val="auto"/>
          <w:sz w:val="28"/>
          <w:szCs w:val="28"/>
          <w:lang w:val="en-US" w:eastAsia="zh-CN"/>
        </w:rPr>
        <w:t>）</w:t>
      </w:r>
    </w:p>
    <w:p>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5.2</w:t>
      </w:r>
      <w:r>
        <w:rPr>
          <w:rFonts w:hint="eastAsia" w:ascii="宋体" w:hAnsi="宋体" w:cs="宋体"/>
          <w:color w:val="auto"/>
          <w:sz w:val="28"/>
          <w:szCs w:val="28"/>
        </w:rPr>
        <w:t>质保期：</w:t>
      </w:r>
      <w:r>
        <w:rPr>
          <w:rFonts w:hint="eastAsia" w:ascii="宋体" w:hAnsi="宋体" w:cs="宋体"/>
          <w:color w:val="auto"/>
          <w:sz w:val="28"/>
          <w:szCs w:val="28"/>
          <w:lang w:val="en-US" w:eastAsia="zh-CN"/>
        </w:rPr>
        <w:t>一年</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5.3</w:t>
      </w:r>
      <w:r>
        <w:rPr>
          <w:rFonts w:hint="eastAsia" w:ascii="宋体" w:hAnsi="宋体" w:cs="宋体"/>
          <w:color w:val="auto"/>
          <w:sz w:val="28"/>
          <w:szCs w:val="28"/>
        </w:rPr>
        <w:t>交货地点：采购人指定地点；</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5.4</w:t>
      </w:r>
      <w:r>
        <w:rPr>
          <w:rFonts w:hint="eastAsia" w:ascii="宋体" w:hAnsi="宋体" w:cs="宋体"/>
          <w:color w:val="auto"/>
          <w:sz w:val="28"/>
          <w:szCs w:val="28"/>
        </w:rPr>
        <w:t>交货期：签订合同后10日历天交货</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5.5</w:t>
      </w:r>
      <w:r>
        <w:rPr>
          <w:rFonts w:hint="eastAsia" w:ascii="宋体" w:hAnsi="宋体" w:cs="宋体"/>
          <w:color w:val="auto"/>
          <w:sz w:val="28"/>
          <w:szCs w:val="28"/>
        </w:rPr>
        <w:t>质量要求：符合国家相关部门规定标准，达到正常运行条件；</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5.6</w:t>
      </w:r>
      <w:r>
        <w:rPr>
          <w:rFonts w:hint="eastAsia" w:ascii="宋体" w:hAnsi="宋体" w:cs="宋体"/>
          <w:color w:val="auto"/>
          <w:sz w:val="28"/>
          <w:szCs w:val="28"/>
        </w:rPr>
        <w:t>标段划分：本项目划分两个标段；</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合同履行期限：按合同约定执行。</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、本项目是否接受联合体投标：否</w:t>
      </w:r>
    </w:p>
    <w:p>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、是否接受进口产品：否。</w:t>
      </w:r>
    </w:p>
    <w:p>
      <w:pPr>
        <w:spacing w:line="360" w:lineRule="auto"/>
        <w:ind w:left="-420" w:leftChars="-200" w:firstLine="560" w:firstLineChars="200"/>
        <w:outlineLvl w:val="1"/>
        <w:rPr>
          <w:rFonts w:hint="eastAsia" w:ascii="宋体" w:hAnsi="宋体" w:cs="宋体"/>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、是否专门面向中小企业：否</w:t>
      </w:r>
    </w:p>
    <w:p>
      <w:pPr>
        <w:spacing w:line="360" w:lineRule="auto"/>
        <w:ind w:left="-420" w:leftChars="-200" w:firstLine="560" w:firstLineChars="200"/>
        <w:outlineLvl w:val="1"/>
        <w:rPr>
          <w:rFonts w:ascii="宋体" w:hAnsi="宋体" w:cs="宋体"/>
          <w:color w:val="auto"/>
          <w:sz w:val="28"/>
          <w:szCs w:val="28"/>
        </w:rPr>
      </w:pPr>
      <w:bookmarkStart w:id="11" w:name="_Toc9303"/>
      <w:bookmarkStart w:id="12" w:name="_Toc31899_WPSOffice_Level2"/>
      <w:bookmarkStart w:id="13" w:name="_Toc8309"/>
      <w:bookmarkStart w:id="14" w:name="_Toc30512_WPSOffice_Level2"/>
      <w:r>
        <w:rPr>
          <w:rFonts w:hint="eastAsia" w:ascii="宋体" w:hAnsi="宋体" w:cs="宋体"/>
          <w:color w:val="auto"/>
          <w:sz w:val="28"/>
          <w:szCs w:val="28"/>
          <w:lang w:val="en-US" w:eastAsia="zh-CN"/>
        </w:rPr>
        <w:t>二</w:t>
      </w:r>
      <w:r>
        <w:rPr>
          <w:rFonts w:hint="eastAsia" w:ascii="宋体" w:hAnsi="宋体" w:cs="宋体"/>
          <w:color w:val="auto"/>
          <w:sz w:val="28"/>
          <w:szCs w:val="28"/>
        </w:rPr>
        <w:t>、供应商资格要求</w:t>
      </w:r>
      <w:bookmarkEnd w:id="11"/>
      <w:bookmarkEnd w:id="12"/>
      <w:bookmarkEnd w:id="13"/>
      <w:bookmarkEnd w:id="14"/>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 xml:space="preserve">1、满足《中华人民共和国政府采购法》第二十二条规定； </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 xml:space="preserve">2、落实政府采购政策满足的资格要求： </w:t>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本项目非专门面向中小微企业采购项目,执行促进中小企业（监狱企业、残疾人福利性企业）发展等政府采购政策。</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 xml:space="preserve">3、本项目的特定资格要求 </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3.1.</w:t>
      </w:r>
      <w:r>
        <w:rPr>
          <w:rFonts w:hint="eastAsia" w:ascii="宋体" w:hAnsi="宋体" w:cs="宋体"/>
          <w:color w:val="auto"/>
          <w:sz w:val="28"/>
          <w:szCs w:val="28"/>
          <w:lang w:eastAsia="zh-CN"/>
        </w:rPr>
        <w:t>供应商具有独立法人资格及合法有效的营业执照（经营范围具有本次采购货物的经营范围）</w:t>
      </w:r>
      <w:r>
        <w:rPr>
          <w:rFonts w:hint="eastAsia" w:ascii="宋体" w:hAnsi="宋体" w:cs="宋体"/>
          <w:color w:val="auto"/>
          <w:sz w:val="28"/>
          <w:szCs w:val="28"/>
        </w:rPr>
        <w:t xml:space="preserve">； </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3.2.</w:t>
      </w:r>
      <w:r>
        <w:rPr>
          <w:rFonts w:hint="eastAsia" w:ascii="宋体" w:hAnsi="宋体" w:cs="宋体"/>
          <w:color w:val="auto"/>
          <w:sz w:val="28"/>
          <w:szCs w:val="28"/>
          <w:lang w:eastAsia="zh-CN"/>
        </w:rPr>
        <w:t>供应商出具的本单位无商业贿赂及无不正当竞争行为承诺书</w:t>
      </w:r>
      <w:r>
        <w:rPr>
          <w:rFonts w:hint="eastAsia" w:ascii="宋体" w:hAnsi="宋体" w:cs="宋体"/>
          <w:color w:val="auto"/>
          <w:sz w:val="28"/>
          <w:szCs w:val="28"/>
        </w:rPr>
        <w:t>；</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3.3.供应商应具有履行合同所必须的设备、人员和专业技术能力；（承诺书格式自拟）</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 xml:space="preserve">3.4.参加政府采购活动前三年内，在经营活动中没有重大违法记录（提供书面声明）； </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3.5.根据《关于在政府采购活动中查询及使用信用记录有关问题的通知》（财库[2016]125号）和豫财购【2016】15号的规定，对列入失信被执行人、</w:t>
      </w:r>
      <w:r>
        <w:rPr>
          <w:rFonts w:hint="eastAsia" w:ascii="宋体" w:hAnsi="宋体" w:cs="宋体"/>
          <w:color w:val="auto"/>
          <w:sz w:val="28"/>
          <w:szCs w:val="28"/>
          <w:lang w:eastAsia="zh-CN"/>
        </w:rPr>
        <w:t>重大税收违法失信主体</w:t>
      </w:r>
      <w:r>
        <w:rPr>
          <w:rFonts w:hint="eastAsia" w:ascii="宋体" w:hAnsi="宋体" w:cs="宋体"/>
          <w:color w:val="auto"/>
          <w:sz w:val="28"/>
          <w:szCs w:val="28"/>
        </w:rPr>
        <w:t>、政府采购严重违法失信行为记录名单的供应商，拒绝参与本项目采购活动；须提供“信用中国”网站（</w:t>
      </w:r>
      <w:r>
        <w:rPr>
          <w:color w:val="auto"/>
        </w:rPr>
        <w:fldChar w:fldCharType="begin"/>
      </w:r>
      <w:r>
        <w:rPr>
          <w:color w:val="auto"/>
        </w:rPr>
        <w:instrText xml:space="preserve"> HYPERLINK "http://gzjy.smx.gov.cn/SMX/ContentController/www.creditchina.gov.cn" </w:instrText>
      </w:r>
      <w:r>
        <w:rPr>
          <w:color w:val="auto"/>
        </w:rPr>
        <w:fldChar w:fldCharType="separate"/>
      </w:r>
      <w:r>
        <w:rPr>
          <w:rFonts w:hint="eastAsia" w:ascii="宋体" w:hAnsi="宋体" w:cs="宋体"/>
          <w:color w:val="auto"/>
          <w:sz w:val="28"/>
          <w:szCs w:val="28"/>
        </w:rPr>
        <w:t>www.creditchina.gov.cn</w:t>
      </w:r>
      <w:r>
        <w:rPr>
          <w:rFonts w:hint="eastAsia" w:ascii="宋体" w:hAnsi="宋体" w:cs="宋体"/>
          <w:color w:val="auto"/>
          <w:sz w:val="28"/>
          <w:szCs w:val="28"/>
        </w:rPr>
        <w:fldChar w:fldCharType="end"/>
      </w:r>
      <w:r>
        <w:rPr>
          <w:rFonts w:hint="eastAsia" w:ascii="宋体" w:hAnsi="宋体" w:cs="宋体"/>
          <w:color w:val="auto"/>
          <w:sz w:val="28"/>
          <w:szCs w:val="28"/>
        </w:rPr>
        <w:t>）、中国政府采购网（</w:t>
      </w:r>
      <w:r>
        <w:rPr>
          <w:color w:val="auto"/>
        </w:rPr>
        <w:fldChar w:fldCharType="begin"/>
      </w:r>
      <w:r>
        <w:rPr>
          <w:color w:val="auto"/>
        </w:rPr>
        <w:instrText xml:space="preserve"> HYPERLINK "http://gzjy.smx.gov.cn/SMX/ContentController/www.ccgp.gov.cn" </w:instrText>
      </w:r>
      <w:r>
        <w:rPr>
          <w:color w:val="auto"/>
        </w:rPr>
        <w:fldChar w:fldCharType="separate"/>
      </w:r>
      <w:r>
        <w:rPr>
          <w:rFonts w:hint="eastAsia" w:ascii="宋体" w:hAnsi="宋体" w:cs="宋体"/>
          <w:color w:val="auto"/>
          <w:sz w:val="28"/>
          <w:szCs w:val="28"/>
        </w:rPr>
        <w:t>www.ccgp.gov.cn</w:t>
      </w:r>
      <w:r>
        <w:rPr>
          <w:rFonts w:hint="eastAsia" w:ascii="宋体" w:hAnsi="宋体" w:cs="宋体"/>
          <w:color w:val="auto"/>
          <w:sz w:val="28"/>
          <w:szCs w:val="28"/>
        </w:rPr>
        <w:fldChar w:fldCharType="end"/>
      </w:r>
      <w:r>
        <w:rPr>
          <w:rFonts w:hint="eastAsia" w:ascii="宋体" w:hAnsi="宋体" w:cs="宋体"/>
          <w:color w:val="auto"/>
          <w:sz w:val="28"/>
          <w:szCs w:val="28"/>
        </w:rPr>
        <w:t>）的网页查询结果。查询时间为招标公告发布日期之后。</w:t>
      </w:r>
    </w:p>
    <w:p>
      <w:pPr>
        <w:spacing w:line="360" w:lineRule="auto"/>
        <w:ind w:firstLine="280" w:firstLineChars="100"/>
        <w:jc w:val="left"/>
        <w:rPr>
          <w:rFonts w:ascii="宋体" w:hAnsi="宋体" w:cs="宋体"/>
          <w:color w:val="auto"/>
          <w:sz w:val="28"/>
          <w:szCs w:val="28"/>
        </w:rPr>
      </w:pPr>
      <w:r>
        <w:rPr>
          <w:rFonts w:hint="eastAsia" w:ascii="宋体" w:hAnsi="宋体" w:cs="宋体"/>
          <w:color w:val="auto"/>
          <w:sz w:val="28"/>
          <w:szCs w:val="28"/>
        </w:rPr>
        <w:t>3.6投标人法定代表人或单位负责人为同一人或者存在控股、管理关系的不同单位，不得参加同一标段投标或者未划分标段的同一招标项目的投标【提供在“国家企业信用信息公示系统”网站查询结果截图（需显示公司基本信息、主要人员信息、股东及出资信息）】</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3.7本次招标实行资格后审，资格审查的具体要求见招标文件；</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3.8本项目不接受联合体投标。</w:t>
      </w:r>
    </w:p>
    <w:p>
      <w:pPr>
        <w:spacing w:line="360" w:lineRule="auto"/>
        <w:ind w:left="-420" w:leftChars="-200" w:firstLine="560" w:firstLineChars="200"/>
        <w:rPr>
          <w:rFonts w:ascii="宋体" w:hAnsi="宋体" w:cs="宋体"/>
          <w:color w:val="auto"/>
          <w:sz w:val="28"/>
          <w:szCs w:val="28"/>
        </w:rPr>
      </w:pPr>
      <w:bookmarkStart w:id="15" w:name="_Toc9775"/>
      <w:bookmarkStart w:id="16" w:name="_Toc11334_WPSOffice_Level2"/>
      <w:bookmarkStart w:id="17" w:name="_Toc13710_WPSOffice_Level2"/>
      <w:bookmarkStart w:id="18" w:name="_Toc17120"/>
      <w:r>
        <w:rPr>
          <w:rFonts w:hint="eastAsia" w:ascii="宋体" w:hAnsi="宋体" w:cs="宋体"/>
          <w:color w:val="auto"/>
          <w:sz w:val="28"/>
          <w:szCs w:val="28"/>
          <w:lang w:val="en-US" w:eastAsia="zh-CN"/>
        </w:rPr>
        <w:t>三</w:t>
      </w:r>
      <w:r>
        <w:rPr>
          <w:rFonts w:hint="eastAsia" w:ascii="宋体" w:hAnsi="宋体" w:cs="宋体"/>
          <w:color w:val="auto"/>
          <w:sz w:val="28"/>
          <w:szCs w:val="28"/>
        </w:rPr>
        <w:t>、</w:t>
      </w:r>
      <w:bookmarkEnd w:id="15"/>
      <w:bookmarkEnd w:id="16"/>
      <w:bookmarkEnd w:id="17"/>
      <w:bookmarkEnd w:id="18"/>
      <w:bookmarkStart w:id="19" w:name="_Toc21790_WPSOffice_Level2"/>
      <w:bookmarkStart w:id="20" w:name="_Toc10377"/>
      <w:bookmarkStart w:id="21" w:name="_Toc19296_WPSOffice_Level2"/>
      <w:bookmarkStart w:id="22" w:name="_Toc31857"/>
      <w:r>
        <w:rPr>
          <w:rFonts w:ascii="宋体" w:hAnsi="宋体" w:cs="宋体"/>
          <w:color w:val="auto"/>
          <w:sz w:val="28"/>
          <w:szCs w:val="28"/>
        </w:rPr>
        <w:t>获取招标文件：</w:t>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1.时间：202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06 </w:t>
      </w:r>
      <w:r>
        <w:rPr>
          <w:rFonts w:hint="eastAsia" w:ascii="宋体" w:hAnsi="宋体" w:cs="宋体"/>
          <w:color w:val="auto"/>
          <w:sz w:val="28"/>
          <w:szCs w:val="28"/>
        </w:rPr>
        <w:t>月</w:t>
      </w:r>
      <w:r>
        <w:rPr>
          <w:rFonts w:hint="eastAsia" w:ascii="宋体" w:hAnsi="宋体" w:cs="宋体"/>
          <w:color w:val="auto"/>
          <w:sz w:val="28"/>
          <w:szCs w:val="28"/>
          <w:lang w:val="en-US" w:eastAsia="zh-CN"/>
        </w:rPr>
        <w:t>06</w:t>
      </w:r>
      <w:r>
        <w:rPr>
          <w:rFonts w:hint="eastAsia" w:ascii="宋体" w:hAnsi="宋体" w:cs="宋体"/>
          <w:color w:val="auto"/>
          <w:sz w:val="28"/>
          <w:szCs w:val="28"/>
        </w:rPr>
        <w:t>日 至 202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06</w:t>
      </w:r>
      <w:r>
        <w:rPr>
          <w:rFonts w:hint="eastAsia" w:ascii="宋体" w:hAnsi="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cs="宋体"/>
          <w:color w:val="auto"/>
          <w:sz w:val="28"/>
          <w:szCs w:val="28"/>
        </w:rPr>
        <w:t>日，每天上午00:00至12:00，下午12:00至23:59（北京时间，法定节假日除外。）</w:t>
      </w:r>
      <w:r>
        <w:rPr>
          <w:rFonts w:hint="eastAsia" w:ascii="宋体" w:hAnsi="宋体" w:cs="宋体"/>
          <w:color w:val="auto"/>
          <w:sz w:val="28"/>
          <w:szCs w:val="28"/>
        </w:rPr>
        <w:tab/>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2.地点：三门峡市公共资源交易中心（gzjy.smx.gov.cn）</w:t>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3.方式：本项目没有报名环节，供应商凭CA数字证书通过三门峡市公共资源交易中心网（网址：http://gzjy.smx.gov.cn/），点击交易平台选择“市场主体登录”，在所参与项目右侧点击参与投标，即可直接下载本项目采购文件。</w:t>
      </w:r>
    </w:p>
    <w:p>
      <w:pPr>
        <w:spacing w:line="360" w:lineRule="auto"/>
        <w:ind w:left="-420" w:leftChars="-200" w:firstLine="560" w:firstLineChars="200"/>
        <w:rPr>
          <w:rFonts w:hint="eastAsia" w:ascii="宋体" w:hAnsi="宋体" w:cs="宋体"/>
          <w:sz w:val="28"/>
          <w:szCs w:val="28"/>
        </w:rPr>
      </w:pPr>
      <w:r>
        <w:rPr>
          <w:rFonts w:hint="eastAsia" w:ascii="宋体" w:hAnsi="宋体" w:cs="宋体"/>
          <w:color w:val="auto"/>
          <w:sz w:val="28"/>
          <w:szCs w:val="28"/>
        </w:rPr>
        <w:t>4.售价：0元</w:t>
      </w:r>
      <w:r>
        <w:rPr>
          <w:rFonts w:hint="eastAsia" w:ascii="宋体" w:hAnsi="宋体" w:cs="宋体"/>
          <w:color w:val="auto"/>
          <w:sz w:val="28"/>
          <w:szCs w:val="28"/>
        </w:rPr>
        <w:tab/>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四、投标截止时间及地点</w:t>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1.时间：202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06</w:t>
      </w:r>
      <w:r>
        <w:rPr>
          <w:rFonts w:hint="eastAsia" w:ascii="宋体" w:hAnsi="宋体" w:cs="宋体"/>
          <w:color w:val="auto"/>
          <w:sz w:val="28"/>
          <w:szCs w:val="28"/>
        </w:rPr>
        <w:t>月</w:t>
      </w:r>
      <w:r>
        <w:rPr>
          <w:rFonts w:hint="eastAsia" w:ascii="宋体" w:hAnsi="宋体" w:cs="宋体"/>
          <w:color w:val="auto"/>
          <w:sz w:val="28"/>
          <w:szCs w:val="28"/>
          <w:lang w:val="en-US" w:eastAsia="zh-CN"/>
        </w:rPr>
        <w:t>26</w:t>
      </w:r>
      <w:r>
        <w:rPr>
          <w:rFonts w:hint="eastAsia" w:ascii="宋体" w:hAnsi="宋体" w:cs="宋体"/>
          <w:color w:val="auto"/>
          <w:sz w:val="28"/>
          <w:szCs w:val="28"/>
        </w:rPr>
        <w:t>日08时20分（北京时间）</w:t>
      </w:r>
      <w:r>
        <w:rPr>
          <w:rFonts w:hint="eastAsia" w:ascii="宋体" w:hAnsi="宋体" w:cs="宋体"/>
          <w:color w:val="auto"/>
          <w:sz w:val="28"/>
          <w:szCs w:val="28"/>
        </w:rPr>
        <w:tab/>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2.地点：在三门峡市公共资源交易中心网中上传加密响应文件。</w:t>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五、开标时间及地点</w:t>
      </w:r>
      <w:r>
        <w:rPr>
          <w:rFonts w:hint="eastAsia" w:ascii="宋体" w:hAnsi="宋体" w:cs="宋体"/>
          <w:color w:val="auto"/>
          <w:sz w:val="28"/>
          <w:szCs w:val="28"/>
        </w:rPr>
        <w:tab/>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1.时间：202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06</w:t>
      </w:r>
      <w:r>
        <w:rPr>
          <w:rFonts w:hint="eastAsia" w:ascii="宋体" w:hAnsi="宋体" w:cs="宋体"/>
          <w:color w:val="auto"/>
          <w:sz w:val="28"/>
          <w:szCs w:val="28"/>
        </w:rPr>
        <w:t>月</w:t>
      </w:r>
      <w:r>
        <w:rPr>
          <w:rFonts w:hint="eastAsia" w:ascii="宋体" w:hAnsi="宋体" w:cs="宋体"/>
          <w:color w:val="auto"/>
          <w:sz w:val="28"/>
          <w:szCs w:val="28"/>
          <w:lang w:val="en-US" w:eastAsia="zh-CN"/>
        </w:rPr>
        <w:t>26</w:t>
      </w:r>
      <w:r>
        <w:rPr>
          <w:rFonts w:hint="eastAsia" w:ascii="宋体" w:hAnsi="宋体" w:cs="宋体"/>
          <w:color w:val="auto"/>
          <w:sz w:val="28"/>
          <w:szCs w:val="28"/>
        </w:rPr>
        <w:t>日08时20分（北京时间）</w:t>
      </w:r>
      <w:r>
        <w:rPr>
          <w:rFonts w:hint="eastAsia" w:ascii="宋体" w:hAnsi="宋体" w:cs="宋体"/>
          <w:color w:val="auto"/>
          <w:sz w:val="28"/>
          <w:szCs w:val="28"/>
        </w:rPr>
        <w:tab/>
      </w:r>
    </w:p>
    <w:p>
      <w:pPr>
        <w:spacing w:line="360" w:lineRule="auto"/>
        <w:ind w:left="-420" w:leftChars="-200" w:firstLine="560" w:firstLineChars="200"/>
        <w:rPr>
          <w:rFonts w:hint="eastAsia" w:ascii="宋体" w:hAnsi="宋体" w:cs="宋体"/>
          <w:color w:val="auto"/>
          <w:sz w:val="28"/>
          <w:szCs w:val="28"/>
        </w:rPr>
      </w:pPr>
      <w:r>
        <w:rPr>
          <w:rFonts w:hint="eastAsia" w:ascii="宋体" w:hAnsi="宋体" w:cs="宋体"/>
          <w:color w:val="auto"/>
          <w:sz w:val="28"/>
          <w:szCs w:val="28"/>
        </w:rPr>
        <w:t>2.地点：三门峡市公共资源交易中心五楼开标区。</w:t>
      </w:r>
    </w:p>
    <w:p>
      <w:pPr>
        <w:spacing w:line="360" w:lineRule="auto"/>
        <w:ind w:left="-420" w:leftChars="-200" w:firstLine="560" w:firstLineChars="200"/>
        <w:outlineLvl w:val="1"/>
        <w:rPr>
          <w:rFonts w:ascii="宋体" w:hAnsi="宋体" w:cs="宋体"/>
          <w:sz w:val="28"/>
          <w:szCs w:val="28"/>
        </w:rPr>
      </w:pPr>
      <w:r>
        <w:rPr>
          <w:rFonts w:hint="eastAsia" w:ascii="宋体" w:hAnsi="宋体" w:cs="宋体"/>
          <w:sz w:val="28"/>
          <w:szCs w:val="28"/>
          <w:lang w:val="en-US" w:eastAsia="zh-CN"/>
        </w:rPr>
        <w:t>六</w:t>
      </w:r>
      <w:r>
        <w:rPr>
          <w:rFonts w:hint="eastAsia" w:ascii="宋体" w:hAnsi="宋体" w:cs="宋体"/>
          <w:sz w:val="28"/>
          <w:szCs w:val="28"/>
        </w:rPr>
        <w:t>、投标保证金</w:t>
      </w:r>
      <w:bookmarkEnd w:id="19"/>
      <w:bookmarkEnd w:id="20"/>
      <w:bookmarkEnd w:id="21"/>
      <w:bookmarkEnd w:id="22"/>
    </w:p>
    <w:p>
      <w:pPr>
        <w:spacing w:line="360" w:lineRule="auto"/>
        <w:ind w:left="-420" w:leftChars="-200" w:firstLine="560" w:firstLineChars="200"/>
        <w:rPr>
          <w:rFonts w:ascii="宋体" w:hAnsi="宋体" w:cs="宋体"/>
          <w:sz w:val="28"/>
          <w:szCs w:val="28"/>
        </w:rPr>
      </w:pPr>
      <w:r>
        <w:rPr>
          <w:rFonts w:hint="eastAsia" w:ascii="宋体" w:hAnsi="宋体" w:cs="宋体"/>
          <w:sz w:val="28"/>
          <w:szCs w:val="28"/>
        </w:rPr>
        <w:t>按照《河南省财政厅关于优化政府采购营商环境有关问题的通知》（豫财购[2019]4号文）的要求本项目不再收取投标保证金。</w:t>
      </w:r>
    </w:p>
    <w:p>
      <w:pPr>
        <w:spacing w:line="360" w:lineRule="auto"/>
        <w:ind w:left="-420" w:leftChars="-200" w:firstLine="560" w:firstLineChars="200"/>
        <w:rPr>
          <w:rFonts w:hint="eastAsia" w:ascii="宋体" w:hAnsi="宋体" w:cs="宋体"/>
          <w:sz w:val="28"/>
          <w:szCs w:val="28"/>
        </w:rPr>
      </w:pPr>
      <w:r>
        <w:rPr>
          <w:rFonts w:hint="eastAsia" w:ascii="宋体" w:hAnsi="宋体" w:cs="宋体"/>
          <w:sz w:val="28"/>
          <w:szCs w:val="28"/>
          <w:lang w:val="en-US" w:eastAsia="zh-CN"/>
        </w:rPr>
        <w:t>七</w:t>
      </w:r>
      <w:r>
        <w:rPr>
          <w:rFonts w:hint="eastAsia" w:ascii="宋体" w:hAnsi="宋体" w:cs="宋体"/>
          <w:sz w:val="28"/>
          <w:szCs w:val="28"/>
        </w:rPr>
        <w:t>、其他补充事宜</w:t>
      </w:r>
    </w:p>
    <w:p>
      <w:pPr>
        <w:spacing w:line="360" w:lineRule="auto"/>
        <w:ind w:left="-420" w:leftChars="-200" w:firstLine="560" w:firstLineChars="200"/>
        <w:rPr>
          <w:rFonts w:hint="eastAsia" w:ascii="宋体" w:hAnsi="宋体" w:cs="宋体"/>
          <w:sz w:val="28"/>
          <w:szCs w:val="28"/>
        </w:rPr>
      </w:pPr>
      <w:bookmarkStart w:id="23" w:name="_Toc28762"/>
      <w:bookmarkStart w:id="24" w:name="_Toc22213"/>
      <w:bookmarkStart w:id="25" w:name="_Toc13199_WPSOffice_Level2"/>
      <w:bookmarkStart w:id="26" w:name="_Toc1555_WPSOffice_Level2"/>
      <w:r>
        <w:rPr>
          <w:rFonts w:hint="eastAsia" w:ascii="宋体" w:hAnsi="宋体" w:cs="宋体"/>
          <w:sz w:val="28"/>
          <w:szCs w:val="28"/>
        </w:rPr>
        <w:t>本项目实行资格后审，根据优化营商环境的要求，评标时审查内容以投标文件为准：</w:t>
      </w:r>
    </w:p>
    <w:p>
      <w:pPr>
        <w:spacing w:line="360" w:lineRule="auto"/>
        <w:ind w:left="-420" w:leftChars="-200" w:firstLine="560" w:firstLineChars="200"/>
        <w:rPr>
          <w:rFonts w:hint="eastAsia" w:ascii="宋体" w:hAnsi="宋体" w:cs="宋体"/>
          <w:sz w:val="28"/>
          <w:szCs w:val="28"/>
        </w:rPr>
      </w:pPr>
      <w:r>
        <w:rPr>
          <w:rFonts w:hint="eastAsia" w:ascii="宋体" w:hAnsi="宋体" w:cs="宋体"/>
          <w:sz w:val="28"/>
          <w:szCs w:val="28"/>
        </w:rPr>
        <w:t>1、资格评（预）审部分：资格评（预）以投标文件为准，其上传资料真实性由投标人自行承担，同时，投标人要完善主体库。</w:t>
      </w:r>
    </w:p>
    <w:p>
      <w:pPr>
        <w:spacing w:line="360" w:lineRule="auto"/>
        <w:ind w:left="-420" w:leftChars="-200" w:firstLine="560" w:firstLineChars="200"/>
        <w:rPr>
          <w:rFonts w:hint="eastAsia" w:ascii="宋体" w:hAnsi="宋体" w:cs="宋体"/>
          <w:sz w:val="28"/>
          <w:szCs w:val="28"/>
        </w:rPr>
      </w:pPr>
      <w:r>
        <w:rPr>
          <w:rFonts w:hint="eastAsia" w:ascii="宋体" w:hAnsi="宋体" w:cs="宋体"/>
          <w:sz w:val="28"/>
          <w:szCs w:val="28"/>
        </w:rPr>
        <w:t>2、评标打分部分：评标打分部分仍按照100分制原则进行，涉及到资格审查、企业荣誉、人员业绩、企业业绩等计分部分时，以投标单位自行上传到投标文件中的相应内容为准。</w:t>
      </w:r>
    </w:p>
    <w:p>
      <w:pPr>
        <w:spacing w:line="360" w:lineRule="auto"/>
        <w:ind w:left="-420" w:leftChars="-200" w:firstLine="560" w:firstLineChars="200"/>
        <w:rPr>
          <w:rFonts w:hint="eastAsia" w:ascii="宋体" w:hAnsi="宋体" w:cs="宋体"/>
          <w:sz w:val="28"/>
          <w:szCs w:val="28"/>
        </w:rPr>
      </w:pPr>
      <w:r>
        <w:rPr>
          <w:rFonts w:hint="eastAsia" w:ascii="宋体" w:hAnsi="宋体" w:cs="宋体"/>
          <w:sz w:val="28"/>
          <w:szCs w:val="28"/>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spacing w:line="360" w:lineRule="auto"/>
        <w:ind w:left="-420" w:leftChars="-200" w:firstLine="560" w:firstLineChars="200"/>
        <w:rPr>
          <w:rFonts w:hint="eastAsia" w:ascii="宋体" w:hAnsi="宋体" w:cs="宋体"/>
          <w:sz w:val="28"/>
          <w:szCs w:val="28"/>
        </w:rPr>
      </w:pPr>
      <w:r>
        <w:rPr>
          <w:rFonts w:hint="eastAsia" w:ascii="宋体" w:hAnsi="宋体" w:cs="宋体"/>
          <w:sz w:val="28"/>
          <w:szCs w:val="28"/>
        </w:rPr>
        <w:t>4、我单位（采购人）严格按三财购【2021】9号文要求的时限发布中标结果公告，发出中标通知书，签订采购合同，上传采购合同。</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lang w:val="en-US" w:eastAsia="zh-CN"/>
        </w:rPr>
        <w:t>八</w:t>
      </w:r>
      <w:r>
        <w:rPr>
          <w:rFonts w:hint="eastAsia" w:ascii="宋体" w:hAnsi="宋体" w:cs="宋体"/>
          <w:color w:val="auto"/>
          <w:sz w:val="28"/>
          <w:szCs w:val="28"/>
        </w:rPr>
        <w:t>、发布公告的媒介</w:t>
      </w:r>
      <w:bookmarkEnd w:id="23"/>
      <w:bookmarkEnd w:id="24"/>
      <w:bookmarkEnd w:id="25"/>
      <w:bookmarkEnd w:id="26"/>
    </w:p>
    <w:p>
      <w:pPr>
        <w:spacing w:line="360" w:lineRule="auto"/>
        <w:ind w:left="-420" w:leftChars="-200" w:firstLine="560" w:firstLineChars="200"/>
        <w:rPr>
          <w:rFonts w:hint="eastAsia" w:ascii="宋体" w:hAnsi="宋体" w:eastAsia="宋体" w:cs="宋体"/>
          <w:sz w:val="28"/>
          <w:szCs w:val="28"/>
          <w:lang w:eastAsia="zh-CN"/>
        </w:rPr>
      </w:pPr>
      <w:r>
        <w:rPr>
          <w:rFonts w:hint="eastAsia" w:ascii="宋体" w:hAnsi="宋体" w:cs="宋体"/>
          <w:sz w:val="28"/>
          <w:szCs w:val="28"/>
        </w:rPr>
        <w:t>本次公告在《河南省电子招标投标公共服务平台》、《河南省政府采购网》、《三门峡市公共资源交易服务平台》网站上发布。招标公告期限为五个工作日</w:t>
      </w:r>
      <w:r>
        <w:rPr>
          <w:rFonts w:hint="eastAsia" w:ascii="宋体" w:hAnsi="宋体" w:cs="宋体"/>
          <w:sz w:val="28"/>
          <w:szCs w:val="28"/>
          <w:lang w:eastAsia="zh-CN"/>
        </w:rPr>
        <w:t>。</w:t>
      </w:r>
    </w:p>
    <w:p>
      <w:pPr>
        <w:spacing w:line="360" w:lineRule="auto"/>
        <w:ind w:left="-420" w:leftChars="-200" w:firstLine="560" w:firstLineChars="200"/>
        <w:outlineLvl w:val="1"/>
        <w:rPr>
          <w:rFonts w:ascii="宋体" w:hAnsi="宋体" w:cs="宋体"/>
          <w:sz w:val="28"/>
          <w:szCs w:val="28"/>
        </w:rPr>
      </w:pPr>
      <w:bookmarkStart w:id="27" w:name="_Toc21713_WPSOffice_Level2"/>
      <w:bookmarkStart w:id="28" w:name="_Toc6518_WPSOffice_Level2"/>
      <w:bookmarkStart w:id="29" w:name="_Toc26302"/>
      <w:bookmarkStart w:id="30" w:name="_Toc92"/>
      <w:r>
        <w:rPr>
          <w:rFonts w:hint="eastAsia" w:ascii="宋体" w:hAnsi="宋体" w:cs="宋体"/>
          <w:sz w:val="28"/>
          <w:szCs w:val="28"/>
          <w:lang w:val="en-US" w:eastAsia="zh-CN"/>
        </w:rPr>
        <w:t>九</w:t>
      </w:r>
      <w:r>
        <w:rPr>
          <w:rFonts w:hint="eastAsia" w:ascii="宋体" w:hAnsi="宋体" w:cs="宋体"/>
          <w:sz w:val="28"/>
          <w:szCs w:val="28"/>
        </w:rPr>
        <w:t>、联系方式</w:t>
      </w:r>
      <w:bookmarkEnd w:id="27"/>
      <w:bookmarkEnd w:id="28"/>
      <w:bookmarkEnd w:id="29"/>
      <w:bookmarkEnd w:id="30"/>
    </w:p>
    <w:p>
      <w:pPr>
        <w:spacing w:line="360" w:lineRule="auto"/>
        <w:ind w:left="-420" w:leftChars="-200" w:firstLine="560" w:firstLineChars="200"/>
        <w:rPr>
          <w:rFonts w:hint="eastAsia" w:ascii="宋体" w:hAnsi="宋体" w:cs="宋体"/>
          <w:sz w:val="28"/>
          <w:szCs w:val="28"/>
          <w:lang w:eastAsia="zh-CN"/>
        </w:rPr>
      </w:pPr>
      <w:r>
        <w:rPr>
          <w:rFonts w:hint="eastAsia" w:ascii="宋体" w:hAnsi="宋体" w:cs="宋体"/>
          <w:sz w:val="28"/>
          <w:szCs w:val="28"/>
          <w:lang w:eastAsia="zh-CN"/>
        </w:rPr>
        <w:t>监督名称：三门峡市财政局政府采购监督管理科</w:t>
      </w:r>
    </w:p>
    <w:p>
      <w:pPr>
        <w:spacing w:line="360" w:lineRule="auto"/>
        <w:ind w:left="-420" w:leftChars="-200" w:firstLine="560" w:firstLineChars="200"/>
        <w:rPr>
          <w:rFonts w:hint="eastAsia" w:ascii="宋体" w:hAnsi="宋体" w:cs="宋体"/>
          <w:sz w:val="28"/>
          <w:szCs w:val="28"/>
          <w:lang w:eastAsia="zh-CN"/>
        </w:rPr>
      </w:pPr>
      <w:r>
        <w:rPr>
          <w:rFonts w:hint="eastAsia" w:ascii="宋体" w:hAnsi="宋体" w:cs="宋体"/>
          <w:sz w:val="28"/>
          <w:szCs w:val="28"/>
          <w:lang w:eastAsia="zh-CN"/>
        </w:rPr>
        <w:t>联系方式：0398-2608915</w:t>
      </w:r>
    </w:p>
    <w:p>
      <w:pPr>
        <w:spacing w:line="360" w:lineRule="auto"/>
        <w:ind w:left="-420" w:leftChars="-200" w:firstLine="560" w:firstLineChars="200"/>
        <w:rPr>
          <w:rFonts w:ascii="宋体" w:hAnsi="宋体" w:cs="宋体"/>
          <w:sz w:val="28"/>
          <w:szCs w:val="28"/>
        </w:rPr>
      </w:pPr>
      <w:r>
        <w:rPr>
          <w:rFonts w:hint="eastAsia" w:ascii="宋体" w:hAnsi="宋体" w:cs="宋体"/>
          <w:sz w:val="28"/>
          <w:szCs w:val="28"/>
          <w:lang w:eastAsia="zh-CN"/>
        </w:rPr>
        <w:t>采购人</w:t>
      </w:r>
      <w:r>
        <w:rPr>
          <w:rFonts w:hint="eastAsia" w:ascii="宋体" w:hAnsi="宋体" w:cs="宋体"/>
          <w:sz w:val="28"/>
          <w:szCs w:val="28"/>
        </w:rPr>
        <w:t>：三门峡市住房和城乡建设局</w:t>
      </w:r>
    </w:p>
    <w:p>
      <w:pPr>
        <w:spacing w:line="360" w:lineRule="auto"/>
        <w:ind w:left="-420" w:leftChars="-200" w:firstLine="560" w:firstLineChars="200"/>
        <w:rPr>
          <w:rFonts w:hint="eastAsia" w:ascii="宋体" w:hAnsi="宋体" w:cs="宋体"/>
          <w:sz w:val="28"/>
          <w:szCs w:val="28"/>
        </w:rPr>
      </w:pPr>
      <w:r>
        <w:rPr>
          <w:rFonts w:hint="eastAsia" w:ascii="宋体" w:hAnsi="宋体" w:cs="宋体"/>
          <w:sz w:val="28"/>
          <w:szCs w:val="28"/>
        </w:rPr>
        <w:t>地址：</w:t>
      </w:r>
      <w:r>
        <w:rPr>
          <w:rFonts w:hint="eastAsia" w:ascii="宋体" w:hAnsi="宋体" w:cs="宋体"/>
          <w:sz w:val="28"/>
          <w:szCs w:val="28"/>
          <w:lang w:val="en-US" w:eastAsia="zh-CN"/>
        </w:rPr>
        <w:t>河南省三门峡市湖滨区召公路南</w:t>
      </w:r>
    </w:p>
    <w:p>
      <w:pPr>
        <w:spacing w:line="360" w:lineRule="auto"/>
        <w:ind w:left="-420" w:leftChars="-200" w:firstLine="560" w:firstLineChars="200"/>
        <w:rPr>
          <w:rFonts w:ascii="宋体" w:hAnsi="宋体" w:cs="宋体"/>
          <w:sz w:val="28"/>
          <w:szCs w:val="28"/>
        </w:rPr>
      </w:pPr>
      <w:r>
        <w:rPr>
          <w:rFonts w:hint="eastAsia" w:ascii="宋体" w:hAnsi="宋体" w:cs="宋体"/>
          <w:sz w:val="28"/>
          <w:szCs w:val="28"/>
        </w:rPr>
        <w:t xml:space="preserve">联系人：石先生       </w:t>
      </w:r>
    </w:p>
    <w:p>
      <w:pPr>
        <w:spacing w:line="360" w:lineRule="auto"/>
        <w:ind w:left="-420" w:leftChars="-200" w:firstLine="560" w:firstLineChars="200"/>
        <w:rPr>
          <w:rFonts w:ascii="宋体" w:hAnsi="宋体" w:cs="宋体"/>
          <w:sz w:val="28"/>
          <w:szCs w:val="28"/>
        </w:rPr>
      </w:pPr>
      <w:r>
        <w:rPr>
          <w:rFonts w:hint="eastAsia" w:ascii="宋体" w:hAnsi="宋体" w:cs="宋体"/>
          <w:sz w:val="28"/>
          <w:szCs w:val="28"/>
        </w:rPr>
        <w:t>联系方式：18939056630</w:t>
      </w:r>
    </w:p>
    <w:p>
      <w:pPr>
        <w:spacing w:line="360" w:lineRule="auto"/>
        <w:ind w:left="-420" w:leftChars="-200" w:firstLine="560" w:firstLineChars="200"/>
        <w:rPr>
          <w:rFonts w:ascii="宋体" w:hAnsi="宋体" w:cs="宋体"/>
          <w:sz w:val="28"/>
          <w:szCs w:val="28"/>
        </w:rPr>
      </w:pPr>
      <w:r>
        <w:rPr>
          <w:rFonts w:hint="eastAsia" w:ascii="宋体" w:hAnsi="宋体" w:cs="宋体"/>
          <w:sz w:val="28"/>
          <w:szCs w:val="28"/>
          <w:lang w:eastAsia="zh-CN"/>
        </w:rPr>
        <w:t>采购代理机构</w:t>
      </w:r>
      <w:r>
        <w:rPr>
          <w:rFonts w:hint="eastAsia" w:ascii="宋体" w:hAnsi="宋体" w:cs="宋体"/>
          <w:sz w:val="28"/>
          <w:szCs w:val="28"/>
        </w:rPr>
        <w:t xml:space="preserve">：河南一鸣工程管理有限公司  </w:t>
      </w:r>
    </w:p>
    <w:p>
      <w:pPr>
        <w:spacing w:line="360" w:lineRule="auto"/>
        <w:ind w:left="-420" w:leftChars="-200" w:firstLine="560" w:firstLineChars="200"/>
        <w:rPr>
          <w:rFonts w:hint="eastAsia" w:ascii="宋体" w:hAnsi="宋体" w:eastAsia="宋体" w:cs="宋体"/>
          <w:sz w:val="28"/>
          <w:szCs w:val="28"/>
        </w:rPr>
      </w:pPr>
      <w:r>
        <w:rPr>
          <w:rFonts w:hint="eastAsia" w:ascii="宋体" w:hAnsi="宋体" w:cs="宋体"/>
          <w:sz w:val="28"/>
          <w:szCs w:val="28"/>
        </w:rPr>
        <w:t>地址:</w:t>
      </w:r>
      <w:r>
        <w:rPr>
          <w:rFonts w:hint="eastAsia" w:ascii="宋体" w:hAnsi="宋体" w:eastAsia="宋体" w:cs="宋体"/>
          <w:sz w:val="28"/>
          <w:szCs w:val="28"/>
          <w:lang w:eastAsia="zh-CN"/>
        </w:rPr>
        <w:t>郑州市金水区金水路英协路广汇9号楼1单元301</w:t>
      </w:r>
      <w:r>
        <w:rPr>
          <w:rFonts w:hint="eastAsia" w:ascii="宋体" w:hAnsi="宋体" w:eastAsia="宋体" w:cs="宋体"/>
          <w:sz w:val="28"/>
          <w:szCs w:val="28"/>
        </w:rPr>
        <w:t> </w:t>
      </w:r>
    </w:p>
    <w:p>
      <w:pPr>
        <w:spacing w:line="360" w:lineRule="auto"/>
        <w:ind w:left="-420" w:leftChars="-200" w:firstLine="560" w:firstLineChars="200"/>
        <w:rPr>
          <w:rFonts w:ascii="宋体" w:hAnsi="宋体" w:cs="宋体"/>
          <w:color w:val="auto"/>
          <w:sz w:val="28"/>
          <w:szCs w:val="28"/>
        </w:rPr>
      </w:pPr>
      <w:r>
        <w:rPr>
          <w:rFonts w:hint="eastAsia" w:ascii="宋体" w:hAnsi="宋体" w:cs="宋体"/>
          <w:color w:val="auto"/>
          <w:sz w:val="28"/>
          <w:szCs w:val="28"/>
        </w:rPr>
        <w:t>联系人：</w:t>
      </w:r>
      <w:r>
        <w:rPr>
          <w:rFonts w:hint="eastAsia" w:ascii="宋体" w:hAnsi="宋体" w:cs="宋体"/>
          <w:color w:val="auto"/>
          <w:sz w:val="28"/>
          <w:szCs w:val="28"/>
          <w:lang w:val="en-US" w:eastAsia="zh-CN"/>
        </w:rPr>
        <w:t>李</w:t>
      </w:r>
      <w:r>
        <w:rPr>
          <w:rFonts w:hint="eastAsia" w:ascii="宋体" w:hAnsi="宋体" w:cs="宋体"/>
          <w:color w:val="auto"/>
          <w:sz w:val="28"/>
          <w:szCs w:val="28"/>
        </w:rPr>
        <w:t>女士</w:t>
      </w:r>
    </w:p>
    <w:p>
      <w:pPr>
        <w:spacing w:line="360" w:lineRule="auto"/>
        <w:ind w:left="-420" w:leftChars="-200" w:firstLine="560" w:firstLineChars="200"/>
        <w:rPr>
          <w:rFonts w:hint="eastAsia" w:ascii="宋体" w:hAnsi="宋体" w:cs="宋体"/>
          <w:sz w:val="28"/>
          <w:szCs w:val="28"/>
          <w:lang w:val="en-US" w:eastAsia="zh-CN"/>
        </w:rPr>
      </w:pPr>
      <w:r>
        <w:rPr>
          <w:rFonts w:hint="eastAsia" w:ascii="宋体" w:hAnsi="宋体" w:cs="宋体"/>
          <w:sz w:val="28"/>
          <w:szCs w:val="28"/>
          <w:lang w:eastAsia="zh-CN"/>
        </w:rPr>
        <w:t>联系方式：</w:t>
      </w:r>
      <w:r>
        <w:rPr>
          <w:rFonts w:hint="eastAsia" w:ascii="宋体" w:hAnsi="宋体" w:cs="宋体"/>
          <w:sz w:val="28"/>
          <w:szCs w:val="28"/>
          <w:lang w:val="en-US" w:eastAsia="zh-CN"/>
        </w:rPr>
        <w:t>13700741767</w:t>
      </w:r>
    </w:p>
    <w:p>
      <w:r>
        <w:rPr>
          <w:rFonts w:hint="eastAsia" w:ascii="宋体" w:hAnsi="宋体" w:cs="宋体"/>
          <w:color w:val="auto"/>
          <w:sz w:val="28"/>
          <w:szCs w:val="28"/>
          <w:lang w:val="en-US" w:eastAsia="zh-CN"/>
        </w:rPr>
        <w:br w:type="page"/>
      </w:r>
    </w:p>
    <w:p>
      <w:pPr>
        <w:numPr>
          <w:ilvl w:val="0"/>
          <w:numId w:val="2"/>
        </w:numPr>
        <w:spacing w:line="360" w:lineRule="auto"/>
        <w:jc w:val="center"/>
        <w:outlineLvl w:val="0"/>
        <w:rPr>
          <w:rStyle w:val="37"/>
          <w:rFonts w:ascii="宋体" w:hAnsi="宋体" w:cs="宋体"/>
        </w:rPr>
      </w:pPr>
      <w:r>
        <w:rPr>
          <w:rFonts w:hint="eastAsia" w:ascii="宋体" w:hAnsi="宋体" w:cs="宋体"/>
        </w:rPr>
        <w:t xml:space="preserve">  </w:t>
      </w:r>
      <w:bookmarkStart w:id="31" w:name="_Toc31263_WPSOffice_Level1"/>
      <w:bookmarkStart w:id="32" w:name="_Toc10570"/>
      <w:bookmarkStart w:id="33" w:name="_Toc29240"/>
      <w:bookmarkStart w:id="34" w:name="_Toc4137"/>
      <w:bookmarkStart w:id="35" w:name="_Toc7472"/>
      <w:r>
        <w:rPr>
          <w:rStyle w:val="37"/>
          <w:rFonts w:hint="eastAsia" w:ascii="宋体" w:hAnsi="宋体" w:cs="宋体"/>
        </w:rPr>
        <w:t>供应商须知</w:t>
      </w:r>
      <w:bookmarkEnd w:id="31"/>
      <w:bookmarkEnd w:id="32"/>
      <w:bookmarkEnd w:id="33"/>
      <w:bookmarkEnd w:id="34"/>
      <w:bookmarkEnd w:id="35"/>
    </w:p>
    <w:p>
      <w:pPr>
        <w:pStyle w:val="4"/>
        <w:numPr>
          <w:ilvl w:val="0"/>
          <w:numId w:val="0"/>
        </w:numPr>
        <w:tabs>
          <w:tab w:val="clear" w:pos="840"/>
        </w:tabs>
        <w:spacing w:before="0" w:after="0" w:line="360" w:lineRule="auto"/>
        <w:ind w:left="420"/>
        <w:rPr>
          <w:rStyle w:val="37"/>
          <w:rFonts w:ascii="宋体" w:hAnsi="宋体" w:eastAsia="宋体" w:cs="宋体"/>
          <w:b/>
          <w:sz w:val="24"/>
          <w:szCs w:val="24"/>
        </w:rPr>
      </w:pPr>
      <w:bookmarkStart w:id="36" w:name="_Toc1515"/>
      <w:bookmarkStart w:id="37" w:name="_Toc27602"/>
      <w:bookmarkStart w:id="38" w:name="_Toc13400_WPSOffice_Level2"/>
      <w:bookmarkStart w:id="39" w:name="_Toc31833"/>
      <w:bookmarkStart w:id="40" w:name="_Toc18397_WPSOffice_Level2"/>
      <w:bookmarkStart w:id="41" w:name="_Toc22548"/>
      <w:bookmarkStart w:id="42" w:name="_Toc8739"/>
      <w:r>
        <w:rPr>
          <w:rStyle w:val="37"/>
          <w:rFonts w:hint="eastAsia" w:ascii="宋体" w:hAnsi="宋体" w:eastAsia="宋体" w:cs="宋体"/>
          <w:b/>
          <w:sz w:val="24"/>
          <w:szCs w:val="24"/>
        </w:rPr>
        <w:t>供应商须知前附表</w:t>
      </w:r>
      <w:bookmarkEnd w:id="36"/>
      <w:bookmarkEnd w:id="37"/>
      <w:bookmarkEnd w:id="38"/>
      <w:bookmarkEnd w:id="39"/>
      <w:bookmarkEnd w:id="40"/>
      <w:bookmarkEnd w:id="41"/>
      <w:bookmarkEnd w:id="42"/>
      <w:bookmarkStart w:id="43" w:name="_Toc10837"/>
      <w:bookmarkEnd w:id="43"/>
    </w:p>
    <w:tbl>
      <w:tblPr>
        <w:tblStyle w:val="21"/>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72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b/>
                <w:bCs/>
                <w:sz w:val="24"/>
              </w:rPr>
            </w:pPr>
            <w:r>
              <w:rPr>
                <w:rFonts w:hint="eastAsia" w:ascii="宋体" w:hAnsi="宋体" w:cs="宋体"/>
                <w:b/>
                <w:bCs/>
                <w:sz w:val="24"/>
              </w:rPr>
              <w:t>条款号</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b/>
                <w:bCs/>
                <w:sz w:val="24"/>
              </w:rPr>
            </w:pPr>
            <w:r>
              <w:rPr>
                <w:rFonts w:hint="eastAsia" w:ascii="宋体" w:hAnsi="宋体" w:cs="宋体"/>
                <w:b/>
                <w:bCs/>
                <w:sz w:val="24"/>
              </w:rPr>
              <w:t>条款名称</w:t>
            </w:r>
          </w:p>
        </w:tc>
        <w:tc>
          <w:tcPr>
            <w:tcW w:w="6694"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b/>
                <w:bCs/>
                <w:sz w:val="24"/>
              </w:rPr>
            </w:pPr>
            <w:r>
              <w:rPr>
                <w:rFonts w:hint="eastAsia" w:ascii="宋体" w:hAnsi="宋体" w:cs="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采购人</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lang w:eastAsia="zh-CN"/>
              </w:rPr>
              <w:t>采购人</w:t>
            </w:r>
            <w:r>
              <w:rPr>
                <w:rFonts w:hint="eastAsia" w:ascii="宋体" w:hAnsi="宋体" w:cs="宋体"/>
                <w:sz w:val="24"/>
              </w:rPr>
              <w:t>：三门峡市住房和城乡建设局</w:t>
            </w:r>
          </w:p>
          <w:p>
            <w:pPr>
              <w:keepNext w:val="0"/>
              <w:keepLines w:val="0"/>
              <w:suppressLineNumbers w:val="0"/>
              <w:spacing w:before="0" w:beforeAutospacing="0" w:after="0" w:afterAutospacing="0" w:line="400" w:lineRule="exact"/>
              <w:ind w:left="38" w:leftChars="18" w:right="0"/>
              <w:rPr>
                <w:rFonts w:hint="default"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val="en-US" w:eastAsia="zh-CN"/>
              </w:rPr>
              <w:t>河南省三门峡市湖滨区召公路南</w:t>
            </w:r>
          </w:p>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 xml:space="preserve">联系人：石先生       </w:t>
            </w:r>
          </w:p>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联系方式：18939056630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1.2.2</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采购代理机构</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 xml:space="preserve">采购代理机构：河南一鸣工程管理有限公司  </w:t>
            </w:r>
          </w:p>
          <w:p>
            <w:pPr>
              <w:keepNext w:val="0"/>
              <w:keepLines w:val="0"/>
              <w:suppressLineNumbers w:val="0"/>
              <w:spacing w:before="0" w:beforeAutospacing="0" w:after="0" w:afterAutospacing="0" w:line="400" w:lineRule="exact"/>
              <w:ind w:left="38" w:leftChars="18" w:right="0"/>
              <w:rPr>
                <w:rFonts w:hint="default"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郑州市金水区金水路英协路广汇9号楼1单元301</w:t>
            </w:r>
            <w:r>
              <w:rPr>
                <w:rFonts w:hint="eastAsia" w:ascii="宋体" w:hAnsi="宋体" w:eastAsia="宋体" w:cs="宋体"/>
                <w:sz w:val="24"/>
              </w:rPr>
              <w:t> </w:t>
            </w:r>
          </w:p>
          <w:p>
            <w:pPr>
              <w:keepNext w:val="0"/>
              <w:keepLines w:val="0"/>
              <w:suppressLineNumbers w:val="0"/>
              <w:spacing w:before="0" w:beforeAutospacing="0" w:after="0" w:afterAutospacing="0" w:line="400" w:lineRule="exact"/>
              <w:ind w:left="38" w:leftChars="18" w:right="0"/>
              <w:rPr>
                <w:rFonts w:hint="default"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李</w:t>
            </w:r>
            <w:r>
              <w:rPr>
                <w:rFonts w:hint="eastAsia" w:ascii="宋体" w:hAnsi="宋体" w:eastAsia="宋体" w:cs="宋体"/>
                <w:sz w:val="24"/>
              </w:rPr>
              <w:t>女士</w:t>
            </w:r>
          </w:p>
          <w:p>
            <w:pPr>
              <w:keepNext w:val="0"/>
              <w:keepLines w:val="0"/>
              <w:suppressLineNumbers w:val="0"/>
              <w:spacing w:before="0" w:beforeAutospacing="0" w:after="0" w:afterAutospacing="0" w:line="400" w:lineRule="exact"/>
              <w:ind w:left="38" w:leftChars="18" w:right="0"/>
              <w:rPr>
                <w:rFonts w:hint="default" w:ascii="宋体" w:hAnsi="宋体" w:eastAsia="宋体" w:cs="宋体"/>
                <w:sz w:val="24"/>
                <w:lang w:val="en-US" w:eastAsia="zh-CN"/>
              </w:rPr>
            </w:pPr>
            <w:r>
              <w:rPr>
                <w:rFonts w:hint="eastAsia" w:ascii="宋体" w:hAnsi="宋体" w:cs="宋体"/>
                <w:color w:val="auto"/>
                <w:sz w:val="24"/>
              </w:rPr>
              <w:t>联系方式：</w:t>
            </w:r>
            <w:r>
              <w:rPr>
                <w:rFonts w:hint="eastAsia" w:ascii="宋体" w:hAnsi="宋体" w:cs="宋体"/>
                <w:color w:val="auto"/>
                <w:sz w:val="24"/>
                <w:lang w:val="en-US" w:eastAsia="zh-CN"/>
              </w:rPr>
              <w:t>13700741767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1.2.3</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项目名称及采购编号</w:t>
            </w:r>
          </w:p>
        </w:tc>
        <w:tc>
          <w:tcPr>
            <w:tcW w:w="6694" w:type="dxa"/>
            <w:vAlign w:val="center"/>
          </w:tcPr>
          <w:p>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三门峡市城市防汛设备及物资采购项目（2022年）</w:t>
            </w:r>
          </w:p>
          <w:p>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lang w:eastAsia="zh-CN"/>
              </w:rPr>
            </w:pPr>
            <w:r>
              <w:rPr>
                <w:rFonts w:hint="eastAsia" w:ascii="宋体" w:hAnsi="宋体" w:cs="宋体"/>
                <w:sz w:val="24"/>
              </w:rPr>
              <w:t>采购编号：</w:t>
            </w:r>
            <w:r>
              <w:rPr>
                <w:rFonts w:hint="eastAsia" w:ascii="宋体" w:hAnsi="宋体" w:cs="宋体"/>
                <w:sz w:val="24"/>
                <w:lang w:val="en-US" w:eastAsia="zh-CN"/>
              </w:rPr>
              <w:t xml:space="preserve">三财公开采购-2023-17   </w:t>
            </w:r>
            <w:r>
              <w:rPr>
                <w:rFonts w:hint="eastAsia" w:ascii="宋体" w:hAnsi="宋体" w:cs="宋体"/>
                <w:color w:val="auto"/>
                <w:sz w:val="24"/>
                <w:lang w:eastAsia="zh-CN"/>
              </w:rPr>
              <w:t>SGZ[2023]256-ZC127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1.2.4</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lang w:eastAsia="zh-CN"/>
              </w:rPr>
            </w:pPr>
            <w:r>
              <w:rPr>
                <w:rFonts w:hint="eastAsia" w:ascii="宋体" w:hAnsi="宋体" w:cs="宋体"/>
                <w:sz w:val="24"/>
              </w:rPr>
              <w:t>采购</w:t>
            </w:r>
            <w:r>
              <w:rPr>
                <w:rFonts w:hint="eastAsia" w:ascii="宋体" w:hAnsi="宋体" w:cs="宋体"/>
                <w:sz w:val="24"/>
                <w:lang w:val="en-US" w:eastAsia="zh-CN"/>
              </w:rPr>
              <w:t>内容</w:t>
            </w:r>
          </w:p>
        </w:tc>
        <w:tc>
          <w:tcPr>
            <w:tcW w:w="6694" w:type="dxa"/>
            <w:vAlign w:val="center"/>
          </w:tcPr>
          <w:p>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lang w:eastAsia="zh-CN"/>
              </w:rPr>
            </w:pPr>
            <w:r>
              <w:rPr>
                <w:rFonts w:hint="eastAsia" w:ascii="宋体" w:hAnsi="宋体" w:eastAsia="宋体" w:cs="宋体"/>
                <w:sz w:val="24"/>
                <w:lang w:eastAsia="zh-CN"/>
              </w:rPr>
              <w:t>一标段：吸污车</w:t>
            </w:r>
            <w:r>
              <w:rPr>
                <w:rFonts w:hint="eastAsia" w:ascii="宋体" w:hAnsi="宋体" w:eastAsia="宋体" w:cs="宋体"/>
                <w:sz w:val="24"/>
                <w:lang w:val="en-US" w:eastAsia="zh-CN"/>
              </w:rPr>
              <w:t>1台、排</w:t>
            </w:r>
            <w:r>
              <w:rPr>
                <w:rFonts w:hint="eastAsia" w:ascii="宋体" w:hAnsi="宋体" w:eastAsia="宋体" w:cs="宋体"/>
                <w:sz w:val="24"/>
                <w:lang w:val="en-US" w:eastAsia="zh-Hans"/>
              </w:rPr>
              <w:t>水抢险车</w:t>
            </w:r>
            <w:r>
              <w:rPr>
                <w:rFonts w:hint="eastAsia" w:ascii="宋体" w:hAnsi="宋体" w:eastAsia="宋体" w:cs="宋体"/>
                <w:sz w:val="24"/>
                <w:lang w:val="en-US" w:eastAsia="zh-CN"/>
              </w:rPr>
              <w:t>1台、防汛运输厢式货车1台、高压管道疏通车2台；（</w:t>
            </w:r>
            <w:r>
              <w:rPr>
                <w:rFonts w:hint="eastAsia" w:ascii="宋体" w:hAnsi="宋体" w:eastAsia="宋体" w:cs="宋体"/>
                <w:sz w:val="24"/>
                <w:lang w:eastAsia="zh-CN"/>
              </w:rPr>
              <w:t>具体详见货物清单及参数要求</w:t>
            </w:r>
            <w:r>
              <w:rPr>
                <w:rFonts w:hint="eastAsia" w:ascii="宋体" w:hAnsi="宋体" w:eastAsia="宋体" w:cs="宋体"/>
                <w:sz w:val="24"/>
                <w:lang w:val="en-US" w:eastAsia="zh-CN"/>
              </w:rPr>
              <w:t>）</w:t>
            </w:r>
          </w:p>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eastAsia="宋体" w:cs="宋体"/>
                <w:sz w:val="24"/>
                <w:lang w:eastAsia="zh-CN"/>
              </w:rPr>
              <w:t>二标段：无人机</w:t>
            </w:r>
            <w:r>
              <w:rPr>
                <w:rFonts w:hint="eastAsia" w:ascii="宋体" w:hAnsi="宋体" w:eastAsia="宋体" w:cs="宋体"/>
                <w:sz w:val="24"/>
                <w:lang w:val="en-US" w:eastAsia="zh-CN"/>
              </w:rPr>
              <w:t>2台、冲锋舟2台、发电机2台、</w:t>
            </w:r>
            <w:r>
              <w:rPr>
                <w:rFonts w:hint="eastAsia" w:ascii="宋体" w:hAnsi="宋体" w:eastAsia="宋体" w:cs="宋体"/>
                <w:sz w:val="24"/>
                <w:lang w:eastAsia="zh-CN"/>
              </w:rPr>
              <w:t>管道机器人</w:t>
            </w:r>
            <w:r>
              <w:rPr>
                <w:rFonts w:hint="eastAsia" w:ascii="宋体" w:hAnsi="宋体" w:eastAsia="宋体" w:cs="宋体"/>
                <w:sz w:val="24"/>
                <w:lang w:val="en-US" w:eastAsia="zh-CN"/>
              </w:rPr>
              <w:t>1台、水泵20套；（</w:t>
            </w:r>
            <w:r>
              <w:rPr>
                <w:rFonts w:hint="eastAsia" w:ascii="宋体" w:hAnsi="宋体" w:eastAsia="宋体" w:cs="宋体"/>
                <w:sz w:val="24"/>
                <w:lang w:eastAsia="zh-CN"/>
              </w:rPr>
              <w:t>具体详见货物清单及参数要求</w:t>
            </w: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1.2.5</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预算资金及资金来源</w:t>
            </w:r>
          </w:p>
        </w:tc>
        <w:tc>
          <w:tcPr>
            <w:tcW w:w="6694" w:type="dxa"/>
            <w:vAlign w:val="center"/>
          </w:tcPr>
          <w:p>
            <w:pPr>
              <w:keepNext w:val="0"/>
              <w:keepLines w:val="0"/>
              <w:suppressLineNumbers w:val="0"/>
              <w:spacing w:before="0" w:beforeAutospacing="0" w:after="0" w:afterAutospacing="0" w:line="400" w:lineRule="exact"/>
              <w:ind w:left="38" w:leftChars="18" w:right="0"/>
              <w:rPr>
                <w:rFonts w:hint="eastAsia" w:ascii="宋体" w:hAnsi="宋体" w:cs="宋体"/>
                <w:color w:val="auto"/>
                <w:sz w:val="24"/>
                <w:lang w:val="en-US" w:eastAsia="zh-CN"/>
              </w:rPr>
            </w:pPr>
            <w:r>
              <w:rPr>
                <w:rFonts w:hint="eastAsia" w:ascii="宋体" w:hAnsi="宋体" w:cs="宋体"/>
                <w:color w:val="auto"/>
                <w:sz w:val="24"/>
                <w:lang w:val="en-US" w:eastAsia="zh-CN"/>
              </w:rPr>
              <w:t>预算金额：6450214.00元</w:t>
            </w:r>
          </w:p>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color w:val="auto"/>
                <w:sz w:val="24"/>
                <w:lang w:val="en-US" w:eastAsia="zh-CN"/>
              </w:rPr>
              <w:t>一标段：5860000.00元；二标段：590214.00元；财政资金，已落实。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1.2.6</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color w:val="auto"/>
                <w:sz w:val="24"/>
              </w:rPr>
            </w:pPr>
            <w:r>
              <w:rPr>
                <w:rFonts w:hint="eastAsia" w:ascii="宋体" w:hAnsi="宋体" w:cs="宋体"/>
                <w:color w:val="auto"/>
                <w:sz w:val="24"/>
              </w:rPr>
              <w:t>质保期</w:t>
            </w:r>
          </w:p>
        </w:tc>
        <w:tc>
          <w:tcPr>
            <w:tcW w:w="6694" w:type="dxa"/>
          </w:tcPr>
          <w:p>
            <w:pPr>
              <w:keepNext w:val="0"/>
              <w:keepLines w:val="0"/>
              <w:suppressLineNumbers w:val="0"/>
              <w:spacing w:before="0" w:beforeAutospacing="0" w:after="0" w:afterAutospacing="0" w:line="400" w:lineRule="exact"/>
              <w:ind w:left="38" w:leftChars="18" w:right="0"/>
              <w:rPr>
                <w:rFonts w:hint="default"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1.2.7</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交货地点</w:t>
            </w:r>
          </w:p>
        </w:tc>
        <w:tc>
          <w:tcPr>
            <w:tcW w:w="6694" w:type="dxa"/>
            <w:vAlign w:val="center"/>
          </w:tcPr>
          <w:p>
            <w:pPr>
              <w:keepNext w:val="0"/>
              <w:keepLines w:val="0"/>
              <w:suppressLineNumbers w:val="0"/>
              <w:spacing w:before="0" w:beforeAutospacing="0" w:after="0" w:afterAutospacing="0" w:line="400" w:lineRule="exact"/>
              <w:ind w:left="38" w:leftChars="18" w:right="0"/>
              <w:jc w:val="left"/>
              <w:rPr>
                <w:rFonts w:hint="default" w:ascii="宋体" w:hAnsi="宋体" w:cs="宋体"/>
                <w:sz w:val="24"/>
              </w:rPr>
            </w:pPr>
            <w:r>
              <w:rPr>
                <w:rFonts w:hint="eastAsia"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1.2.8</w:t>
            </w:r>
          </w:p>
        </w:tc>
        <w:tc>
          <w:tcPr>
            <w:tcW w:w="1725" w:type="dxa"/>
            <w:vAlign w:val="center"/>
          </w:tcPr>
          <w:p>
            <w:pPr>
              <w:keepNext w:val="0"/>
              <w:keepLines w:val="0"/>
              <w:suppressLineNumbers w:val="0"/>
              <w:spacing w:before="0" w:beforeAutospacing="0" w:after="0" w:afterAutospacing="0" w:line="400" w:lineRule="exact"/>
              <w:ind w:left="38" w:leftChars="18" w:right="0" w:firstLine="240" w:firstLineChars="100"/>
              <w:jc w:val="left"/>
              <w:rPr>
                <w:rFonts w:hint="default" w:ascii="宋体" w:hAnsi="宋体" w:cs="宋体"/>
                <w:color w:val="auto"/>
                <w:sz w:val="24"/>
              </w:rPr>
            </w:pPr>
            <w:r>
              <w:rPr>
                <w:rFonts w:hint="eastAsia" w:ascii="宋体" w:hAnsi="宋体" w:cs="宋体"/>
                <w:color w:val="auto"/>
                <w:sz w:val="24"/>
              </w:rPr>
              <w:t>交货期</w:t>
            </w:r>
          </w:p>
        </w:tc>
        <w:tc>
          <w:tcPr>
            <w:tcW w:w="6694" w:type="dxa"/>
            <w:vAlign w:val="bottom"/>
          </w:tcPr>
          <w:p>
            <w:pPr>
              <w:keepNext w:val="0"/>
              <w:keepLines w:val="0"/>
              <w:suppressLineNumbers w:val="0"/>
              <w:spacing w:before="0" w:beforeAutospacing="0" w:after="0" w:afterAutospacing="0" w:line="400" w:lineRule="exact"/>
              <w:ind w:left="38" w:leftChars="18" w:right="0"/>
              <w:jc w:val="left"/>
              <w:rPr>
                <w:rFonts w:hint="default" w:ascii="宋体" w:hAnsi="宋体" w:cs="宋体"/>
                <w:color w:val="auto"/>
                <w:sz w:val="24"/>
              </w:rPr>
            </w:pPr>
            <w:r>
              <w:rPr>
                <w:rFonts w:hint="eastAsia" w:ascii="宋体" w:hAnsi="宋体" w:cs="宋体"/>
                <w:color w:val="auto"/>
                <w:sz w:val="24"/>
                <w:lang w:val="en-US" w:eastAsia="zh-CN"/>
              </w:rPr>
              <w:t>签订合同后10日历天交货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1.2.9</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质量要求</w:t>
            </w:r>
          </w:p>
        </w:tc>
        <w:tc>
          <w:tcPr>
            <w:tcW w:w="6694" w:type="dxa"/>
            <w:vAlign w:val="bottom"/>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符合国家相关部门规定标准，达到正常运行条件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1.2.10</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供应商资格要求</w:t>
            </w:r>
          </w:p>
        </w:tc>
        <w:tc>
          <w:tcPr>
            <w:tcW w:w="6694"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3.1.</w:t>
            </w:r>
            <w:r>
              <w:rPr>
                <w:rFonts w:hint="eastAsia" w:ascii="宋体" w:hAnsi="宋体" w:cs="宋体"/>
                <w:sz w:val="24"/>
                <w:lang w:eastAsia="zh-CN"/>
              </w:rPr>
              <w:t>供应商具有独立法人资格及合法有效的营业执照（经营范围具有本次采购货物的经营范围）</w:t>
            </w:r>
            <w:r>
              <w:rPr>
                <w:rFonts w:hint="eastAsia" w:ascii="宋体" w:hAnsi="宋体" w:cs="宋体"/>
                <w:sz w:val="24"/>
              </w:rPr>
              <w:t>；</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3.2.</w:t>
            </w:r>
            <w:r>
              <w:rPr>
                <w:rFonts w:hint="eastAsia" w:ascii="宋体" w:hAnsi="宋体" w:cs="宋体"/>
                <w:sz w:val="24"/>
                <w:lang w:eastAsia="zh-CN"/>
              </w:rPr>
              <w:t>供应商出具的本单位无商业贿赂及无不正当竞争行为承诺书</w:t>
            </w:r>
            <w:r>
              <w:rPr>
                <w:rFonts w:hint="eastAsia" w:ascii="宋体" w:hAnsi="宋体" w:cs="宋体"/>
                <w:sz w:val="24"/>
              </w:rPr>
              <w:t>；</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3.3.供应商应具有履行合同所必须的设备、人员和专业技术能力；（承诺书格式自拟）</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3.4.参加政府采购活动前三年内，在经营活动中没有重大违法记录（提供书面声明）；</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3.5.根据《关于在政府采购活动中查询及使用信用记录有关问题的通知》（财库[2016]125号）和豫财购【2016】15号的规定，对列入失信被执行人、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、政府采购严重违法失信行为记录名单的供应商，拒绝参与本项目采购活动；须提供“信用中国”网站（</w:t>
            </w:r>
            <w:r>
              <w:rPr>
                <w:rFonts w:hint="default"/>
              </w:rPr>
              <w:fldChar w:fldCharType="begin"/>
            </w:r>
            <w:r>
              <w:rPr>
                <w:rFonts w:hint="default"/>
              </w:rPr>
              <w:instrText xml:space="preserve"> HYPERLINK "http://gzjy.smx.gov.cn/SMX/ContentController/www.creditchina.gov.cn" </w:instrText>
            </w:r>
            <w:r>
              <w:rPr>
                <w:rFonts w:hint="default"/>
              </w:rP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）、中国政府采购网（</w:t>
            </w:r>
            <w:r>
              <w:rPr>
                <w:rFonts w:hint="default"/>
              </w:rPr>
              <w:fldChar w:fldCharType="begin"/>
            </w:r>
            <w:r>
              <w:rPr>
                <w:rFonts w:hint="default"/>
              </w:rPr>
              <w:instrText xml:space="preserve"> HYPERLINK "http://gzjy.smx.gov.cn/SMX/ContentController/www.ccgp.gov.cn" </w:instrText>
            </w:r>
            <w:r>
              <w:rPr>
                <w:rFonts w:hint="default"/>
              </w:rP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）的网页查询结果。查询时间为招标公告发布日期之后。</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3.6投标人法定代表人或单位负责人为同一人或者存在控股、管理关系的不同单位，不得参加同一标段投标或者未划分标段的同一招标项目的投标【提供在“国家企业信用信息公示系统”网站查询结果截图（需显示公司基本信息、主要人员信息、股东及出资信息）】</w:t>
            </w:r>
          </w:p>
          <w:p>
            <w:pPr>
              <w:keepNext w:val="0"/>
              <w:keepLines w:val="0"/>
              <w:suppressLineNumbers w:val="0"/>
              <w:spacing w:before="0" w:beforeAutospacing="0" w:after="0" w:afterAutospacing="0" w:line="360" w:lineRule="auto"/>
              <w:ind w:left="-420" w:leftChars="-200" w:right="0" w:firstLine="480" w:firstLineChars="200"/>
              <w:jc w:val="center"/>
              <w:rPr>
                <w:rFonts w:hint="default" w:ascii="宋体" w:hAnsi="宋体" w:cs="宋体"/>
                <w:sz w:val="24"/>
              </w:rPr>
            </w:pPr>
            <w:r>
              <w:rPr>
                <w:rFonts w:hint="eastAsia" w:ascii="宋体" w:hAnsi="宋体" w:cs="宋体"/>
                <w:sz w:val="24"/>
              </w:rPr>
              <w:t>3.7本次招标实行资格后审，资格审查的具体要求见招标文件；</w:t>
            </w:r>
          </w:p>
          <w:p>
            <w:pPr>
              <w:keepNext w:val="0"/>
              <w:keepLines w:val="0"/>
              <w:suppressLineNumbers w:val="0"/>
              <w:spacing w:before="0" w:beforeAutospacing="0" w:after="0" w:afterAutospacing="0" w:line="360" w:lineRule="auto"/>
              <w:ind w:left="-420" w:leftChars="-200" w:right="0" w:firstLine="480" w:firstLineChars="200"/>
              <w:rPr>
                <w:rFonts w:hint="default" w:ascii="宋体" w:hAnsi="宋体" w:cs="宋体"/>
                <w:sz w:val="24"/>
              </w:rPr>
            </w:pPr>
            <w:r>
              <w:rPr>
                <w:rFonts w:hint="eastAsia" w:ascii="宋体" w:hAnsi="宋体" w:cs="宋体"/>
                <w:sz w:val="24"/>
              </w:rPr>
              <w:t>3.8本项目不接受联合体投标。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1.2.11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是否接受联合体</w:t>
            </w:r>
          </w:p>
        </w:tc>
        <w:tc>
          <w:tcPr>
            <w:tcW w:w="6694" w:type="dxa"/>
            <w:vAlign w:val="center"/>
          </w:tcPr>
          <w:p>
            <w:pPr>
              <w:keepNext w:val="0"/>
              <w:keepLines w:val="0"/>
              <w:suppressLineNumbers w:val="0"/>
              <w:tabs>
                <w:tab w:val="left" w:pos="630"/>
              </w:tabs>
              <w:spacing w:before="0" w:beforeAutospacing="0" w:after="0" w:afterAutospacing="0" w:line="400" w:lineRule="exact"/>
              <w:ind w:left="0" w:right="0"/>
              <w:rPr>
                <w:rFonts w:hint="default"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1.2.12</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是否接受进口产品</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1.4.1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现场考察</w:t>
            </w:r>
          </w:p>
        </w:tc>
        <w:tc>
          <w:tcPr>
            <w:tcW w:w="6694" w:type="dxa"/>
            <w:vAlign w:val="center"/>
          </w:tcPr>
          <w:p>
            <w:pPr>
              <w:keepNext w:val="0"/>
              <w:keepLines w:val="0"/>
              <w:suppressLineNumbers w:val="0"/>
              <w:tabs>
                <w:tab w:val="left" w:pos="720"/>
                <w:tab w:val="left" w:pos="1904"/>
              </w:tabs>
              <w:spacing w:before="0" w:beforeAutospacing="0" w:after="0" w:afterAutospacing="0" w:line="400" w:lineRule="exact"/>
              <w:ind w:left="0" w:right="0"/>
              <w:rPr>
                <w:rFonts w:hint="default"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1.4.2</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答 疑 会</w:t>
            </w:r>
          </w:p>
        </w:tc>
        <w:tc>
          <w:tcPr>
            <w:tcW w:w="6694" w:type="dxa"/>
            <w:vAlign w:val="center"/>
          </w:tcPr>
          <w:p>
            <w:pPr>
              <w:keepNext w:val="0"/>
              <w:keepLines w:val="0"/>
              <w:suppressLineNumbers w:val="0"/>
              <w:tabs>
                <w:tab w:val="left" w:pos="720"/>
                <w:tab w:val="left" w:pos="1904"/>
              </w:tabs>
              <w:spacing w:before="0" w:beforeAutospacing="0" w:after="0" w:afterAutospacing="0" w:line="400" w:lineRule="exact"/>
              <w:ind w:left="0" w:right="0"/>
              <w:rPr>
                <w:rFonts w:hint="default" w:ascii="宋体" w:hAnsi="宋体" w:cs="宋体"/>
                <w:sz w:val="24"/>
              </w:rPr>
            </w:pP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1.5.1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分包</w:t>
            </w:r>
          </w:p>
        </w:tc>
        <w:tc>
          <w:tcPr>
            <w:tcW w:w="6694" w:type="dxa"/>
            <w:vAlign w:val="center"/>
          </w:tcPr>
          <w:p>
            <w:pPr>
              <w:keepNext w:val="0"/>
              <w:keepLines w:val="0"/>
              <w:suppressLineNumbers w:val="0"/>
              <w:tabs>
                <w:tab w:val="left" w:pos="720"/>
                <w:tab w:val="left" w:pos="1904"/>
              </w:tabs>
              <w:spacing w:before="0" w:beforeAutospacing="0" w:after="0" w:afterAutospacing="0" w:line="400" w:lineRule="exact"/>
              <w:ind w:left="0" w:right="0"/>
              <w:rPr>
                <w:rFonts w:hint="default"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1.6.1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实质性偏差</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69" w:type="dxa"/>
            <w:vMerge w:val="restart"/>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2.2.1</w:t>
            </w:r>
          </w:p>
        </w:tc>
        <w:tc>
          <w:tcPr>
            <w:tcW w:w="1725" w:type="dxa"/>
            <w:vMerge w:val="restart"/>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供应商提出问题的截止时间</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kern w:val="0"/>
                <w:sz w:val="24"/>
              </w:rPr>
              <w:t>时间：投标截止时间前</w:t>
            </w:r>
            <w:r>
              <w:rPr>
                <w:rFonts w:hint="eastAsia" w:ascii="宋体" w:hAnsi="宋体" w:cs="宋体"/>
                <w:kern w:val="0"/>
                <w:sz w:val="24"/>
                <w:u w:val="single"/>
              </w:rPr>
              <w:t xml:space="preserve"> 10 </w:t>
            </w:r>
            <w:r>
              <w:rPr>
                <w:rFonts w:hint="eastAsia" w:ascii="宋体" w:hAnsi="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Merge w:val="continue"/>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p>
        </w:tc>
        <w:tc>
          <w:tcPr>
            <w:tcW w:w="1725" w:type="dxa"/>
            <w:vMerge w:val="continue"/>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形式：在电子招标投标交易服务平台提出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2.2.2</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招标文件澄清发出的形式</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通过三门峡市公共电子交易服务平台发布</w:t>
            </w:r>
            <w:r>
              <w:rPr>
                <w:rFonts w:hint="eastAsia" w:ascii="宋体" w:hAnsi="宋体" w:cs="宋体"/>
                <w:kern w:val="0"/>
                <w:sz w:val="24"/>
              </w:rPr>
              <w:t>且同时在原公告媒体发布澄清公告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2.2.3</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供应商确认收到招标文件澄清</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通过三门峡市公共电子交易服务平台确认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2.3.2</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招标文件修改发出的形式</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通过三门峡市公共电子交易服务平台发布</w:t>
            </w:r>
            <w:r>
              <w:rPr>
                <w:rFonts w:hint="eastAsia" w:ascii="宋体" w:hAnsi="宋体" w:cs="宋体"/>
                <w:kern w:val="0"/>
                <w:sz w:val="24"/>
              </w:rPr>
              <w:t>且同时在原公告媒体发布变更公告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2.3.3</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供应商确认收到招标文件修改</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b/>
                <w:sz w:val="24"/>
              </w:rPr>
            </w:pPr>
            <w:r>
              <w:rPr>
                <w:rFonts w:hint="eastAsia" w:ascii="宋体" w:hAnsi="宋体" w:cs="宋体"/>
                <w:sz w:val="24"/>
              </w:rPr>
              <w:t>通过三门峡市公共电子交易服务平台确认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3.5.1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投标保证金</w:t>
            </w:r>
          </w:p>
        </w:tc>
        <w:tc>
          <w:tcPr>
            <w:tcW w:w="6694" w:type="dxa"/>
            <w:vAlign w:val="center"/>
          </w:tcPr>
          <w:p>
            <w:pPr>
              <w:keepNext w:val="0"/>
              <w:keepLines w:val="0"/>
              <w:suppressLineNumbers w:val="0"/>
              <w:spacing w:before="0" w:beforeAutospacing="0" w:after="0" w:afterAutospacing="0" w:line="400" w:lineRule="exact"/>
              <w:ind w:left="38" w:leftChars="18" w:right="0"/>
              <w:jc w:val="left"/>
              <w:rPr>
                <w:rFonts w:hint="default" w:ascii="宋体" w:hAnsi="宋体" w:cs="宋体"/>
                <w:sz w:val="24"/>
              </w:rPr>
            </w:pPr>
            <w:r>
              <w:rPr>
                <w:rFonts w:hint="eastAsia" w:ascii="宋体" w:hAnsi="宋体" w:cs="宋体"/>
                <w:sz w:val="24"/>
              </w:rPr>
              <w:t>按照《河南省财政厅关于优化政府采购营商环境有关问题的通知》（豫财购[2019]4号文）的要求本项目不再收取投标保证金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3.6.1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投标有效期</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kern w:val="0"/>
                <w:sz w:val="24"/>
              </w:rPr>
            </w:pPr>
            <w:r>
              <w:rPr>
                <w:rFonts w:hint="eastAsia" w:ascii="宋体" w:hAnsi="宋体" w:cs="宋体"/>
                <w:sz w:val="24"/>
              </w:rPr>
              <w:t>递交投标文件的截止之日起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3.7.3</w:t>
            </w:r>
          </w:p>
        </w:tc>
        <w:tc>
          <w:tcPr>
            <w:tcW w:w="17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投标文件签字或盖章要求</w:t>
            </w:r>
          </w:p>
        </w:tc>
        <w:tc>
          <w:tcPr>
            <w:tcW w:w="6694" w:type="dxa"/>
            <w:vAlign w:val="center"/>
          </w:tcPr>
          <w:p>
            <w:pPr>
              <w:keepNext w:val="0"/>
              <w:keepLines w:val="0"/>
              <w:suppressLineNumbers w:val="0"/>
              <w:spacing w:before="0" w:beforeAutospacing="0" w:after="0" w:afterAutospacing="0" w:line="400" w:lineRule="exact"/>
              <w:ind w:left="38" w:leftChars="18" w:right="0"/>
              <w:jc w:val="left"/>
              <w:rPr>
                <w:rFonts w:hint="default" w:ascii="宋体" w:hAnsi="宋体" w:cs="宋体"/>
                <w:sz w:val="24"/>
              </w:rPr>
            </w:pPr>
            <w:r>
              <w:rPr>
                <w:rFonts w:hint="eastAsia" w:ascii="宋体" w:hAnsi="宋体" w:cs="宋体"/>
                <w:sz w:val="24"/>
              </w:rPr>
              <w:t>电子化投标文件的签章：</w:t>
            </w:r>
          </w:p>
          <w:p>
            <w:pPr>
              <w:keepNext w:val="0"/>
              <w:keepLines w:val="0"/>
              <w:suppressLineNumbers w:val="0"/>
              <w:spacing w:before="0" w:beforeAutospacing="0" w:after="0" w:afterAutospacing="0" w:line="400" w:lineRule="exact"/>
              <w:ind w:left="38" w:leftChars="18" w:right="0"/>
              <w:jc w:val="left"/>
              <w:rPr>
                <w:rFonts w:hint="default" w:ascii="宋体" w:hAnsi="宋体" w:cs="宋体"/>
                <w:sz w:val="24"/>
              </w:rPr>
            </w:pPr>
            <w:r>
              <w:rPr>
                <w:rFonts w:hint="eastAsia" w:ascii="宋体" w:hAnsi="宋体" w:cs="宋体"/>
                <w:sz w:val="24"/>
              </w:rPr>
              <w:t>1、供应商在生成电子化投标文件后，应对电子化投标文件进行签章，未进行签章的视为无效投标。</w:t>
            </w:r>
          </w:p>
          <w:p>
            <w:pPr>
              <w:keepNext w:val="0"/>
              <w:keepLines w:val="0"/>
              <w:suppressLineNumbers w:val="0"/>
              <w:spacing w:before="0" w:beforeAutospacing="0" w:after="0" w:afterAutospacing="0" w:line="400" w:lineRule="exact"/>
              <w:ind w:left="38" w:leftChars="18" w:right="0"/>
              <w:jc w:val="left"/>
              <w:rPr>
                <w:rFonts w:hint="default" w:ascii="宋体" w:hAnsi="宋体" w:cs="宋体"/>
                <w:sz w:val="24"/>
              </w:rPr>
            </w:pPr>
            <w:r>
              <w:rPr>
                <w:rFonts w:hint="eastAsia" w:ascii="宋体" w:hAnsi="宋体" w:cs="宋体"/>
                <w:sz w:val="24"/>
              </w:rPr>
              <w:t>2、</w:t>
            </w:r>
            <w:r>
              <w:rPr>
                <w:rFonts w:hint="eastAsia" w:ascii="宋体" w:hAnsi="宋体" w:cs="宋体"/>
                <w:kern w:val="0"/>
                <w:sz w:val="24"/>
              </w:rPr>
              <w:t>招标文件</w:t>
            </w:r>
            <w:r>
              <w:rPr>
                <w:rFonts w:hint="eastAsia" w:ascii="宋体" w:hAnsi="宋体" w:cs="宋体"/>
                <w:sz w:val="24"/>
              </w:rPr>
              <w:t>中要求法定代表人或授权委托人签字或盖章的，供应商在进行电子化投标文件签章时，以签盖法定代表人签章为准。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4.1.2</w:t>
            </w:r>
          </w:p>
        </w:tc>
        <w:tc>
          <w:tcPr>
            <w:tcW w:w="17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是否提供纸质版投标文件</w:t>
            </w:r>
          </w:p>
        </w:tc>
        <w:tc>
          <w:tcPr>
            <w:tcW w:w="6694"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本项目为电子化交易，开标现场不需要提供纸质版投标文件；中标单位确定中标后向业主提供纸质版投标文件五套。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4.2.1</w:t>
            </w:r>
          </w:p>
        </w:tc>
        <w:tc>
          <w:tcPr>
            <w:tcW w:w="1725"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投标截止时间</w:t>
            </w:r>
          </w:p>
        </w:tc>
        <w:tc>
          <w:tcPr>
            <w:tcW w:w="6694" w:type="dxa"/>
          </w:tcPr>
          <w:p>
            <w:pPr>
              <w:keepNext w:val="0"/>
              <w:keepLines w:val="0"/>
              <w:suppressLineNumbers w:val="0"/>
              <w:spacing w:before="0" w:beforeAutospacing="0" w:after="0" w:afterAutospacing="0" w:line="360" w:lineRule="auto"/>
              <w:ind w:left="-420" w:leftChars="-200" w:right="0" w:firstLine="480" w:firstLineChars="200"/>
              <w:rPr>
                <w:rFonts w:hint="default"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日08时20分（北京时间）</w:t>
            </w:r>
            <w:r>
              <w:rPr>
                <w:rFonts w:hint="eastAsia" w:ascii="宋体" w:hAnsi="宋体" w:cs="宋体"/>
                <w:color w:val="auto"/>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4.2.2</w:t>
            </w:r>
          </w:p>
        </w:tc>
        <w:tc>
          <w:tcPr>
            <w:tcW w:w="1725" w:type="dxa"/>
            <w:vAlign w:val="center"/>
          </w:tcPr>
          <w:p>
            <w:pPr>
              <w:keepNext w:val="0"/>
              <w:keepLines w:val="0"/>
              <w:suppressLineNumbers w:val="0"/>
              <w:tabs>
                <w:tab w:val="left" w:pos="720"/>
              </w:tabs>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递交投标文件地点及方式</w:t>
            </w:r>
          </w:p>
        </w:tc>
        <w:tc>
          <w:tcPr>
            <w:tcW w:w="6694" w:type="dxa"/>
            <w:vAlign w:val="center"/>
          </w:tcPr>
          <w:p>
            <w:pPr>
              <w:pStyle w:val="7"/>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地点：在三门峡市公共资源交易中心网中上传加密响应文件</w:t>
            </w:r>
          </w:p>
          <w:p>
            <w:pPr>
              <w:pStyle w:val="7"/>
              <w:keepNext w:val="0"/>
              <w:keepLines w:val="0"/>
              <w:suppressLineNumbers w:val="0"/>
              <w:spacing w:before="0" w:beforeAutospacing="0" w:after="0" w:afterAutospacing="0" w:line="400" w:lineRule="exact"/>
              <w:ind w:left="0" w:right="0"/>
              <w:rPr>
                <w:rFonts w:hint="default" w:ascii="宋体" w:hAnsi="宋体" w:cs="宋体"/>
                <w:color w:val="auto"/>
                <w:sz w:val="24"/>
              </w:rPr>
            </w:pPr>
            <w:r>
              <w:rPr>
                <w:rFonts w:hint="eastAsia" w:ascii="宋体" w:hAnsi="宋体" w:eastAsia="宋体" w:cs="宋体"/>
                <w:color w:val="auto"/>
                <w:kern w:val="2"/>
                <w:sz w:val="24"/>
                <w:szCs w:val="24"/>
                <w:lang w:val="en-US" w:eastAsia="zh-CN" w:bidi="ar-SA"/>
              </w:rPr>
              <w:t>方式：上传文件递交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5.1.1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color w:val="auto"/>
                <w:sz w:val="24"/>
              </w:rPr>
            </w:pPr>
            <w:r>
              <w:rPr>
                <w:rFonts w:hint="eastAsia" w:ascii="宋体" w:hAnsi="宋体" w:cs="宋体"/>
                <w:color w:val="auto"/>
                <w:sz w:val="24"/>
              </w:rPr>
              <w:t>开标时间和开标地点</w:t>
            </w:r>
          </w:p>
        </w:tc>
        <w:tc>
          <w:tcPr>
            <w:tcW w:w="6694"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1.时间：202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日08时20分（北京时间）</w:t>
            </w:r>
            <w:r>
              <w:rPr>
                <w:rFonts w:hint="eastAsia" w:ascii="宋体" w:hAnsi="宋体" w:cs="宋体"/>
                <w:color w:val="auto"/>
                <w:sz w:val="24"/>
              </w:rPr>
              <w:tab/>
            </w:r>
          </w:p>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2.地点：三门峡市公共资源交易中心五楼开标区。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5.3.1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评标委员会的组建</w:t>
            </w:r>
          </w:p>
        </w:tc>
        <w:tc>
          <w:tcPr>
            <w:tcW w:w="6694"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lang w:eastAsia="zh-CN"/>
              </w:rPr>
            </w:pPr>
            <w:r>
              <w:rPr>
                <w:rFonts w:hint="eastAsia" w:ascii="宋体" w:hAnsi="宋体" w:cs="宋体"/>
                <w:kern w:val="0"/>
                <w:sz w:val="24"/>
              </w:rPr>
              <w:t>评标委员会构成：5人，其中采购单位代表1人，专家经济及技术共 4人；评标专家确定方式：开标当天在三门峡市公共资源交易中心终端随机抽取。</w:t>
            </w:r>
            <w:r>
              <w:rPr>
                <w:rFonts w:hint="eastAsia" w:ascii="宋体" w:hAnsi="宋体" w:cs="宋体"/>
                <w:kern w:val="0"/>
                <w:sz w:val="24"/>
                <w:lang w:eastAsia="zh-CN"/>
              </w:rPr>
              <w:t>（业主评委无评标劳务费用）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5.3.4</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是否授权评标委员会确定中标人</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6.1</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是否采用电子招标投标</w:t>
            </w:r>
          </w:p>
        </w:tc>
        <w:tc>
          <w:tcPr>
            <w:tcW w:w="6694" w:type="dxa"/>
            <w:vAlign w:val="center"/>
          </w:tcPr>
          <w:p>
            <w:pPr>
              <w:keepNext w:val="0"/>
              <w:keepLines w:val="0"/>
              <w:suppressLineNumbers w:val="0"/>
              <w:spacing w:before="0" w:beforeAutospacing="0" w:after="0" w:afterAutospacing="0" w:line="400" w:lineRule="exact"/>
              <w:ind w:left="38" w:leftChars="18" w:right="0"/>
              <w:rPr>
                <w:rFonts w:hint="default"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6.1.1</w:t>
            </w:r>
          </w:p>
        </w:tc>
        <w:tc>
          <w:tcPr>
            <w:tcW w:w="17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电子无纸化项目交易注意事项</w:t>
            </w:r>
          </w:p>
        </w:tc>
        <w:tc>
          <w:tcPr>
            <w:tcW w:w="6694"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本项目为电子化、无纸化交易项目，投标文件是供应商通过中心投标文件制作系统制作，并经过电子签章和加密后生成的电子版投标文件。供应商投标时，将不再接受任何纸质文件资料。</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温馨提示：本项目为电子化、无纸化交易项目，开标时不接受任何纸质资料，为保证您能投标成功，请需仔细阅读以下条款。</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一、电子化投标文件的签章</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1、供应商在生成电子化投标文件后，应对电子化投标文件进行签章，未进行签章的视为无效投标。</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2、招标文件中要求法定代表人或授权委托人签字或盖章的，供应商在进行电子化投标文件签章时，以签盖法定代表人签章为准。</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二、电子化投标文件的格式及上传投标文件具体操作详见</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投标人所上传的电子化投标文件，应是通过中心投标文件制作系统制作的，（投标文件制作工具下载地址：https://download.bqpoint.com/download/downloaddetail.html?SourceFrom=Ztb&amp;ZtbSoftXiaQuCode=1534&amp;ZtbSoftType=DR）经过签章和加密后生成的电子版投标文件。其中包含用于投标文件上传的主文件（后缀为.smxtf）和用于应急补救的投标文件备份文件（后缀为.nsmxtf）。</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注：投标人投报多个标段的，每个标段均要生成独立的电子投标文件。</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2、电子化投标文件应在投标截止时间前成功上传至三门峡市公共资源电子化交易系统。至投标截止时间止，仍未上传成功的电子化投标文件将不予接收。</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三、电子化项目开标、解密、唱标、评标</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缴纳招标文件费和解密的其投标将被否决。因供应商原因未能解密、解密失败或解密超时的将被拒绝.</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2、电子化投标文件异常情况的处理</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如出现供应商的电子投标文件无法解密等异常情况，供应商应及时致电中介服务机构说明。投标文件异常，按以下步骤进行处理：</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（1）首先由技术人员进行问题排查。</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（2）经技术人员排查后，是供应商文件自身问题导致投标文件无法解密的，该投标文件将不予接收、解密和唱标。开标会议继续进行。</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3、待所有供应商投标文件解密完成后，由中介服务机构操作，对所有已解密投标文件进行唱标。</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供应商应保证在开标期间电话、电脑、网络能够正常工作，供应商因停电、电脑病毒、网络堵塞等原因，未在规定的解密时间内对投标文件进行解密的，其投标文件不予接收、唱标。</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4、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5、评标时，评标委员会对电子化投标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pPr>
              <w:keepNext w:val="0"/>
              <w:keepLines w:val="0"/>
              <w:suppressLineNumbers w:val="0"/>
              <w:autoSpaceDE w:val="0"/>
              <w:autoSpaceDN w:val="0"/>
              <w:adjustRightInd w:val="0"/>
              <w:spacing w:before="0" w:beforeAutospacing="0" w:after="0" w:afterAutospacing="0"/>
              <w:ind w:left="0" w:right="0" w:firstLine="480" w:firstLineChars="200"/>
              <w:rPr>
                <w:rFonts w:hint="eastAsia" w:ascii="宋体" w:hAnsi="宋体" w:cs="宋体"/>
                <w:sz w:val="24"/>
              </w:rPr>
            </w:pPr>
            <w:r>
              <w:rPr>
                <w:rFonts w:hint="eastAsia" w:ascii="宋体" w:hAnsi="宋体" w:cs="宋体"/>
                <w:sz w:val="24"/>
              </w:rPr>
              <w:t>6、如评标委员会对需要回复的供应商连续三次致电未接通的，视为供应商放弃回复，评标委员会将自行对需要回复的内容进行认定。</w:t>
            </w:r>
          </w:p>
          <w:p>
            <w:pPr>
              <w:keepNext w:val="0"/>
              <w:keepLines w:val="0"/>
              <w:suppressLineNumbers w:val="0"/>
              <w:autoSpaceDE w:val="0"/>
              <w:autoSpaceDN w:val="0"/>
              <w:adjustRightInd w:val="0"/>
              <w:spacing w:before="0" w:beforeAutospacing="0" w:after="0" w:afterAutospacing="0"/>
              <w:ind w:left="0" w:right="0"/>
              <w:rPr>
                <w:rFonts w:hint="eastAsia" w:ascii="宋体" w:hAnsi="宋体" w:cs="宋体"/>
                <w:sz w:val="24"/>
              </w:rPr>
            </w:pPr>
            <w:r>
              <w:rPr>
                <w:rFonts w:hint="eastAsia" w:ascii="宋体" w:hAnsi="宋体" w:cs="宋体"/>
                <w:sz w:val="24"/>
              </w:rPr>
              <w:t>提示：</w:t>
            </w:r>
          </w:p>
          <w:p>
            <w:pPr>
              <w:keepNext w:val="0"/>
              <w:keepLines w:val="0"/>
              <w:suppressLineNumbers w:val="0"/>
              <w:autoSpaceDE w:val="0"/>
              <w:autoSpaceDN w:val="0"/>
              <w:adjustRightInd w:val="0"/>
              <w:spacing w:before="0" w:beforeAutospacing="0" w:after="0" w:afterAutospacing="0"/>
              <w:ind w:left="0" w:right="0" w:firstLine="480" w:firstLineChars="200"/>
              <w:rPr>
                <w:rFonts w:hint="eastAsia" w:ascii="宋体" w:hAnsi="宋体" w:cs="宋体"/>
                <w:sz w:val="24"/>
              </w:rPr>
            </w:pPr>
            <w:r>
              <w:rPr>
                <w:rFonts w:hint="eastAsia" w:ascii="宋体" w:hAnsi="宋体" w:cs="宋体"/>
                <w:sz w:val="24"/>
              </w:rPr>
              <w:t>1、本项目为电子化、无纸化交易项目，开标时不再接受任何纸质资料，为保证您能投标成功，需仔细阅读以上条款。</w:t>
            </w:r>
          </w:p>
          <w:p>
            <w:pPr>
              <w:keepNext w:val="0"/>
              <w:keepLines w:val="0"/>
              <w:suppressLineNumbers w:val="0"/>
              <w:autoSpaceDE w:val="0"/>
              <w:autoSpaceDN w:val="0"/>
              <w:adjustRightInd w:val="0"/>
              <w:spacing w:before="0" w:beforeAutospacing="0" w:after="0" w:afterAutospacing="0"/>
              <w:ind w:left="0" w:right="0" w:firstLine="480" w:firstLineChars="200"/>
              <w:rPr>
                <w:rFonts w:hint="eastAsia" w:ascii="宋体" w:hAnsi="宋体" w:cs="宋体"/>
                <w:sz w:val="24"/>
              </w:rPr>
            </w:pPr>
            <w:r>
              <w:rPr>
                <w:rFonts w:hint="eastAsia" w:ascii="宋体" w:hAnsi="宋体" w:cs="宋体"/>
                <w:sz w:val="24"/>
              </w:rPr>
              <w:t>2、CA证书延期激活后，已经报名为开标的项目，请重新下载制作投标文件并上传，否则开标时文件将无法解密。</w:t>
            </w: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cs="宋体"/>
                <w:color w:val="auto"/>
                <w:sz w:val="24"/>
              </w:rPr>
              <w:t>四、</w:t>
            </w:r>
            <w:r>
              <w:rPr>
                <w:rFonts w:hint="eastAsia" w:ascii="宋体" w:hAnsi="宋体" w:eastAsia="宋体" w:cs="Times New Roman"/>
                <w:bCs/>
                <w:color w:val="000000" w:themeColor="text1"/>
                <w:sz w:val="24"/>
                <w:szCs w:val="24"/>
                <w14:textFill>
                  <w14:solidFill>
                    <w14:schemeClr w14:val="tx1"/>
                  </w14:solidFill>
                </w14:textFill>
              </w:rPr>
              <w:t>其他补充事宜</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本项目实行资格后审，根据优化营商环境的要求，评标时审查内容以投标文件为准：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1、资格评（预）审部分：资格评（预）以投标文件为准，其上传资料真实性由投标人自行承担，同时，投标人要完善主体库。</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2、评标打分部分：评标打分部分仍按照100分制原则进行，涉及到资格审查、企业荣誉、人员业绩、企业业绩等计分部分时，以投标单位自行上传到投标文件中的相应内容为准。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4、我单位（采购人）严格按三财购【2021】9号文要求的时限发布中标结果公告，发出中标通知书，签订采购合同，上传采购合同。</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val="en-US" w:eastAsia="zh-CN"/>
              </w:rPr>
              <w:t>5</w:t>
            </w:r>
            <w:r>
              <w:rPr>
                <w:rFonts w:hint="eastAsia" w:ascii="宋体" w:hAnsi="宋体" w:cs="宋体"/>
                <w:sz w:val="24"/>
              </w:rPr>
              <w:t>、项目评标结果公示时，将同时公示中标候选人市场主体信息库，接受社会监督。</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val="en-US" w:eastAsia="zh-CN"/>
              </w:rPr>
              <w:t>6</w:t>
            </w:r>
            <w:r>
              <w:rPr>
                <w:rFonts w:hint="eastAsia" w:ascii="宋体" w:hAnsi="宋体" w:cs="宋体"/>
                <w:sz w:val="24"/>
              </w:rPr>
              <w:t>、供应商需应仔细阅读操作手册，保证上传内容齐全，真实有效，原件扫描件清晰可辨。因供应商上传原因导致应得分项而未得分或资格审查不合格等情况的，由供应商自行承担责任。</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提示：本项目为电子化、无纸化交易项目，开标时不再接受任何纸质资料，为保证您能投标成功，请需仔细阅读以上条款。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6.2</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招标控制价</w:t>
            </w:r>
          </w:p>
        </w:tc>
        <w:tc>
          <w:tcPr>
            <w:tcW w:w="6694"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项目设招标最高限价：</w:t>
            </w:r>
            <w:r>
              <w:rPr>
                <w:rFonts w:hint="eastAsia" w:ascii="宋体" w:hAnsi="宋体" w:cs="宋体"/>
                <w:color w:val="auto"/>
                <w:sz w:val="24"/>
                <w:lang w:val="en-US" w:eastAsia="zh-CN"/>
              </w:rPr>
              <w:t>6450214.00元</w:t>
            </w:r>
          </w:p>
          <w:p>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lang w:val="en-US" w:eastAsia="zh-CN"/>
              </w:rPr>
              <w:t>一标段：5860000.00元；二标段：590214.00元；</w:t>
            </w:r>
            <w:r>
              <w:rPr>
                <w:rFonts w:hint="eastAsia" w:ascii="宋体" w:hAnsi="宋体" w:cs="宋体"/>
                <w:color w:val="auto"/>
                <w:sz w:val="24"/>
              </w:rPr>
              <w:t>财政资金，已落实。</w:t>
            </w:r>
          </w:p>
          <w:p>
            <w:pPr>
              <w:keepNext w:val="0"/>
              <w:keepLines w:val="0"/>
              <w:suppressLineNumbers w:val="0"/>
              <w:snapToGrid w:val="0"/>
              <w:spacing w:before="0" w:beforeAutospacing="0" w:after="0" w:afterAutospacing="0" w:line="360" w:lineRule="auto"/>
              <w:ind w:left="0" w:right="0"/>
              <w:rPr>
                <w:rFonts w:hint="default" w:ascii="宋体" w:hAnsi="宋体" w:cs="宋体"/>
                <w:b/>
                <w:bCs/>
                <w:sz w:val="24"/>
              </w:rPr>
            </w:pPr>
            <w:r>
              <w:rPr>
                <w:rFonts w:hint="eastAsia" w:ascii="宋体" w:hAnsi="宋体" w:cs="宋体"/>
                <w:sz w:val="24"/>
              </w:rPr>
              <w:t>供应商投标报价超出“招标最高限价”（不含等于“投标最高限价”）的，该供应商的投标文件应作无效标处理。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9.3</w:t>
            </w:r>
          </w:p>
        </w:tc>
        <w:tc>
          <w:tcPr>
            <w:tcW w:w="1725" w:type="dxa"/>
            <w:vAlign w:val="center"/>
          </w:tcPr>
          <w:p>
            <w:pPr>
              <w:keepNext w:val="0"/>
              <w:keepLines w:val="0"/>
              <w:suppressLineNumbers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rPr>
              <w:t>需要补充的其他内容</w:t>
            </w:r>
          </w:p>
        </w:tc>
        <w:tc>
          <w:tcPr>
            <w:tcW w:w="6694" w:type="dxa"/>
            <w:vAlign w:val="center"/>
          </w:tcPr>
          <w:p>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1.供应商认为招标文件、采购过程和中标结果使自己的权益受到损害的, 可以在知道或者应知其权益受到损害之日起七个工作日内，按照政府采购质疑和投诉办法（中华人民共和国财政部令94号）以书面形式向采购人或采购代理机构提出质疑（邮寄件、传真件不予受理），逾期不再接收。</w:t>
            </w:r>
          </w:p>
          <w:p>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 xml:space="preserve">接收质疑函联系部门：河南一鸣工程管理有限公司 </w:t>
            </w:r>
          </w:p>
          <w:p>
            <w:pPr>
              <w:keepNext w:val="0"/>
              <w:keepLines w:val="0"/>
              <w:suppressLineNumbers w:val="0"/>
              <w:spacing w:before="0" w:beforeAutospacing="0" w:after="0" w:afterAutospacing="0" w:line="400" w:lineRule="exact"/>
              <w:ind w:left="0" w:right="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color w:val="auto"/>
                <w:sz w:val="24"/>
              </w:rPr>
              <w:t>：</w:t>
            </w:r>
            <w:r>
              <w:rPr>
                <w:rFonts w:hint="eastAsia" w:ascii="宋体" w:hAnsi="宋体" w:cs="宋体"/>
                <w:color w:val="auto"/>
                <w:sz w:val="24"/>
                <w:lang w:val="en-US" w:eastAsia="zh-CN"/>
              </w:rPr>
              <w:t>13700741767</w:t>
            </w:r>
          </w:p>
          <w:p>
            <w:pPr>
              <w:keepNext w:val="0"/>
              <w:keepLines w:val="0"/>
              <w:suppressLineNumbers w:val="0"/>
              <w:spacing w:before="0" w:beforeAutospacing="0" w:after="0" w:afterAutospacing="0" w:line="400" w:lineRule="exact"/>
              <w:ind w:left="0" w:right="0"/>
              <w:rPr>
                <w:rFonts w:hint="eastAsia" w:ascii="宋体" w:hAnsi="宋体" w:eastAsia="宋体" w:cs="宋体"/>
                <w:sz w:val="24"/>
              </w:rPr>
            </w:pPr>
            <w:r>
              <w:rPr>
                <w:rFonts w:hint="eastAsia" w:ascii="宋体" w:hAnsi="宋体" w:cs="宋体"/>
                <w:sz w:val="24"/>
              </w:rPr>
              <w:t>地址：</w:t>
            </w:r>
            <w:r>
              <w:rPr>
                <w:rFonts w:hint="eastAsia" w:ascii="宋体" w:hAnsi="宋体" w:eastAsia="宋体" w:cs="宋体"/>
                <w:sz w:val="24"/>
                <w:lang w:eastAsia="zh-CN"/>
              </w:rPr>
              <w:t>郑州市金水区金水路英协路广汇9号楼1单元301</w:t>
            </w:r>
            <w:r>
              <w:rPr>
                <w:rFonts w:hint="eastAsia" w:ascii="宋体" w:hAnsi="宋体" w:eastAsia="宋体" w:cs="宋体"/>
                <w:sz w:val="24"/>
              </w:rPr>
              <w:t> </w:t>
            </w:r>
          </w:p>
          <w:p>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在法定质疑期内供应商针对同一采购程序环节的质疑应当一次性提出。</w:t>
            </w:r>
          </w:p>
          <w:p>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2.本次公告在《河南省电子招标投标公共服务平台》、《河南省政府采购网》、《三门峡市公共资源交易服务平台》网站上发布。</w:t>
            </w:r>
          </w:p>
          <w:p>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3.中标人与采购人签订合同后，将合同副本原件报采购代理机构备案。</w:t>
            </w:r>
          </w:p>
          <w:p>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4.采购人或采购代理机构应当自政府采购合同签订之日起2个工作日内，将政府采购合同在省级以上人民政府财政部门指定的媒体上公告，但政府采购合同中涉及国家秘密、商业秘密的内容除外。</w:t>
            </w:r>
          </w:p>
        </w:tc>
      </w:tr>
    </w:tbl>
    <w:p>
      <w:pPr>
        <w:rPr>
          <w:rFonts w:ascii="宋体" w:hAnsi="宋体" w:cs="宋体"/>
        </w:rPr>
      </w:pP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44" w:name="_Toc312133543"/>
      <w:bookmarkStart w:id="45" w:name="_Toc10592"/>
      <w:bookmarkStart w:id="46" w:name="_Toc3815_WPSOffice_Level2"/>
      <w:bookmarkStart w:id="47" w:name="_Toc829"/>
      <w:bookmarkStart w:id="48" w:name="_Toc26128"/>
      <w:r>
        <w:rPr>
          <w:rFonts w:hint="eastAsia" w:ascii="宋体" w:hAnsi="宋体" w:eastAsia="宋体" w:cs="宋体"/>
          <w:sz w:val="24"/>
          <w:szCs w:val="24"/>
        </w:rPr>
        <w:t>总则</w:t>
      </w:r>
      <w:bookmarkEnd w:id="44"/>
      <w:bookmarkEnd w:id="45"/>
      <w:bookmarkEnd w:id="46"/>
      <w:bookmarkEnd w:id="47"/>
      <w:bookmarkEnd w:id="48"/>
    </w:p>
    <w:p>
      <w:pPr>
        <w:pStyle w:val="5"/>
        <w:numPr>
          <w:ilvl w:val="1"/>
          <w:numId w:val="4"/>
        </w:numPr>
        <w:rPr>
          <w:rFonts w:cs="宋体"/>
          <w:sz w:val="24"/>
          <w:szCs w:val="24"/>
        </w:rPr>
      </w:pPr>
      <w:bookmarkStart w:id="49" w:name="_Toc23738"/>
      <w:bookmarkStart w:id="50" w:name="_Toc6992"/>
      <w:bookmarkStart w:id="51" w:name="_Toc9227"/>
      <w:bookmarkStart w:id="52" w:name="_Toc4828"/>
      <w:bookmarkStart w:id="53" w:name="_Toc6347"/>
      <w:bookmarkStart w:id="54" w:name="_Toc5358"/>
      <w:bookmarkStart w:id="55" w:name="_Toc24769"/>
      <w:bookmarkStart w:id="56" w:name="_Toc31656"/>
      <w:bookmarkStart w:id="57" w:name="_Toc30513"/>
      <w:bookmarkStart w:id="58" w:name="_Toc28200"/>
      <w:bookmarkStart w:id="59" w:name="_Toc20743"/>
      <w:bookmarkStart w:id="60" w:name="_Toc28377"/>
      <w:bookmarkStart w:id="61" w:name="_Toc13150040"/>
      <w:bookmarkStart w:id="62" w:name="_Toc5828"/>
      <w:bookmarkStart w:id="63" w:name="_Toc14496"/>
      <w:r>
        <w:rPr>
          <w:rFonts w:hint="eastAsia" w:cs="宋体"/>
          <w:sz w:val="24"/>
          <w:szCs w:val="24"/>
        </w:rPr>
        <w:t>适用范围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numPr>
          <w:ilvl w:val="2"/>
          <w:numId w:val="4"/>
        </w:numPr>
        <w:spacing w:line="360" w:lineRule="auto"/>
        <w:ind w:firstLine="480" w:firstLineChars="200"/>
        <w:rPr>
          <w:rFonts w:ascii="宋体" w:hAnsi="宋体" w:cs="宋体"/>
          <w:sz w:val="24"/>
        </w:rPr>
      </w:pPr>
      <w:r>
        <w:rPr>
          <w:rFonts w:hint="eastAsia" w:ascii="宋体" w:hAnsi="宋体" w:cs="宋体"/>
          <w:sz w:val="24"/>
        </w:rPr>
        <w:t>本招标文件仅适用于本次招标文件中所述的服务。</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本招标文件的解释权归采购人所有。</w:t>
      </w:r>
    </w:p>
    <w:p>
      <w:pPr>
        <w:pStyle w:val="5"/>
        <w:numPr>
          <w:ilvl w:val="1"/>
          <w:numId w:val="4"/>
        </w:numPr>
        <w:rPr>
          <w:rFonts w:cs="宋体"/>
          <w:sz w:val="24"/>
          <w:szCs w:val="24"/>
        </w:rPr>
      </w:pPr>
      <w:bookmarkStart w:id="64" w:name="_Toc12346"/>
      <w:bookmarkStart w:id="65" w:name="_Toc13726"/>
      <w:bookmarkStart w:id="66" w:name="_Toc13473"/>
      <w:bookmarkStart w:id="67" w:name="_Toc31067"/>
      <w:bookmarkStart w:id="68" w:name="_Toc17774"/>
      <w:bookmarkStart w:id="69" w:name="_Toc11835"/>
      <w:bookmarkStart w:id="70" w:name="_Toc23240"/>
      <w:bookmarkStart w:id="71" w:name="_Toc17529"/>
      <w:bookmarkStart w:id="72" w:name="_Toc7606"/>
      <w:bookmarkStart w:id="73" w:name="_Toc2056"/>
      <w:bookmarkStart w:id="74" w:name="_Toc13150041"/>
      <w:bookmarkStart w:id="75" w:name="_Toc19994"/>
      <w:bookmarkStart w:id="76" w:name="_Toc4906"/>
      <w:bookmarkStart w:id="77" w:name="_Toc13223"/>
      <w:bookmarkStart w:id="78" w:name="_Toc19830"/>
      <w:r>
        <w:rPr>
          <w:rFonts w:hint="eastAsia" w:cs="宋体"/>
          <w:sz w:val="24"/>
          <w:szCs w:val="24"/>
        </w:rPr>
        <w:t>项目概况</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numPr>
          <w:ilvl w:val="2"/>
          <w:numId w:val="4"/>
        </w:numPr>
        <w:spacing w:line="360" w:lineRule="auto"/>
        <w:ind w:firstLine="480" w:firstLineChars="200"/>
        <w:rPr>
          <w:rFonts w:ascii="宋体" w:hAnsi="宋体" w:cs="宋体"/>
          <w:sz w:val="24"/>
        </w:rPr>
      </w:pPr>
      <w:r>
        <w:rPr>
          <w:rFonts w:hint="eastAsia" w:ascii="宋体" w:hAnsi="宋体" w:cs="宋体"/>
          <w:sz w:val="24"/>
        </w:rPr>
        <w:t>采购人：供应商须知前附表中所述的、依法进行政府采购的国家机关、事业单位、团体组织。</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采购代理机构：受采购人委托组织招标活动，在招标过程中负有相应责任的社会中介组织。</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项目名称及采购编号：见供应商须知前附表。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本次采购</w:t>
      </w:r>
      <w:r>
        <w:rPr>
          <w:rFonts w:hint="eastAsia" w:ascii="宋体" w:hAnsi="宋体" w:cs="宋体"/>
          <w:sz w:val="24"/>
          <w:lang w:val="en-US" w:eastAsia="zh-CN"/>
        </w:rPr>
        <w:t>内容</w:t>
      </w:r>
      <w:r>
        <w:rPr>
          <w:rFonts w:hint="eastAsia" w:ascii="宋体" w:hAnsi="宋体" w:cs="宋体"/>
          <w:sz w:val="24"/>
        </w:rPr>
        <w:t>：见供应商须知前附表。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资金来源及预算金额：见供应商须知前附表。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质保期：见供应商须知前附表。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交货地点：见供应商须知前附表。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交货期：见供应商须知前附表。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质量要求：见供应商须知前附表。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供应商资格要求</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具有独立承担民事责任能力的法人、其他组织或者自然人；</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具有良好的商业信誉和健全的财务会计制度；</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参加政府采购活动前三年内，在经营活动中没有重大违法记录；</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具有完善的售后服务体系，并能承担投标项目相关服务的企业；</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已通过正规渠道获得本项目招标文件；</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未被依法暂停或者取消投标资格；</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未被责令停产停业、暂扣或者吊销许可证、暂扣或者吊销执照；</w:t>
      </w:r>
    </w:p>
    <w:p>
      <w:pPr>
        <w:numPr>
          <w:ilvl w:val="0"/>
          <w:numId w:val="5"/>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法律、行政法规规定的其他条件；</w:t>
      </w:r>
    </w:p>
    <w:p>
      <w:pPr>
        <w:autoSpaceDE w:val="0"/>
        <w:autoSpaceDN w:val="0"/>
        <w:adjustRightInd w:val="0"/>
        <w:spacing w:line="360" w:lineRule="auto"/>
        <w:ind w:right="40" w:firstLine="480" w:firstLineChars="200"/>
        <w:jc w:val="left"/>
        <w:rPr>
          <w:rFonts w:ascii="宋体" w:hAnsi="宋体" w:cs="宋体"/>
          <w:kern w:val="0"/>
          <w:sz w:val="24"/>
        </w:rPr>
      </w:pPr>
      <w:r>
        <w:rPr>
          <w:rFonts w:hint="eastAsia" w:ascii="宋体" w:hAnsi="宋体" w:cs="宋体"/>
          <w:kern w:val="0"/>
          <w:sz w:val="24"/>
        </w:rPr>
        <w:t>（10）供应商须知前附表规定的其他条件；</w:t>
      </w:r>
    </w:p>
    <w:p>
      <w:pPr>
        <w:spacing w:line="360" w:lineRule="auto"/>
        <w:ind w:left="420" w:leftChars="200"/>
        <w:rPr>
          <w:rFonts w:ascii="宋体" w:hAnsi="宋体" w:cs="宋体"/>
          <w:sz w:val="24"/>
        </w:rPr>
      </w:pPr>
      <w:r>
        <w:rPr>
          <w:rFonts w:hint="eastAsia" w:ascii="宋体" w:hAnsi="宋体" w:cs="宋体"/>
          <w:sz w:val="24"/>
        </w:rPr>
        <w:t>1.2.11供应商须知前附表规定：不接受联合体投标。</w:t>
      </w:r>
    </w:p>
    <w:p>
      <w:pPr>
        <w:spacing w:line="360" w:lineRule="auto"/>
        <w:ind w:left="420" w:leftChars="200"/>
        <w:rPr>
          <w:rFonts w:ascii="宋体" w:hAnsi="宋体" w:cs="宋体"/>
          <w:sz w:val="24"/>
        </w:rPr>
      </w:pPr>
      <w:r>
        <w:rPr>
          <w:rFonts w:hint="eastAsia" w:ascii="宋体" w:hAnsi="宋体" w:cs="宋体"/>
          <w:sz w:val="24"/>
        </w:rPr>
        <w:t>1.2.12是否接受进口产品：否</w:t>
      </w:r>
    </w:p>
    <w:p>
      <w:pPr>
        <w:spacing w:line="360" w:lineRule="auto"/>
        <w:ind w:left="420" w:leftChars="200"/>
        <w:rPr>
          <w:rFonts w:ascii="宋体" w:hAnsi="宋体" w:cs="宋体"/>
          <w:sz w:val="24"/>
        </w:rPr>
      </w:pPr>
      <w:r>
        <w:rPr>
          <w:rFonts w:hint="eastAsia" w:ascii="宋体" w:hAnsi="宋体" w:cs="宋体"/>
          <w:sz w:val="24"/>
        </w:rPr>
        <w:t>1.2.13供应商不得存在下列情形之一：</w:t>
      </w:r>
    </w:p>
    <w:p>
      <w:pPr>
        <w:numPr>
          <w:ilvl w:val="0"/>
          <w:numId w:val="6"/>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与采购人存在利害关系且可能影响招标公正性；</w:t>
      </w:r>
    </w:p>
    <w:p>
      <w:pPr>
        <w:numPr>
          <w:ilvl w:val="0"/>
          <w:numId w:val="6"/>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与本招标项目的其他供应商为同一个单位负责人；</w:t>
      </w:r>
    </w:p>
    <w:p>
      <w:pPr>
        <w:numPr>
          <w:ilvl w:val="0"/>
          <w:numId w:val="6"/>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与本招标项目的其他供应商存在控股、管理关系；</w:t>
      </w:r>
    </w:p>
    <w:p>
      <w:pPr>
        <w:numPr>
          <w:ilvl w:val="0"/>
          <w:numId w:val="6"/>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为本招标项目的采购代理机构；</w:t>
      </w:r>
    </w:p>
    <w:p>
      <w:pPr>
        <w:numPr>
          <w:ilvl w:val="0"/>
          <w:numId w:val="6"/>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供应商以他人名义投标、串通投标、以行贿手段牟取中标，或在投标中弄虚作假的；</w:t>
      </w:r>
    </w:p>
    <w:p>
      <w:pPr>
        <w:numPr>
          <w:ilvl w:val="0"/>
          <w:numId w:val="6"/>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法律法规规定的其他情形。</w:t>
      </w:r>
    </w:p>
    <w:p>
      <w:pPr>
        <w:spacing w:line="360" w:lineRule="auto"/>
        <w:ind w:left="420" w:leftChars="200"/>
        <w:rPr>
          <w:rFonts w:ascii="宋体" w:hAnsi="宋体" w:cs="宋体"/>
          <w:sz w:val="24"/>
        </w:rPr>
      </w:pPr>
      <w:r>
        <w:rPr>
          <w:rFonts w:hint="eastAsia" w:ascii="宋体" w:hAnsi="宋体" w:cs="宋体"/>
          <w:sz w:val="24"/>
        </w:rPr>
        <w:t>1.2.14中标人：接到并接受中标通知，最终被授予合同的供应商。</w:t>
      </w:r>
    </w:p>
    <w:p>
      <w:pPr>
        <w:spacing w:line="360" w:lineRule="auto"/>
        <w:ind w:left="420" w:leftChars="200"/>
        <w:rPr>
          <w:rFonts w:ascii="宋体" w:hAnsi="宋体" w:cs="宋体"/>
          <w:sz w:val="24"/>
        </w:rPr>
      </w:pPr>
      <w:r>
        <w:rPr>
          <w:rFonts w:hint="eastAsia" w:ascii="宋体" w:hAnsi="宋体" w:cs="宋体"/>
          <w:sz w:val="24"/>
        </w:rPr>
        <w:t>1.2.15投标文件：指供应商根据招标文件提交的所有文件。</w:t>
      </w:r>
    </w:p>
    <w:p>
      <w:pPr>
        <w:pStyle w:val="5"/>
        <w:numPr>
          <w:ilvl w:val="1"/>
          <w:numId w:val="4"/>
        </w:numPr>
        <w:rPr>
          <w:rFonts w:cs="宋体"/>
          <w:sz w:val="24"/>
          <w:szCs w:val="24"/>
        </w:rPr>
      </w:pPr>
      <w:bookmarkStart w:id="79" w:name="_Toc25383"/>
      <w:bookmarkStart w:id="80" w:name="_Toc9366"/>
      <w:bookmarkStart w:id="81" w:name="_Toc10943"/>
      <w:bookmarkStart w:id="82" w:name="_Toc10741"/>
      <w:bookmarkStart w:id="83" w:name="_Toc24344"/>
      <w:bookmarkStart w:id="84" w:name="_Toc22289"/>
      <w:bookmarkStart w:id="85" w:name="_Toc21690"/>
      <w:bookmarkStart w:id="86" w:name="_Toc30844"/>
      <w:bookmarkStart w:id="87" w:name="_Toc13150042"/>
      <w:bookmarkStart w:id="88" w:name="_Toc15243"/>
      <w:bookmarkStart w:id="89" w:name="_Toc15721"/>
      <w:bookmarkStart w:id="90" w:name="_Toc17327"/>
      <w:bookmarkStart w:id="91" w:name="_Toc7848"/>
      <w:bookmarkStart w:id="92" w:name="_Toc29415"/>
      <w:bookmarkStart w:id="93" w:name="_Toc6127"/>
      <w:r>
        <w:rPr>
          <w:rFonts w:hint="eastAsia" w:cs="宋体"/>
          <w:sz w:val="24"/>
          <w:szCs w:val="24"/>
        </w:rPr>
        <w:t>投标费用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line="360" w:lineRule="auto"/>
        <w:ind w:left="420" w:leftChars="200"/>
        <w:rPr>
          <w:rFonts w:ascii="宋体" w:hAnsi="宋体" w:cs="宋体"/>
          <w:sz w:val="24"/>
        </w:rPr>
      </w:pPr>
      <w:r>
        <w:rPr>
          <w:rFonts w:hint="eastAsia" w:ascii="宋体" w:hAnsi="宋体" w:cs="宋体"/>
          <w:sz w:val="24"/>
        </w:rPr>
        <w:t>供应商准备和参加投标活动发生的费用自理。</w:t>
      </w:r>
    </w:p>
    <w:p>
      <w:pPr>
        <w:pStyle w:val="5"/>
        <w:numPr>
          <w:ilvl w:val="1"/>
          <w:numId w:val="4"/>
        </w:numPr>
        <w:rPr>
          <w:rFonts w:cs="宋体"/>
          <w:sz w:val="24"/>
          <w:szCs w:val="24"/>
        </w:rPr>
      </w:pPr>
      <w:bookmarkStart w:id="94" w:name="_Toc27895"/>
      <w:bookmarkStart w:id="95" w:name="_Toc16426"/>
      <w:bookmarkStart w:id="96" w:name="_Toc20429"/>
      <w:bookmarkStart w:id="97" w:name="_Toc31440"/>
      <w:bookmarkStart w:id="98" w:name="_Toc1248"/>
      <w:bookmarkStart w:id="99" w:name="_Toc6898"/>
      <w:bookmarkStart w:id="100" w:name="_Toc1130"/>
      <w:bookmarkStart w:id="101" w:name="_Toc32164"/>
      <w:bookmarkStart w:id="102" w:name="_Toc13179"/>
      <w:bookmarkStart w:id="103" w:name="_Toc23865"/>
      <w:bookmarkStart w:id="104" w:name="_Toc17852"/>
      <w:bookmarkStart w:id="105" w:name="_Toc30990"/>
      <w:bookmarkStart w:id="106" w:name="_Toc13150043"/>
      <w:bookmarkStart w:id="107" w:name="_Toc28577"/>
      <w:bookmarkStart w:id="108" w:name="_Toc27047"/>
      <w:r>
        <w:rPr>
          <w:rFonts w:hint="eastAsia" w:cs="宋体"/>
          <w:sz w:val="24"/>
          <w:szCs w:val="24"/>
        </w:rPr>
        <w:t>现场考察或答疑会</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numPr>
          <w:ilvl w:val="2"/>
          <w:numId w:val="4"/>
        </w:numPr>
        <w:spacing w:line="360" w:lineRule="auto"/>
        <w:ind w:firstLine="480" w:firstLineChars="200"/>
        <w:rPr>
          <w:rFonts w:ascii="宋体" w:hAnsi="宋体" w:cs="宋体"/>
          <w:sz w:val="24"/>
        </w:rPr>
      </w:pPr>
      <w:r>
        <w:rPr>
          <w:rFonts w:hint="eastAsia" w:ascii="宋体" w:hAnsi="宋体" w:cs="宋体"/>
          <w:sz w:val="24"/>
        </w:rPr>
        <w:t>现场考察：见供应商须知前附表。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答疑会：见供应商须知前附表。</w:t>
      </w:r>
    </w:p>
    <w:p>
      <w:pPr>
        <w:pStyle w:val="5"/>
        <w:numPr>
          <w:ilvl w:val="1"/>
          <w:numId w:val="4"/>
        </w:numPr>
        <w:rPr>
          <w:rFonts w:cs="宋体"/>
          <w:sz w:val="24"/>
          <w:szCs w:val="24"/>
        </w:rPr>
      </w:pPr>
      <w:bookmarkStart w:id="109" w:name="_Toc26711"/>
      <w:bookmarkStart w:id="110" w:name="_Toc8265"/>
      <w:bookmarkStart w:id="111" w:name="_Toc27635"/>
      <w:bookmarkStart w:id="112" w:name="_Toc13150044"/>
      <w:bookmarkStart w:id="113" w:name="_Toc10737"/>
      <w:bookmarkStart w:id="114" w:name="_Toc7448"/>
      <w:bookmarkStart w:id="115" w:name="_Toc22071"/>
      <w:bookmarkStart w:id="116" w:name="_Toc1374"/>
      <w:bookmarkStart w:id="117" w:name="_Toc9223"/>
      <w:bookmarkStart w:id="118" w:name="_Toc20467"/>
      <w:bookmarkStart w:id="119" w:name="_Toc3470"/>
      <w:bookmarkStart w:id="120" w:name="_Toc19551"/>
      <w:bookmarkStart w:id="121" w:name="_Toc2320"/>
      <w:bookmarkStart w:id="122" w:name="_Toc9561"/>
      <w:bookmarkStart w:id="123" w:name="_Toc21313"/>
      <w:r>
        <w:rPr>
          <w:rFonts w:hint="eastAsia" w:cs="宋体"/>
          <w:sz w:val="24"/>
          <w:szCs w:val="24"/>
        </w:rPr>
        <w:t>分包</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ind w:firstLine="480" w:firstLineChars="200"/>
        <w:rPr>
          <w:rFonts w:ascii="宋体" w:hAnsi="宋体" w:cs="宋体"/>
          <w:sz w:val="24"/>
        </w:rPr>
      </w:pPr>
      <w:r>
        <w:rPr>
          <w:rFonts w:hint="eastAsia" w:ascii="宋体" w:hAnsi="宋体" w:cs="宋体"/>
          <w:sz w:val="24"/>
        </w:rPr>
        <w:t>1.5.1分包：不允许</w:t>
      </w:r>
    </w:p>
    <w:p>
      <w:pPr>
        <w:pStyle w:val="5"/>
        <w:numPr>
          <w:ilvl w:val="1"/>
          <w:numId w:val="4"/>
        </w:numPr>
        <w:rPr>
          <w:rFonts w:cs="宋体"/>
          <w:sz w:val="24"/>
          <w:szCs w:val="24"/>
        </w:rPr>
      </w:pPr>
      <w:bookmarkStart w:id="124" w:name="_Toc6725"/>
      <w:bookmarkStart w:id="125" w:name="_Toc26863"/>
      <w:bookmarkStart w:id="126" w:name="_Toc15187"/>
      <w:bookmarkStart w:id="127" w:name="_Toc29383"/>
      <w:bookmarkStart w:id="128" w:name="_Toc16222"/>
      <w:bookmarkStart w:id="129" w:name="_Toc26753"/>
      <w:bookmarkStart w:id="130" w:name="_Toc20874"/>
      <w:bookmarkStart w:id="131" w:name="_Toc17091"/>
      <w:bookmarkStart w:id="132" w:name="_Toc11954"/>
      <w:bookmarkStart w:id="133" w:name="_Toc31207"/>
      <w:bookmarkStart w:id="134" w:name="_Toc9963"/>
      <w:bookmarkStart w:id="135" w:name="_Toc28651"/>
      <w:bookmarkStart w:id="136" w:name="_Toc12631"/>
      <w:bookmarkStart w:id="137" w:name="_Toc5121"/>
      <w:bookmarkStart w:id="138" w:name="_Toc8669"/>
      <w:bookmarkStart w:id="139" w:name="_Toc13150045"/>
      <w:bookmarkStart w:id="140" w:name="_Toc2167"/>
      <w:r>
        <w:rPr>
          <w:rFonts w:hint="eastAsia" w:cs="宋体"/>
          <w:sz w:val="24"/>
          <w:szCs w:val="24"/>
        </w:rPr>
        <w:t>响应和偏差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numPr>
          <w:ilvl w:val="2"/>
          <w:numId w:val="4"/>
        </w:numPr>
        <w:spacing w:line="360" w:lineRule="auto"/>
        <w:ind w:firstLine="480" w:firstLineChars="200"/>
        <w:rPr>
          <w:rFonts w:ascii="宋体" w:hAnsi="宋体" w:cs="宋体"/>
          <w:sz w:val="24"/>
        </w:rPr>
      </w:pPr>
      <w:r>
        <w:rPr>
          <w:rFonts w:hint="eastAsia" w:ascii="宋体" w:hAnsi="宋体" w:cs="宋体"/>
          <w:sz w:val="24"/>
        </w:rPr>
        <w:t>投标文件应当对招标文件的实质性要求和条件作出满足性或更有利于采购人的响应，否则，供应商的投标将被否决。实质性要求和条件见供应商须知前附表。</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供应商应根据招标文件的要求提供投标服务方案等内容以对招标文件作出响应。</w:t>
      </w:r>
    </w:p>
    <w:p>
      <w:pPr>
        <w:numPr>
          <w:ilvl w:val="2"/>
          <w:numId w:val="4"/>
        </w:numPr>
        <w:spacing w:line="360" w:lineRule="auto"/>
        <w:ind w:firstLine="480" w:firstLineChars="200"/>
        <w:rPr>
          <w:rFonts w:ascii="宋体" w:hAnsi="宋体" w:cs="宋体"/>
          <w:sz w:val="24"/>
        </w:rPr>
      </w:pPr>
      <w:r>
        <w:rPr>
          <w:rFonts w:hint="eastAsia" w:ascii="宋体" w:hAnsi="宋体" w:cs="宋体"/>
          <w:sz w:val="24"/>
        </w:rPr>
        <w:t>允许投标文件偏离招标文件某些要求的，偏差应当符合招标文件规定的偏差范围和幅度。</w:t>
      </w:r>
    </w:p>
    <w:p>
      <w:pPr>
        <w:pStyle w:val="5"/>
        <w:numPr>
          <w:ilvl w:val="1"/>
          <w:numId w:val="4"/>
        </w:numPr>
        <w:rPr>
          <w:rFonts w:cs="宋体"/>
          <w:sz w:val="24"/>
          <w:szCs w:val="24"/>
        </w:rPr>
      </w:pPr>
      <w:bookmarkStart w:id="141" w:name="_Toc16595"/>
      <w:bookmarkStart w:id="142" w:name="_Toc27360"/>
      <w:bookmarkStart w:id="143" w:name="_Toc18321"/>
      <w:bookmarkStart w:id="144" w:name="_Toc14740"/>
      <w:bookmarkStart w:id="145" w:name="_Toc29202"/>
      <w:bookmarkStart w:id="146" w:name="_Toc12963"/>
      <w:bookmarkStart w:id="147" w:name="_Toc9147"/>
      <w:bookmarkStart w:id="148" w:name="_Toc9588"/>
      <w:bookmarkStart w:id="149" w:name="_Toc15630"/>
      <w:bookmarkStart w:id="150" w:name="_Toc394"/>
      <w:bookmarkStart w:id="151" w:name="_Toc14571"/>
      <w:bookmarkStart w:id="152" w:name="_Toc13150046"/>
      <w:bookmarkStart w:id="153" w:name="_Toc15540"/>
      <w:bookmarkStart w:id="154" w:name="_Toc28955"/>
      <w:bookmarkStart w:id="155" w:name="_Toc10942"/>
      <w:r>
        <w:rPr>
          <w:rFonts w:hint="eastAsia" w:cs="宋体"/>
          <w:sz w:val="24"/>
          <w:szCs w:val="24"/>
        </w:rPr>
        <w:t>投标语言</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pacing w:line="360" w:lineRule="auto"/>
        <w:ind w:firstLine="472" w:firstLineChars="200"/>
        <w:rPr>
          <w:rFonts w:ascii="宋体" w:hAnsi="宋体" w:cs="宋体"/>
          <w:sz w:val="24"/>
        </w:rPr>
      </w:pPr>
      <w:r>
        <w:rPr>
          <w:rFonts w:hint="eastAsia" w:ascii="宋体" w:hAnsi="宋体" w:cs="宋体"/>
          <w:spacing w:val="-2"/>
          <w:kern w:val="0"/>
          <w:sz w:val="24"/>
        </w:rPr>
        <w:t>投标文件使</w:t>
      </w:r>
      <w:r>
        <w:rPr>
          <w:rFonts w:hint="eastAsia" w:ascii="宋体" w:hAnsi="宋体" w:cs="宋体"/>
          <w:kern w:val="0"/>
          <w:sz w:val="24"/>
        </w:rPr>
        <w:t>用</w:t>
      </w:r>
      <w:r>
        <w:rPr>
          <w:rFonts w:hint="eastAsia" w:ascii="宋体" w:hAnsi="宋体" w:cs="宋体"/>
          <w:spacing w:val="-2"/>
          <w:kern w:val="0"/>
          <w:sz w:val="24"/>
        </w:rPr>
        <w:t>的</w:t>
      </w:r>
      <w:r>
        <w:rPr>
          <w:rFonts w:hint="eastAsia" w:ascii="宋体" w:hAnsi="宋体" w:cs="宋体"/>
          <w:kern w:val="0"/>
          <w:sz w:val="24"/>
        </w:rPr>
        <w:t>语</w:t>
      </w:r>
      <w:r>
        <w:rPr>
          <w:rFonts w:hint="eastAsia" w:ascii="宋体" w:hAnsi="宋体" w:cs="宋体"/>
          <w:spacing w:val="-2"/>
          <w:kern w:val="0"/>
          <w:sz w:val="24"/>
        </w:rPr>
        <w:t>言</w:t>
      </w:r>
      <w:r>
        <w:rPr>
          <w:rFonts w:hint="eastAsia" w:ascii="宋体" w:hAnsi="宋体" w:cs="宋体"/>
          <w:kern w:val="0"/>
          <w:sz w:val="24"/>
        </w:rPr>
        <w:t>文字</w:t>
      </w:r>
      <w:r>
        <w:rPr>
          <w:rFonts w:hint="eastAsia" w:ascii="宋体" w:hAnsi="宋体" w:cs="宋体"/>
          <w:spacing w:val="-2"/>
          <w:kern w:val="0"/>
          <w:sz w:val="24"/>
        </w:rPr>
        <w:t>为</w:t>
      </w:r>
      <w:r>
        <w:rPr>
          <w:rFonts w:hint="eastAsia" w:ascii="宋体" w:hAnsi="宋体" w:cs="宋体"/>
          <w:kern w:val="0"/>
          <w:sz w:val="24"/>
        </w:rPr>
        <w:t>中</w:t>
      </w:r>
      <w:r>
        <w:rPr>
          <w:rFonts w:hint="eastAsia" w:ascii="宋体" w:hAnsi="宋体" w:cs="宋体"/>
          <w:spacing w:val="-2"/>
          <w:kern w:val="0"/>
          <w:sz w:val="24"/>
        </w:rPr>
        <w:t>文</w:t>
      </w:r>
      <w:r>
        <w:rPr>
          <w:rFonts w:hint="eastAsia" w:ascii="宋体" w:hAnsi="宋体" w:cs="宋体"/>
          <w:kern w:val="0"/>
          <w:sz w:val="24"/>
        </w:rPr>
        <w:t>。</w:t>
      </w:r>
      <w:r>
        <w:rPr>
          <w:rFonts w:hint="eastAsia" w:ascii="宋体" w:hAnsi="宋体" w:cs="宋体"/>
          <w:spacing w:val="-2"/>
          <w:kern w:val="0"/>
          <w:sz w:val="24"/>
        </w:rPr>
        <w:t>专</w:t>
      </w:r>
      <w:r>
        <w:rPr>
          <w:rFonts w:hint="eastAsia" w:ascii="宋体" w:hAnsi="宋体" w:cs="宋体"/>
          <w:kern w:val="0"/>
          <w:sz w:val="24"/>
        </w:rPr>
        <w:t>用</w:t>
      </w:r>
      <w:r>
        <w:rPr>
          <w:rFonts w:hint="eastAsia" w:ascii="宋体" w:hAnsi="宋体" w:cs="宋体"/>
          <w:spacing w:val="-2"/>
          <w:kern w:val="0"/>
          <w:sz w:val="24"/>
        </w:rPr>
        <w:t>术</w:t>
      </w:r>
      <w:r>
        <w:rPr>
          <w:rFonts w:hint="eastAsia" w:ascii="宋体" w:hAnsi="宋体" w:cs="宋体"/>
          <w:kern w:val="0"/>
          <w:sz w:val="24"/>
        </w:rPr>
        <w:t>语</w:t>
      </w:r>
      <w:r>
        <w:rPr>
          <w:rFonts w:hint="eastAsia" w:ascii="宋体" w:hAnsi="宋体" w:cs="宋体"/>
          <w:spacing w:val="-2"/>
          <w:kern w:val="0"/>
          <w:sz w:val="24"/>
        </w:rPr>
        <w:t>使</w:t>
      </w:r>
      <w:r>
        <w:rPr>
          <w:rFonts w:hint="eastAsia" w:ascii="宋体" w:hAnsi="宋体" w:cs="宋体"/>
          <w:kern w:val="0"/>
          <w:sz w:val="24"/>
        </w:rPr>
        <w:t>用外</w:t>
      </w:r>
      <w:r>
        <w:rPr>
          <w:rFonts w:hint="eastAsia" w:ascii="宋体" w:hAnsi="宋体" w:cs="宋体"/>
          <w:spacing w:val="-2"/>
          <w:kern w:val="0"/>
          <w:sz w:val="24"/>
        </w:rPr>
        <w:t>文</w:t>
      </w:r>
      <w:r>
        <w:rPr>
          <w:rFonts w:hint="eastAsia" w:ascii="宋体" w:hAnsi="宋体" w:cs="宋体"/>
          <w:kern w:val="0"/>
          <w:sz w:val="24"/>
        </w:rPr>
        <w:t>的</w:t>
      </w:r>
      <w:r>
        <w:rPr>
          <w:rFonts w:hint="eastAsia" w:ascii="宋体" w:hAnsi="宋体" w:cs="宋体"/>
          <w:spacing w:val="-2"/>
          <w:kern w:val="0"/>
          <w:sz w:val="24"/>
        </w:rPr>
        <w:t>，</w:t>
      </w:r>
      <w:r>
        <w:rPr>
          <w:rFonts w:hint="eastAsia" w:ascii="宋体" w:hAnsi="宋体" w:cs="宋体"/>
          <w:kern w:val="0"/>
          <w:sz w:val="24"/>
        </w:rPr>
        <w:t>应</w:t>
      </w:r>
      <w:r>
        <w:rPr>
          <w:rFonts w:hint="eastAsia" w:ascii="宋体" w:hAnsi="宋体" w:cs="宋体"/>
          <w:spacing w:val="-2"/>
          <w:kern w:val="0"/>
          <w:sz w:val="24"/>
        </w:rPr>
        <w:t>附</w:t>
      </w:r>
      <w:r>
        <w:rPr>
          <w:rFonts w:hint="eastAsia" w:ascii="宋体" w:hAnsi="宋体" w:cs="宋体"/>
          <w:kern w:val="0"/>
          <w:sz w:val="24"/>
        </w:rPr>
        <w:t>有</w:t>
      </w:r>
      <w:r>
        <w:rPr>
          <w:rFonts w:hint="eastAsia" w:ascii="宋体" w:hAnsi="宋体" w:cs="宋体"/>
          <w:spacing w:val="-2"/>
          <w:kern w:val="0"/>
          <w:sz w:val="24"/>
        </w:rPr>
        <w:t>中</w:t>
      </w:r>
      <w:r>
        <w:rPr>
          <w:rFonts w:hint="eastAsia" w:ascii="宋体" w:hAnsi="宋体" w:cs="宋体"/>
          <w:kern w:val="0"/>
          <w:sz w:val="24"/>
        </w:rPr>
        <w:t>文</w:t>
      </w:r>
      <w:r>
        <w:rPr>
          <w:rFonts w:hint="eastAsia" w:ascii="宋体" w:hAnsi="宋体" w:cs="宋体"/>
          <w:spacing w:val="-2"/>
          <w:kern w:val="0"/>
          <w:sz w:val="24"/>
        </w:rPr>
        <w:t>注</w:t>
      </w:r>
      <w:r>
        <w:rPr>
          <w:rFonts w:hint="eastAsia" w:ascii="宋体" w:hAnsi="宋体" w:cs="宋体"/>
          <w:kern w:val="0"/>
          <w:sz w:val="24"/>
        </w:rPr>
        <w:t>释</w:t>
      </w:r>
      <w:r>
        <w:rPr>
          <w:rFonts w:hint="eastAsia" w:ascii="宋体" w:hAnsi="宋体" w:cs="宋体"/>
          <w:sz w:val="24"/>
        </w:rPr>
        <w:t>。</w:t>
      </w:r>
    </w:p>
    <w:p>
      <w:pPr>
        <w:pStyle w:val="5"/>
        <w:numPr>
          <w:ilvl w:val="1"/>
          <w:numId w:val="4"/>
        </w:numPr>
        <w:rPr>
          <w:rFonts w:cs="宋体"/>
          <w:sz w:val="24"/>
          <w:szCs w:val="24"/>
        </w:rPr>
      </w:pPr>
      <w:bookmarkStart w:id="156" w:name="_Toc19599"/>
      <w:bookmarkStart w:id="157" w:name="_Toc14186"/>
      <w:bookmarkStart w:id="158" w:name="_Toc30395"/>
      <w:bookmarkStart w:id="159" w:name="_Toc20418"/>
      <w:bookmarkStart w:id="160" w:name="_Toc19104"/>
      <w:bookmarkStart w:id="161" w:name="_Toc22605"/>
      <w:bookmarkStart w:id="162" w:name="_Toc30202"/>
      <w:bookmarkStart w:id="163" w:name="_Toc21374"/>
      <w:bookmarkStart w:id="164" w:name="_Toc11853"/>
      <w:bookmarkStart w:id="165" w:name="_Toc1695"/>
      <w:bookmarkStart w:id="166" w:name="_Toc14812"/>
      <w:bookmarkStart w:id="167" w:name="_Toc26140"/>
      <w:bookmarkStart w:id="168" w:name="_Toc7027"/>
      <w:bookmarkStart w:id="169" w:name="_Toc13150047"/>
      <w:bookmarkStart w:id="170" w:name="_Toc15679"/>
      <w:r>
        <w:rPr>
          <w:rFonts w:hint="eastAsia" w:cs="宋体"/>
          <w:sz w:val="24"/>
          <w:szCs w:val="24"/>
        </w:rPr>
        <w:t>投标文件计量单位</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360" w:lineRule="auto"/>
        <w:ind w:left="420" w:leftChars="200"/>
        <w:rPr>
          <w:rFonts w:ascii="宋体" w:hAnsi="宋体" w:cs="宋体"/>
          <w:sz w:val="24"/>
        </w:rPr>
      </w:pPr>
      <w:r>
        <w:rPr>
          <w:rFonts w:hint="eastAsia" w:ascii="宋体" w:hAnsi="宋体" w:cs="宋体"/>
          <w:sz w:val="24"/>
        </w:rPr>
        <w:t>除在招标文件的技术文件中另有规定外，计量单位均使用中华人民共和国法定计量标准单位。</w:t>
      </w:r>
    </w:p>
    <w:p>
      <w:pPr>
        <w:pStyle w:val="5"/>
        <w:numPr>
          <w:ilvl w:val="1"/>
          <w:numId w:val="4"/>
        </w:numPr>
        <w:rPr>
          <w:rFonts w:cs="宋体"/>
          <w:sz w:val="24"/>
          <w:szCs w:val="24"/>
        </w:rPr>
      </w:pPr>
      <w:bookmarkStart w:id="171" w:name="_Toc12071"/>
      <w:bookmarkStart w:id="172" w:name="_Toc20160"/>
      <w:bookmarkStart w:id="173" w:name="_Toc23957"/>
      <w:bookmarkStart w:id="174" w:name="_Toc15754"/>
      <w:bookmarkStart w:id="175" w:name="_Toc4326"/>
      <w:bookmarkStart w:id="176" w:name="_Toc4322"/>
      <w:bookmarkStart w:id="177" w:name="_Toc19923"/>
      <w:bookmarkStart w:id="178" w:name="_Toc16602"/>
      <w:bookmarkStart w:id="179" w:name="_Toc31590"/>
      <w:bookmarkStart w:id="180" w:name="_Toc16349"/>
      <w:bookmarkStart w:id="181" w:name="_Toc20117"/>
      <w:bookmarkStart w:id="182" w:name="_Toc23880"/>
      <w:bookmarkStart w:id="183" w:name="_Toc22110"/>
      <w:bookmarkStart w:id="184" w:name="_Toc13150048"/>
      <w:bookmarkStart w:id="185" w:name="_Toc10538"/>
      <w:r>
        <w:rPr>
          <w:rFonts w:hint="eastAsia" w:cs="宋体"/>
          <w:sz w:val="24"/>
          <w:szCs w:val="24"/>
        </w:rPr>
        <w:t>投标货币</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360" w:lineRule="auto"/>
        <w:ind w:left="420" w:leftChars="200"/>
        <w:rPr>
          <w:rFonts w:ascii="宋体" w:hAnsi="宋体" w:cs="宋体"/>
          <w:sz w:val="24"/>
        </w:rPr>
      </w:pPr>
      <w:r>
        <w:rPr>
          <w:rFonts w:hint="eastAsia" w:ascii="宋体" w:hAnsi="宋体" w:cs="宋体"/>
          <w:sz w:val="24"/>
        </w:rPr>
        <w:t>除非另有规定，供应商提供的所有服务用人民币报价。</w:t>
      </w:r>
    </w:p>
    <w:p>
      <w:pPr>
        <w:pStyle w:val="5"/>
        <w:numPr>
          <w:ilvl w:val="1"/>
          <w:numId w:val="4"/>
        </w:numPr>
        <w:rPr>
          <w:rFonts w:cs="宋体"/>
          <w:sz w:val="24"/>
          <w:szCs w:val="24"/>
        </w:rPr>
      </w:pPr>
      <w:bookmarkStart w:id="186" w:name="_Toc20536"/>
      <w:bookmarkStart w:id="187" w:name="_Toc4873"/>
      <w:bookmarkStart w:id="188" w:name="_Toc16853"/>
      <w:bookmarkStart w:id="189" w:name="_Toc10284"/>
      <w:bookmarkStart w:id="190" w:name="_Toc26021"/>
      <w:bookmarkStart w:id="191" w:name="_Toc13150049"/>
      <w:bookmarkStart w:id="192" w:name="_Toc24561"/>
      <w:bookmarkStart w:id="193" w:name="_Toc31058"/>
      <w:bookmarkStart w:id="194" w:name="_Toc12048"/>
      <w:bookmarkStart w:id="195" w:name="_Toc30804"/>
      <w:bookmarkStart w:id="196" w:name="_Toc4030"/>
      <w:bookmarkStart w:id="197" w:name="_Toc28184"/>
      <w:bookmarkStart w:id="198" w:name="_Toc7123"/>
      <w:bookmarkStart w:id="199" w:name="_Toc141"/>
      <w:bookmarkStart w:id="200" w:name="_Toc22325"/>
      <w:bookmarkStart w:id="201" w:name="_Toc19335"/>
      <w:bookmarkStart w:id="202" w:name="_Toc12030"/>
      <w:r>
        <w:rPr>
          <w:rFonts w:hint="eastAsia" w:cs="宋体"/>
          <w:sz w:val="24"/>
          <w:szCs w:val="24"/>
        </w:rPr>
        <w:t>保密</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参与招标投标活动的各方应对招标文件和投标文件中的商业和技术等秘密保密，否则应承担相应的法律责任。</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203" w:name="_Toc22953398"/>
      <w:bookmarkEnd w:id="203"/>
      <w:bookmarkStart w:id="204" w:name="_Toc27306_WPSOffice_Level2"/>
      <w:r>
        <w:rPr>
          <w:rFonts w:hint="eastAsia" w:ascii="宋体" w:hAnsi="宋体" w:eastAsia="宋体" w:cs="宋体"/>
          <w:sz w:val="24"/>
          <w:szCs w:val="24"/>
        </w:rPr>
        <w:t>招标文件</w:t>
      </w:r>
      <w:bookmarkEnd w:id="204"/>
    </w:p>
    <w:p>
      <w:pPr>
        <w:pStyle w:val="5"/>
        <w:numPr>
          <w:ilvl w:val="1"/>
          <w:numId w:val="3"/>
        </w:numPr>
        <w:rPr>
          <w:rFonts w:cs="宋体"/>
          <w:sz w:val="24"/>
          <w:szCs w:val="24"/>
        </w:rPr>
      </w:pPr>
      <w:bookmarkStart w:id="205" w:name="_Toc13820"/>
      <w:bookmarkStart w:id="206" w:name="_Toc16888"/>
      <w:bookmarkStart w:id="207" w:name="_Toc27662"/>
      <w:bookmarkStart w:id="208" w:name="_Toc23916"/>
      <w:bookmarkStart w:id="209" w:name="_Toc22684"/>
      <w:bookmarkStart w:id="210" w:name="_Toc16865"/>
      <w:bookmarkStart w:id="211" w:name="_Toc8809"/>
      <w:bookmarkStart w:id="212" w:name="_Toc20374"/>
      <w:bookmarkStart w:id="213" w:name="_Toc22611"/>
      <w:bookmarkStart w:id="214" w:name="_Toc17016"/>
      <w:bookmarkStart w:id="215" w:name="_Toc341"/>
      <w:bookmarkStart w:id="216" w:name="_Toc12094"/>
      <w:bookmarkStart w:id="217" w:name="_Toc19082"/>
      <w:bookmarkStart w:id="218" w:name="_Toc13150051"/>
      <w:bookmarkStart w:id="219" w:name="_Toc20718"/>
      <w:r>
        <w:rPr>
          <w:rFonts w:hint="eastAsia" w:cs="宋体"/>
          <w:sz w:val="24"/>
          <w:szCs w:val="24"/>
        </w:rPr>
        <w:t>招标文件的构成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numPr>
          <w:ilvl w:val="2"/>
          <w:numId w:val="3"/>
        </w:numPr>
        <w:spacing w:line="360" w:lineRule="auto"/>
        <w:ind w:firstLine="480" w:firstLineChars="200"/>
        <w:rPr>
          <w:rFonts w:ascii="宋体" w:hAnsi="宋体" w:cs="宋体"/>
          <w:sz w:val="24"/>
        </w:rPr>
      </w:pPr>
      <w:r>
        <w:rPr>
          <w:rFonts w:hint="eastAsia" w:ascii="宋体" w:hAnsi="宋体" w:cs="宋体"/>
          <w:sz w:val="24"/>
        </w:rPr>
        <w:t>招标文件用以阐明本次招标的服务要求、招标投标程序和合同条件。</w:t>
      </w:r>
    </w:p>
    <w:p>
      <w:pPr>
        <w:pStyle w:val="17"/>
        <w:tabs>
          <w:tab w:val="left" w:pos="720"/>
          <w:tab w:val="left" w:pos="1080"/>
        </w:tabs>
        <w:spacing w:line="360" w:lineRule="auto"/>
        <w:ind w:left="720" w:firstLine="0"/>
        <w:rPr>
          <w:rFonts w:ascii="宋体" w:hAnsi="宋体" w:eastAsia="宋体" w:cs="宋体"/>
          <w:sz w:val="24"/>
          <w:szCs w:val="24"/>
        </w:rPr>
      </w:pPr>
      <w:r>
        <w:rPr>
          <w:rFonts w:hint="eastAsia" w:ascii="宋体" w:hAnsi="宋体" w:eastAsia="宋体" w:cs="宋体"/>
          <w:sz w:val="24"/>
          <w:szCs w:val="24"/>
        </w:rPr>
        <w:t xml:space="preserve">招标文件由下述部分组成： </w:t>
      </w:r>
    </w:p>
    <w:p>
      <w:pPr>
        <w:pStyle w:val="15"/>
        <w:numPr>
          <w:ilvl w:val="0"/>
          <w:numId w:val="7"/>
        </w:numPr>
        <w:tabs>
          <w:tab w:val="left" w:pos="1080"/>
        </w:tabs>
        <w:spacing w:line="360" w:lineRule="auto"/>
        <w:rPr>
          <w:rFonts w:ascii="宋体" w:hAnsi="宋体" w:cs="宋体"/>
          <w:color w:val="000000"/>
          <w:sz w:val="24"/>
          <w:szCs w:val="24"/>
        </w:rPr>
      </w:pPr>
      <w:r>
        <w:rPr>
          <w:rFonts w:hint="eastAsia" w:ascii="宋体" w:hAnsi="宋体" w:cs="宋体"/>
          <w:color w:val="000000"/>
          <w:sz w:val="24"/>
          <w:szCs w:val="24"/>
        </w:rPr>
        <w:t>招标公告</w:t>
      </w:r>
    </w:p>
    <w:p>
      <w:pPr>
        <w:pStyle w:val="15"/>
        <w:numPr>
          <w:ilvl w:val="0"/>
          <w:numId w:val="7"/>
        </w:numPr>
        <w:tabs>
          <w:tab w:val="left" w:pos="1080"/>
        </w:tabs>
        <w:spacing w:line="360" w:lineRule="auto"/>
        <w:rPr>
          <w:rFonts w:ascii="宋体" w:hAnsi="宋体" w:cs="宋体"/>
          <w:color w:val="000000"/>
          <w:sz w:val="24"/>
          <w:szCs w:val="24"/>
        </w:rPr>
      </w:pPr>
      <w:r>
        <w:rPr>
          <w:rFonts w:hint="eastAsia" w:ascii="宋体" w:hAnsi="宋体" w:cs="宋体"/>
          <w:color w:val="000000"/>
          <w:sz w:val="24"/>
          <w:szCs w:val="24"/>
        </w:rPr>
        <w:t>供应商须知</w:t>
      </w:r>
    </w:p>
    <w:p>
      <w:pPr>
        <w:pStyle w:val="15"/>
        <w:numPr>
          <w:ilvl w:val="0"/>
          <w:numId w:val="7"/>
        </w:numPr>
        <w:tabs>
          <w:tab w:val="left" w:pos="1080"/>
        </w:tabs>
        <w:spacing w:line="360" w:lineRule="auto"/>
        <w:rPr>
          <w:rFonts w:ascii="宋体" w:hAnsi="宋体" w:cs="宋体"/>
          <w:color w:val="000000"/>
          <w:sz w:val="24"/>
          <w:szCs w:val="24"/>
        </w:rPr>
      </w:pPr>
      <w:r>
        <w:rPr>
          <w:rFonts w:hint="eastAsia" w:ascii="宋体" w:hAnsi="宋体" w:cs="宋体"/>
          <w:color w:val="000000"/>
          <w:sz w:val="24"/>
          <w:szCs w:val="24"/>
          <w:lang w:eastAsia="zh-CN"/>
        </w:rPr>
        <w:t>货物清单及参数要求</w:t>
      </w:r>
    </w:p>
    <w:p>
      <w:pPr>
        <w:pStyle w:val="15"/>
        <w:numPr>
          <w:ilvl w:val="0"/>
          <w:numId w:val="7"/>
        </w:numPr>
        <w:tabs>
          <w:tab w:val="left" w:pos="1080"/>
        </w:tabs>
        <w:spacing w:line="360" w:lineRule="auto"/>
        <w:rPr>
          <w:rFonts w:ascii="宋体" w:hAnsi="宋体" w:cs="宋体"/>
          <w:color w:val="000000"/>
          <w:sz w:val="24"/>
          <w:szCs w:val="24"/>
        </w:rPr>
      </w:pPr>
      <w:r>
        <w:rPr>
          <w:rFonts w:hint="eastAsia" w:ascii="宋体" w:hAnsi="宋体" w:cs="宋体"/>
          <w:color w:val="000000"/>
          <w:sz w:val="24"/>
          <w:szCs w:val="24"/>
        </w:rPr>
        <w:t>评标办法（综合评分法）</w:t>
      </w:r>
    </w:p>
    <w:p>
      <w:pPr>
        <w:pStyle w:val="15"/>
        <w:numPr>
          <w:ilvl w:val="0"/>
          <w:numId w:val="7"/>
        </w:numPr>
        <w:tabs>
          <w:tab w:val="left" w:pos="1080"/>
        </w:tabs>
        <w:spacing w:line="360" w:lineRule="auto"/>
        <w:rPr>
          <w:rFonts w:ascii="宋体" w:hAnsi="宋体" w:cs="宋体"/>
          <w:color w:val="000000"/>
          <w:sz w:val="24"/>
          <w:szCs w:val="24"/>
        </w:rPr>
      </w:pPr>
      <w:r>
        <w:rPr>
          <w:rFonts w:hint="eastAsia" w:ascii="宋体" w:hAnsi="宋体" w:cs="宋体"/>
          <w:color w:val="000000"/>
          <w:sz w:val="24"/>
          <w:szCs w:val="24"/>
        </w:rPr>
        <w:t xml:space="preserve">合同条款及格式（仅供参考）   </w:t>
      </w:r>
    </w:p>
    <w:p>
      <w:pPr>
        <w:pStyle w:val="15"/>
        <w:tabs>
          <w:tab w:val="left" w:pos="1080"/>
        </w:tabs>
        <w:spacing w:line="360" w:lineRule="auto"/>
        <w:ind w:left="720"/>
        <w:rPr>
          <w:sz w:val="24"/>
          <w:szCs w:val="24"/>
        </w:rPr>
      </w:pPr>
      <w:r>
        <w:rPr>
          <w:rFonts w:hint="eastAsia" w:ascii="宋体" w:hAnsi="宋体" w:cs="宋体"/>
          <w:color w:val="000000"/>
          <w:sz w:val="24"/>
          <w:szCs w:val="24"/>
        </w:rPr>
        <w:t xml:space="preserve">第六章      投标文件通用格式    </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应仔细阅读招标文件中供应商须知、合同条款的所有事项、格式要求和服务需求，按招标文件的要求提供投标文件，并保证所提供的全部资料的真实性，以使其投标对招标文件做出实质性响应，否则，将承担其投标被拒绝或认定为投标无效的风险。</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供应商制作投标文件时应充分完整理解招标文件的整体要求。</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根据本章第2.2款和第2.3款对招标文件所做的澄清和修改，构成招标文件的组成部分。</w:t>
      </w:r>
    </w:p>
    <w:p>
      <w:pPr>
        <w:pStyle w:val="5"/>
        <w:numPr>
          <w:ilvl w:val="1"/>
          <w:numId w:val="3"/>
        </w:numPr>
        <w:rPr>
          <w:rFonts w:cs="宋体"/>
          <w:sz w:val="24"/>
          <w:szCs w:val="24"/>
        </w:rPr>
      </w:pPr>
      <w:bookmarkStart w:id="220" w:name="_Toc30758"/>
      <w:bookmarkStart w:id="221" w:name="_Toc18000"/>
      <w:bookmarkStart w:id="222" w:name="_Toc9503"/>
      <w:bookmarkStart w:id="223" w:name="_Toc10510"/>
      <w:bookmarkStart w:id="224" w:name="_Toc8440"/>
      <w:bookmarkStart w:id="225" w:name="_Toc31666"/>
      <w:bookmarkStart w:id="226" w:name="_Toc29748"/>
      <w:bookmarkStart w:id="227" w:name="_Toc13150052"/>
      <w:bookmarkStart w:id="228" w:name="_Toc31045"/>
      <w:bookmarkStart w:id="229" w:name="_Toc29432"/>
      <w:bookmarkStart w:id="230" w:name="_Toc13997"/>
      <w:bookmarkStart w:id="231" w:name="_Toc74"/>
      <w:bookmarkStart w:id="232" w:name="_Toc7860"/>
      <w:bookmarkStart w:id="233" w:name="_Toc9788"/>
      <w:bookmarkStart w:id="234" w:name="_Toc14335"/>
      <w:r>
        <w:rPr>
          <w:rFonts w:hint="eastAsia" w:cs="宋体"/>
          <w:sz w:val="24"/>
          <w:szCs w:val="24"/>
        </w:rPr>
        <w:t>招标文件的澄清</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应仔细阅读和检查招标文件的全部内容。如发现缺页或附件不全，应及时向采购人提出，以便补齐。如有疑问，应按供应商须知前附表规定的时间和形式将提出的问题送达采购人，要求采购人对招标文件予以澄清。</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招标文件的澄清以供应商须知前附表规定的形式在原公告媒体发布澄清公告，但不指明澄清问题的来源。澄清发出的时间距本章第4.2.1项规定的投标截止时间不足15日的，并且澄清内容可能影响投标文件编制的，将相应延长投标截止时间。</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供应商在收到澄清后，应按供应商须知前附表规定的时间和形式确认已收到该澄清。</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除非采购人认为确有必要答复，否则，采购人有权拒绝回复供应商在本章第2.2.1项规定的时间后的任何澄清要求。在规定的时间内未提出疑问的，将被视为对招标文件完全认可。</w:t>
      </w:r>
    </w:p>
    <w:p>
      <w:pPr>
        <w:pStyle w:val="5"/>
        <w:numPr>
          <w:ilvl w:val="1"/>
          <w:numId w:val="3"/>
        </w:numPr>
        <w:rPr>
          <w:rFonts w:cs="宋体"/>
          <w:sz w:val="24"/>
          <w:szCs w:val="24"/>
        </w:rPr>
      </w:pPr>
      <w:bookmarkStart w:id="235" w:name="_Toc21811"/>
      <w:bookmarkStart w:id="236" w:name="_Toc23306"/>
      <w:bookmarkStart w:id="237" w:name="_Toc16407"/>
      <w:bookmarkStart w:id="238" w:name="_Toc17409"/>
      <w:bookmarkStart w:id="239" w:name="_Toc24"/>
      <w:bookmarkStart w:id="240" w:name="_Toc28275"/>
      <w:bookmarkStart w:id="241" w:name="_Toc30638"/>
      <w:bookmarkStart w:id="242" w:name="_Toc12256"/>
      <w:bookmarkStart w:id="243" w:name="_Toc6493"/>
      <w:bookmarkStart w:id="244" w:name="_Toc15286"/>
      <w:bookmarkStart w:id="245" w:name="_Toc32016"/>
      <w:bookmarkStart w:id="246" w:name="_Toc334"/>
      <w:bookmarkStart w:id="247" w:name="_Toc13150053"/>
      <w:bookmarkStart w:id="248" w:name="_Toc18772"/>
      <w:bookmarkStart w:id="249" w:name="_Toc5825"/>
      <w:r>
        <w:rPr>
          <w:rFonts w:hint="eastAsia" w:cs="宋体"/>
          <w:sz w:val="24"/>
          <w:szCs w:val="24"/>
        </w:rPr>
        <w:t>招标文件的修改</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numPr>
          <w:ilvl w:val="2"/>
          <w:numId w:val="3"/>
        </w:numPr>
        <w:spacing w:line="360" w:lineRule="auto"/>
        <w:ind w:firstLine="480" w:firstLineChars="200"/>
        <w:rPr>
          <w:rFonts w:ascii="宋体" w:hAnsi="宋体" w:cs="宋体"/>
          <w:sz w:val="24"/>
        </w:rPr>
      </w:pPr>
      <w:r>
        <w:rPr>
          <w:rFonts w:hint="eastAsia" w:ascii="宋体" w:hAnsi="宋体" w:cs="宋体"/>
          <w:sz w:val="24"/>
        </w:rPr>
        <w:t>采购人或者采购代理机构可以对已发出的招标文件进行必要的修改，但不得改变采购标的和资格条件，修改的内容为招标文件的组成部分。</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采购人或采购代理机构以供应商须知前附表规定的形式修改招标文件，同时在原公告媒体发布变更公告。修改招标文件的时间距本章第4.2.1项规定的投标截止时间不足15日的，并且修改内容可能影响投标文件编制的，将相应延长投标截止时间。</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供应商收到修改内容后，应按供应商须知前附表规定的时间和形式通知采购人，确认已收到该修改。</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250" w:name="_Toc16300_WPSOffice_Level2"/>
      <w:r>
        <w:rPr>
          <w:rFonts w:hint="eastAsia" w:ascii="宋体" w:hAnsi="宋体" w:eastAsia="宋体" w:cs="宋体"/>
          <w:sz w:val="24"/>
          <w:szCs w:val="24"/>
        </w:rPr>
        <w:t>投标文件</w:t>
      </w:r>
      <w:bookmarkEnd w:id="250"/>
    </w:p>
    <w:p>
      <w:pPr>
        <w:pStyle w:val="5"/>
        <w:numPr>
          <w:ilvl w:val="1"/>
          <w:numId w:val="3"/>
        </w:numPr>
        <w:rPr>
          <w:rFonts w:cs="宋体"/>
          <w:sz w:val="24"/>
          <w:szCs w:val="24"/>
        </w:rPr>
      </w:pPr>
      <w:bookmarkStart w:id="251" w:name="_Toc28702"/>
      <w:bookmarkStart w:id="252" w:name="_Toc3534"/>
      <w:bookmarkStart w:id="253" w:name="_Toc32308"/>
      <w:bookmarkStart w:id="254" w:name="_Toc27918"/>
      <w:bookmarkStart w:id="255" w:name="_Toc21684"/>
      <w:bookmarkStart w:id="256" w:name="_Toc29146"/>
      <w:bookmarkStart w:id="257" w:name="_Toc18886"/>
      <w:bookmarkStart w:id="258" w:name="_Toc26694"/>
      <w:bookmarkStart w:id="259" w:name="_Toc13150055"/>
      <w:bookmarkStart w:id="260" w:name="_Toc29160"/>
      <w:bookmarkStart w:id="261" w:name="_Toc11933"/>
      <w:bookmarkStart w:id="262" w:name="_Toc16815"/>
      <w:bookmarkStart w:id="263" w:name="_Toc10184"/>
      <w:bookmarkStart w:id="264" w:name="_Toc20318"/>
      <w:bookmarkStart w:id="265" w:name="_Toc11643"/>
      <w:r>
        <w:rPr>
          <w:rFonts w:hint="eastAsia" w:cs="宋体"/>
          <w:sz w:val="24"/>
          <w:szCs w:val="24"/>
        </w:rPr>
        <w:t>投标文件的组成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2"/>
          <w:numId w:val="3"/>
        </w:numPr>
        <w:spacing w:line="360" w:lineRule="auto"/>
        <w:ind w:firstLine="480" w:firstLineChars="200"/>
        <w:rPr>
          <w:rFonts w:ascii="宋体" w:hAnsi="宋体" w:cs="宋体"/>
          <w:sz w:val="24"/>
        </w:rPr>
      </w:pPr>
      <w:r>
        <w:rPr>
          <w:rFonts w:hint="eastAsia" w:ascii="宋体" w:hAnsi="宋体" w:cs="宋体"/>
          <w:sz w:val="24"/>
        </w:rPr>
        <w:t>投标文件包括下列部分：</w:t>
      </w:r>
    </w:p>
    <w:p>
      <w:pPr>
        <w:tabs>
          <w:tab w:val="left" w:pos="510"/>
          <w:tab w:val="left" w:pos="686"/>
        </w:tabs>
        <w:spacing w:line="360" w:lineRule="auto"/>
        <w:ind w:left="420" w:leftChars="200"/>
        <w:rPr>
          <w:rFonts w:ascii="宋体" w:hAnsi="宋体" w:cs="宋体"/>
          <w:sz w:val="24"/>
        </w:rPr>
      </w:pPr>
      <w:r>
        <w:rPr>
          <w:rFonts w:hint="eastAsia" w:ascii="宋体" w:hAnsi="宋体" w:cs="宋体"/>
          <w:sz w:val="24"/>
        </w:rPr>
        <w:t>投标文件组成：</w:t>
      </w:r>
    </w:p>
    <w:p>
      <w:pPr>
        <w:spacing w:line="360" w:lineRule="auto"/>
        <w:ind w:left="420" w:leftChars="200"/>
        <w:rPr>
          <w:rFonts w:ascii="宋体" w:hAnsi="宋体" w:cs="宋体"/>
          <w:color w:val="000000"/>
          <w:sz w:val="24"/>
          <w:lang w:val="zh-CN"/>
        </w:rPr>
      </w:pPr>
      <w:r>
        <w:fldChar w:fldCharType="begin"/>
      </w:r>
      <w:r>
        <w:instrText xml:space="preserve"> HYPERLINK \l "_Toc28140" </w:instrText>
      </w:r>
      <w:r>
        <w:fldChar w:fldCharType="separate"/>
      </w:r>
      <w:r>
        <w:rPr>
          <w:rFonts w:hint="eastAsia" w:ascii="宋体" w:hAnsi="宋体" w:cs="宋体"/>
          <w:color w:val="000000"/>
          <w:sz w:val="24"/>
          <w:lang w:val="zh-CN"/>
        </w:rPr>
        <w:t>一、</w:t>
      </w:r>
      <w:r>
        <w:rPr>
          <w:rFonts w:hint="eastAsia" w:ascii="宋体" w:hAnsi="宋体" w:cs="宋体"/>
          <w:color w:val="000000"/>
          <w:sz w:val="24"/>
        </w:rPr>
        <w:t>投标</w:t>
      </w:r>
      <w:r>
        <w:rPr>
          <w:rFonts w:hint="eastAsia" w:ascii="宋体" w:hAnsi="宋体" w:cs="宋体"/>
          <w:color w:val="000000"/>
          <w:sz w:val="24"/>
          <w:lang w:val="zh-CN"/>
        </w:rPr>
        <w:t>函及</w:t>
      </w:r>
      <w:r>
        <w:rPr>
          <w:rFonts w:hint="eastAsia" w:ascii="宋体" w:hAnsi="宋体" w:cs="宋体"/>
          <w:color w:val="000000"/>
          <w:sz w:val="24"/>
        </w:rPr>
        <w:t>投标</w:t>
      </w:r>
      <w:r>
        <w:rPr>
          <w:rFonts w:hint="eastAsia" w:ascii="宋体" w:hAnsi="宋体" w:cs="宋体"/>
          <w:color w:val="000000"/>
          <w:sz w:val="24"/>
          <w:lang w:val="zh-CN"/>
        </w:rPr>
        <w:t>函附录</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"_Toc406" </w:instrText>
      </w:r>
      <w:r>
        <w:fldChar w:fldCharType="separate"/>
      </w:r>
      <w:r>
        <w:rPr>
          <w:rFonts w:hint="eastAsia" w:ascii="宋体" w:hAnsi="宋体" w:cs="宋体"/>
          <w:color w:val="000000"/>
          <w:sz w:val="24"/>
          <w:lang w:val="zh-CN"/>
        </w:rPr>
        <w:t>二、法定代表人身份证明或法定代表人授权委托书</w:t>
      </w:r>
      <w:r>
        <w:rPr>
          <w:rFonts w:hint="eastAsia" w:ascii="宋体" w:hAnsi="宋体" w:cs="宋体"/>
          <w:color w:val="000000"/>
          <w:sz w:val="24"/>
        </w:rPr>
        <w:t>及资格要求</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"_Toc28072" </w:instrText>
      </w:r>
      <w:r>
        <w:fldChar w:fldCharType="separate"/>
      </w:r>
      <w:r>
        <w:rPr>
          <w:rFonts w:hint="eastAsia" w:ascii="宋体" w:hAnsi="宋体" w:cs="宋体"/>
          <w:color w:val="000000"/>
          <w:sz w:val="24"/>
        </w:rPr>
        <w:t>三、</w:t>
      </w:r>
      <w:r>
        <w:rPr>
          <w:rFonts w:hint="eastAsia" w:ascii="宋体" w:hAnsi="宋体" w:cs="宋体"/>
          <w:color w:val="000000"/>
          <w:sz w:val="24"/>
          <w:lang w:val="zh-CN"/>
        </w:rPr>
        <w:t>投标设备分项报价表（格式）</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"_Toc4094" </w:instrText>
      </w:r>
      <w:r>
        <w:fldChar w:fldCharType="separate"/>
      </w:r>
      <w:r>
        <w:rPr>
          <w:rFonts w:hint="eastAsia" w:ascii="宋体" w:hAnsi="宋体" w:cs="宋体"/>
          <w:color w:val="000000"/>
          <w:sz w:val="24"/>
        </w:rPr>
        <w:t>四、</w:t>
      </w:r>
      <w:r>
        <w:rPr>
          <w:rFonts w:hint="eastAsia" w:ascii="宋体" w:hAnsi="宋体" w:cs="宋体"/>
          <w:color w:val="000000"/>
          <w:sz w:val="24"/>
          <w:lang w:val="zh-CN"/>
        </w:rPr>
        <w:t>投标设备技术参数及功能描述</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rPr>
      </w:pPr>
      <w:r>
        <w:rPr>
          <w:rFonts w:hint="eastAsia" w:ascii="宋体" w:hAnsi="宋体" w:cs="宋体"/>
          <w:color w:val="000000"/>
          <w:sz w:val="24"/>
        </w:rPr>
        <w:t>五、投标设备技术参数中需要提供的截图及说明</w:t>
      </w:r>
    </w:p>
    <w:p>
      <w:pPr>
        <w:spacing w:line="360" w:lineRule="auto"/>
        <w:ind w:left="420" w:leftChars="200"/>
        <w:rPr>
          <w:rFonts w:ascii="宋体" w:hAnsi="宋体" w:cs="宋体"/>
          <w:color w:val="000000"/>
          <w:sz w:val="24"/>
          <w:lang w:val="zh-CN"/>
        </w:rPr>
      </w:pPr>
      <w:r>
        <w:fldChar w:fldCharType="begin"/>
      </w:r>
      <w:r>
        <w:instrText xml:space="preserve"> HYPERLINK \l "_Toc32028" </w:instrText>
      </w:r>
      <w:r>
        <w:fldChar w:fldCharType="separate"/>
      </w:r>
      <w:r>
        <w:rPr>
          <w:rFonts w:hint="eastAsia" w:ascii="宋体" w:hAnsi="宋体" w:cs="宋体"/>
          <w:color w:val="000000"/>
          <w:sz w:val="24"/>
        </w:rPr>
        <w:t>六、</w:t>
      </w:r>
      <w:r>
        <w:rPr>
          <w:rFonts w:hint="eastAsia" w:ascii="宋体" w:hAnsi="宋体" w:cs="宋体"/>
          <w:color w:val="000000"/>
          <w:sz w:val="24"/>
          <w:lang w:val="zh-CN"/>
        </w:rPr>
        <w:t>设备技术性能偏离表</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"_Toc32724" </w:instrText>
      </w:r>
      <w:r>
        <w:fldChar w:fldCharType="separate"/>
      </w:r>
      <w:r>
        <w:rPr>
          <w:rFonts w:hint="eastAsia" w:ascii="宋体" w:hAnsi="宋体" w:cs="宋体"/>
          <w:color w:val="000000"/>
          <w:sz w:val="24"/>
        </w:rPr>
        <w:t>七</w:t>
      </w:r>
      <w:r>
        <w:rPr>
          <w:rFonts w:hint="eastAsia" w:ascii="宋体" w:hAnsi="宋体" w:cs="宋体"/>
          <w:color w:val="000000"/>
          <w:sz w:val="24"/>
          <w:lang w:val="zh-CN"/>
        </w:rPr>
        <w:t>、</w:t>
      </w:r>
      <w:r>
        <w:rPr>
          <w:rFonts w:hint="eastAsia" w:ascii="宋体" w:hAnsi="宋体" w:cs="宋体"/>
          <w:color w:val="000000"/>
          <w:sz w:val="24"/>
          <w:lang w:val="zh-CN"/>
        </w:rPr>
        <w:fldChar w:fldCharType="end"/>
      </w:r>
      <w:r>
        <w:fldChar w:fldCharType="begin"/>
      </w:r>
      <w:r>
        <w:instrText xml:space="preserve"> HYPERLINK \l "_Toc16835" </w:instrText>
      </w:r>
      <w:r>
        <w:fldChar w:fldCharType="separate"/>
      </w:r>
      <w:r>
        <w:rPr>
          <w:rFonts w:hint="eastAsia" w:ascii="宋体" w:hAnsi="宋体" w:cs="宋体"/>
          <w:color w:val="000000"/>
          <w:sz w:val="24"/>
        </w:rPr>
        <w:t>培训售后服务承诺</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"_Toc30057" </w:instrText>
      </w:r>
      <w:r>
        <w:fldChar w:fldCharType="separate"/>
      </w:r>
      <w:r>
        <w:rPr>
          <w:rFonts w:hint="eastAsia" w:ascii="宋体" w:hAnsi="宋体" w:cs="宋体"/>
          <w:color w:val="000000"/>
          <w:sz w:val="24"/>
          <w:lang w:val="en-US" w:eastAsia="zh-CN"/>
        </w:rPr>
        <w:t>八</w:t>
      </w:r>
      <w:r>
        <w:rPr>
          <w:rFonts w:hint="eastAsia" w:ascii="宋体" w:hAnsi="宋体" w:cs="宋体"/>
          <w:color w:val="000000"/>
          <w:sz w:val="24"/>
        </w:rPr>
        <w:t>、</w:t>
      </w:r>
      <w:r>
        <w:rPr>
          <w:rFonts w:hint="eastAsia" w:ascii="宋体" w:hAnsi="宋体" w:cs="宋体"/>
          <w:color w:val="000000"/>
          <w:sz w:val="24"/>
          <w:lang w:val="zh-CN"/>
        </w:rPr>
        <w:t>供应商简介</w:t>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rPr>
      </w:pPr>
      <w:r>
        <w:fldChar w:fldCharType="begin"/>
      </w:r>
      <w:r>
        <w:instrText xml:space="preserve"> HYPERLINK \l "_Toc28764" </w:instrText>
      </w:r>
      <w:r>
        <w:fldChar w:fldCharType="separate"/>
      </w:r>
      <w:r>
        <w:rPr>
          <w:rFonts w:hint="eastAsia" w:ascii="宋体" w:hAnsi="宋体" w:cs="宋体"/>
          <w:color w:val="000000"/>
          <w:sz w:val="24"/>
          <w:lang w:val="en-US" w:eastAsia="zh-CN"/>
        </w:rPr>
        <w:t>九</w:t>
      </w:r>
      <w:r>
        <w:rPr>
          <w:rFonts w:hint="eastAsia" w:ascii="宋体" w:hAnsi="宋体" w:cs="宋体"/>
          <w:color w:val="000000"/>
          <w:sz w:val="24"/>
        </w:rPr>
        <w:t>、</w:t>
      </w:r>
      <w:r>
        <w:rPr>
          <w:rFonts w:hint="eastAsia" w:ascii="宋体" w:hAnsi="宋体" w:cs="宋体"/>
          <w:color w:val="000000"/>
          <w:sz w:val="24"/>
          <w:lang w:val="zh-CN"/>
        </w:rPr>
        <w:t>反商业贿赂承诺书</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rPr>
      </w:pPr>
      <w:r>
        <w:fldChar w:fldCharType="begin"/>
      </w:r>
      <w:r>
        <w:instrText xml:space="preserve"> HYPERLINK \l "_Toc12268" </w:instrText>
      </w:r>
      <w:r>
        <w:fldChar w:fldCharType="separate"/>
      </w:r>
      <w:r>
        <w:rPr>
          <w:rFonts w:hint="eastAsia" w:ascii="宋体" w:hAnsi="宋体" w:cs="宋体"/>
          <w:color w:val="000000"/>
          <w:sz w:val="24"/>
        </w:rPr>
        <w:t>十、其他资料</w:t>
      </w:r>
      <w:r>
        <w:rPr>
          <w:rFonts w:hint="eastAsia" w:ascii="宋体" w:hAnsi="宋体" w:cs="宋体"/>
          <w:color w:val="000000"/>
          <w:sz w:val="24"/>
        </w:rPr>
        <w:tab/>
      </w:r>
      <w:r>
        <w:rPr>
          <w:rFonts w:hint="eastAsia" w:ascii="宋体" w:hAnsi="宋体" w:cs="宋体"/>
          <w:color w:val="000000"/>
          <w:sz w:val="24"/>
        </w:rPr>
        <w:fldChar w:fldCharType="end"/>
      </w:r>
    </w:p>
    <w:p>
      <w:pPr>
        <w:numPr>
          <w:ilvl w:val="2"/>
          <w:numId w:val="3"/>
        </w:numPr>
        <w:spacing w:line="360" w:lineRule="auto"/>
        <w:ind w:firstLine="480" w:firstLineChars="200"/>
        <w:rPr>
          <w:rFonts w:ascii="宋体" w:hAnsi="宋体" w:cs="宋体"/>
          <w:sz w:val="24"/>
        </w:rPr>
      </w:pPr>
      <w:r>
        <w:rPr>
          <w:rFonts w:hint="eastAsia" w:ascii="宋体" w:hAnsi="宋体" w:cs="宋体"/>
          <w:kern w:val="0"/>
          <w:sz w:val="24"/>
        </w:rPr>
        <w:t>其他资料</w:t>
      </w:r>
      <w:r>
        <w:rPr>
          <w:rFonts w:hint="eastAsia" w:ascii="宋体" w:hAnsi="宋体" w:cs="宋体"/>
          <w:sz w:val="24"/>
        </w:rPr>
        <w:t>投标文件应与招标文件的投标文件格式次序一一对应。</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招标文件中的每个分包，是项目招标不可拆分的最小投标单元，供应商必须按此分包编制投标文件，提交相应的文件资料，拆包投标将视为漏项或非实质性响应予以认定为投标无效。</w:t>
      </w:r>
    </w:p>
    <w:p>
      <w:pPr>
        <w:pStyle w:val="5"/>
        <w:numPr>
          <w:ilvl w:val="1"/>
          <w:numId w:val="3"/>
        </w:numPr>
        <w:rPr>
          <w:rFonts w:cs="宋体"/>
          <w:color w:val="auto"/>
          <w:sz w:val="24"/>
          <w:szCs w:val="24"/>
        </w:rPr>
      </w:pPr>
      <w:bookmarkStart w:id="266" w:name="_Toc29677"/>
      <w:bookmarkStart w:id="267" w:name="_Toc28730"/>
      <w:bookmarkStart w:id="268" w:name="_Toc15089"/>
      <w:r>
        <w:rPr>
          <w:rFonts w:hint="eastAsia" w:cs="宋体"/>
          <w:color w:val="auto"/>
          <w:sz w:val="24"/>
          <w:szCs w:val="24"/>
        </w:rPr>
        <w:t>招标控制价</w:t>
      </w:r>
      <w:bookmarkEnd w:id="266"/>
      <w:bookmarkEnd w:id="267"/>
      <w:bookmarkEnd w:id="268"/>
    </w:p>
    <w:p>
      <w:pPr>
        <w:numPr>
          <w:ilvl w:val="2"/>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招标控制价</w:t>
      </w:r>
      <w:r>
        <w:rPr>
          <w:rFonts w:hint="eastAsia" w:ascii="宋体" w:hAnsi="宋体" w:cs="宋体"/>
          <w:color w:val="auto"/>
          <w:sz w:val="24"/>
        </w:rPr>
        <w:t>：</w:t>
      </w:r>
      <w:r>
        <w:rPr>
          <w:rFonts w:hint="eastAsia" w:ascii="宋体" w:hAnsi="宋体" w:cs="宋体"/>
          <w:color w:val="auto"/>
          <w:sz w:val="24"/>
          <w:lang w:val="en-US" w:eastAsia="zh-CN"/>
        </w:rPr>
        <w:t>6450214.00元</w:t>
      </w:r>
    </w:p>
    <w:p>
      <w:pPr>
        <w:numPr>
          <w:ilvl w:val="2"/>
          <w:numId w:val="3"/>
        </w:numPr>
        <w:spacing w:line="360" w:lineRule="auto"/>
        <w:ind w:firstLine="480" w:firstLineChars="200"/>
        <w:rPr>
          <w:rFonts w:ascii="宋体" w:hAnsi="宋体" w:cs="宋体"/>
          <w:color w:val="auto"/>
          <w:sz w:val="24"/>
        </w:rPr>
      </w:pPr>
      <w:r>
        <w:rPr>
          <w:rFonts w:hint="eastAsia" w:ascii="宋体" w:hAnsi="宋体" w:cs="宋体"/>
          <w:color w:val="auto"/>
          <w:sz w:val="24"/>
        </w:rPr>
        <w:t>一标段：</w:t>
      </w:r>
      <w:r>
        <w:rPr>
          <w:rFonts w:hint="eastAsia" w:ascii="宋体" w:hAnsi="宋体" w:cs="宋体"/>
          <w:color w:val="auto"/>
          <w:sz w:val="24"/>
          <w:lang w:val="en-US" w:eastAsia="zh-CN"/>
        </w:rPr>
        <w:t>5860000.00</w:t>
      </w:r>
      <w:r>
        <w:rPr>
          <w:rFonts w:hint="eastAsia" w:ascii="宋体" w:hAnsi="宋体" w:cs="宋体"/>
          <w:color w:val="auto"/>
          <w:sz w:val="24"/>
        </w:rPr>
        <w:t>元；二标段：</w:t>
      </w:r>
      <w:r>
        <w:rPr>
          <w:rFonts w:hint="eastAsia" w:ascii="宋体" w:hAnsi="宋体" w:cs="宋体"/>
          <w:color w:val="auto"/>
          <w:sz w:val="24"/>
          <w:lang w:val="en-US" w:eastAsia="zh-CN"/>
        </w:rPr>
        <w:t>590214.00</w:t>
      </w:r>
      <w:r>
        <w:rPr>
          <w:rFonts w:hint="eastAsia" w:ascii="宋体" w:hAnsi="宋体" w:cs="宋体"/>
          <w:color w:val="auto"/>
          <w:sz w:val="24"/>
        </w:rPr>
        <w:t>元；财政资金，已落实。</w:t>
      </w:r>
    </w:p>
    <w:p>
      <w:pPr>
        <w:spacing w:line="360" w:lineRule="auto"/>
        <w:ind w:left="420" w:leftChars="200"/>
        <w:rPr>
          <w:rFonts w:ascii="宋体" w:hAnsi="宋体" w:cs="宋体"/>
          <w:sz w:val="24"/>
        </w:rPr>
      </w:pPr>
      <w:r>
        <w:rPr>
          <w:rFonts w:hint="eastAsia" w:ascii="宋体" w:hAnsi="宋体" w:cs="宋体"/>
          <w:sz w:val="24"/>
        </w:rPr>
        <w:t>供应商投标报价超出“投标最高限价”（不含等于“投标最高限价”）的，该供应商的投标文件应作无效标处理。</w:t>
      </w:r>
    </w:p>
    <w:p>
      <w:pPr>
        <w:pStyle w:val="5"/>
        <w:numPr>
          <w:ilvl w:val="1"/>
          <w:numId w:val="3"/>
        </w:numPr>
        <w:rPr>
          <w:rFonts w:cs="宋体"/>
          <w:sz w:val="24"/>
          <w:szCs w:val="24"/>
        </w:rPr>
      </w:pPr>
      <w:bookmarkStart w:id="269" w:name="_Toc30836"/>
      <w:bookmarkStart w:id="270" w:name="_Toc10884"/>
      <w:bookmarkStart w:id="271" w:name="_Toc724"/>
      <w:bookmarkStart w:id="272" w:name="_Toc22106"/>
      <w:bookmarkStart w:id="273" w:name="_Toc24295"/>
      <w:bookmarkStart w:id="274" w:name="_Toc3318"/>
      <w:bookmarkStart w:id="275" w:name="_Toc17110"/>
      <w:bookmarkStart w:id="276" w:name="_Toc13150059"/>
      <w:bookmarkStart w:id="277" w:name="_Toc24714"/>
      <w:bookmarkStart w:id="278" w:name="_Toc3169"/>
      <w:bookmarkStart w:id="279" w:name="_Toc4082"/>
      <w:bookmarkStart w:id="280" w:name="_Toc16044"/>
      <w:bookmarkStart w:id="281" w:name="_Toc10542"/>
      <w:bookmarkStart w:id="282" w:name="_Toc14282"/>
      <w:bookmarkStart w:id="283" w:name="_Toc24684"/>
      <w:r>
        <w:rPr>
          <w:rFonts w:hint="eastAsia" w:cs="宋体"/>
          <w:sz w:val="24"/>
          <w:szCs w:val="24"/>
        </w:rPr>
        <w:t>投标保证金</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360" w:lineRule="auto"/>
        <w:ind w:firstLine="480" w:firstLineChars="200"/>
        <w:rPr>
          <w:rFonts w:ascii="宋体" w:hAnsi="宋体" w:cs="宋体"/>
          <w:sz w:val="24"/>
        </w:rPr>
      </w:pPr>
      <w:r>
        <w:rPr>
          <w:rFonts w:hint="eastAsia" w:ascii="宋体" w:hAnsi="宋体" w:cs="宋体"/>
          <w:sz w:val="24"/>
        </w:rPr>
        <w:t>按照《河南省财政厅关于优化政府采购营商环境有关问题的通知》（豫财购[2019]4号文）的要求本项目不再收取投标保证金。</w:t>
      </w:r>
    </w:p>
    <w:p>
      <w:pPr>
        <w:pStyle w:val="5"/>
        <w:numPr>
          <w:ilvl w:val="1"/>
          <w:numId w:val="3"/>
        </w:numPr>
        <w:rPr>
          <w:rFonts w:cs="宋体"/>
          <w:sz w:val="24"/>
          <w:szCs w:val="24"/>
        </w:rPr>
      </w:pPr>
      <w:bookmarkStart w:id="284" w:name="_Toc27644"/>
      <w:bookmarkStart w:id="285" w:name="_Toc7411"/>
      <w:bookmarkStart w:id="286" w:name="_Toc756"/>
      <w:bookmarkStart w:id="287" w:name="_Toc21981"/>
      <w:bookmarkStart w:id="288" w:name="_Toc24091"/>
      <w:bookmarkStart w:id="289" w:name="_Toc13350"/>
      <w:bookmarkStart w:id="290" w:name="_Toc10698"/>
      <w:bookmarkStart w:id="291" w:name="_Toc28350"/>
      <w:bookmarkStart w:id="292" w:name="_Toc10853"/>
      <w:bookmarkStart w:id="293" w:name="_Toc13150060"/>
      <w:bookmarkStart w:id="294" w:name="_Toc18654"/>
      <w:bookmarkStart w:id="295" w:name="_Toc16522"/>
      <w:bookmarkStart w:id="296" w:name="_Toc30729"/>
      <w:bookmarkStart w:id="297" w:name="_Toc27911"/>
      <w:bookmarkStart w:id="298" w:name="_Toc21537"/>
      <w:r>
        <w:rPr>
          <w:rFonts w:hint="eastAsia" w:cs="宋体"/>
          <w:sz w:val="24"/>
          <w:szCs w:val="24"/>
        </w:rPr>
        <w:t>投标有效期</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numPr>
          <w:ilvl w:val="2"/>
          <w:numId w:val="3"/>
        </w:numPr>
        <w:spacing w:line="360" w:lineRule="auto"/>
        <w:ind w:firstLine="480" w:firstLineChars="200"/>
        <w:rPr>
          <w:rFonts w:ascii="宋体" w:hAnsi="宋体" w:cs="宋体"/>
          <w:sz w:val="24"/>
        </w:rPr>
      </w:pPr>
      <w:r>
        <w:rPr>
          <w:rFonts w:hint="eastAsia" w:ascii="宋体" w:hAnsi="宋体" w:cs="宋体"/>
          <w:sz w:val="24"/>
        </w:rPr>
        <w:t>投标有效期见供应商须知前附表，从递交投标文件的截止之日起算。</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投标文件应自递交投标文件的截止之日起，在供应商须知前附表规定的时间内保持有效。投标有效期不足的将被视为非响应投标而予以拒绝。</w:t>
      </w:r>
    </w:p>
    <w:p>
      <w:pPr>
        <w:numPr>
          <w:ilvl w:val="2"/>
          <w:numId w:val="3"/>
        </w:numPr>
        <w:spacing w:line="360" w:lineRule="auto"/>
        <w:ind w:firstLine="480" w:firstLineChars="200"/>
        <w:rPr>
          <w:sz w:val="24"/>
        </w:rPr>
      </w:pPr>
      <w:r>
        <w:rPr>
          <w:rFonts w:hint="eastAsia" w:ascii="宋体" w:hAnsi="宋体" w:cs="宋体"/>
          <w:sz w:val="24"/>
        </w:rPr>
        <w:t>在特殊情况下，在原投标有效期截止之前，采购人和采购代理机构可征求供应商同意延长投标有效期。这种要求与答复均应以书面形式提交。同意延期的供应商将不会被要求也不允许修改其投标。</w:t>
      </w:r>
    </w:p>
    <w:p>
      <w:pPr>
        <w:pStyle w:val="5"/>
        <w:numPr>
          <w:ilvl w:val="1"/>
          <w:numId w:val="3"/>
        </w:numPr>
        <w:rPr>
          <w:rFonts w:cs="宋体"/>
          <w:sz w:val="24"/>
          <w:szCs w:val="24"/>
        </w:rPr>
      </w:pPr>
      <w:bookmarkStart w:id="299" w:name="_Toc7496"/>
      <w:bookmarkStart w:id="300" w:name="_Toc27913"/>
      <w:bookmarkStart w:id="301" w:name="_Toc8554"/>
      <w:bookmarkStart w:id="302" w:name="_Toc24210"/>
      <w:bookmarkStart w:id="303" w:name="_Toc630"/>
      <w:bookmarkStart w:id="304" w:name="_Toc10019"/>
      <w:bookmarkStart w:id="305" w:name="_Toc13150061"/>
      <w:bookmarkStart w:id="306" w:name="_Toc15520"/>
      <w:bookmarkStart w:id="307" w:name="_Toc14631"/>
      <w:bookmarkStart w:id="308" w:name="_Toc25186"/>
      <w:bookmarkStart w:id="309" w:name="_Toc650"/>
      <w:bookmarkStart w:id="310" w:name="_Toc1063"/>
      <w:bookmarkStart w:id="311" w:name="_Toc3838"/>
      <w:bookmarkStart w:id="312" w:name="_Toc21050"/>
      <w:bookmarkStart w:id="313" w:name="_Toc32415"/>
      <w:r>
        <w:rPr>
          <w:rFonts w:hint="eastAsia" w:cs="宋体"/>
          <w:sz w:val="24"/>
          <w:szCs w:val="24"/>
        </w:rPr>
        <w:t>投标文件编制</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numPr>
          <w:ilvl w:val="2"/>
          <w:numId w:val="3"/>
        </w:numPr>
        <w:spacing w:line="360" w:lineRule="auto"/>
        <w:ind w:firstLine="480" w:firstLineChars="200"/>
        <w:rPr>
          <w:rFonts w:ascii="宋体" w:hAnsi="宋体" w:cs="宋体"/>
          <w:sz w:val="24"/>
        </w:rPr>
      </w:pPr>
      <w:r>
        <w:rPr>
          <w:rFonts w:hint="eastAsia" w:ascii="宋体" w:hAnsi="宋体" w:cs="宋体"/>
          <w:sz w:val="24"/>
        </w:rPr>
        <w:t>投标文件应按第七章 “投标文件格式”进行编写，如有必要，可以增加附页，作为投标文件的组成部分。其中，投标函附录在满足招标文件实质性要求的基础上，可以提出比招标文件要求更有利于采购人的承诺。</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投标文件应当对招标文件有关采购范围、质保期、交货及安装期、质量要求等实质性内容作出响应。</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投标文件全部采用电子文档，除供应商须知前附表另有规定外，投标文件所附证书证件均为原件扫描件，并采用单位和个人数字证书，按招标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w:t>
      </w:r>
    </w:p>
    <w:p>
      <w:pPr>
        <w:spacing w:line="360" w:lineRule="auto"/>
        <w:rPr>
          <w:rFonts w:ascii="宋体" w:hAnsi="宋体" w:cs="宋体"/>
          <w:b/>
          <w:bCs/>
          <w:sz w:val="24"/>
        </w:rPr>
      </w:pPr>
      <w:r>
        <w:rPr>
          <w:rFonts w:hint="eastAsia" w:ascii="宋体" w:hAnsi="宋体" w:cs="宋体"/>
          <w:b/>
          <w:bCs/>
          <w:sz w:val="24"/>
        </w:rPr>
        <w:t>3.6备选投标方案</w:t>
      </w:r>
    </w:p>
    <w:p>
      <w:pPr>
        <w:spacing w:line="360" w:lineRule="auto"/>
        <w:ind w:left="420" w:leftChars="200"/>
        <w:rPr>
          <w:rFonts w:ascii="宋体" w:hAnsi="宋体" w:cs="宋体"/>
          <w:sz w:val="24"/>
        </w:rPr>
      </w:pPr>
      <w:r>
        <w:rPr>
          <w:rFonts w:hint="eastAsia" w:ascii="宋体" w:hAnsi="宋体" w:cs="宋体"/>
          <w:sz w:val="24"/>
        </w:rPr>
        <w:t>3.6.1除供应商须知前附表规定允许外，供应商不得递交备选投标方案，否则其投标将被否决。</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314" w:name="_Toc9851"/>
      <w:bookmarkStart w:id="315" w:name="_Toc9522"/>
      <w:bookmarkStart w:id="316" w:name="_Toc312133546"/>
      <w:bookmarkStart w:id="317" w:name="_Toc22263_WPSOffice_Level2"/>
      <w:bookmarkStart w:id="318" w:name="_Toc6013"/>
      <w:r>
        <w:rPr>
          <w:rFonts w:hint="eastAsia" w:ascii="宋体" w:hAnsi="宋体" w:eastAsia="宋体" w:cs="宋体"/>
          <w:sz w:val="24"/>
          <w:szCs w:val="24"/>
        </w:rPr>
        <w:t>投标</w:t>
      </w:r>
      <w:bookmarkEnd w:id="314"/>
      <w:bookmarkEnd w:id="315"/>
      <w:bookmarkEnd w:id="316"/>
      <w:bookmarkEnd w:id="317"/>
      <w:bookmarkEnd w:id="318"/>
    </w:p>
    <w:p>
      <w:pPr>
        <w:pStyle w:val="5"/>
        <w:numPr>
          <w:ilvl w:val="1"/>
          <w:numId w:val="3"/>
        </w:numPr>
        <w:rPr>
          <w:rFonts w:cs="宋体"/>
          <w:sz w:val="24"/>
          <w:szCs w:val="24"/>
        </w:rPr>
      </w:pPr>
      <w:bookmarkStart w:id="319" w:name="_Toc15515"/>
      <w:bookmarkStart w:id="320" w:name="_Toc24089"/>
      <w:bookmarkStart w:id="321" w:name="_Toc17190"/>
      <w:bookmarkStart w:id="322" w:name="_Toc7004"/>
      <w:bookmarkStart w:id="323" w:name="_Toc22690"/>
      <w:bookmarkStart w:id="324" w:name="_Toc2541"/>
      <w:bookmarkStart w:id="325" w:name="_Toc11217"/>
      <w:bookmarkStart w:id="326" w:name="_Toc7201"/>
      <w:bookmarkStart w:id="327" w:name="_Toc2029"/>
      <w:bookmarkStart w:id="328" w:name="_Toc8909"/>
      <w:bookmarkStart w:id="329" w:name="_Toc12292"/>
      <w:bookmarkStart w:id="330" w:name="_Toc4336"/>
      <w:bookmarkStart w:id="331" w:name="_Toc21288"/>
      <w:bookmarkStart w:id="332" w:name="_Toc13150063"/>
      <w:bookmarkStart w:id="333" w:name="_Toc21081"/>
      <w:r>
        <w:rPr>
          <w:rFonts w:hint="eastAsia" w:cs="宋体"/>
          <w:sz w:val="24"/>
          <w:szCs w:val="24"/>
        </w:rPr>
        <w:t>投标文件的密封</w:t>
      </w:r>
      <w:bookmarkEnd w:id="319"/>
      <w:bookmarkEnd w:id="320"/>
      <w:bookmarkEnd w:id="321"/>
      <w:bookmarkEnd w:id="322"/>
      <w:bookmarkEnd w:id="323"/>
      <w:bookmarkEnd w:id="324"/>
      <w:bookmarkEnd w:id="325"/>
      <w:bookmarkEnd w:id="326"/>
      <w:r>
        <w:rPr>
          <w:rFonts w:hint="eastAsia" w:cs="宋体"/>
          <w:sz w:val="24"/>
          <w:szCs w:val="24"/>
        </w:rPr>
        <w:t>和标记</w:t>
      </w:r>
      <w:bookmarkEnd w:id="327"/>
      <w:bookmarkEnd w:id="328"/>
      <w:bookmarkEnd w:id="329"/>
      <w:bookmarkEnd w:id="330"/>
      <w:bookmarkEnd w:id="331"/>
      <w:bookmarkEnd w:id="332"/>
      <w:bookmarkEnd w:id="333"/>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供应商应当按照招标文件</w:t>
      </w:r>
      <w:r>
        <w:rPr>
          <w:rFonts w:hint="eastAsia" w:ascii="宋体" w:hAnsi="宋体" w:cs="宋体"/>
          <w:kern w:val="0"/>
          <w:sz w:val="24"/>
        </w:rPr>
        <w:t>和电子招标投标交易平台的要求加密投标文件，具体要求见供应商须知前附表。</w:t>
      </w:r>
    </w:p>
    <w:p>
      <w:pPr>
        <w:numPr>
          <w:ilvl w:val="2"/>
          <w:numId w:val="3"/>
        </w:numPr>
        <w:spacing w:line="360" w:lineRule="auto"/>
        <w:ind w:firstLine="480" w:firstLineChars="200"/>
        <w:rPr>
          <w:rFonts w:ascii="宋体" w:hAnsi="宋体" w:cs="宋体"/>
          <w:sz w:val="24"/>
        </w:rPr>
      </w:pPr>
      <w:r>
        <w:rPr>
          <w:rFonts w:hint="eastAsia" w:ascii="宋体" w:hAnsi="宋体" w:cs="宋体"/>
          <w:kern w:val="0"/>
          <w:sz w:val="24"/>
        </w:rPr>
        <w:t xml:space="preserve">本项目为电子化交易，具体要求见供应商须知前附表。 </w:t>
      </w:r>
    </w:p>
    <w:p>
      <w:pPr>
        <w:pStyle w:val="5"/>
        <w:numPr>
          <w:ilvl w:val="1"/>
          <w:numId w:val="3"/>
        </w:numPr>
        <w:rPr>
          <w:rFonts w:cs="宋体"/>
          <w:sz w:val="24"/>
          <w:szCs w:val="24"/>
        </w:rPr>
      </w:pPr>
      <w:bookmarkStart w:id="334" w:name="_Toc10448"/>
      <w:bookmarkStart w:id="335" w:name="_Toc25206"/>
      <w:bookmarkStart w:id="336" w:name="_Toc28937"/>
      <w:bookmarkStart w:id="337" w:name="_Toc2727"/>
      <w:bookmarkStart w:id="338" w:name="_Toc8642"/>
      <w:bookmarkStart w:id="339" w:name="_Toc2882"/>
      <w:bookmarkStart w:id="340" w:name="_Toc17164"/>
      <w:bookmarkStart w:id="341" w:name="_Toc30292"/>
      <w:bookmarkStart w:id="342" w:name="_Toc13002"/>
      <w:bookmarkStart w:id="343" w:name="_Toc19523"/>
      <w:bookmarkStart w:id="344" w:name="_Toc13150064"/>
      <w:bookmarkStart w:id="345" w:name="_Toc14647"/>
      <w:bookmarkStart w:id="346" w:name="_Toc11445"/>
      <w:bookmarkStart w:id="347" w:name="_Toc7202"/>
      <w:bookmarkStart w:id="348" w:name="_Toc17234"/>
      <w:r>
        <w:rPr>
          <w:rFonts w:hint="eastAsia" w:cs="宋体"/>
          <w:sz w:val="24"/>
          <w:szCs w:val="24"/>
        </w:rPr>
        <w:t>投标文件的递交</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numPr>
          <w:ilvl w:val="2"/>
          <w:numId w:val="3"/>
        </w:numPr>
        <w:spacing w:line="360" w:lineRule="auto"/>
        <w:ind w:firstLine="480" w:firstLineChars="200"/>
        <w:rPr>
          <w:rFonts w:ascii="宋体" w:hAnsi="宋体" w:cs="宋体"/>
          <w:sz w:val="24"/>
        </w:rPr>
      </w:pPr>
      <w:r>
        <w:rPr>
          <w:rFonts w:hint="eastAsia" w:ascii="宋体" w:hAnsi="宋体" w:cs="宋体"/>
          <w:kern w:val="0"/>
          <w:sz w:val="24"/>
        </w:rPr>
        <w:t>供应商</w:t>
      </w:r>
      <w:r>
        <w:rPr>
          <w:rFonts w:hint="eastAsia" w:ascii="宋体" w:hAnsi="宋体" w:cs="宋体"/>
          <w:spacing w:val="-2"/>
          <w:kern w:val="0"/>
          <w:sz w:val="24"/>
        </w:rPr>
        <w:t>应</w:t>
      </w:r>
      <w:r>
        <w:rPr>
          <w:rFonts w:hint="eastAsia" w:ascii="宋体" w:hAnsi="宋体" w:cs="宋体"/>
          <w:kern w:val="0"/>
          <w:sz w:val="24"/>
        </w:rPr>
        <w:t>在</w:t>
      </w:r>
      <w:r>
        <w:rPr>
          <w:rFonts w:hint="eastAsia" w:ascii="宋体" w:hAnsi="宋体" w:cs="宋体"/>
          <w:spacing w:val="-2"/>
          <w:kern w:val="0"/>
          <w:sz w:val="24"/>
        </w:rPr>
        <w:t>供应商须知前附表规</w:t>
      </w:r>
      <w:r>
        <w:rPr>
          <w:rFonts w:hint="eastAsia" w:ascii="宋体" w:hAnsi="宋体" w:cs="宋体"/>
          <w:kern w:val="0"/>
          <w:sz w:val="24"/>
        </w:rPr>
        <w:t>定</w:t>
      </w:r>
      <w:r>
        <w:rPr>
          <w:rFonts w:hint="eastAsia" w:ascii="宋体" w:hAnsi="宋体" w:cs="宋体"/>
          <w:spacing w:val="-2"/>
          <w:kern w:val="0"/>
          <w:sz w:val="24"/>
        </w:rPr>
        <w:t>的</w:t>
      </w:r>
      <w:r>
        <w:rPr>
          <w:rFonts w:hint="eastAsia" w:ascii="宋体" w:hAnsi="宋体" w:cs="宋体"/>
          <w:kern w:val="0"/>
          <w:sz w:val="24"/>
        </w:rPr>
        <w:t>投标截</w:t>
      </w:r>
      <w:r>
        <w:rPr>
          <w:rFonts w:hint="eastAsia" w:ascii="宋体" w:hAnsi="宋体" w:cs="宋体"/>
          <w:spacing w:val="-2"/>
          <w:kern w:val="0"/>
          <w:sz w:val="24"/>
        </w:rPr>
        <w:t>止</w:t>
      </w:r>
      <w:r>
        <w:rPr>
          <w:rFonts w:hint="eastAsia" w:ascii="宋体" w:hAnsi="宋体" w:cs="宋体"/>
          <w:kern w:val="0"/>
          <w:sz w:val="24"/>
        </w:rPr>
        <w:t>时间</w:t>
      </w:r>
      <w:r>
        <w:rPr>
          <w:rFonts w:hint="eastAsia" w:ascii="宋体" w:hAnsi="宋体" w:cs="宋体"/>
          <w:spacing w:val="-2"/>
          <w:kern w:val="0"/>
          <w:sz w:val="24"/>
        </w:rPr>
        <w:t>前</w:t>
      </w:r>
      <w:r>
        <w:rPr>
          <w:rFonts w:hint="eastAsia" w:ascii="宋体" w:hAnsi="宋体" w:cs="宋体"/>
          <w:kern w:val="0"/>
          <w:sz w:val="24"/>
        </w:rPr>
        <w:t>递</w:t>
      </w:r>
      <w:r>
        <w:rPr>
          <w:rFonts w:hint="eastAsia" w:ascii="宋体" w:hAnsi="宋体" w:cs="宋体"/>
          <w:spacing w:val="-2"/>
          <w:kern w:val="0"/>
          <w:sz w:val="24"/>
        </w:rPr>
        <w:t>交</w:t>
      </w:r>
      <w:r>
        <w:rPr>
          <w:rFonts w:hint="eastAsia" w:ascii="宋体" w:hAnsi="宋体" w:cs="宋体"/>
          <w:kern w:val="0"/>
          <w:sz w:val="24"/>
        </w:rPr>
        <w:t>投标文件。</w:t>
      </w:r>
    </w:p>
    <w:p>
      <w:pPr>
        <w:numPr>
          <w:ilvl w:val="2"/>
          <w:numId w:val="3"/>
        </w:numPr>
        <w:spacing w:line="360" w:lineRule="auto"/>
        <w:ind w:firstLine="480" w:firstLineChars="200"/>
        <w:rPr>
          <w:rFonts w:ascii="宋体" w:hAnsi="宋体" w:cs="宋体"/>
          <w:sz w:val="24"/>
        </w:rPr>
      </w:pPr>
      <w:r>
        <w:rPr>
          <w:rFonts w:hint="eastAsia" w:ascii="宋体" w:hAnsi="宋体" w:cs="宋体"/>
          <w:kern w:val="0"/>
          <w:sz w:val="24"/>
        </w:rPr>
        <w:t>供应商递</w:t>
      </w:r>
      <w:r>
        <w:rPr>
          <w:rFonts w:hint="eastAsia" w:ascii="宋体" w:hAnsi="宋体" w:cs="宋体"/>
          <w:spacing w:val="-2"/>
          <w:kern w:val="0"/>
          <w:sz w:val="24"/>
        </w:rPr>
        <w:t>交投标文件</w:t>
      </w:r>
      <w:r>
        <w:rPr>
          <w:rFonts w:hint="eastAsia" w:ascii="宋体" w:hAnsi="宋体" w:cs="宋体"/>
          <w:kern w:val="0"/>
          <w:sz w:val="24"/>
        </w:rPr>
        <w:t>的</w:t>
      </w:r>
      <w:r>
        <w:rPr>
          <w:rFonts w:hint="eastAsia" w:ascii="宋体" w:hAnsi="宋体" w:cs="宋体"/>
          <w:spacing w:val="-2"/>
          <w:kern w:val="0"/>
          <w:sz w:val="24"/>
        </w:rPr>
        <w:t>地</w:t>
      </w:r>
      <w:r>
        <w:rPr>
          <w:rFonts w:hint="eastAsia" w:ascii="宋体" w:hAnsi="宋体" w:cs="宋体"/>
          <w:kern w:val="0"/>
          <w:sz w:val="24"/>
        </w:rPr>
        <w:t>点及方式</w:t>
      </w:r>
      <w:r>
        <w:rPr>
          <w:rFonts w:hint="eastAsia" w:ascii="宋体" w:hAnsi="宋体" w:cs="宋体"/>
          <w:spacing w:val="-2"/>
          <w:kern w:val="0"/>
          <w:sz w:val="24"/>
        </w:rPr>
        <w:t>：</w:t>
      </w:r>
      <w:r>
        <w:rPr>
          <w:rFonts w:hint="eastAsia" w:ascii="宋体" w:hAnsi="宋体" w:cs="宋体"/>
          <w:kern w:val="0"/>
          <w:sz w:val="24"/>
        </w:rPr>
        <w:t>见</w:t>
      </w:r>
      <w:r>
        <w:rPr>
          <w:rFonts w:hint="eastAsia" w:ascii="宋体" w:hAnsi="宋体" w:cs="宋体"/>
          <w:spacing w:val="-2"/>
          <w:kern w:val="0"/>
          <w:sz w:val="24"/>
        </w:rPr>
        <w:t>供应商须知前附表</w:t>
      </w:r>
      <w:r>
        <w:rPr>
          <w:rFonts w:hint="eastAsia" w:ascii="宋体" w:hAnsi="宋体" w:cs="宋体"/>
          <w:kern w:val="0"/>
          <w:sz w:val="24"/>
        </w:rPr>
        <w:t>。</w:t>
      </w:r>
    </w:p>
    <w:p>
      <w:pPr>
        <w:numPr>
          <w:ilvl w:val="2"/>
          <w:numId w:val="3"/>
        </w:numPr>
        <w:spacing w:line="360" w:lineRule="auto"/>
        <w:ind w:firstLine="480" w:firstLineChars="200"/>
        <w:rPr>
          <w:rFonts w:ascii="宋体" w:hAnsi="宋体" w:cs="宋体"/>
          <w:kern w:val="0"/>
          <w:sz w:val="24"/>
        </w:rPr>
      </w:pPr>
      <w:r>
        <w:rPr>
          <w:rFonts w:hint="eastAsia" w:ascii="宋体" w:hAnsi="宋体" w:cs="宋体"/>
          <w:kern w:val="0"/>
          <w:sz w:val="24"/>
        </w:rPr>
        <w:t>除</w:t>
      </w:r>
      <w:r>
        <w:rPr>
          <w:rFonts w:hint="eastAsia" w:ascii="宋体" w:hAnsi="宋体" w:cs="宋体"/>
          <w:spacing w:val="-2"/>
          <w:kern w:val="0"/>
          <w:sz w:val="24"/>
        </w:rPr>
        <w:t>供应商</w:t>
      </w:r>
      <w:r>
        <w:rPr>
          <w:rFonts w:hint="eastAsia" w:ascii="宋体" w:hAnsi="宋体" w:cs="宋体"/>
          <w:kern w:val="0"/>
          <w:sz w:val="24"/>
        </w:rPr>
        <w:t>须</w:t>
      </w:r>
      <w:r>
        <w:rPr>
          <w:rFonts w:hint="eastAsia" w:ascii="宋体" w:hAnsi="宋体" w:cs="宋体"/>
          <w:spacing w:val="-2"/>
          <w:kern w:val="0"/>
          <w:sz w:val="24"/>
        </w:rPr>
        <w:t>知</w:t>
      </w:r>
      <w:r>
        <w:rPr>
          <w:rFonts w:hint="eastAsia" w:ascii="宋体" w:hAnsi="宋体" w:cs="宋体"/>
          <w:kern w:val="0"/>
          <w:sz w:val="24"/>
        </w:rPr>
        <w:t>前</w:t>
      </w:r>
      <w:r>
        <w:rPr>
          <w:rFonts w:hint="eastAsia" w:ascii="宋体" w:hAnsi="宋体" w:cs="宋体"/>
          <w:spacing w:val="-2"/>
          <w:kern w:val="0"/>
          <w:sz w:val="24"/>
        </w:rPr>
        <w:t>附表</w:t>
      </w:r>
      <w:r>
        <w:rPr>
          <w:rFonts w:hint="eastAsia" w:ascii="宋体" w:hAnsi="宋体" w:cs="宋体"/>
          <w:kern w:val="0"/>
          <w:sz w:val="24"/>
        </w:rPr>
        <w:t>另有</w:t>
      </w:r>
      <w:r>
        <w:rPr>
          <w:rFonts w:hint="eastAsia" w:ascii="宋体" w:hAnsi="宋体" w:cs="宋体"/>
          <w:spacing w:val="-2"/>
          <w:kern w:val="0"/>
          <w:sz w:val="24"/>
        </w:rPr>
        <w:t>规</w:t>
      </w:r>
      <w:r>
        <w:rPr>
          <w:rFonts w:hint="eastAsia" w:ascii="宋体" w:hAnsi="宋体" w:cs="宋体"/>
          <w:kern w:val="0"/>
          <w:sz w:val="24"/>
        </w:rPr>
        <w:t>定</w:t>
      </w:r>
      <w:r>
        <w:rPr>
          <w:rFonts w:hint="eastAsia" w:ascii="宋体" w:hAnsi="宋体" w:cs="宋体"/>
          <w:spacing w:val="-2"/>
          <w:kern w:val="0"/>
          <w:sz w:val="24"/>
        </w:rPr>
        <w:t>外</w:t>
      </w:r>
      <w:r>
        <w:rPr>
          <w:rFonts w:hint="eastAsia" w:ascii="宋体" w:hAnsi="宋体" w:cs="宋体"/>
          <w:kern w:val="0"/>
          <w:sz w:val="24"/>
        </w:rPr>
        <w:t>供应商所</w:t>
      </w:r>
      <w:r>
        <w:rPr>
          <w:rFonts w:hint="eastAsia" w:ascii="宋体" w:hAnsi="宋体" w:cs="宋体"/>
          <w:spacing w:val="-2"/>
          <w:kern w:val="0"/>
          <w:sz w:val="24"/>
        </w:rPr>
        <w:t>递</w:t>
      </w:r>
      <w:r>
        <w:rPr>
          <w:rFonts w:hint="eastAsia" w:ascii="宋体" w:hAnsi="宋体" w:cs="宋体"/>
          <w:kern w:val="0"/>
          <w:sz w:val="24"/>
        </w:rPr>
        <w:t>交的</w:t>
      </w:r>
      <w:r>
        <w:rPr>
          <w:rFonts w:hint="eastAsia" w:ascii="宋体" w:hAnsi="宋体" w:cs="宋体"/>
          <w:spacing w:val="-2"/>
          <w:kern w:val="0"/>
          <w:sz w:val="24"/>
        </w:rPr>
        <w:t>投标文件不</w:t>
      </w:r>
      <w:r>
        <w:rPr>
          <w:rFonts w:hint="eastAsia" w:ascii="宋体" w:hAnsi="宋体" w:cs="宋体"/>
          <w:kern w:val="0"/>
          <w:sz w:val="24"/>
        </w:rPr>
        <w:t>予</w:t>
      </w:r>
      <w:r>
        <w:rPr>
          <w:rFonts w:hint="eastAsia" w:ascii="宋体" w:hAnsi="宋体" w:cs="宋体"/>
          <w:spacing w:val="-2"/>
          <w:kern w:val="0"/>
          <w:sz w:val="24"/>
        </w:rPr>
        <w:t>退</w:t>
      </w:r>
      <w:r>
        <w:rPr>
          <w:rFonts w:hint="eastAsia" w:ascii="宋体" w:hAnsi="宋体" w:cs="宋体"/>
          <w:kern w:val="0"/>
          <w:sz w:val="24"/>
        </w:rPr>
        <w:t>还。</w:t>
      </w:r>
    </w:p>
    <w:p>
      <w:pPr>
        <w:numPr>
          <w:ilvl w:val="2"/>
          <w:numId w:val="3"/>
        </w:numPr>
        <w:spacing w:line="360" w:lineRule="auto"/>
        <w:ind w:firstLine="480" w:firstLineChars="200"/>
        <w:rPr>
          <w:rFonts w:ascii="宋体" w:hAnsi="宋体" w:cs="宋体"/>
          <w:kern w:val="0"/>
          <w:sz w:val="24"/>
        </w:rPr>
      </w:pPr>
      <w:r>
        <w:rPr>
          <w:rFonts w:hint="eastAsia" w:ascii="宋体" w:hAnsi="宋体" w:cs="宋体"/>
          <w:kern w:val="0"/>
          <w:sz w:val="24"/>
        </w:rPr>
        <w:t>供应商</w:t>
      </w:r>
      <w:r>
        <w:rPr>
          <w:rFonts w:hint="eastAsia" w:ascii="宋体" w:hAnsi="宋体" w:cs="宋体"/>
          <w:spacing w:val="-2"/>
          <w:kern w:val="0"/>
          <w:sz w:val="24"/>
        </w:rPr>
        <w:t>完</w:t>
      </w:r>
      <w:r>
        <w:rPr>
          <w:rFonts w:hint="eastAsia" w:ascii="宋体" w:hAnsi="宋体" w:cs="宋体"/>
          <w:kern w:val="0"/>
          <w:sz w:val="24"/>
        </w:rPr>
        <w:t>成</w:t>
      </w:r>
      <w:r>
        <w:rPr>
          <w:rFonts w:hint="eastAsia" w:ascii="宋体" w:hAnsi="宋体" w:cs="宋体"/>
          <w:spacing w:val="-2"/>
          <w:kern w:val="0"/>
          <w:sz w:val="24"/>
        </w:rPr>
        <w:t>电</w:t>
      </w:r>
      <w:r>
        <w:rPr>
          <w:rFonts w:hint="eastAsia" w:ascii="宋体" w:hAnsi="宋体" w:cs="宋体"/>
          <w:kern w:val="0"/>
          <w:sz w:val="24"/>
        </w:rPr>
        <w:t>子投标文件上</w:t>
      </w:r>
      <w:r>
        <w:rPr>
          <w:rFonts w:hint="eastAsia" w:ascii="宋体" w:hAnsi="宋体" w:cs="宋体"/>
          <w:spacing w:val="-2"/>
          <w:kern w:val="0"/>
          <w:sz w:val="24"/>
        </w:rPr>
        <w:t>传</w:t>
      </w:r>
      <w:r>
        <w:rPr>
          <w:rFonts w:hint="eastAsia" w:ascii="宋体" w:hAnsi="宋体" w:cs="宋体"/>
          <w:kern w:val="0"/>
          <w:sz w:val="24"/>
        </w:rPr>
        <w:t>后</w:t>
      </w:r>
      <w:r>
        <w:rPr>
          <w:rFonts w:hint="eastAsia" w:ascii="宋体" w:hAnsi="宋体" w:cs="宋体"/>
          <w:spacing w:val="-5"/>
          <w:kern w:val="0"/>
          <w:sz w:val="24"/>
        </w:rPr>
        <w:t>，</w:t>
      </w:r>
      <w:r>
        <w:rPr>
          <w:rFonts w:hint="eastAsia" w:ascii="宋体" w:hAnsi="宋体" w:cs="宋体"/>
          <w:kern w:val="0"/>
          <w:sz w:val="24"/>
        </w:rPr>
        <w:t>电</w:t>
      </w:r>
      <w:r>
        <w:rPr>
          <w:rFonts w:hint="eastAsia" w:ascii="宋体" w:hAnsi="宋体" w:cs="宋体"/>
          <w:spacing w:val="-2"/>
          <w:kern w:val="0"/>
          <w:sz w:val="24"/>
        </w:rPr>
        <w:t>子</w:t>
      </w:r>
      <w:r>
        <w:rPr>
          <w:rFonts w:hint="eastAsia" w:ascii="宋体" w:hAnsi="宋体" w:cs="宋体"/>
          <w:kern w:val="0"/>
          <w:sz w:val="24"/>
        </w:rPr>
        <w:t>招标</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交</w:t>
      </w:r>
      <w:r>
        <w:rPr>
          <w:rFonts w:hint="eastAsia" w:ascii="宋体" w:hAnsi="宋体" w:cs="宋体"/>
          <w:kern w:val="0"/>
          <w:sz w:val="24"/>
        </w:rPr>
        <w:t>易</w:t>
      </w:r>
      <w:r>
        <w:rPr>
          <w:rFonts w:hint="eastAsia" w:ascii="宋体" w:hAnsi="宋体" w:cs="宋体"/>
          <w:spacing w:val="-2"/>
          <w:kern w:val="0"/>
          <w:sz w:val="24"/>
        </w:rPr>
        <w:t>平</w:t>
      </w:r>
      <w:r>
        <w:rPr>
          <w:rFonts w:hint="eastAsia" w:ascii="宋体" w:hAnsi="宋体" w:cs="宋体"/>
          <w:kern w:val="0"/>
          <w:sz w:val="24"/>
        </w:rPr>
        <w:t>台</w:t>
      </w:r>
      <w:r>
        <w:rPr>
          <w:rFonts w:hint="eastAsia" w:ascii="宋体" w:hAnsi="宋体" w:cs="宋体"/>
          <w:spacing w:val="-2"/>
          <w:kern w:val="0"/>
          <w:sz w:val="24"/>
        </w:rPr>
        <w:t>即</w:t>
      </w:r>
      <w:r>
        <w:rPr>
          <w:rFonts w:hint="eastAsia" w:ascii="宋体" w:hAnsi="宋体" w:cs="宋体"/>
          <w:kern w:val="0"/>
          <w:sz w:val="24"/>
        </w:rPr>
        <w:t>时</w:t>
      </w:r>
      <w:r>
        <w:rPr>
          <w:rFonts w:hint="eastAsia" w:ascii="宋体" w:hAnsi="宋体" w:cs="宋体"/>
          <w:spacing w:val="-2"/>
          <w:kern w:val="0"/>
          <w:sz w:val="24"/>
        </w:rPr>
        <w:t>向</w:t>
      </w:r>
      <w:r>
        <w:rPr>
          <w:rFonts w:hint="eastAsia" w:ascii="宋体" w:hAnsi="宋体" w:cs="宋体"/>
          <w:kern w:val="0"/>
          <w:sz w:val="24"/>
        </w:rPr>
        <w:t>供应商发</w:t>
      </w:r>
      <w:r>
        <w:rPr>
          <w:rFonts w:hint="eastAsia" w:ascii="宋体" w:hAnsi="宋体" w:cs="宋体"/>
          <w:spacing w:val="-2"/>
          <w:kern w:val="0"/>
          <w:sz w:val="24"/>
        </w:rPr>
        <w:t>出</w:t>
      </w:r>
      <w:r>
        <w:rPr>
          <w:rFonts w:hint="eastAsia" w:ascii="宋体" w:hAnsi="宋体" w:cs="宋体"/>
          <w:kern w:val="0"/>
          <w:sz w:val="24"/>
        </w:rPr>
        <w:t>递交回</w:t>
      </w:r>
      <w:r>
        <w:rPr>
          <w:rFonts w:hint="eastAsia" w:ascii="宋体" w:hAnsi="宋体" w:cs="宋体"/>
          <w:spacing w:val="-2"/>
          <w:kern w:val="0"/>
          <w:sz w:val="24"/>
        </w:rPr>
        <w:t>执</w:t>
      </w:r>
      <w:r>
        <w:rPr>
          <w:rFonts w:hint="eastAsia" w:ascii="宋体" w:hAnsi="宋体" w:cs="宋体"/>
          <w:kern w:val="0"/>
          <w:sz w:val="24"/>
        </w:rPr>
        <w:t>通</w:t>
      </w:r>
      <w:r>
        <w:rPr>
          <w:rFonts w:hint="eastAsia" w:ascii="宋体" w:hAnsi="宋体" w:cs="宋体"/>
          <w:spacing w:val="-3"/>
          <w:kern w:val="0"/>
          <w:sz w:val="24"/>
        </w:rPr>
        <w:t>知</w:t>
      </w:r>
      <w:r>
        <w:rPr>
          <w:rFonts w:hint="eastAsia" w:ascii="宋体" w:hAnsi="宋体" w:cs="宋体"/>
          <w:kern w:val="0"/>
          <w:sz w:val="24"/>
        </w:rPr>
        <w:t>。</w:t>
      </w:r>
      <w:r>
        <w:rPr>
          <w:rFonts w:hint="eastAsia" w:ascii="宋体" w:hAnsi="宋体" w:cs="宋体"/>
          <w:spacing w:val="-2"/>
          <w:kern w:val="0"/>
          <w:sz w:val="24"/>
        </w:rPr>
        <w:t>递</w:t>
      </w:r>
      <w:r>
        <w:rPr>
          <w:rFonts w:hint="eastAsia" w:ascii="宋体" w:hAnsi="宋体" w:cs="宋体"/>
          <w:kern w:val="0"/>
          <w:sz w:val="24"/>
        </w:rPr>
        <w:t>交</w:t>
      </w:r>
      <w:r>
        <w:rPr>
          <w:rFonts w:hint="eastAsia" w:ascii="宋体" w:hAnsi="宋体" w:cs="宋体"/>
          <w:spacing w:val="-2"/>
          <w:kern w:val="0"/>
          <w:sz w:val="24"/>
        </w:rPr>
        <w:t>时</w:t>
      </w:r>
      <w:r>
        <w:rPr>
          <w:rFonts w:hint="eastAsia" w:ascii="宋体" w:hAnsi="宋体" w:cs="宋体"/>
          <w:kern w:val="0"/>
          <w:sz w:val="24"/>
        </w:rPr>
        <w:t>间</w:t>
      </w:r>
      <w:r>
        <w:rPr>
          <w:rFonts w:hint="eastAsia" w:ascii="宋体" w:hAnsi="宋体" w:cs="宋体"/>
          <w:spacing w:val="-2"/>
          <w:kern w:val="0"/>
          <w:sz w:val="24"/>
        </w:rPr>
        <w:t>以</w:t>
      </w:r>
      <w:r>
        <w:rPr>
          <w:rFonts w:hint="eastAsia" w:ascii="宋体" w:hAnsi="宋体" w:cs="宋体"/>
          <w:kern w:val="0"/>
          <w:sz w:val="24"/>
        </w:rPr>
        <w:t>递交</w:t>
      </w:r>
      <w:r>
        <w:rPr>
          <w:rFonts w:hint="eastAsia" w:ascii="宋体" w:hAnsi="宋体" w:cs="宋体"/>
          <w:spacing w:val="-2"/>
          <w:kern w:val="0"/>
          <w:sz w:val="24"/>
        </w:rPr>
        <w:t>回</w:t>
      </w:r>
      <w:r>
        <w:rPr>
          <w:rFonts w:hint="eastAsia" w:ascii="宋体" w:hAnsi="宋体" w:cs="宋体"/>
          <w:kern w:val="0"/>
          <w:sz w:val="24"/>
        </w:rPr>
        <w:t>执</w:t>
      </w:r>
      <w:r>
        <w:rPr>
          <w:rFonts w:hint="eastAsia" w:ascii="宋体" w:hAnsi="宋体" w:cs="宋体"/>
          <w:spacing w:val="-2"/>
          <w:kern w:val="0"/>
          <w:sz w:val="24"/>
        </w:rPr>
        <w:t>通</w:t>
      </w:r>
      <w:r>
        <w:rPr>
          <w:rFonts w:hint="eastAsia" w:ascii="宋体" w:hAnsi="宋体" w:cs="宋体"/>
          <w:kern w:val="0"/>
          <w:sz w:val="24"/>
        </w:rPr>
        <w:t>知</w:t>
      </w:r>
      <w:r>
        <w:rPr>
          <w:rFonts w:hint="eastAsia" w:ascii="宋体" w:hAnsi="宋体" w:cs="宋体"/>
          <w:spacing w:val="-2"/>
          <w:kern w:val="0"/>
          <w:sz w:val="24"/>
        </w:rPr>
        <w:t>载</w:t>
      </w:r>
      <w:r>
        <w:rPr>
          <w:rFonts w:hint="eastAsia" w:ascii="宋体" w:hAnsi="宋体" w:cs="宋体"/>
          <w:kern w:val="0"/>
          <w:sz w:val="24"/>
        </w:rPr>
        <w:t>明</w:t>
      </w:r>
      <w:r>
        <w:rPr>
          <w:rFonts w:hint="eastAsia" w:ascii="宋体" w:hAnsi="宋体" w:cs="宋体"/>
          <w:spacing w:val="-2"/>
          <w:kern w:val="0"/>
          <w:sz w:val="24"/>
        </w:rPr>
        <w:t>的</w:t>
      </w:r>
      <w:r>
        <w:rPr>
          <w:rFonts w:hint="eastAsia" w:ascii="宋体" w:hAnsi="宋体" w:cs="宋体"/>
          <w:kern w:val="0"/>
          <w:sz w:val="24"/>
        </w:rPr>
        <w:t>传</w:t>
      </w:r>
      <w:r>
        <w:rPr>
          <w:rFonts w:hint="eastAsia" w:ascii="宋体" w:hAnsi="宋体" w:cs="宋体"/>
          <w:spacing w:val="-2"/>
          <w:kern w:val="0"/>
          <w:sz w:val="24"/>
        </w:rPr>
        <w:t>输</w:t>
      </w:r>
      <w:r>
        <w:rPr>
          <w:rFonts w:hint="eastAsia" w:ascii="宋体" w:hAnsi="宋体" w:cs="宋体"/>
          <w:kern w:val="0"/>
          <w:sz w:val="24"/>
        </w:rPr>
        <w:t>完成</w:t>
      </w:r>
      <w:r>
        <w:rPr>
          <w:rFonts w:hint="eastAsia" w:ascii="宋体" w:hAnsi="宋体" w:cs="宋体"/>
          <w:spacing w:val="-2"/>
          <w:kern w:val="0"/>
          <w:sz w:val="24"/>
        </w:rPr>
        <w:t>时</w:t>
      </w:r>
      <w:r>
        <w:rPr>
          <w:rFonts w:hint="eastAsia" w:ascii="宋体" w:hAnsi="宋体" w:cs="宋体"/>
          <w:kern w:val="0"/>
          <w:sz w:val="24"/>
        </w:rPr>
        <w:t>间</w:t>
      </w:r>
      <w:r>
        <w:rPr>
          <w:rFonts w:hint="eastAsia" w:ascii="宋体" w:hAnsi="宋体" w:cs="宋体"/>
          <w:spacing w:val="-2"/>
          <w:kern w:val="0"/>
          <w:sz w:val="24"/>
        </w:rPr>
        <w:t>为</w:t>
      </w:r>
      <w:r>
        <w:rPr>
          <w:rFonts w:hint="eastAsia" w:ascii="宋体" w:hAnsi="宋体" w:cs="宋体"/>
          <w:kern w:val="0"/>
          <w:sz w:val="24"/>
        </w:rPr>
        <w:t>准。</w:t>
      </w:r>
    </w:p>
    <w:p>
      <w:pPr>
        <w:numPr>
          <w:ilvl w:val="2"/>
          <w:numId w:val="3"/>
        </w:numPr>
        <w:spacing w:line="360" w:lineRule="auto"/>
        <w:ind w:firstLine="472" w:firstLineChars="200"/>
        <w:rPr>
          <w:rFonts w:ascii="宋体" w:hAnsi="宋体" w:cs="宋体"/>
          <w:kern w:val="0"/>
          <w:sz w:val="24"/>
        </w:rPr>
      </w:pPr>
      <w:r>
        <w:rPr>
          <w:rFonts w:hint="eastAsia" w:ascii="宋体" w:hAnsi="宋体" w:cs="宋体"/>
          <w:spacing w:val="-2"/>
          <w:kern w:val="0"/>
          <w:sz w:val="24"/>
        </w:rPr>
        <w:t>逾</w:t>
      </w:r>
      <w:r>
        <w:rPr>
          <w:rFonts w:hint="eastAsia" w:ascii="宋体" w:hAnsi="宋体" w:cs="宋体"/>
          <w:kern w:val="0"/>
          <w:sz w:val="24"/>
        </w:rPr>
        <w:t>期</w:t>
      </w:r>
      <w:r>
        <w:rPr>
          <w:rFonts w:hint="eastAsia" w:ascii="宋体" w:hAnsi="宋体" w:cs="宋体"/>
          <w:spacing w:val="-2"/>
          <w:kern w:val="0"/>
          <w:sz w:val="24"/>
        </w:rPr>
        <w:t>送</w:t>
      </w:r>
      <w:r>
        <w:rPr>
          <w:rFonts w:hint="eastAsia" w:ascii="宋体" w:hAnsi="宋体" w:cs="宋体"/>
          <w:kern w:val="0"/>
          <w:sz w:val="24"/>
        </w:rPr>
        <w:t>达</w:t>
      </w:r>
      <w:r>
        <w:rPr>
          <w:rFonts w:hint="eastAsia" w:ascii="宋体" w:hAnsi="宋体" w:cs="宋体"/>
          <w:spacing w:val="-2"/>
          <w:kern w:val="0"/>
          <w:sz w:val="24"/>
        </w:rPr>
        <w:t>的投标文件</w:t>
      </w:r>
      <w:r>
        <w:rPr>
          <w:rFonts w:hint="eastAsia" w:ascii="宋体" w:hAnsi="宋体" w:cs="宋体"/>
          <w:kern w:val="0"/>
          <w:sz w:val="24"/>
        </w:rPr>
        <w:t>，</w:t>
      </w:r>
      <w:r>
        <w:rPr>
          <w:rFonts w:hint="eastAsia" w:ascii="宋体" w:hAnsi="宋体" w:cs="宋体"/>
          <w:spacing w:val="-2"/>
          <w:kern w:val="0"/>
          <w:sz w:val="24"/>
        </w:rPr>
        <w:t>电</w:t>
      </w:r>
      <w:r>
        <w:rPr>
          <w:rFonts w:hint="eastAsia" w:ascii="宋体" w:hAnsi="宋体" w:cs="宋体"/>
          <w:kern w:val="0"/>
          <w:sz w:val="24"/>
        </w:rPr>
        <w:t>子</w:t>
      </w:r>
      <w:r>
        <w:rPr>
          <w:rFonts w:hint="eastAsia" w:ascii="宋体" w:hAnsi="宋体" w:cs="宋体"/>
          <w:spacing w:val="-2"/>
          <w:kern w:val="0"/>
          <w:sz w:val="24"/>
        </w:rPr>
        <w:t>招</w:t>
      </w:r>
      <w:r>
        <w:rPr>
          <w:rFonts w:hint="eastAsia" w:ascii="宋体" w:hAnsi="宋体" w:cs="宋体"/>
          <w:kern w:val="0"/>
          <w:sz w:val="24"/>
        </w:rPr>
        <w:t>标</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交</w:t>
      </w:r>
      <w:r>
        <w:rPr>
          <w:rFonts w:hint="eastAsia" w:ascii="宋体" w:hAnsi="宋体" w:cs="宋体"/>
          <w:kern w:val="0"/>
          <w:sz w:val="24"/>
        </w:rPr>
        <w:t>易平</w:t>
      </w:r>
      <w:r>
        <w:rPr>
          <w:rFonts w:hint="eastAsia" w:ascii="宋体" w:hAnsi="宋体" w:cs="宋体"/>
          <w:spacing w:val="-2"/>
          <w:kern w:val="0"/>
          <w:sz w:val="24"/>
        </w:rPr>
        <w:t>台</w:t>
      </w:r>
      <w:r>
        <w:rPr>
          <w:rFonts w:hint="eastAsia" w:ascii="宋体" w:hAnsi="宋体" w:cs="宋体"/>
          <w:kern w:val="0"/>
          <w:sz w:val="24"/>
        </w:rPr>
        <w:t>将</w:t>
      </w:r>
      <w:r>
        <w:rPr>
          <w:rFonts w:hint="eastAsia" w:ascii="宋体" w:hAnsi="宋体" w:cs="宋体"/>
          <w:spacing w:val="-2"/>
          <w:kern w:val="0"/>
          <w:sz w:val="24"/>
        </w:rPr>
        <w:t>予</w:t>
      </w:r>
      <w:r>
        <w:rPr>
          <w:rFonts w:hint="eastAsia" w:ascii="宋体" w:hAnsi="宋体" w:cs="宋体"/>
          <w:kern w:val="0"/>
          <w:sz w:val="24"/>
        </w:rPr>
        <w:t>以</w:t>
      </w:r>
      <w:r>
        <w:rPr>
          <w:rFonts w:hint="eastAsia" w:ascii="宋体" w:hAnsi="宋体" w:cs="宋体"/>
          <w:spacing w:val="-2"/>
          <w:kern w:val="0"/>
          <w:sz w:val="24"/>
        </w:rPr>
        <w:t>拒</w:t>
      </w:r>
      <w:r>
        <w:rPr>
          <w:rFonts w:hint="eastAsia" w:ascii="宋体" w:hAnsi="宋体" w:cs="宋体"/>
          <w:kern w:val="0"/>
          <w:sz w:val="24"/>
        </w:rPr>
        <w:t>收。</w:t>
      </w:r>
    </w:p>
    <w:p>
      <w:pPr>
        <w:pStyle w:val="5"/>
        <w:numPr>
          <w:ilvl w:val="1"/>
          <w:numId w:val="3"/>
        </w:numPr>
        <w:rPr>
          <w:rFonts w:cs="宋体"/>
          <w:sz w:val="24"/>
          <w:szCs w:val="24"/>
        </w:rPr>
      </w:pPr>
      <w:bookmarkStart w:id="349" w:name="_Toc22212"/>
      <w:bookmarkStart w:id="350" w:name="_Toc7423"/>
      <w:bookmarkStart w:id="351" w:name="_Toc1408"/>
      <w:bookmarkStart w:id="352" w:name="_Toc31018"/>
      <w:bookmarkStart w:id="353" w:name="_Toc13150065"/>
      <w:bookmarkStart w:id="354" w:name="_Toc13609"/>
      <w:bookmarkStart w:id="355" w:name="_Toc32713"/>
      <w:bookmarkStart w:id="356" w:name="_Toc3471"/>
      <w:bookmarkStart w:id="357" w:name="_Toc30004"/>
      <w:bookmarkStart w:id="358" w:name="_Toc23125"/>
      <w:bookmarkStart w:id="359" w:name="_Toc4271"/>
      <w:bookmarkStart w:id="360" w:name="_Toc32365"/>
      <w:bookmarkStart w:id="361" w:name="_Toc21650"/>
      <w:bookmarkStart w:id="362" w:name="_Toc6900"/>
      <w:bookmarkStart w:id="363" w:name="_Toc19554"/>
      <w:r>
        <w:rPr>
          <w:rFonts w:hint="eastAsia" w:cs="宋体"/>
          <w:sz w:val="24"/>
          <w:szCs w:val="24"/>
        </w:rPr>
        <w:t>投标文件的修改和撤回</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numPr>
          <w:ilvl w:val="2"/>
          <w:numId w:val="3"/>
        </w:numPr>
        <w:spacing w:line="360" w:lineRule="auto"/>
        <w:ind w:firstLine="480" w:firstLineChars="200"/>
        <w:rPr>
          <w:rFonts w:ascii="宋体" w:hAnsi="宋体" w:cs="宋体"/>
          <w:kern w:val="0"/>
          <w:sz w:val="24"/>
        </w:rPr>
      </w:pPr>
      <w:bookmarkStart w:id="364" w:name="_Toc312133547"/>
      <w:r>
        <w:rPr>
          <w:rFonts w:hint="eastAsia" w:ascii="宋体" w:hAnsi="宋体" w:cs="宋体"/>
          <w:kern w:val="0"/>
          <w:sz w:val="24"/>
        </w:rPr>
        <w:t>在本章第4.2.1项规定的递交首次投标文件截止时间前，供应商可以补充、修改或撤回已递交的投标文件。</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365" w:name="_Toc8337_WPSOffice_Level2"/>
      <w:bookmarkStart w:id="366" w:name="_Toc5555"/>
      <w:bookmarkStart w:id="367" w:name="_Toc21872"/>
      <w:bookmarkStart w:id="368" w:name="_Toc16995"/>
      <w:r>
        <w:rPr>
          <w:rFonts w:hint="eastAsia" w:ascii="宋体" w:hAnsi="宋体" w:eastAsia="宋体" w:cs="宋体"/>
          <w:sz w:val="24"/>
          <w:szCs w:val="24"/>
        </w:rPr>
        <w:t>开标、资格审查与评标</w:t>
      </w:r>
      <w:bookmarkEnd w:id="364"/>
      <w:bookmarkEnd w:id="365"/>
      <w:bookmarkEnd w:id="366"/>
      <w:bookmarkEnd w:id="367"/>
      <w:bookmarkEnd w:id="368"/>
    </w:p>
    <w:p>
      <w:pPr>
        <w:numPr>
          <w:ilvl w:val="2"/>
          <w:numId w:val="3"/>
        </w:numPr>
        <w:spacing w:line="360" w:lineRule="auto"/>
        <w:ind w:firstLine="480" w:firstLineChars="200"/>
        <w:rPr>
          <w:rFonts w:ascii="宋体" w:hAnsi="宋体" w:cs="宋体"/>
          <w:sz w:val="24"/>
        </w:rPr>
      </w:pPr>
      <w:r>
        <w:rPr>
          <w:rFonts w:hint="eastAsia" w:ascii="宋体" w:hAnsi="宋体" w:cs="宋体"/>
          <w:sz w:val="24"/>
        </w:rPr>
        <w:t>采购代理机构在供应商须知前附表中规定的时间和地点组织开标。供应商不足3家的，不得开标。开标由采购人或者采购代理机构主持。</w:t>
      </w:r>
    </w:p>
    <w:p>
      <w:pPr>
        <w:spacing w:line="360" w:lineRule="auto"/>
        <w:ind w:firstLine="480" w:firstLineChars="200"/>
        <w:rPr>
          <w:rFonts w:ascii="宋体" w:hAnsi="宋体" w:cs="宋体"/>
          <w:sz w:val="24"/>
        </w:rPr>
      </w:pPr>
      <w:r>
        <w:rPr>
          <w:rFonts w:hint="eastAsia" w:ascii="宋体" w:hAnsi="宋体" w:cs="宋体"/>
          <w:sz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供应商代表对开标过程和开标记录有疑义的，应当在开标现场通过电话提出，采购人当场作出答复，并制作记录。</w:t>
      </w:r>
    </w:p>
    <w:p>
      <w:pPr>
        <w:pStyle w:val="5"/>
        <w:numPr>
          <w:ilvl w:val="1"/>
          <w:numId w:val="3"/>
        </w:numPr>
        <w:rPr>
          <w:rFonts w:cs="宋体"/>
          <w:sz w:val="24"/>
          <w:szCs w:val="24"/>
        </w:rPr>
      </w:pPr>
      <w:bookmarkStart w:id="369" w:name="_Toc11192"/>
      <w:bookmarkStart w:id="370" w:name="_Toc5363"/>
      <w:bookmarkStart w:id="371" w:name="_Toc15735"/>
      <w:bookmarkStart w:id="372" w:name="_Toc29955"/>
      <w:bookmarkStart w:id="373" w:name="_Toc24277"/>
      <w:bookmarkStart w:id="374" w:name="_Toc29637"/>
      <w:bookmarkStart w:id="375" w:name="_Toc7616"/>
      <w:bookmarkStart w:id="376" w:name="_Toc22131"/>
      <w:bookmarkStart w:id="377" w:name="_Toc18862"/>
      <w:bookmarkStart w:id="378" w:name="_Toc3913"/>
      <w:bookmarkStart w:id="379" w:name="_Toc29315"/>
      <w:bookmarkStart w:id="380" w:name="_Toc13150068"/>
      <w:bookmarkStart w:id="381" w:name="_Toc5716"/>
      <w:bookmarkStart w:id="382" w:name="_Toc1972"/>
      <w:bookmarkStart w:id="383" w:name="_Toc32207"/>
      <w:r>
        <w:rPr>
          <w:rFonts w:hint="eastAsia" w:cs="宋体"/>
          <w:sz w:val="24"/>
          <w:szCs w:val="24"/>
        </w:rPr>
        <w:t>资格审查</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pacing w:line="360" w:lineRule="auto"/>
        <w:ind w:firstLine="480" w:firstLineChars="200"/>
        <w:rPr>
          <w:rFonts w:ascii="宋体" w:hAnsi="宋体" w:cs="宋体"/>
          <w:sz w:val="24"/>
        </w:rPr>
      </w:pPr>
      <w:r>
        <w:rPr>
          <w:rFonts w:hint="eastAsia" w:ascii="宋体" w:hAnsi="宋体" w:cs="宋体"/>
          <w:sz w:val="24"/>
        </w:rPr>
        <w:t>5.2.1开标结束后，评标委员会依法对供应商的资格进行审查。供应商应按第四章评分办法资格评审标准及前附表中的要求提供资格审查资料。合格的供应商不足3家的，不得评标。</w:t>
      </w:r>
    </w:p>
    <w:p>
      <w:pPr>
        <w:pStyle w:val="5"/>
        <w:numPr>
          <w:ilvl w:val="1"/>
          <w:numId w:val="3"/>
        </w:numPr>
        <w:rPr>
          <w:rFonts w:cs="宋体"/>
          <w:sz w:val="24"/>
          <w:szCs w:val="24"/>
        </w:rPr>
      </w:pPr>
      <w:bookmarkStart w:id="384" w:name="_Toc12598"/>
      <w:bookmarkStart w:id="385" w:name="_Toc32305"/>
      <w:bookmarkStart w:id="386" w:name="_Toc4884"/>
      <w:bookmarkStart w:id="387" w:name="_Toc19513"/>
      <w:bookmarkStart w:id="388" w:name="_Toc16143"/>
      <w:bookmarkStart w:id="389" w:name="_Toc26746"/>
      <w:bookmarkStart w:id="390" w:name="_Toc16180"/>
      <w:bookmarkStart w:id="391" w:name="_Toc25889"/>
      <w:bookmarkStart w:id="392" w:name="_Toc10528"/>
      <w:bookmarkStart w:id="393" w:name="_Toc31474"/>
      <w:bookmarkStart w:id="394" w:name="_Toc22182"/>
      <w:bookmarkStart w:id="395" w:name="_Toc2042"/>
      <w:bookmarkStart w:id="396" w:name="_Toc13150069"/>
      <w:bookmarkStart w:id="397" w:name="_Toc21027"/>
      <w:bookmarkStart w:id="398" w:name="_Toc611"/>
      <w:r>
        <w:rPr>
          <w:rFonts w:hint="eastAsia" w:cs="宋体"/>
          <w:sz w:val="24"/>
          <w:szCs w:val="24"/>
        </w:rPr>
        <w:t>评标工作</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评标委员会</w:t>
      </w:r>
    </w:p>
    <w:p>
      <w:pPr>
        <w:numPr>
          <w:ilvl w:val="0"/>
          <w:numId w:val="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评标工作由采购人依法组建的评标委员会负责，对所有供应商的投标文件进行审评，并按评标办法规定的方式推荐出供应商须知前附表中载明数量的中标候选人。</w:t>
      </w:r>
    </w:p>
    <w:p>
      <w:pPr>
        <w:numPr>
          <w:ilvl w:val="0"/>
          <w:numId w:val="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评标委员会构成：5人，其中采购单位代表1人，专家经济及技术共 4人；评标专家确定方式：开标当天在</w:t>
      </w:r>
      <w:r>
        <w:rPr>
          <w:rFonts w:hint="eastAsia" w:ascii="宋体" w:hAnsi="宋体"/>
          <w:color w:val="auto"/>
          <w:sz w:val="24"/>
          <w:szCs w:val="24"/>
        </w:rPr>
        <w:t>三门峡市评标专家库中随机抽取</w:t>
      </w:r>
      <w:r>
        <w:rPr>
          <w:rFonts w:hint="eastAsia" w:ascii="宋体" w:hAnsi="宋体" w:cs="宋体"/>
          <w:kern w:val="0"/>
          <w:sz w:val="24"/>
        </w:rPr>
        <w:t>。</w:t>
      </w:r>
    </w:p>
    <w:p>
      <w:pPr>
        <w:numPr>
          <w:ilvl w:val="0"/>
          <w:numId w:val="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sz w:val="24"/>
        </w:rPr>
        <w:t>评标委员会</w:t>
      </w:r>
      <w:r>
        <w:rPr>
          <w:rFonts w:hint="eastAsia" w:ascii="宋体" w:hAnsi="宋体" w:cs="宋体"/>
          <w:kern w:val="0"/>
          <w:sz w:val="24"/>
        </w:rPr>
        <w:t>对本单位的采购项目只能作为采购人代表参与评标，对技术复杂、专业性强的采购项目，通过随机方式难以确定合适评审专家的情形除外。</w:t>
      </w:r>
    </w:p>
    <w:p>
      <w:pPr>
        <w:numPr>
          <w:ilvl w:val="0"/>
          <w:numId w:val="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采购代理机构工作人员不得参加由本机构代理的政府采购项目的评标。</w:t>
      </w:r>
    </w:p>
    <w:p>
      <w:pPr>
        <w:numPr>
          <w:ilvl w:val="0"/>
          <w:numId w:val="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sz w:val="24"/>
        </w:rPr>
        <w:t>评标委员会</w:t>
      </w:r>
      <w:r>
        <w:rPr>
          <w:rFonts w:hint="eastAsia" w:ascii="宋体" w:hAnsi="宋体" w:cs="宋体"/>
          <w:kern w:val="0"/>
          <w:sz w:val="24"/>
        </w:rPr>
        <w:t>成员名单在评标结果公告前应当保密。</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评标委员会及其成员不得有下列行为：</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确定参与评标至评标结束前私自接触供应商；</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接受供应商提出的与投标文件不一致的澄清或者说明（对于投标文件中含义不明确、同类问题表述不一致或者有明显文字和计算错误的内容，</w:t>
      </w:r>
      <w:r>
        <w:rPr>
          <w:rFonts w:hint="eastAsia" w:ascii="宋体" w:hAnsi="宋体" w:cs="宋体"/>
          <w:sz w:val="24"/>
        </w:rPr>
        <w:t>评标委员会</w:t>
      </w:r>
      <w:r>
        <w:rPr>
          <w:rFonts w:hint="eastAsia" w:ascii="宋体" w:hAnsi="宋体" w:cs="宋体"/>
          <w:kern w:val="0"/>
          <w:sz w:val="24"/>
        </w:rPr>
        <w:t>以书面形式要求供应商作出必要的澄清、说明或者补正的除外）；</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违反评标纪律发表倾向性意见或者征询采购人的倾向性意见；</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对需要专业判断的主观评审因素协商评分；</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在评标过程中擅离职守，影响评标程序正常进行的；</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记录、复制或者带走任何评标资料；</w:t>
      </w:r>
    </w:p>
    <w:p>
      <w:pPr>
        <w:numPr>
          <w:ilvl w:val="0"/>
          <w:numId w:val="9"/>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其他不遵守评标纪律的行为。</w:t>
      </w:r>
    </w:p>
    <w:p>
      <w:pPr>
        <w:tabs>
          <w:tab w:val="left" w:pos="720"/>
        </w:tabs>
        <w:spacing w:line="360" w:lineRule="auto"/>
        <w:ind w:firstLine="480" w:firstLineChars="200"/>
        <w:rPr>
          <w:rFonts w:ascii="宋体" w:hAnsi="宋体" w:cs="宋体"/>
          <w:sz w:val="24"/>
        </w:rPr>
      </w:pPr>
      <w:r>
        <w:rPr>
          <w:rFonts w:hint="eastAsia" w:ascii="宋体" w:hAnsi="宋体" w:cs="宋体"/>
          <w:sz w:val="24"/>
        </w:rPr>
        <w:t>评标委员会成员有本章第5.3.2项第（1）至（5）目行为之一的，其评审意见无效，并不得获取评审劳务报酬和报销异地评审差旅费。</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评标方法</w:t>
      </w:r>
    </w:p>
    <w:p>
      <w:pPr>
        <w:numPr>
          <w:ilvl w:val="0"/>
          <w:numId w:val="10"/>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sz w:val="24"/>
        </w:rPr>
        <w:t>评标委员会</w:t>
      </w:r>
      <w:r>
        <w:rPr>
          <w:rFonts w:hint="eastAsia" w:ascii="宋体" w:hAnsi="宋体" w:cs="宋体"/>
          <w:kern w:val="0"/>
          <w:sz w:val="24"/>
        </w:rPr>
        <w:t>按照第四章评标办法规定的方法、评审因素、标准和程序对投标文件进行评审。第四章评标办法没有规定的方法、评审因素和标准，不作为评标依据。</w:t>
      </w:r>
    </w:p>
    <w:p>
      <w:pPr>
        <w:numPr>
          <w:ilvl w:val="0"/>
          <w:numId w:val="10"/>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评标完成后，</w:t>
      </w:r>
      <w:r>
        <w:rPr>
          <w:rFonts w:hint="eastAsia" w:ascii="宋体" w:hAnsi="宋体" w:cs="宋体"/>
          <w:sz w:val="24"/>
        </w:rPr>
        <w:t>评标委员会</w:t>
      </w:r>
      <w:r>
        <w:rPr>
          <w:rFonts w:hint="eastAsia" w:ascii="宋体" w:hAnsi="宋体" w:cs="宋体"/>
          <w:kern w:val="0"/>
          <w:sz w:val="24"/>
        </w:rPr>
        <w:t>应当向采购人提交书面评标报告和中标候选人名单。</w:t>
      </w:r>
      <w:r>
        <w:rPr>
          <w:rFonts w:hint="eastAsia" w:ascii="宋体" w:hAnsi="宋体" w:cs="宋体"/>
          <w:sz w:val="24"/>
        </w:rPr>
        <w:t>评标委员会</w:t>
      </w:r>
      <w:r>
        <w:rPr>
          <w:rFonts w:hint="eastAsia" w:ascii="宋体" w:hAnsi="宋体" w:cs="宋体"/>
          <w:kern w:val="0"/>
          <w:sz w:val="24"/>
        </w:rPr>
        <w:t>推荐中标候选人的人数见供应商须知前附表。</w:t>
      </w:r>
    </w:p>
    <w:p>
      <w:pPr>
        <w:pStyle w:val="5"/>
        <w:numPr>
          <w:ilvl w:val="1"/>
          <w:numId w:val="3"/>
        </w:numPr>
        <w:rPr>
          <w:rFonts w:cs="宋体"/>
          <w:sz w:val="24"/>
          <w:szCs w:val="24"/>
        </w:rPr>
      </w:pPr>
      <w:bookmarkStart w:id="399" w:name="_Toc28834"/>
      <w:bookmarkStart w:id="400" w:name="_Toc25755"/>
      <w:bookmarkStart w:id="401" w:name="_Toc25530"/>
      <w:bookmarkStart w:id="402" w:name="_Toc13150070"/>
      <w:bookmarkStart w:id="403" w:name="_Toc27962"/>
      <w:bookmarkStart w:id="404" w:name="_Toc886"/>
      <w:bookmarkStart w:id="405" w:name="_Toc5813"/>
      <w:bookmarkStart w:id="406" w:name="_Toc608"/>
      <w:bookmarkStart w:id="407" w:name="_Toc13138"/>
      <w:bookmarkStart w:id="408" w:name="_Toc12609"/>
      <w:bookmarkStart w:id="409" w:name="_Toc9518"/>
      <w:bookmarkStart w:id="410" w:name="_Toc10927"/>
      <w:bookmarkStart w:id="411" w:name="_Toc7396"/>
      <w:bookmarkStart w:id="412" w:name="_Toc18846"/>
      <w:bookmarkStart w:id="413" w:name="_Toc12131"/>
      <w:r>
        <w:rPr>
          <w:rFonts w:hint="eastAsia" w:cs="宋体"/>
          <w:sz w:val="24"/>
          <w:szCs w:val="24"/>
        </w:rPr>
        <w:t>保密及其它注意事项</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评标是招标工作的重要环节，评标工作在评标委员会内独立进行。</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评标委员会将遵照规定的评标方法，公正、平等地对待所有供应商。</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在开标、评标期间，供应商不得向评委询问评标情况，不得进行旨在影响评标结果的活动。否则其投标可能被拒绝。</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为保证评标的公正性，开标后直至授予供应商合同，评委不得与供应商私下交换意见。</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在评标工作结束后，凡与评标情况有接触的任何人不得擅自将评标情况扩散出评标人员之外。</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评标结束后，投标文件概不退还。</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414" w:name="_Toc312133548"/>
      <w:bookmarkStart w:id="415" w:name="_Toc14211"/>
      <w:bookmarkStart w:id="416" w:name="_Toc11172"/>
      <w:bookmarkStart w:id="417" w:name="_Toc24068_WPSOffice_Level2"/>
      <w:bookmarkStart w:id="418" w:name="_Toc16677"/>
      <w:r>
        <w:rPr>
          <w:rFonts w:hint="eastAsia" w:ascii="宋体" w:hAnsi="宋体" w:eastAsia="宋体" w:cs="宋体"/>
          <w:sz w:val="24"/>
          <w:szCs w:val="24"/>
        </w:rPr>
        <w:t>授予合同</w:t>
      </w:r>
      <w:bookmarkEnd w:id="414"/>
      <w:bookmarkEnd w:id="415"/>
      <w:bookmarkEnd w:id="416"/>
      <w:bookmarkEnd w:id="417"/>
      <w:bookmarkEnd w:id="418"/>
    </w:p>
    <w:p>
      <w:pPr>
        <w:pStyle w:val="5"/>
        <w:numPr>
          <w:ilvl w:val="1"/>
          <w:numId w:val="3"/>
        </w:numPr>
        <w:rPr>
          <w:rFonts w:cs="宋体"/>
          <w:sz w:val="24"/>
          <w:szCs w:val="24"/>
        </w:rPr>
      </w:pPr>
      <w:bookmarkStart w:id="419" w:name="_Toc3574"/>
      <w:bookmarkStart w:id="420" w:name="_Toc13150072"/>
      <w:bookmarkStart w:id="421" w:name="_Toc32241"/>
      <w:bookmarkStart w:id="422" w:name="_Toc25368"/>
      <w:bookmarkStart w:id="423" w:name="_Toc14048"/>
      <w:bookmarkStart w:id="424" w:name="_Toc20851"/>
      <w:bookmarkStart w:id="425" w:name="_Toc22539"/>
      <w:bookmarkStart w:id="426" w:name="_Toc26787"/>
      <w:bookmarkStart w:id="427" w:name="_Toc21756"/>
      <w:bookmarkStart w:id="428" w:name="_Toc13599"/>
      <w:bookmarkStart w:id="429" w:name="_Toc4415"/>
      <w:bookmarkStart w:id="430" w:name="_Toc6320"/>
      <w:bookmarkStart w:id="431" w:name="_Toc20199"/>
      <w:bookmarkStart w:id="432" w:name="_Toc22245"/>
      <w:bookmarkStart w:id="433" w:name="_Toc22971"/>
      <w:bookmarkStart w:id="434" w:name="_Toc22457"/>
      <w:bookmarkStart w:id="435" w:name="_Toc30644"/>
      <w:bookmarkStart w:id="436" w:name="_Toc23900"/>
      <w:bookmarkStart w:id="437" w:name="_Toc17818"/>
      <w:bookmarkStart w:id="438" w:name="_Toc22088"/>
      <w:bookmarkStart w:id="439" w:name="_Toc26604"/>
      <w:r>
        <w:rPr>
          <w:rFonts w:hint="eastAsia" w:cs="宋体"/>
          <w:sz w:val="24"/>
          <w:szCs w:val="24"/>
        </w:rPr>
        <w:t>中标公告</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2"/>
          <w:numId w:val="3"/>
        </w:numPr>
        <w:spacing w:line="360" w:lineRule="auto"/>
        <w:ind w:firstLine="480" w:firstLineChars="200"/>
        <w:rPr>
          <w:rFonts w:ascii="宋体" w:hAnsi="宋体" w:cs="宋体"/>
          <w:sz w:val="24"/>
        </w:rPr>
      </w:pPr>
      <w:r>
        <w:rPr>
          <w:rFonts w:hint="eastAsia" w:ascii="宋体" w:hAnsi="宋体" w:cs="宋体"/>
          <w:sz w:val="24"/>
        </w:rPr>
        <w:t>采购代理机构应当在评标结束后2个工作日内将评标报告送采购人。采购人应自收到评标报告之日起5个工作日内，在评标报告确定的中标候选人名单中按顺序确定中标人。中标候选人并列的，由采购人采取随机抽取的方式确定中标人。</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采购代理机构应当自中标人确定之日起2个工作日内，在省级以上财政部门指定的媒体上公告中标结果，招标文件应当随中标结果同时公告。公告期限为1个工作日。</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中标通知书发出后，采购人不得违法改变中标结果，中标人无正当理由不得放弃中标。</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各有关当事人对中标结果有异议的，可以在成交结果公告期限届满之日起七个工作日内，按政府采购质疑和投诉办法（中华人民共和国财政部令第94号）要求以书面形式同时向采购人和采购代理机构提出质疑，逾期提交或未按照要求提交的质疑函将不予受理。</w:t>
      </w:r>
      <w:bookmarkEnd w:id="434"/>
      <w:bookmarkEnd w:id="435"/>
      <w:bookmarkEnd w:id="436"/>
      <w:bookmarkEnd w:id="437"/>
      <w:bookmarkEnd w:id="438"/>
      <w:bookmarkEnd w:id="439"/>
    </w:p>
    <w:p>
      <w:pPr>
        <w:pStyle w:val="5"/>
        <w:numPr>
          <w:ilvl w:val="1"/>
          <w:numId w:val="3"/>
        </w:numPr>
        <w:rPr>
          <w:rFonts w:cs="宋体"/>
          <w:sz w:val="24"/>
          <w:szCs w:val="24"/>
        </w:rPr>
      </w:pPr>
      <w:bookmarkStart w:id="440" w:name="_Toc19732"/>
      <w:bookmarkStart w:id="441" w:name="_Toc7372"/>
      <w:bookmarkStart w:id="442" w:name="_Toc28205"/>
      <w:bookmarkStart w:id="443" w:name="_Toc22820"/>
      <w:bookmarkStart w:id="444" w:name="_Toc11820"/>
      <w:bookmarkStart w:id="445" w:name="_Toc31985"/>
      <w:bookmarkStart w:id="446" w:name="_Toc13150073"/>
      <w:bookmarkStart w:id="447" w:name="_Toc11927"/>
      <w:bookmarkStart w:id="448" w:name="_Toc29117"/>
      <w:bookmarkStart w:id="449" w:name="_Toc22911"/>
      <w:bookmarkStart w:id="450" w:name="_Toc12224"/>
      <w:bookmarkStart w:id="451" w:name="_Toc21786"/>
      <w:bookmarkStart w:id="452" w:name="_Toc22373"/>
      <w:bookmarkStart w:id="453" w:name="_Toc25621"/>
      <w:bookmarkStart w:id="454" w:name="_Toc23610"/>
      <w:r>
        <w:rPr>
          <w:rFonts w:hint="eastAsia" w:cs="宋体"/>
          <w:sz w:val="24"/>
          <w:szCs w:val="24"/>
        </w:rPr>
        <w:t>采购任务取消</w:t>
      </w:r>
      <w:bookmarkEnd w:id="440"/>
      <w:bookmarkEnd w:id="441"/>
      <w:bookmarkEnd w:id="442"/>
      <w:bookmarkEnd w:id="443"/>
      <w:bookmarkEnd w:id="444"/>
      <w:bookmarkEnd w:id="445"/>
      <w:bookmarkEnd w:id="446"/>
      <w:bookmarkEnd w:id="447"/>
    </w:p>
    <w:p>
      <w:pPr>
        <w:spacing w:line="360" w:lineRule="auto"/>
        <w:ind w:firstLine="480" w:firstLineChars="200"/>
        <w:rPr>
          <w:rFonts w:ascii="宋体" w:hAnsi="宋体" w:cs="宋体"/>
          <w:sz w:val="24"/>
        </w:rPr>
      </w:pPr>
      <w:r>
        <w:rPr>
          <w:rFonts w:hint="eastAsia" w:ascii="宋体" w:hAnsi="宋体" w:cs="宋体"/>
          <w:sz w:val="24"/>
        </w:rPr>
        <w:t>因重大变故采购任务取消时，采购人有权拒绝任何供应商中标，且对受影响的供应商不承担任何责任。</w:t>
      </w:r>
    </w:p>
    <w:p>
      <w:pPr>
        <w:pStyle w:val="5"/>
        <w:numPr>
          <w:ilvl w:val="1"/>
          <w:numId w:val="3"/>
        </w:numPr>
        <w:rPr>
          <w:rFonts w:cs="宋体"/>
          <w:sz w:val="24"/>
          <w:szCs w:val="24"/>
        </w:rPr>
      </w:pPr>
      <w:bookmarkStart w:id="455" w:name="_Toc14610"/>
      <w:bookmarkStart w:id="456" w:name="_Toc15356"/>
      <w:bookmarkStart w:id="457" w:name="_Toc24223"/>
      <w:bookmarkStart w:id="458" w:name="_Toc8095"/>
      <w:bookmarkStart w:id="459" w:name="_Toc3846"/>
      <w:bookmarkStart w:id="460" w:name="_Toc29785"/>
      <w:bookmarkStart w:id="461" w:name="_Toc2339"/>
      <w:bookmarkStart w:id="462" w:name="_Toc12174"/>
      <w:bookmarkStart w:id="463" w:name="_Toc5799"/>
      <w:bookmarkStart w:id="464" w:name="_Toc20626"/>
      <w:bookmarkStart w:id="465" w:name="_Toc13150074"/>
      <w:bookmarkStart w:id="466" w:name="_Toc26351"/>
      <w:bookmarkStart w:id="467" w:name="_Toc19371"/>
      <w:bookmarkStart w:id="468" w:name="_Toc26213"/>
      <w:bookmarkStart w:id="469" w:name="_Toc12305"/>
      <w:r>
        <w:rPr>
          <w:rFonts w:hint="eastAsia" w:cs="宋体"/>
          <w:sz w:val="24"/>
          <w:szCs w:val="24"/>
        </w:rPr>
        <w:t>中标通知书</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360" w:lineRule="auto"/>
        <w:ind w:firstLine="480" w:firstLineChars="200"/>
        <w:rPr>
          <w:rFonts w:ascii="宋体" w:hAnsi="宋体" w:cs="宋体"/>
          <w:sz w:val="24"/>
        </w:rPr>
      </w:pPr>
      <w:r>
        <w:rPr>
          <w:rFonts w:hint="eastAsia" w:ascii="宋体" w:hAnsi="宋体" w:cs="宋体"/>
          <w:sz w:val="24"/>
        </w:rPr>
        <w:t>在公告中标结果的同时，采购人或者采购代理机构应当向中标人发出中标通知书，中标通知书将作为进行合同谈判和签订合同的依据。</w:t>
      </w:r>
      <w:bookmarkEnd w:id="448"/>
      <w:bookmarkEnd w:id="449"/>
      <w:bookmarkEnd w:id="450"/>
      <w:bookmarkEnd w:id="451"/>
      <w:bookmarkEnd w:id="452"/>
      <w:bookmarkEnd w:id="453"/>
      <w:bookmarkEnd w:id="454"/>
    </w:p>
    <w:p>
      <w:pPr>
        <w:pStyle w:val="5"/>
        <w:numPr>
          <w:ilvl w:val="1"/>
          <w:numId w:val="3"/>
        </w:numPr>
        <w:rPr>
          <w:rFonts w:cs="宋体"/>
          <w:sz w:val="24"/>
          <w:szCs w:val="24"/>
        </w:rPr>
      </w:pPr>
      <w:bookmarkStart w:id="470" w:name="_Toc6766"/>
      <w:bookmarkStart w:id="471" w:name="_Toc26471"/>
      <w:bookmarkStart w:id="472" w:name="_Toc11221"/>
      <w:bookmarkStart w:id="473" w:name="_Toc12530"/>
      <w:bookmarkStart w:id="474" w:name="_Toc28203"/>
      <w:bookmarkStart w:id="475" w:name="_Toc21533"/>
      <w:bookmarkStart w:id="476" w:name="_Toc3376"/>
      <w:bookmarkStart w:id="477" w:name="_Toc13150076"/>
      <w:bookmarkStart w:id="478" w:name="_Toc1226"/>
      <w:bookmarkStart w:id="479" w:name="_Toc10361"/>
      <w:bookmarkStart w:id="480" w:name="_Toc15061"/>
      <w:bookmarkStart w:id="481" w:name="_Toc8166"/>
      <w:bookmarkStart w:id="482" w:name="_Toc22384"/>
      <w:bookmarkStart w:id="483" w:name="_Toc21638"/>
      <w:bookmarkStart w:id="484" w:name="_Toc15128"/>
      <w:r>
        <w:rPr>
          <w:rFonts w:hint="eastAsia" w:cs="宋体"/>
          <w:sz w:val="24"/>
          <w:szCs w:val="24"/>
        </w:rPr>
        <w:t>签订合同</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numPr>
          <w:ilvl w:val="2"/>
          <w:numId w:val="3"/>
        </w:numPr>
        <w:spacing w:line="360" w:lineRule="auto"/>
        <w:ind w:firstLine="480" w:firstLineChars="200"/>
        <w:rPr>
          <w:rFonts w:ascii="宋体" w:hAnsi="宋体" w:cs="宋体"/>
          <w:sz w:val="24"/>
        </w:rPr>
      </w:pPr>
      <w:r>
        <w:rPr>
          <w:rFonts w:hint="eastAsia" w:ascii="宋体" w:hAnsi="宋体" w:cs="宋体"/>
          <w:sz w:val="24"/>
        </w:rPr>
        <w:t>采购人应当自中标通知书发出之日起30日内，按照招标文件和中标人投标文件的规定，与中标人签订书面合同。所签订的合同不得对招标文件确定的事项和中标人投标文件作实质性修改。</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招标文件、中标人的投标文件和澄清文件等，均应作为签约的合同文本的基础。</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如采购人或中标人拒签合同，则按违约处理。对违约方收取中标金额2%的违约金。</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政府采购合同应当包括采购人与中标人的名称和住所、标的、数量、质量、价款或者报酬、履行期限及地点和方式、验收要求、违约责任、解决争议的方法等内容。</w:t>
      </w:r>
    </w:p>
    <w:p>
      <w:pPr>
        <w:numPr>
          <w:ilvl w:val="2"/>
          <w:numId w:val="3"/>
        </w:numPr>
        <w:spacing w:line="360" w:lineRule="auto"/>
        <w:ind w:firstLine="480" w:firstLineChars="200"/>
        <w:rPr>
          <w:rFonts w:ascii="宋体" w:hAnsi="宋体" w:cs="宋体"/>
          <w:sz w:val="24"/>
        </w:rPr>
      </w:pPr>
      <w:r>
        <w:rPr>
          <w:rFonts w:hint="eastAsia" w:ascii="宋体" w:hAnsi="宋体" w:cs="宋体"/>
          <w:sz w:val="24"/>
        </w:rPr>
        <w:t>如中标人不按本章第6.5.1项约定签订合同，采购人将报请取消其中标决定。采购人可在中标候选人中重新选定中标人或者重新招标。</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485" w:name="_Toc26401"/>
      <w:bookmarkStart w:id="486" w:name="_Toc1242"/>
      <w:bookmarkStart w:id="487" w:name="_Toc19000"/>
      <w:bookmarkStart w:id="488" w:name="_Toc15896"/>
      <w:bookmarkStart w:id="489" w:name="_Toc11105"/>
      <w:bookmarkStart w:id="490" w:name="_Toc27041"/>
      <w:bookmarkStart w:id="491" w:name="_Toc25728"/>
      <w:bookmarkStart w:id="492" w:name="_Toc28329"/>
      <w:bookmarkStart w:id="493" w:name="_Toc9953"/>
      <w:bookmarkStart w:id="494" w:name="_Toc15576_WPSOffice_Level2"/>
      <w:r>
        <w:rPr>
          <w:rFonts w:hint="eastAsia" w:ascii="宋体" w:hAnsi="宋体" w:eastAsia="宋体" w:cs="宋体"/>
          <w:sz w:val="24"/>
          <w:szCs w:val="24"/>
        </w:rPr>
        <w:t>信用记录</w:t>
      </w:r>
      <w:bookmarkEnd w:id="485"/>
      <w:bookmarkEnd w:id="486"/>
      <w:bookmarkEnd w:id="487"/>
      <w:bookmarkEnd w:id="488"/>
      <w:bookmarkEnd w:id="489"/>
      <w:bookmarkEnd w:id="490"/>
      <w:bookmarkEnd w:id="491"/>
      <w:bookmarkEnd w:id="492"/>
      <w:bookmarkEnd w:id="493"/>
      <w:bookmarkEnd w:id="494"/>
    </w:p>
    <w:p>
      <w:pPr>
        <w:numPr>
          <w:ilvl w:val="2"/>
          <w:numId w:val="3"/>
        </w:numPr>
        <w:spacing w:line="360" w:lineRule="auto"/>
        <w:ind w:firstLine="480" w:firstLineChars="200"/>
        <w:rPr>
          <w:rFonts w:ascii="宋体" w:hAnsi="宋体" w:cs="宋体"/>
          <w:sz w:val="24"/>
        </w:rPr>
      </w:pPr>
      <w:r>
        <w:rPr>
          <w:rFonts w:hint="eastAsia" w:ascii="宋体" w:hAnsi="宋体" w:cs="宋体"/>
          <w:sz w:val="24"/>
        </w:rPr>
        <w:t>根据《关于在政府采购活动中查询及使用信用记录有关问题的通知》(财库[2016]125号)和豫财购【2016】15号的规定，对列入失信被执行人、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的供应商，拒绝参与本项目采购活动；【查询渠道：“信用中国”网站www.creditchina.gov.cn）、中国政府采购网（www.ccgp.gov.cn）】；供应商须提供查询结果的网络截图，信息查询记录同汇总资料等资料一同归档保存。</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495" w:name="_Toc26884_WPSOffice_Level2"/>
      <w:bookmarkStart w:id="496" w:name="_Toc6314"/>
      <w:bookmarkStart w:id="497" w:name="_Toc22063"/>
      <w:bookmarkStart w:id="498" w:name="_Toc18820"/>
      <w:bookmarkStart w:id="499" w:name="_Toc5631"/>
      <w:bookmarkStart w:id="500" w:name="_Toc20688"/>
      <w:bookmarkStart w:id="501" w:name="_Toc12883"/>
      <w:bookmarkStart w:id="502" w:name="_Toc13021"/>
      <w:r>
        <w:rPr>
          <w:rFonts w:hint="eastAsia" w:ascii="宋体" w:hAnsi="宋体" w:eastAsia="宋体" w:cs="宋体"/>
          <w:sz w:val="24"/>
          <w:szCs w:val="24"/>
        </w:rPr>
        <w:t>政府采购政策</w:t>
      </w:r>
      <w:bookmarkEnd w:id="495"/>
      <w:bookmarkEnd w:id="496"/>
      <w:bookmarkEnd w:id="497"/>
      <w:bookmarkEnd w:id="498"/>
      <w:bookmarkEnd w:id="499"/>
      <w:bookmarkEnd w:id="500"/>
      <w:bookmarkEnd w:id="501"/>
      <w:bookmarkEnd w:id="502"/>
    </w:p>
    <w:p>
      <w:pPr>
        <w:numPr>
          <w:ilvl w:val="1"/>
          <w:numId w:val="3"/>
        </w:numPr>
        <w:spacing w:line="360" w:lineRule="auto"/>
        <w:ind w:firstLine="480" w:firstLineChars="200"/>
        <w:rPr>
          <w:rFonts w:ascii="宋体" w:hAnsi="宋体" w:cs="宋体"/>
          <w:sz w:val="24"/>
        </w:rPr>
      </w:pPr>
      <w:r>
        <w:rPr>
          <w:rFonts w:hint="eastAsia" w:ascii="宋体" w:hAnsi="宋体" w:cs="宋体"/>
          <w:sz w:val="24"/>
        </w:rPr>
        <w:t>投标产品符合国家环保、节能标准，并载入财政部、国家发改委和国家环保总局发布的《环境标志产品政府采购品目清单》、《节能产品政府采购品目清单》内，且具有在有效期内的《国家节能产品认证证书》或《中国环境标志产品认证证书》（投标供应商必须提供有关证明材料和文件等），将分别给予投标供应商在评标办法中规定的标准分值进行加分评审。</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如投标产品属于财政部和国家发展改革委发布的《节能产品政府采购品目清单》中要求的强制政府采购产品的，投标供应商必须提供所投产品在节能产品政府采购品目清单所在页的复印件，及国家确定的认证机构出具的、处于有效期之内的《国家节能产品认证证书》复印件，如提供非最新《节能产品政府采购品目清单》中要求的强制政府采购产品的，则认定其投标文件无效。</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关于无线局域网产品，必须执行国家财政部、发改委、信息产业部等部门的规定，投标供应商必须提供所投货物的《无限局域网认证产品政府采购清单》等证明材料文件复印件。</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关于计算机办公设备，必须执行国家版权局、信息产业部、财政部等部门规定，投标供应商所投货物必须是国家信息部、版权局、商务部等部门认可的预装正版操作系统软件的计算机产品。</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采购货物为国家强制性认证产品的，必须符合强制性标准并提供国家及相关部门的认证材料和证书。</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优先采购本国产品。采购进口产品应符合《中华人民共和国政府采购法》并依法办理论证、公示、审批手续。</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采购信息安全产品的，应当采购经国家认证的信息安全产品，投标供应商应提供由中国信息安全认证中心按国家标准颁发的有效认证证书。</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鼓励创新，首购和订购的产品具有首创和自主研发性质，属于自主创新产品的，必须执行《自主创新产品政府收购和订购管理办法》。</w:t>
      </w:r>
    </w:p>
    <w:p>
      <w:pPr>
        <w:numPr>
          <w:ilvl w:val="1"/>
          <w:numId w:val="3"/>
        </w:numPr>
        <w:spacing w:line="360" w:lineRule="auto"/>
        <w:ind w:firstLine="480" w:firstLineChars="200"/>
        <w:rPr>
          <w:rFonts w:ascii="宋体" w:hAnsi="宋体" w:cs="宋体"/>
          <w:sz w:val="24"/>
        </w:rPr>
      </w:pPr>
      <w:r>
        <w:rPr>
          <w:rFonts w:hint="eastAsia" w:ascii="宋体" w:hAnsi="宋体" w:cs="宋体"/>
          <w:sz w:val="24"/>
        </w:rPr>
        <w:t>促进中小型企业发展，必须执行财政部、工信部印发的</w:t>
      </w:r>
      <w:r>
        <w:rPr>
          <w:rFonts w:hint="eastAsia" w:ascii="宋体" w:hAnsi="宋体" w:eastAsia="宋体" w:cs="宋体"/>
          <w:bCs/>
          <w:color w:val="auto"/>
          <w:kern w:val="2"/>
          <w:sz w:val="24"/>
          <w:szCs w:val="24"/>
          <w:highlight w:val="none"/>
        </w:rPr>
        <w:t>《政府采购促进中小企业发展管理办法》（财库〔2020〕46号）</w:t>
      </w:r>
      <w:r>
        <w:rPr>
          <w:rFonts w:hint="eastAsia" w:ascii="宋体" w:hAnsi="宋体" w:cs="宋体"/>
          <w:sz w:val="24"/>
        </w:rPr>
        <w:t>，对小型和微型企业产</w:t>
      </w:r>
      <w:r>
        <w:rPr>
          <w:rFonts w:hint="eastAsia" w:ascii="宋体" w:hAnsi="宋体" w:cs="宋体"/>
          <w:color w:val="auto"/>
          <w:sz w:val="24"/>
        </w:rPr>
        <w:t>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%的扣</w:t>
      </w:r>
      <w:r>
        <w:rPr>
          <w:rFonts w:hint="eastAsia" w:ascii="宋体" w:hAnsi="宋体" w:cs="宋体"/>
          <w:color w:val="auto"/>
          <w:sz w:val="24"/>
        </w:rPr>
        <w:t>除</w:t>
      </w:r>
      <w:r>
        <w:rPr>
          <w:rFonts w:hint="eastAsia" w:ascii="宋体" w:hAnsi="宋体" w:cs="宋体"/>
          <w:sz w:val="24"/>
        </w:rPr>
        <w:t>（监狱企业/残疾人福利性企业视同小型、微型企业），用扣除后的价格参与评审。参加政府采购活动的中小企业应当提供《中小企业声明函》，未填写中小企业声明函的在评标过程中不予认可，参加政府采购活动的残疾人福利性单位应当提供《残疾人福利性单位声明函》，未填写残疾人福利性单位声明函的在评标过程中不予认可。中标人如为小型和微型企业的，并在投标时填写了中小企业声明函，则需要在领取中标通知书时提供由相关政府部门出具的企业划型认定材料；中标人如为残疾人福利性企业的，并在投标时填写了残疾人福利性单位声明函，则需要在领取中标通知书时提供由相关政府部门出具的相关证明材料，若不能提供或提供的材料与投标时做出的声明不符，采购人有权取消该中标人的中标资格，并对因其造成的损失进行追责。</w:t>
      </w:r>
    </w:p>
    <w:p>
      <w:pPr>
        <w:pStyle w:val="4"/>
        <w:numPr>
          <w:ilvl w:val="0"/>
          <w:numId w:val="3"/>
        </w:numPr>
        <w:tabs>
          <w:tab w:val="left" w:pos="721"/>
          <w:tab w:val="left" w:pos="2880"/>
          <w:tab w:val="left" w:pos="3780"/>
        </w:tabs>
        <w:spacing w:before="0" w:after="0" w:line="360" w:lineRule="auto"/>
        <w:ind w:left="0" w:firstLine="0"/>
        <w:jc w:val="both"/>
        <w:rPr>
          <w:rFonts w:ascii="宋体" w:hAnsi="宋体" w:eastAsia="宋体" w:cs="宋体"/>
          <w:sz w:val="24"/>
          <w:szCs w:val="24"/>
        </w:rPr>
      </w:pPr>
      <w:bookmarkStart w:id="503" w:name="_Toc8187_WPSOffice_Level2"/>
      <w:bookmarkStart w:id="504" w:name="_Toc18782"/>
      <w:bookmarkStart w:id="505" w:name="_Toc23977"/>
      <w:bookmarkStart w:id="506" w:name="_Toc26778"/>
      <w:r>
        <w:rPr>
          <w:rFonts w:hint="eastAsia" w:ascii="宋体" w:hAnsi="宋体" w:eastAsia="宋体" w:cs="宋体"/>
          <w:sz w:val="24"/>
          <w:szCs w:val="24"/>
        </w:rPr>
        <w:t>需要补充的其他内容</w:t>
      </w:r>
      <w:bookmarkEnd w:id="503"/>
      <w:bookmarkEnd w:id="504"/>
      <w:bookmarkEnd w:id="505"/>
      <w:bookmarkEnd w:id="506"/>
    </w:p>
    <w:p>
      <w:pPr>
        <w:numPr>
          <w:ilvl w:val="1"/>
          <w:numId w:val="3"/>
        </w:numPr>
        <w:spacing w:line="360" w:lineRule="auto"/>
        <w:ind w:firstLine="480" w:firstLineChars="200"/>
        <w:rPr>
          <w:rFonts w:ascii="宋体" w:hAnsi="宋体" w:cs="宋体"/>
          <w:szCs w:val="21"/>
        </w:rPr>
      </w:pPr>
      <w:r>
        <w:rPr>
          <w:rFonts w:hint="eastAsia" w:ascii="宋体" w:hAnsi="宋体" w:cs="宋体"/>
          <w:sz w:val="24"/>
        </w:rPr>
        <w:t>需要补充的其他内容：见供应商须知前附表。</w:t>
      </w:r>
    </w:p>
    <w:p>
      <w:pPr>
        <w:rPr>
          <w:rFonts w:ascii="宋体" w:hAnsi="宋体" w:cs="宋体"/>
          <w:szCs w:val="21"/>
        </w:rPr>
      </w:pPr>
      <w:r>
        <w:rPr>
          <w:rFonts w:hint="eastAsia" w:ascii="宋体" w:hAnsi="宋体" w:cs="宋体"/>
          <w:sz w:val="24"/>
        </w:rPr>
        <w:br w:type="page"/>
      </w:r>
    </w:p>
    <w:p>
      <w:pPr>
        <w:numPr>
          <w:ilvl w:val="0"/>
          <w:numId w:val="2"/>
        </w:numPr>
        <w:ind w:left="0" w:leftChars="0" w:firstLine="0" w:firstLineChars="0"/>
        <w:jc w:val="center"/>
        <w:rPr>
          <w:rFonts w:hint="eastAsia" w:ascii="宋体" w:hAnsi="宋体" w:cs="宋体"/>
          <w:sz w:val="36"/>
          <w:szCs w:val="36"/>
        </w:rPr>
      </w:pPr>
      <w:r>
        <w:rPr>
          <w:rFonts w:hint="eastAsia" w:ascii="宋体" w:hAnsi="宋体" w:cs="宋体"/>
          <w:sz w:val="36"/>
          <w:szCs w:val="36"/>
          <w:lang w:eastAsia="zh-CN"/>
        </w:rPr>
        <w:t>货物清单及参数要求</w:t>
      </w:r>
    </w:p>
    <w:p>
      <w:pPr>
        <w:pStyle w:val="19"/>
        <w:numPr>
          <w:ilvl w:val="0"/>
          <w:numId w:val="0"/>
        </w:numPr>
        <w:ind w:leftChars="0"/>
      </w:pPr>
    </w:p>
    <w:p>
      <w:pPr>
        <w:pStyle w:val="11"/>
        <w:rPr>
          <w:rStyle w:val="37"/>
          <w:rFonts w:hint="default" w:hAnsi="宋体" w:eastAsia="宋体"/>
          <w:color w:val="auto"/>
          <w:sz w:val="24"/>
          <w:szCs w:val="24"/>
          <w:lang w:val="en-US" w:eastAsia="zh-CN"/>
        </w:rPr>
      </w:pPr>
      <w:r>
        <w:rPr>
          <w:rStyle w:val="37"/>
          <w:rFonts w:hint="eastAsia" w:hAnsi="宋体"/>
          <w:color w:val="auto"/>
          <w:sz w:val="24"/>
          <w:szCs w:val="24"/>
          <w:lang w:val="en-US" w:eastAsia="zh-CN"/>
        </w:rPr>
        <w:t>一标段清单及参数</w:t>
      </w:r>
    </w:p>
    <w:tbl>
      <w:tblPr>
        <w:tblStyle w:val="21"/>
        <w:tblW w:w="9066" w:type="dxa"/>
        <w:tblInd w:w="93" w:type="dxa"/>
        <w:tblLayout w:type="fixed"/>
        <w:tblCellMar>
          <w:top w:w="0" w:type="dxa"/>
          <w:left w:w="108" w:type="dxa"/>
          <w:bottom w:w="0" w:type="dxa"/>
          <w:right w:w="108" w:type="dxa"/>
        </w:tblCellMar>
      </w:tblPr>
      <w:tblGrid>
        <w:gridCol w:w="456"/>
        <w:gridCol w:w="616"/>
        <w:gridCol w:w="7124"/>
        <w:gridCol w:w="870"/>
      </w:tblGrid>
      <w:tr>
        <w:tblPrEx>
          <w:tblCellMar>
            <w:top w:w="0" w:type="dxa"/>
            <w:left w:w="108" w:type="dxa"/>
            <w:bottom w:w="0" w:type="dxa"/>
            <w:right w:w="108" w:type="dxa"/>
          </w:tblCellMar>
        </w:tblPrEx>
        <w:trPr>
          <w:trHeight w:val="7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rPr>
            </w:pPr>
            <w:bookmarkStart w:id="507" w:name="_Toc24273"/>
            <w:bookmarkStart w:id="508" w:name="_Toc387"/>
            <w:bookmarkStart w:id="509" w:name="_Toc4977"/>
            <w:bookmarkStart w:id="510" w:name="_Toc8790_WPSOffice_Level1"/>
            <w:r>
              <w:rPr>
                <w:rFonts w:hint="eastAsia" w:ascii="宋体" w:hAnsi="宋体" w:cs="宋体"/>
                <w:color w:val="000000"/>
                <w:kern w:val="0"/>
                <w:sz w:val="24"/>
              </w:rPr>
              <w:t>序号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rPr>
            </w:pPr>
            <w:r>
              <w:rPr>
                <w:rFonts w:hint="eastAsia" w:ascii="宋体" w:hAnsi="宋体" w:cs="宋体"/>
                <w:color w:val="000000"/>
                <w:kern w:val="0"/>
                <w:sz w:val="20"/>
                <w:szCs w:val="20"/>
              </w:rPr>
              <w:t>设备名称</w:t>
            </w:r>
          </w:p>
        </w:tc>
        <w:tc>
          <w:tcPr>
            <w:tcW w:w="7124"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宋体" w:hAnsi="宋体" w:cs="宋体"/>
                <w:b/>
                <w:bCs/>
                <w:color w:val="000000"/>
                <w:kern w:val="0"/>
                <w:sz w:val="20"/>
                <w:szCs w:val="20"/>
              </w:rPr>
            </w:pPr>
            <w:r>
              <w:rPr>
                <w:rFonts w:hint="eastAsia" w:ascii="宋体" w:hAnsi="宋体" w:cs="宋体"/>
                <w:b/>
                <w:bCs/>
                <w:color w:val="000000"/>
                <w:kern w:val="0"/>
                <w:sz w:val="20"/>
                <w:szCs w:val="20"/>
              </w:rPr>
              <w:t>设备型号及配置说明</w:t>
            </w:r>
          </w:p>
        </w:tc>
        <w:tc>
          <w:tcPr>
            <w:tcW w:w="870"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37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w:t>
            </w:r>
          </w:p>
        </w:tc>
        <w:tc>
          <w:tcPr>
            <w:tcW w:w="6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
                <w:bCs/>
                <w:color w:val="auto"/>
                <w:sz w:val="20"/>
                <w:szCs w:val="20"/>
                <w:highlight w:val="none"/>
              </w:rPr>
              <w:t>吸污车</w:t>
            </w:r>
          </w:p>
        </w:tc>
        <w:tc>
          <w:tcPr>
            <w:tcW w:w="7124" w:type="dxa"/>
            <w:tcBorders>
              <w:top w:val="single" w:color="auto" w:sz="4" w:space="0"/>
              <w:left w:val="single" w:color="auto" w:sz="4" w:space="0"/>
              <w:bottom w:val="single" w:color="auto"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b/>
                <w:sz w:val="20"/>
                <w:szCs w:val="20"/>
                <w:highlight w:val="none"/>
                <w:lang w:val="en-US" w:eastAsia="zh-Hans"/>
              </w:rPr>
            </w:pPr>
            <w:r>
              <w:rPr>
                <w:rFonts w:hint="eastAsia" w:asciiTheme="minorEastAsia" w:hAnsiTheme="minorEastAsia" w:eastAsiaTheme="minorEastAsia" w:cstheme="minorEastAsia"/>
                <w:b/>
                <w:sz w:val="20"/>
                <w:szCs w:val="20"/>
                <w:highlight w:val="none"/>
                <w:lang w:val="en-US" w:eastAsia="zh-CN"/>
              </w:rPr>
              <w:t>1、</w:t>
            </w:r>
            <w:r>
              <w:rPr>
                <w:rFonts w:hint="eastAsia" w:ascii="宋体" w:hAnsi="宋体" w:cs="宋体"/>
                <w:b/>
                <w:sz w:val="20"/>
                <w:szCs w:val="20"/>
              </w:rPr>
              <w:t>底盘</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底盘</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等同或优于</w:t>
            </w:r>
            <w:r>
              <w:rPr>
                <w:rFonts w:hint="eastAsia" w:asciiTheme="minorEastAsia" w:hAnsiTheme="minorEastAsia" w:eastAsiaTheme="minorEastAsia" w:cstheme="minorEastAsia"/>
                <w:sz w:val="20"/>
                <w:szCs w:val="20"/>
                <w:highlight w:val="none"/>
                <w:lang w:val="en-US" w:eastAsia="zh-Hans"/>
              </w:rPr>
              <w:t>中国重汽</w:t>
            </w:r>
            <w:r>
              <w:rPr>
                <w:rFonts w:hint="default" w:asciiTheme="minorEastAsia" w:hAnsiTheme="minorEastAsia" w:eastAsiaTheme="minorEastAsia" w:cstheme="minorEastAsia"/>
                <w:sz w:val="20"/>
                <w:szCs w:val="20"/>
                <w:highlight w:val="none"/>
                <w:lang w:eastAsia="zh-Hans"/>
              </w:rPr>
              <w:t>、</w:t>
            </w:r>
            <w:r>
              <w:rPr>
                <w:rFonts w:hint="eastAsia" w:asciiTheme="minorEastAsia" w:hAnsiTheme="minorEastAsia" w:eastAsiaTheme="minorEastAsia" w:cstheme="minorEastAsia"/>
                <w:sz w:val="20"/>
                <w:szCs w:val="20"/>
                <w:highlight w:val="none"/>
              </w:rPr>
              <w:t>北汽福田，五十铃</w:t>
            </w:r>
            <w:r>
              <w:rPr>
                <w:rFonts w:hint="default"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rPr>
              <w:t>东风</w:t>
            </w:r>
            <w:r>
              <w:rPr>
                <w:rFonts w:hint="eastAsia" w:asciiTheme="minorEastAsia" w:hAnsiTheme="minorEastAsia" w:eastAsiaTheme="minorEastAsia" w:cstheme="minorEastAsia"/>
                <w:sz w:val="20"/>
                <w:szCs w:val="20"/>
                <w:highlight w:val="none"/>
                <w:lang w:val="en-US" w:eastAsia="zh-Hans"/>
              </w:rPr>
              <w:t>等</w:t>
            </w:r>
            <w:r>
              <w:rPr>
                <w:rFonts w:hint="eastAsia" w:asciiTheme="minorEastAsia" w:hAnsiTheme="minorEastAsia" w:eastAsiaTheme="minorEastAsia" w:cstheme="minorEastAsia"/>
                <w:sz w:val="20"/>
                <w:szCs w:val="20"/>
                <w:highlight w:val="none"/>
              </w:rPr>
              <w:t>知名二类底盘</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发动机</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康明斯或其他优质发动机</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功率</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≥169kw</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排放标准</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GB17691-2018国六</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驾驶室</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全浮式减震、电动/液压翻转</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后视镜</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电动控制带加热功能</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中控</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多媒体控制更加智能、丰富，扩展性强</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座椅</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气囊减震式</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方向盘</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多功能集成式</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空调</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原装自带，电动调节</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车门/窗锁</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中控-遥控，集成控制</w:t>
            </w:r>
          </w:p>
          <w:p>
            <w:pPr>
              <w:keepNext w:val="0"/>
              <w:keepLines w:val="0"/>
              <w:widowControl/>
              <w:numPr>
                <w:ilvl w:val="0"/>
                <w:numId w:val="0"/>
              </w:numPr>
              <w:suppressLineNumbers w:val="0"/>
              <w:spacing w:before="0" w:beforeAutospacing="0" w:after="0" w:afterAutospacing="0"/>
              <w:ind w:left="0" w:right="0"/>
              <w:jc w:val="left"/>
              <w:textAlignment w:val="top"/>
              <w:rPr>
                <w:rStyle w:val="38"/>
                <w:rFonts w:hint="eastAsia" w:asciiTheme="minorEastAsia" w:hAnsiTheme="minorEastAsia" w:eastAsiaTheme="minorEastAsia" w:cstheme="minorEastAsia"/>
                <w:sz w:val="20"/>
                <w:szCs w:val="20"/>
              </w:rPr>
            </w:pPr>
            <w:r>
              <w:rPr>
                <w:rFonts w:hint="eastAsia" w:ascii="宋体" w:hAnsi="宋体" w:cs="宋体"/>
                <w:b/>
                <w:sz w:val="20"/>
                <w:szCs w:val="20"/>
              </w:rPr>
              <w:t>整车</w:t>
            </w:r>
            <w:r>
              <w:rPr>
                <w:rStyle w:val="38"/>
                <w:rFonts w:hint="eastAsia" w:asciiTheme="minorEastAsia" w:hAnsiTheme="minorEastAsia" w:eastAsiaTheme="minorEastAsia" w:cstheme="minorEastAsia"/>
                <w:sz w:val="20"/>
                <w:szCs w:val="20"/>
              </w:rPr>
              <w:t xml:space="preserve"> </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总重</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≥18000 kg</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整备质量</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≥8805kg</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额定质量</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≥7600kg</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前悬/后悬</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≤14</w:t>
            </w:r>
            <w:r>
              <w:rPr>
                <w:rFonts w:hint="default" w:asciiTheme="minorEastAsia" w:hAnsiTheme="minorEastAsia" w:eastAsiaTheme="minorEastAsia" w:cstheme="minorEastAsia"/>
                <w:sz w:val="20"/>
                <w:szCs w:val="20"/>
                <w:highlight w:val="none"/>
              </w:rPr>
              <w:t>5</w:t>
            </w:r>
            <w:r>
              <w:rPr>
                <w:rFonts w:hint="eastAsia" w:asciiTheme="minorEastAsia" w:hAnsiTheme="minorEastAsia" w:eastAsiaTheme="minorEastAsia" w:cstheme="minorEastAsia"/>
                <w:sz w:val="20"/>
                <w:szCs w:val="20"/>
                <w:highlight w:val="none"/>
              </w:rPr>
              <w:t>0/2</w:t>
            </w:r>
            <w:r>
              <w:rPr>
                <w:rFonts w:hint="default" w:asciiTheme="minorEastAsia" w:hAnsiTheme="minorEastAsia" w:eastAsiaTheme="minorEastAsia" w:cstheme="minorEastAsia"/>
                <w:sz w:val="20"/>
                <w:szCs w:val="20"/>
                <w:highlight w:val="none"/>
              </w:rPr>
              <w:t>300</w:t>
            </w:r>
            <w:r>
              <w:rPr>
                <w:rFonts w:hint="eastAsia" w:asciiTheme="minorEastAsia" w:hAnsiTheme="minorEastAsia" w:eastAsiaTheme="minorEastAsia" w:cstheme="minorEastAsia"/>
                <w:sz w:val="20"/>
                <w:szCs w:val="20"/>
                <w:highlight w:val="none"/>
              </w:rPr>
              <w:t>mm</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轴距</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≤4500mm</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接近角/离去角</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≥17/14°</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车长</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w:t>
            </w:r>
            <w:r>
              <w:rPr>
                <w:rFonts w:hint="default" w:asciiTheme="minorEastAsia" w:hAnsiTheme="minorEastAsia" w:eastAsiaTheme="minorEastAsia" w:cstheme="minorEastAsia"/>
                <w:sz w:val="20"/>
                <w:szCs w:val="20"/>
                <w:highlight w:val="none"/>
              </w:rPr>
              <w:t>850</w:t>
            </w:r>
            <w:r>
              <w:rPr>
                <w:rFonts w:hint="eastAsia" w:asciiTheme="minorEastAsia" w:hAnsiTheme="minorEastAsia" w:eastAsiaTheme="minorEastAsia" w:cstheme="minorEastAsia"/>
                <w:sz w:val="20"/>
                <w:szCs w:val="20"/>
                <w:highlight w:val="none"/>
              </w:rPr>
              <w:t>0mm</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车宽</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≤2500mm</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车高</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≤3</w:t>
            </w:r>
            <w:r>
              <w:rPr>
                <w:rFonts w:hint="default" w:asciiTheme="minorEastAsia" w:hAnsiTheme="minorEastAsia" w:eastAsiaTheme="minorEastAsia" w:cstheme="minorEastAsia"/>
                <w:sz w:val="20"/>
                <w:szCs w:val="20"/>
                <w:highlight w:val="none"/>
              </w:rPr>
              <w:t>8</w:t>
            </w:r>
            <w:r>
              <w:rPr>
                <w:rFonts w:hint="eastAsia" w:asciiTheme="minorEastAsia" w:hAnsiTheme="minorEastAsia" w:eastAsiaTheme="minorEastAsia" w:cstheme="minorEastAsia"/>
                <w:sz w:val="20"/>
                <w:szCs w:val="20"/>
                <w:highlight w:val="none"/>
              </w:rPr>
              <w:t>00mm</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b/>
                <w:sz w:val="20"/>
                <w:szCs w:val="20"/>
                <w:highlight w:val="none"/>
                <w:lang w:val="en-US" w:eastAsia="zh-CN"/>
              </w:rPr>
            </w:pPr>
            <w:r>
              <w:rPr>
                <w:rFonts w:hint="eastAsia" w:ascii="宋体" w:hAnsi="宋体" w:cs="宋体"/>
                <w:b/>
                <w:sz w:val="20"/>
                <w:szCs w:val="20"/>
                <w:lang w:val="en-US" w:eastAsia="zh-CN"/>
              </w:rPr>
              <w:t>2、</w:t>
            </w:r>
            <w:r>
              <w:rPr>
                <w:rFonts w:hint="eastAsia" w:ascii="宋体" w:hAnsi="宋体" w:cs="宋体"/>
                <w:b/>
                <w:sz w:val="20"/>
                <w:szCs w:val="20"/>
              </w:rPr>
              <w:t>污泥罐体</w:t>
            </w:r>
            <w:r>
              <w:rPr>
                <w:rFonts w:hint="eastAsia" w:asciiTheme="minorEastAsia" w:hAnsiTheme="minorEastAsia" w:eastAsiaTheme="minorEastAsia" w:cstheme="minorEastAsia"/>
                <w:b/>
                <w:sz w:val="20"/>
                <w:szCs w:val="20"/>
                <w:highlight w:val="none"/>
                <w:lang w:val="en-US" w:eastAsia="zh-CN"/>
              </w:rPr>
              <w:t xml:space="preserve">  </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材质：优质钢；</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罐体外形尺寸：≥φ17</w:t>
            </w:r>
            <w:r>
              <w:rPr>
                <w:rFonts w:hint="default" w:asciiTheme="minorEastAsia" w:hAnsiTheme="minorEastAsia" w:eastAsiaTheme="minorEastAsia" w:cstheme="minorEastAsia"/>
                <w:sz w:val="20"/>
                <w:szCs w:val="20"/>
                <w:highlight w:val="none"/>
                <w:lang w:eastAsia="zh-CN"/>
              </w:rPr>
              <w:t>00</w:t>
            </w:r>
            <w:r>
              <w:rPr>
                <w:rFonts w:hint="eastAsia" w:asciiTheme="minorEastAsia" w:hAnsiTheme="minorEastAsia" w:eastAsiaTheme="minorEastAsia" w:cstheme="minorEastAsia"/>
                <w:sz w:val="20"/>
                <w:szCs w:val="20"/>
                <w:highlight w:val="none"/>
                <w:lang w:eastAsia="zh-CN"/>
              </w:rPr>
              <w:t>×3800mm（直段长度）；</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容积：≥9900L；</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罐体壁厚：≥6mm；</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设计压力：全真空；</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工作压力：≤-0.9bar；</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举升角度：≥45°；</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液压举升卸料：液压油缸举升卸料；</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排污阀：≥2个；</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排污阀开启方式：气动控制；</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液位视窗：3个进口透明视窗，便于观察罐体液位；</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罐体爬梯：1套，方便罐体检修；</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排污软管：≥1根（5英寸）；</w:t>
            </w:r>
          </w:p>
          <w:p>
            <w:pPr>
              <w:keepNext w:val="0"/>
              <w:keepLines w:val="0"/>
              <w:widowControl/>
              <w:numPr>
                <w:ilvl w:val="0"/>
                <w:numId w:val="0"/>
              </w:numPr>
              <w:suppressLineNumbers w:val="0"/>
              <w:spacing w:before="0" w:beforeAutospacing="0" w:after="0" w:afterAutospacing="0"/>
              <w:ind w:left="0" w:right="0"/>
              <w:jc w:val="left"/>
              <w:textAlignment w:val="top"/>
              <w:rPr>
                <w:rFonts w:hint="eastAsia" w:eastAsia="宋体"/>
                <w:sz w:val="20"/>
                <w:szCs w:val="20"/>
                <w:lang w:val="en-US" w:eastAsia="zh-CN"/>
              </w:rPr>
            </w:pPr>
            <w:r>
              <w:rPr>
                <w:rFonts w:hint="eastAsia" w:asciiTheme="minorEastAsia" w:hAnsiTheme="minorEastAsia" w:eastAsiaTheme="minorEastAsia" w:cstheme="minorEastAsia"/>
                <w:sz w:val="20"/>
                <w:szCs w:val="20"/>
                <w:highlight w:val="none"/>
                <w:lang w:eastAsia="zh-CN"/>
              </w:rPr>
              <w:t>罐体探伤：避免出现虚焊、漏焊等结构性缺陷，保证罐体焊接质量</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宋体" w:hAnsi="宋体" w:cs="宋体"/>
                <w:b/>
                <w:sz w:val="20"/>
                <w:szCs w:val="20"/>
              </w:rPr>
            </w:pPr>
            <w:r>
              <w:rPr>
                <w:rFonts w:hint="eastAsia" w:ascii="宋体" w:hAnsi="宋体" w:cs="宋体"/>
                <w:b/>
                <w:sz w:val="20"/>
                <w:szCs w:val="20"/>
              </w:rPr>
              <w:t>后罐门</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开合装置：电动液压开合；</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锁紧装置：液压锁紧与罐门开合连动，保证吸污时不会发生渗漏；</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开启角度：≥90°；</w:t>
            </w:r>
          </w:p>
          <w:p>
            <w:pPr>
              <w:keepNext w:val="0"/>
              <w:keepLines w:val="0"/>
              <w:widowControl/>
              <w:numPr>
                <w:ilvl w:val="0"/>
                <w:numId w:val="0"/>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密封：橡胶密封圈；</w:t>
            </w:r>
          </w:p>
          <w:p>
            <w:pPr>
              <w:keepNext w:val="0"/>
              <w:keepLines w:val="0"/>
              <w:widowControl/>
              <w:numPr>
                <w:ilvl w:val="0"/>
                <w:numId w:val="0"/>
              </w:numPr>
              <w:suppressLineNumbers w:val="0"/>
              <w:spacing w:before="0" w:beforeAutospacing="0" w:after="0" w:afterAutospacing="0"/>
              <w:ind w:left="0" w:right="0" w:rightChars="0"/>
              <w:jc w:val="left"/>
              <w:textAlignment w:val="top"/>
              <w:rPr>
                <w:rStyle w:val="38"/>
                <w:rFonts w:hint="eastAsia" w:asciiTheme="minorEastAsia" w:hAnsiTheme="minorEastAsia" w:eastAsiaTheme="minorEastAsia" w:cstheme="minorEastAsia"/>
                <w:sz w:val="20"/>
                <w:szCs w:val="20"/>
              </w:rPr>
            </w:pPr>
            <w:r>
              <w:rPr>
                <w:rFonts w:hint="eastAsia" w:ascii="宋体" w:hAnsi="宋体" w:cs="宋体"/>
                <w:b/>
                <w:sz w:val="20"/>
                <w:szCs w:val="20"/>
                <w:lang w:val="en-US" w:eastAsia="zh-CN"/>
              </w:rPr>
              <w:t>3、</w:t>
            </w:r>
            <w:r>
              <w:rPr>
                <w:rFonts w:hint="eastAsia" w:ascii="宋体" w:hAnsi="宋体" w:cs="宋体"/>
                <w:b/>
                <w:sz w:val="20"/>
                <w:szCs w:val="20"/>
              </w:rPr>
              <w:t xml:space="preserve">真空泵 </w:t>
            </w:r>
            <w:r>
              <w:rPr>
                <w:rStyle w:val="38"/>
                <w:rFonts w:hint="eastAsia" w:asciiTheme="minorEastAsia" w:hAnsiTheme="minorEastAsia" w:eastAsiaTheme="minorEastAsia" w:cstheme="minorEastAsia"/>
                <w:sz w:val="20"/>
                <w:szCs w:val="20"/>
              </w:rPr>
              <w:t xml:space="preserve"> </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宋体" w:hAnsi="宋体" w:cs="宋体"/>
                <w:sz w:val="20"/>
                <w:szCs w:val="20"/>
              </w:rPr>
              <w:t>制造商</w:t>
            </w:r>
            <w:r>
              <w:rPr>
                <w:rFonts w:hint="eastAsia" w:asciiTheme="minorEastAsia" w:hAnsiTheme="minorEastAsia" w:eastAsiaTheme="minorEastAsia" w:cstheme="minorEastAsia"/>
                <w:sz w:val="20"/>
                <w:szCs w:val="20"/>
                <w:highlight w:val="none"/>
                <w:lang w:val="en-US" w:eastAsia="zh-CN"/>
              </w:rPr>
              <w:t>：</w:t>
            </w:r>
            <w:r>
              <w:rPr>
                <w:rFonts w:hint="eastAsia" w:ascii="宋体" w:hAnsi="宋体" w:cs="宋体"/>
                <w:sz w:val="20"/>
                <w:szCs w:val="20"/>
              </w:rPr>
              <w:t>原装进口</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eastAsia="宋体" w:asciiTheme="minorEastAsia" w:hAnsiTheme="minorEastAsia" w:cstheme="minorEastAsia"/>
                <w:sz w:val="20"/>
                <w:szCs w:val="20"/>
                <w:highlight w:val="none"/>
                <w:lang w:val="en-US" w:eastAsia="zh-CN"/>
              </w:rPr>
            </w:pPr>
            <w:r>
              <w:rPr>
                <w:rFonts w:hint="eastAsia" w:ascii="宋体" w:hAnsi="宋体" w:cs="宋体"/>
                <w:sz w:val="20"/>
                <w:szCs w:val="20"/>
              </w:rPr>
              <w:t>型号</w:t>
            </w:r>
            <w:r>
              <w:rPr>
                <w:rFonts w:hint="eastAsia" w:asciiTheme="minorEastAsia" w:hAnsiTheme="minorEastAsia" w:eastAsiaTheme="minorEastAsia" w:cstheme="minorEastAsia"/>
                <w:sz w:val="20"/>
                <w:szCs w:val="20"/>
                <w:highlight w:val="none"/>
                <w:lang w:eastAsia="zh-CN"/>
              </w:rPr>
              <w:t>：</w:t>
            </w:r>
            <w:r>
              <w:rPr>
                <w:rFonts w:hint="eastAsia" w:ascii="宋体" w:hAnsi="宋体" w:cs="宋体"/>
                <w:sz w:val="20"/>
                <w:szCs w:val="20"/>
              </w:rPr>
              <w:t>罗茨风机</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宋体" w:hAnsi="宋体" w:cs="宋体"/>
                <w:sz w:val="20"/>
                <w:szCs w:val="20"/>
                <w:lang w:eastAsia="zh-CN"/>
              </w:rPr>
            </w:pPr>
            <w:r>
              <w:rPr>
                <w:rFonts w:hint="eastAsia" w:ascii="宋体" w:hAnsi="宋体" w:cs="宋体"/>
                <w:sz w:val="20"/>
                <w:szCs w:val="20"/>
              </w:rPr>
              <w:t>空气流量</w:t>
            </w:r>
            <w:r>
              <w:rPr>
                <w:rFonts w:hint="eastAsia" w:ascii="宋体" w:hAnsi="宋体" w:cs="宋体"/>
                <w:sz w:val="20"/>
                <w:szCs w:val="20"/>
                <w:lang w:eastAsia="zh-CN"/>
              </w:rPr>
              <w:t>：</w:t>
            </w:r>
            <w:r>
              <w:rPr>
                <w:rFonts w:hint="eastAsia" w:ascii="宋体" w:hAnsi="宋体" w:cs="宋体"/>
                <w:sz w:val="20"/>
                <w:szCs w:val="20"/>
              </w:rPr>
              <w:t>≥2470m³/h</w:t>
            </w:r>
            <w:r>
              <w:rPr>
                <w:rFonts w:hint="eastAsia" w:ascii="宋体" w:hAnsi="宋体" w:cs="宋体"/>
                <w:sz w:val="20"/>
                <w:szCs w:val="20"/>
                <w:lang w:eastAsia="zh-CN"/>
              </w:rPr>
              <w:t>；</w:t>
            </w:r>
          </w:p>
          <w:p>
            <w:pPr>
              <w:pStyle w:val="19"/>
              <w:keepNext w:val="0"/>
              <w:keepLines w:val="0"/>
              <w:suppressLineNumbers w:val="0"/>
              <w:spacing w:before="0" w:beforeAutospacing="0" w:afterAutospacing="0"/>
              <w:ind w:left="0" w:leftChars="0" w:right="0" w:firstLine="0" w:firstLineChars="0"/>
              <w:rPr>
                <w:rFonts w:hint="eastAsia" w:ascii="宋体" w:hAnsi="宋体" w:cs="宋体"/>
                <w:sz w:val="20"/>
                <w:szCs w:val="20"/>
                <w:lang w:eastAsia="zh-CN"/>
              </w:rPr>
            </w:pPr>
            <w:r>
              <w:rPr>
                <w:rFonts w:hint="eastAsia" w:ascii="宋体" w:hAnsi="宋体" w:cs="宋体"/>
                <w:sz w:val="20"/>
                <w:szCs w:val="20"/>
              </w:rPr>
              <w:t>真空度</w:t>
            </w:r>
            <w:r>
              <w:rPr>
                <w:rFonts w:hint="eastAsia" w:ascii="宋体" w:hAnsi="宋体" w:cs="宋体"/>
                <w:sz w:val="20"/>
                <w:szCs w:val="20"/>
                <w:lang w:eastAsia="zh-CN"/>
              </w:rPr>
              <w:t>：</w:t>
            </w:r>
            <w:r>
              <w:rPr>
                <w:rFonts w:hint="eastAsia" w:ascii="宋体" w:hAnsi="宋体" w:cs="宋体"/>
                <w:sz w:val="20"/>
                <w:szCs w:val="20"/>
              </w:rPr>
              <w:t>≥93%</w:t>
            </w:r>
            <w:r>
              <w:rPr>
                <w:rFonts w:hint="eastAsia" w:ascii="宋体" w:hAnsi="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cs="宋体"/>
                <w:sz w:val="20"/>
                <w:szCs w:val="20"/>
                <w:lang w:eastAsia="zh-CN"/>
              </w:rPr>
            </w:pPr>
            <w:r>
              <w:rPr>
                <w:rFonts w:hint="eastAsia" w:ascii="宋体" w:hAnsi="宋体" w:cs="宋体"/>
                <w:sz w:val="20"/>
                <w:szCs w:val="20"/>
              </w:rPr>
              <w:t>垂直吸程</w:t>
            </w:r>
            <w:r>
              <w:rPr>
                <w:rFonts w:hint="eastAsia" w:ascii="宋体" w:hAnsi="宋体" w:cs="宋体"/>
                <w:sz w:val="20"/>
                <w:szCs w:val="20"/>
                <w:lang w:eastAsia="zh-CN"/>
              </w:rPr>
              <w:t>：</w:t>
            </w:r>
            <w:r>
              <w:rPr>
                <w:rFonts w:hint="eastAsia" w:ascii="宋体" w:hAnsi="宋体" w:cs="宋体"/>
                <w:sz w:val="20"/>
                <w:szCs w:val="20"/>
              </w:rPr>
              <w:t>≥20米</w:t>
            </w:r>
            <w:r>
              <w:rPr>
                <w:rFonts w:hint="eastAsia" w:ascii="宋体" w:hAnsi="宋体" w:cs="宋体"/>
                <w:sz w:val="20"/>
                <w:szCs w:val="20"/>
                <w:lang w:eastAsia="zh-CN"/>
              </w:rPr>
              <w:t>；</w:t>
            </w:r>
          </w:p>
          <w:p>
            <w:pPr>
              <w:pStyle w:val="19"/>
              <w:keepNext w:val="0"/>
              <w:keepLines w:val="0"/>
              <w:suppressLineNumbers w:val="0"/>
              <w:spacing w:before="0" w:beforeAutospacing="0" w:afterAutospacing="0"/>
              <w:ind w:left="0" w:leftChars="0" w:right="0" w:firstLine="0" w:firstLineChars="0"/>
              <w:rPr>
                <w:rFonts w:hint="eastAsia" w:ascii="宋体" w:hAnsi="宋体" w:cs="宋体"/>
                <w:sz w:val="20"/>
                <w:szCs w:val="20"/>
                <w:lang w:eastAsia="zh-CN"/>
              </w:rPr>
            </w:pPr>
            <w:r>
              <w:rPr>
                <w:rFonts w:hint="eastAsia" w:ascii="宋体" w:hAnsi="宋体" w:cs="宋体"/>
                <w:sz w:val="20"/>
                <w:szCs w:val="20"/>
              </w:rPr>
              <w:t>泵体保护</w:t>
            </w:r>
            <w:r>
              <w:rPr>
                <w:rFonts w:hint="eastAsia" w:ascii="宋体" w:hAnsi="宋体" w:cs="宋体"/>
                <w:sz w:val="20"/>
                <w:szCs w:val="20"/>
                <w:lang w:eastAsia="zh-CN"/>
              </w:rPr>
              <w:t>：</w:t>
            </w:r>
            <w:r>
              <w:rPr>
                <w:rFonts w:hint="eastAsia" w:ascii="宋体" w:hAnsi="宋体" w:cs="宋体"/>
                <w:sz w:val="20"/>
                <w:szCs w:val="20"/>
              </w:rPr>
              <w:t>三重保护系统，避免因满罐造成真空系统损坏</w:t>
            </w:r>
            <w:r>
              <w:rPr>
                <w:rFonts w:hint="eastAsia" w:ascii="宋体" w:hAnsi="宋体" w:cs="宋体"/>
                <w:sz w:val="20"/>
                <w:szCs w:val="20"/>
                <w:lang w:eastAsia="zh-CN"/>
              </w:rPr>
              <w:t>；</w:t>
            </w:r>
          </w:p>
          <w:p>
            <w:pPr>
              <w:pStyle w:val="19"/>
              <w:keepNext w:val="0"/>
              <w:keepLines w:val="0"/>
              <w:suppressLineNumbers w:val="0"/>
              <w:spacing w:before="0" w:beforeAutospacing="0" w:afterAutospacing="0"/>
              <w:ind w:left="0" w:leftChars="0" w:right="0" w:firstLine="0" w:firstLineChars="0"/>
              <w:rPr>
                <w:rFonts w:hint="eastAsia" w:eastAsia="宋体"/>
                <w:sz w:val="20"/>
                <w:szCs w:val="20"/>
                <w:lang w:eastAsia="zh-CN"/>
              </w:rPr>
            </w:pPr>
            <w:r>
              <w:rPr>
                <w:rFonts w:hint="eastAsia" w:ascii="宋体" w:hAnsi="宋体" w:cs="宋体"/>
                <w:sz w:val="20"/>
                <w:szCs w:val="20"/>
              </w:rPr>
              <w:t>进气过滤器</w:t>
            </w:r>
            <w:r>
              <w:rPr>
                <w:rFonts w:hint="eastAsia" w:ascii="宋体" w:hAnsi="宋体" w:cs="宋体"/>
                <w:sz w:val="20"/>
                <w:szCs w:val="20"/>
                <w:lang w:eastAsia="zh-CN"/>
              </w:rPr>
              <w:t>：</w:t>
            </w:r>
            <w:r>
              <w:rPr>
                <w:rFonts w:hint="eastAsia" w:ascii="宋体" w:hAnsi="宋体" w:cs="宋体"/>
                <w:sz w:val="20"/>
                <w:szCs w:val="20"/>
              </w:rPr>
              <w:t>原装进口</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 xml:space="preserve">4、取力装置   </w:t>
            </w:r>
          </w:p>
          <w:p>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宋体" w:hAnsi="宋体" w:cs="宋体"/>
                <w:sz w:val="20"/>
                <w:szCs w:val="20"/>
                <w:lang w:eastAsia="zh-CN"/>
              </w:rPr>
            </w:pPr>
            <w:r>
              <w:rPr>
                <w:rFonts w:hint="eastAsia" w:ascii="宋体" w:hAnsi="宋体" w:cs="宋体"/>
                <w:sz w:val="20"/>
                <w:szCs w:val="20"/>
              </w:rPr>
              <w:t>品牌</w:t>
            </w:r>
            <w:r>
              <w:rPr>
                <w:rFonts w:hint="eastAsia" w:ascii="宋体" w:hAnsi="宋体" w:cs="宋体"/>
                <w:sz w:val="20"/>
                <w:szCs w:val="20"/>
                <w:lang w:eastAsia="zh-CN"/>
              </w:rPr>
              <w:t>：</w:t>
            </w:r>
            <w:r>
              <w:rPr>
                <w:rFonts w:hint="eastAsia" w:ascii="宋体" w:hAnsi="宋体" w:cs="宋体"/>
                <w:sz w:val="20"/>
                <w:szCs w:val="20"/>
              </w:rPr>
              <w:t>国产名牌</w:t>
            </w:r>
            <w:r>
              <w:rPr>
                <w:rFonts w:hint="eastAsia" w:ascii="宋体" w:hAnsi="宋体" w:cs="宋体"/>
                <w:sz w:val="20"/>
                <w:szCs w:val="20"/>
                <w:lang w:eastAsia="zh-CN"/>
              </w:rPr>
              <w:t>；</w:t>
            </w:r>
          </w:p>
          <w:p>
            <w:pPr>
              <w:pStyle w:val="19"/>
              <w:keepNext w:val="0"/>
              <w:keepLines w:val="0"/>
              <w:suppressLineNumbers w:val="0"/>
              <w:spacing w:before="0" w:beforeAutospacing="0" w:afterAutospacing="0"/>
              <w:ind w:left="0" w:right="0"/>
              <w:rPr>
                <w:rFonts w:hint="eastAsia" w:ascii="宋体" w:hAnsi="宋体" w:cs="宋体"/>
                <w:sz w:val="20"/>
                <w:szCs w:val="20"/>
                <w:lang w:eastAsia="zh-CN"/>
              </w:rPr>
            </w:pPr>
            <w:r>
              <w:rPr>
                <w:rFonts w:hint="eastAsia" w:ascii="宋体" w:hAnsi="宋体" w:cs="宋体"/>
                <w:sz w:val="20"/>
                <w:szCs w:val="20"/>
              </w:rPr>
              <w:t>取力方式</w:t>
            </w:r>
            <w:r>
              <w:rPr>
                <w:rFonts w:hint="eastAsia" w:ascii="宋体" w:hAnsi="宋体" w:cs="宋体"/>
                <w:sz w:val="20"/>
                <w:szCs w:val="20"/>
                <w:lang w:eastAsia="zh-CN"/>
              </w:rPr>
              <w:t>：</w:t>
            </w:r>
            <w:r>
              <w:rPr>
                <w:rFonts w:hint="eastAsia" w:ascii="宋体" w:hAnsi="宋体" w:cs="宋体"/>
                <w:sz w:val="20"/>
                <w:szCs w:val="20"/>
              </w:rPr>
              <w:t>断轴（卧式）</w:t>
            </w:r>
            <w:r>
              <w:rPr>
                <w:rFonts w:hint="eastAsia" w:ascii="宋体" w:hAnsi="宋体" w:cs="宋体"/>
                <w:sz w:val="20"/>
                <w:szCs w:val="20"/>
                <w:lang w:eastAsia="zh-CN"/>
              </w:rPr>
              <w:t>；</w:t>
            </w:r>
          </w:p>
          <w:p>
            <w:pPr>
              <w:pStyle w:val="19"/>
              <w:keepNext w:val="0"/>
              <w:keepLines w:val="0"/>
              <w:suppressLineNumbers w:val="0"/>
              <w:spacing w:before="0" w:beforeAutospacing="0" w:afterAutospacing="0"/>
              <w:ind w:left="0" w:right="0"/>
              <w:rPr>
                <w:rFonts w:hint="eastAsia" w:ascii="宋体" w:hAnsi="宋体" w:cs="宋体"/>
                <w:sz w:val="20"/>
                <w:szCs w:val="20"/>
                <w:lang w:eastAsia="zh-CN"/>
              </w:rPr>
            </w:pPr>
            <w:r>
              <w:rPr>
                <w:rFonts w:hint="eastAsia" w:ascii="宋体" w:hAnsi="宋体" w:cs="宋体"/>
                <w:sz w:val="20"/>
                <w:szCs w:val="20"/>
              </w:rPr>
              <w:t>扭矩</w:t>
            </w:r>
            <w:r>
              <w:rPr>
                <w:rFonts w:hint="eastAsia" w:ascii="宋体" w:hAnsi="宋体" w:cs="宋体"/>
                <w:sz w:val="20"/>
                <w:szCs w:val="20"/>
                <w:lang w:eastAsia="zh-CN"/>
              </w:rPr>
              <w:t>：</w:t>
            </w:r>
            <w:r>
              <w:rPr>
                <w:rFonts w:hint="eastAsia" w:ascii="宋体" w:hAnsi="宋体" w:cs="宋体"/>
                <w:sz w:val="20"/>
                <w:szCs w:val="20"/>
              </w:rPr>
              <w:t>≥1200N.m</w:t>
            </w:r>
            <w:r>
              <w:rPr>
                <w:rFonts w:hint="eastAsia" w:ascii="宋体" w:hAnsi="宋体" w:cs="宋体"/>
                <w:sz w:val="20"/>
                <w:szCs w:val="20"/>
                <w:lang w:eastAsia="zh-CN"/>
              </w:rPr>
              <w:t>；</w:t>
            </w:r>
          </w:p>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ascii="宋体" w:hAnsi="宋体" w:cs="宋体"/>
                <w:sz w:val="20"/>
                <w:szCs w:val="20"/>
              </w:rPr>
              <w:t>啮合控制</w:t>
            </w:r>
            <w:r>
              <w:rPr>
                <w:rFonts w:hint="eastAsia" w:ascii="宋体" w:hAnsi="宋体" w:cs="宋体"/>
                <w:sz w:val="20"/>
                <w:szCs w:val="20"/>
                <w:lang w:eastAsia="zh-CN"/>
              </w:rPr>
              <w:t>：</w:t>
            </w:r>
            <w:r>
              <w:rPr>
                <w:rFonts w:hint="eastAsia" w:ascii="宋体" w:hAnsi="宋体" w:cs="宋体"/>
                <w:sz w:val="20"/>
                <w:szCs w:val="20"/>
              </w:rPr>
              <w:t>气动控制</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Theme="minorEastAsia" w:hAnsiTheme="minorEastAsia" w:eastAsiaTheme="minorEastAsia" w:cstheme="minorEastAsia"/>
                <w:sz w:val="20"/>
                <w:szCs w:val="20"/>
                <w:highlight w:val="none"/>
              </w:rPr>
            </w:pPr>
            <w:r>
              <w:rPr>
                <w:rFonts w:hint="eastAsia" w:ascii="宋体" w:hAnsi="宋体" w:eastAsia="宋体" w:cs="宋体"/>
                <w:b/>
                <w:kern w:val="2"/>
                <w:sz w:val="20"/>
                <w:szCs w:val="20"/>
                <w:lang w:val="en-US" w:eastAsia="zh-CN" w:bidi="ar-SA"/>
              </w:rPr>
              <w:t>5、</w:t>
            </w:r>
            <w:r>
              <w:rPr>
                <w:rFonts w:hint="eastAsia" w:asciiTheme="minorEastAsia" w:hAnsiTheme="minorEastAsia" w:eastAsiaTheme="minorEastAsia" w:cstheme="minorEastAsia"/>
                <w:b/>
                <w:sz w:val="20"/>
                <w:szCs w:val="20"/>
                <w:highlight w:val="none"/>
              </w:rPr>
              <w:t>吸污吊臂</w:t>
            </w:r>
            <w:r>
              <w:rPr>
                <w:rStyle w:val="38"/>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highlight w:val="none"/>
              </w:rPr>
              <w:t xml:space="preserve"> </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rPr>
              <w:t>安装位置</w:t>
            </w:r>
            <w:r>
              <w:rPr>
                <w:rFonts w:hint="eastAsia" w:ascii="宋体" w:hAnsi="宋体" w:cs="宋体"/>
                <w:sz w:val="20"/>
                <w:szCs w:val="20"/>
                <w:lang w:eastAsia="zh-CN"/>
              </w:rPr>
              <w:t>：</w:t>
            </w:r>
            <w:r>
              <w:rPr>
                <w:rFonts w:hint="eastAsia" w:ascii="宋体" w:hAnsi="宋体" w:cs="宋体"/>
                <w:sz w:val="20"/>
                <w:szCs w:val="20"/>
              </w:rPr>
              <w:t>前置后摆</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rPr>
              <w:t>工作半径</w:t>
            </w:r>
            <w:r>
              <w:rPr>
                <w:rFonts w:hint="eastAsia" w:ascii="宋体" w:hAnsi="宋体" w:cs="宋体"/>
                <w:sz w:val="20"/>
                <w:szCs w:val="20"/>
                <w:lang w:eastAsia="zh-CN"/>
              </w:rPr>
              <w:t>：</w:t>
            </w:r>
            <w:r>
              <w:rPr>
                <w:rFonts w:hint="eastAsia" w:ascii="宋体" w:hAnsi="宋体" w:cs="宋体"/>
                <w:sz w:val="20"/>
                <w:szCs w:val="20"/>
              </w:rPr>
              <w:t>2770mm-3870mm</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rPr>
              <w:t>吸污吊臂升降角度</w:t>
            </w:r>
            <w:r>
              <w:rPr>
                <w:rFonts w:hint="eastAsia" w:ascii="宋体" w:hAnsi="宋体" w:cs="宋体"/>
                <w:sz w:val="20"/>
                <w:szCs w:val="20"/>
                <w:lang w:eastAsia="zh-CN"/>
              </w:rPr>
              <w:t>：</w:t>
            </w:r>
            <w:r>
              <w:rPr>
                <w:rFonts w:hint="eastAsia" w:ascii="宋体" w:hAnsi="宋体" w:cs="宋体"/>
                <w:sz w:val="20"/>
                <w:szCs w:val="20"/>
              </w:rPr>
              <w:t>向上≥50°向下≥30°(方便吸污管的连接和拆卸)</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rPr>
              <w:t>吸污吊臂旋转角度</w:t>
            </w:r>
            <w:r>
              <w:rPr>
                <w:rFonts w:hint="eastAsia" w:ascii="宋体" w:hAnsi="宋体" w:cs="宋体"/>
                <w:sz w:val="20"/>
                <w:szCs w:val="20"/>
                <w:lang w:eastAsia="zh-CN"/>
              </w:rPr>
              <w:t>：</w:t>
            </w:r>
            <w:r>
              <w:rPr>
                <w:rFonts w:hint="eastAsia" w:ascii="宋体" w:hAnsi="宋体" w:cs="宋体"/>
                <w:sz w:val="20"/>
                <w:szCs w:val="20"/>
              </w:rPr>
              <w:t>≥300°</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rPr>
            </w:pPr>
            <w:r>
              <w:rPr>
                <w:rFonts w:hint="eastAsia" w:ascii="宋体" w:hAnsi="宋体" w:cs="宋体"/>
                <w:sz w:val="20"/>
                <w:szCs w:val="20"/>
              </w:rPr>
              <w:t>操控方式</w:t>
            </w:r>
            <w:r>
              <w:rPr>
                <w:rFonts w:hint="eastAsia" w:ascii="宋体" w:hAnsi="宋体" w:cs="宋体"/>
                <w:sz w:val="20"/>
                <w:szCs w:val="20"/>
                <w:lang w:eastAsia="zh-CN"/>
              </w:rPr>
              <w:t>：</w:t>
            </w:r>
            <w:r>
              <w:rPr>
                <w:rFonts w:hint="eastAsia" w:ascii="宋体" w:hAnsi="宋体" w:cs="宋体"/>
                <w:sz w:val="20"/>
                <w:szCs w:val="20"/>
              </w:rPr>
              <w:t>无线遥控+手动操作</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Theme="minorEastAsia" w:hAnsiTheme="minorEastAsia" w:eastAsiaTheme="minorEastAsia" w:cstheme="minorEastAsia"/>
                <w:b/>
                <w:sz w:val="20"/>
                <w:szCs w:val="20"/>
                <w:highlight w:val="none"/>
              </w:rPr>
            </w:pPr>
            <w:r>
              <w:rPr>
                <w:rFonts w:hint="eastAsia" w:asciiTheme="minorEastAsia" w:hAnsiTheme="minorEastAsia" w:eastAsiaTheme="minorEastAsia" w:cstheme="minorEastAsia"/>
                <w:b/>
                <w:sz w:val="20"/>
                <w:szCs w:val="20"/>
                <w:highlight w:val="none"/>
              </w:rPr>
              <w:t xml:space="preserve"> 吸污管  </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val="en-US" w:eastAsia="zh-CN"/>
              </w:rPr>
            </w:pPr>
            <w:r>
              <w:rPr>
                <w:rFonts w:hint="eastAsia" w:ascii="宋体" w:hAnsi="宋体" w:cs="宋体"/>
                <w:sz w:val="20"/>
                <w:szCs w:val="20"/>
              </w:rPr>
              <w:t xml:space="preserve"> 材质</w:t>
            </w:r>
            <w:r>
              <w:rPr>
                <w:rFonts w:hint="eastAsia" w:ascii="宋体" w:hAnsi="宋体" w:cs="宋体"/>
                <w:sz w:val="20"/>
                <w:szCs w:val="20"/>
                <w:lang w:eastAsia="zh-CN"/>
              </w:rPr>
              <w:t>：</w:t>
            </w:r>
            <w:r>
              <w:rPr>
                <w:rFonts w:hint="eastAsia" w:ascii="宋体" w:hAnsi="宋体" w:cs="宋体"/>
                <w:sz w:val="20"/>
                <w:szCs w:val="20"/>
              </w:rPr>
              <w:t>进口聚氨酯</w:t>
            </w:r>
            <w:r>
              <w:rPr>
                <w:rFonts w:hint="eastAsia" w:ascii="宋体" w:hAnsi="宋体" w:cs="宋体"/>
                <w:sz w:val="20"/>
                <w:szCs w:val="20"/>
                <w:lang w:val="en-US"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rPr>
              <w:t>直径</w:t>
            </w:r>
            <w:r>
              <w:rPr>
                <w:rFonts w:hint="eastAsia" w:ascii="宋体" w:hAnsi="宋体" w:cs="宋体"/>
                <w:sz w:val="20"/>
                <w:szCs w:val="20"/>
                <w:lang w:eastAsia="zh-CN"/>
              </w:rPr>
              <w:t>：</w:t>
            </w:r>
            <w:r>
              <w:rPr>
                <w:rFonts w:hint="eastAsia" w:ascii="宋体" w:hAnsi="宋体" w:cs="宋体"/>
                <w:sz w:val="20"/>
                <w:szCs w:val="20"/>
              </w:rPr>
              <w:t>≥DN100mm(4英寸)</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val="en-US" w:eastAsia="zh-CN"/>
              </w:rPr>
            </w:pPr>
            <w:r>
              <w:rPr>
                <w:rFonts w:hint="eastAsia" w:ascii="宋体" w:hAnsi="宋体" w:cs="宋体"/>
                <w:sz w:val="20"/>
                <w:szCs w:val="20"/>
              </w:rPr>
              <w:t>长度</w:t>
            </w:r>
            <w:r>
              <w:rPr>
                <w:rFonts w:hint="eastAsia" w:ascii="宋体" w:hAnsi="宋体" w:cs="宋体"/>
                <w:sz w:val="20"/>
                <w:szCs w:val="20"/>
                <w:lang w:eastAsia="zh-CN"/>
              </w:rPr>
              <w:t>：</w:t>
            </w:r>
            <w:r>
              <w:rPr>
                <w:rFonts w:hint="eastAsia" w:ascii="宋体" w:hAnsi="宋体" w:cs="宋体"/>
                <w:sz w:val="20"/>
                <w:szCs w:val="20"/>
              </w:rPr>
              <w:t>≥11米</w:t>
            </w:r>
          </w:p>
          <w:p>
            <w:pPr>
              <w:keepNext w:val="0"/>
              <w:keepLines w:val="0"/>
              <w:widowControl/>
              <w:numPr>
                <w:ilvl w:val="0"/>
                <w:numId w:val="0"/>
              </w:numPr>
              <w:suppressLineNumbers w:val="0"/>
              <w:spacing w:before="0" w:beforeAutospacing="0" w:after="0" w:afterAutospacing="0"/>
              <w:ind w:left="0" w:leftChars="0" w:right="0"/>
              <w:jc w:val="left"/>
              <w:textAlignment w:val="top"/>
              <w:rPr>
                <w:rStyle w:val="38"/>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b/>
                <w:sz w:val="20"/>
                <w:szCs w:val="20"/>
                <w:highlight w:val="none"/>
              </w:rPr>
              <w:t>吸污头</w:t>
            </w:r>
            <w:r>
              <w:rPr>
                <w:rFonts w:hint="eastAsia" w:asciiTheme="minorEastAsia" w:hAnsiTheme="minorEastAsia" w:eastAsiaTheme="minorEastAsia" w:cstheme="minorEastAsia"/>
                <w:sz w:val="20"/>
                <w:szCs w:val="20"/>
                <w:highlight w:val="none"/>
              </w:rPr>
              <w:t xml:space="preserve">  </w:t>
            </w:r>
            <w:r>
              <w:rPr>
                <w:rStyle w:val="38"/>
                <w:rFonts w:hint="eastAsia" w:asciiTheme="minorEastAsia" w:hAnsiTheme="minorEastAsia" w:eastAsiaTheme="minorEastAsia" w:cstheme="minorEastAsia"/>
                <w:sz w:val="20"/>
                <w:szCs w:val="20"/>
              </w:rPr>
              <w:t xml:space="preserve">  </w:t>
            </w:r>
          </w:p>
          <w:p>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宋体" w:hAnsi="宋体" w:cs="宋体"/>
                <w:sz w:val="20"/>
                <w:szCs w:val="20"/>
                <w:lang w:val="en-US" w:eastAsia="zh-CN"/>
              </w:rPr>
            </w:pPr>
            <w:r>
              <w:rPr>
                <w:rFonts w:hint="eastAsia" w:ascii="宋体" w:hAnsi="宋体" w:cs="宋体"/>
                <w:sz w:val="20"/>
                <w:szCs w:val="20"/>
              </w:rPr>
              <w:t>材质</w:t>
            </w:r>
            <w:r>
              <w:rPr>
                <w:rFonts w:hint="eastAsia" w:ascii="宋体" w:hAnsi="宋体" w:cs="宋体"/>
                <w:sz w:val="20"/>
                <w:szCs w:val="20"/>
                <w:lang w:val="en-US" w:eastAsia="zh-CN"/>
              </w:rPr>
              <w:t>:</w:t>
            </w:r>
            <w:r>
              <w:rPr>
                <w:rFonts w:hint="eastAsia" w:ascii="宋体" w:hAnsi="宋体" w:cs="宋体"/>
                <w:sz w:val="20"/>
                <w:szCs w:val="20"/>
              </w:rPr>
              <w:t>铝合金</w:t>
            </w:r>
            <w:r>
              <w:rPr>
                <w:rFonts w:hint="eastAsia" w:ascii="宋体" w:hAnsi="宋体" w:cs="宋体"/>
                <w:sz w:val="20"/>
                <w:szCs w:val="20"/>
                <w:lang w:val="en-US" w:eastAsia="zh-CN"/>
              </w:rPr>
              <w:t>;</w:t>
            </w:r>
          </w:p>
          <w:p>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宋体" w:hAnsi="宋体" w:cs="宋体"/>
                <w:sz w:val="20"/>
                <w:szCs w:val="20"/>
                <w:lang w:val="en-US" w:eastAsia="zh-CN"/>
              </w:rPr>
            </w:pPr>
            <w:r>
              <w:rPr>
                <w:rFonts w:hint="eastAsia" w:ascii="宋体" w:hAnsi="宋体" w:cs="宋体"/>
                <w:sz w:val="20"/>
                <w:szCs w:val="20"/>
              </w:rPr>
              <w:t>长度</w:t>
            </w:r>
            <w:r>
              <w:rPr>
                <w:rFonts w:hint="eastAsia" w:ascii="宋体" w:hAnsi="宋体" w:cs="宋体"/>
                <w:sz w:val="20"/>
                <w:szCs w:val="20"/>
                <w:lang w:val="en-US" w:eastAsia="zh-CN"/>
              </w:rPr>
              <w:t>:11</w:t>
            </w:r>
            <w:r>
              <w:rPr>
                <w:rFonts w:hint="eastAsia" w:ascii="宋体" w:hAnsi="宋体" w:cs="宋体"/>
                <w:sz w:val="20"/>
                <w:szCs w:val="20"/>
              </w:rPr>
              <w:t>米</w:t>
            </w:r>
            <w:r>
              <w:rPr>
                <w:rFonts w:hint="eastAsia" w:ascii="宋体" w:hAnsi="宋体" w:cs="宋体"/>
                <w:sz w:val="20"/>
                <w:szCs w:val="20"/>
                <w:lang w:val="en-US" w:eastAsia="zh-CN"/>
              </w:rPr>
              <w:t>;</w:t>
            </w:r>
          </w:p>
          <w:p>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宋体" w:hAnsi="宋体" w:cs="宋体"/>
                <w:sz w:val="20"/>
                <w:szCs w:val="20"/>
                <w:lang w:eastAsia="zh-CN"/>
              </w:rPr>
            </w:pPr>
            <w:r>
              <w:rPr>
                <w:rFonts w:hint="eastAsia" w:ascii="宋体" w:hAnsi="宋体" w:cs="宋体"/>
                <w:sz w:val="20"/>
                <w:szCs w:val="20"/>
              </w:rPr>
              <w:t>功能</w:t>
            </w:r>
            <w:r>
              <w:rPr>
                <w:rFonts w:hint="eastAsia" w:ascii="宋体" w:hAnsi="宋体" w:cs="宋体"/>
                <w:sz w:val="20"/>
                <w:szCs w:val="20"/>
                <w:lang w:eastAsia="zh-CN"/>
              </w:rPr>
              <w:t>：</w:t>
            </w:r>
            <w:r>
              <w:rPr>
                <w:rFonts w:hint="eastAsia" w:ascii="宋体" w:hAnsi="宋体" w:cs="宋体"/>
                <w:sz w:val="20"/>
                <w:szCs w:val="20"/>
              </w:rPr>
              <w:t>带真空射流装置，可有效提高吸污高度</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宋体" w:hAnsi="宋体" w:cs="宋体"/>
                <w:b/>
                <w:sz w:val="20"/>
                <w:szCs w:val="20"/>
                <w:lang w:val="en-US" w:eastAsia="zh-CN"/>
              </w:rPr>
              <w:t>6、</w:t>
            </w:r>
            <w:r>
              <w:rPr>
                <w:rFonts w:hint="eastAsia" w:ascii="宋体" w:hAnsi="宋体" w:cs="宋体"/>
                <w:b/>
                <w:sz w:val="20"/>
                <w:szCs w:val="20"/>
              </w:rPr>
              <w:t xml:space="preserve">控制柜  </w:t>
            </w:r>
            <w:r>
              <w:rPr>
                <w:rStyle w:val="38"/>
                <w:rFonts w:hint="eastAsia" w:asciiTheme="minorEastAsia" w:hAnsiTheme="minorEastAsia" w:eastAsiaTheme="minorEastAsia" w:cstheme="minorEastAsia"/>
                <w:sz w:val="20"/>
                <w:szCs w:val="20"/>
              </w:rPr>
              <w:t xml:space="preserve">   </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lang w:eastAsia="zh-CN"/>
              </w:rPr>
              <w:t>柜体：不锈钢；</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lang w:eastAsia="zh-CN"/>
              </w:rPr>
              <w:t>控制方式：全自动加无线遥控；</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cs="宋体"/>
                <w:sz w:val="20"/>
                <w:szCs w:val="20"/>
                <w:lang w:eastAsia="zh-CN"/>
              </w:rPr>
            </w:pPr>
            <w:r>
              <w:rPr>
                <w:rFonts w:hint="eastAsia" w:ascii="宋体" w:hAnsi="宋体" w:cs="宋体"/>
                <w:sz w:val="20"/>
                <w:szCs w:val="20"/>
                <w:lang w:eastAsia="zh-CN"/>
              </w:rPr>
              <w:t>控制系统：全部操作均集成且与底盘联动,实现远程油门功能；</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宋体" w:hAnsi="宋体" w:cs="宋体"/>
                <w:b/>
                <w:sz w:val="20"/>
                <w:szCs w:val="20"/>
                <w:lang w:val="en-US" w:eastAsia="zh-CN"/>
              </w:rPr>
              <w:t>7、</w:t>
            </w:r>
            <w:r>
              <w:rPr>
                <w:rFonts w:hint="eastAsia" w:ascii="宋体" w:hAnsi="宋体" w:cs="宋体"/>
                <w:b/>
                <w:sz w:val="20"/>
                <w:szCs w:val="20"/>
              </w:rPr>
              <w:t xml:space="preserve">工具箱 </w:t>
            </w:r>
            <w:r>
              <w:rPr>
                <w:rStyle w:val="38"/>
                <w:rFonts w:hint="eastAsia" w:asciiTheme="minorEastAsia" w:hAnsiTheme="minorEastAsia" w:eastAsiaTheme="minorEastAsia" w:cstheme="minorEastAsia"/>
                <w:sz w:val="20"/>
                <w:szCs w:val="20"/>
              </w:rPr>
              <w:t xml:space="preserve"> </w:t>
            </w:r>
            <w:r>
              <w:rPr>
                <w:rFonts w:hint="eastAsia" w:ascii="宋体" w:hAnsi="宋体" w:cs="宋体"/>
                <w:sz w:val="20"/>
                <w:szCs w:val="20"/>
                <w:lang w:eastAsia="zh-CN"/>
              </w:rPr>
              <w:t xml:space="preserve"> 长度：≥3300MM；材质：铝合金；配置：工具箱；</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Theme="minorEastAsia" w:hAnsiTheme="minorEastAsia" w:eastAsiaTheme="minorEastAsia" w:cstheme="minorEastAsia"/>
                <w:b/>
                <w:sz w:val="20"/>
                <w:szCs w:val="20"/>
                <w:highlight w:val="none"/>
                <w:lang w:val="en-US" w:eastAsia="zh-CN"/>
              </w:rPr>
            </w:pPr>
            <w:r>
              <w:rPr>
                <w:rFonts w:hint="eastAsia" w:ascii="宋体" w:hAnsi="宋体" w:cs="宋体"/>
                <w:b/>
                <w:sz w:val="20"/>
                <w:szCs w:val="20"/>
                <w:lang w:val="en-US" w:eastAsia="zh-CN"/>
              </w:rPr>
              <w:t>8、</w:t>
            </w:r>
            <w:r>
              <w:rPr>
                <w:rFonts w:hint="eastAsia" w:ascii="宋体" w:hAnsi="宋体" w:cs="宋体"/>
                <w:b/>
                <w:sz w:val="20"/>
                <w:szCs w:val="20"/>
              </w:rPr>
              <w:t>污水反排系统</w:t>
            </w:r>
            <w:r>
              <w:rPr>
                <w:rFonts w:hint="eastAsia" w:ascii="宋体" w:hAnsi="宋体" w:cs="宋体"/>
                <w:b/>
                <w:sz w:val="20"/>
                <w:szCs w:val="20"/>
                <w:lang w:val="en-US" w:eastAsia="zh-CN"/>
              </w:rPr>
              <w:t xml:space="preserve"> </w:t>
            </w:r>
            <w:r>
              <w:rPr>
                <w:rFonts w:hint="eastAsia" w:asciiTheme="minorEastAsia" w:hAnsiTheme="minorEastAsia" w:eastAsiaTheme="minorEastAsia" w:cstheme="minorEastAsia"/>
                <w:b/>
                <w:sz w:val="20"/>
                <w:szCs w:val="20"/>
                <w:highlight w:val="none"/>
                <w:lang w:val="en-US" w:eastAsia="zh-CN"/>
              </w:rPr>
              <w:t xml:space="preserve"> </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宋体" w:hAnsi="宋体" w:cs="宋体"/>
                <w:sz w:val="20"/>
                <w:szCs w:val="20"/>
                <w:lang w:eastAsia="zh-CN"/>
              </w:rPr>
              <w:t>功能：污水反排回管道，泥沙留在罐体</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sz w:val="20"/>
                <w:szCs w:val="20"/>
                <w:highlight w:val="none"/>
              </w:rPr>
              <w:t>实现方式</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真空泵正压排放</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Style w:val="38"/>
                <w:rFonts w:hint="eastAsia" w:asciiTheme="minorEastAsia" w:hAnsiTheme="minorEastAsia" w:eastAsiaTheme="minorEastAsia" w:cstheme="minorEastAsia"/>
                <w:sz w:val="20"/>
                <w:szCs w:val="20"/>
              </w:rPr>
            </w:pPr>
            <w:r>
              <w:rPr>
                <w:rFonts w:hint="eastAsia" w:ascii="宋体" w:hAnsi="宋体" w:cs="宋体"/>
                <w:b/>
                <w:sz w:val="20"/>
                <w:szCs w:val="20"/>
                <w:lang w:val="en-US" w:eastAsia="zh-CN"/>
              </w:rPr>
              <w:t>9、</w:t>
            </w:r>
            <w:r>
              <w:rPr>
                <w:rFonts w:hint="eastAsia" w:ascii="宋体" w:hAnsi="宋体" w:cs="宋体"/>
                <w:b/>
                <w:sz w:val="20"/>
                <w:szCs w:val="20"/>
              </w:rPr>
              <w:t xml:space="preserve">防护装置 </w:t>
            </w:r>
            <w:r>
              <w:rPr>
                <w:rStyle w:val="38"/>
                <w:rFonts w:hint="eastAsia" w:asciiTheme="minorEastAsia" w:hAnsiTheme="minorEastAsia" w:eastAsiaTheme="minorEastAsia" w:cstheme="minorEastAsia"/>
                <w:sz w:val="20"/>
                <w:szCs w:val="20"/>
              </w:rPr>
              <w:t xml:space="preserve"> </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cs="宋体"/>
                <w:sz w:val="20"/>
                <w:szCs w:val="20"/>
                <w:lang w:eastAsia="zh-CN"/>
              </w:rPr>
            </w:pPr>
            <w:r>
              <w:rPr>
                <w:rFonts w:hint="eastAsia" w:ascii="宋体" w:hAnsi="宋体" w:cs="宋体"/>
                <w:sz w:val="20"/>
                <w:szCs w:val="20"/>
                <w:lang w:eastAsia="zh-CN"/>
              </w:rPr>
              <w:t>挡泥板：塑料；</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作业警示箭头灯</w:t>
            </w:r>
            <w:r>
              <w:rPr>
                <w:rFonts w:hint="eastAsia" w:asciiTheme="minorEastAsia" w:hAnsiTheme="minorEastAsia" w:eastAsiaTheme="minorEastAsia" w:cstheme="minorEastAsia"/>
                <w:sz w:val="20"/>
                <w:szCs w:val="20"/>
                <w:highlight w:val="none"/>
                <w:lang w:eastAsia="zh-CN"/>
              </w:rPr>
              <w:t>：</w:t>
            </w:r>
            <w:r>
              <w:rPr>
                <w:rFonts w:hint="eastAsia" w:ascii="宋体" w:hAnsi="宋体"/>
                <w:sz w:val="20"/>
                <w:szCs w:val="20"/>
              </w:rPr>
              <w:t>≥</w:t>
            </w:r>
            <w:r>
              <w:rPr>
                <w:rFonts w:hint="eastAsia" w:ascii="宋体" w:hAnsi="宋体" w:cs="宋体"/>
                <w:sz w:val="20"/>
                <w:szCs w:val="20"/>
              </w:rPr>
              <w:t>2个</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 xml:space="preserve"> </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cs="宋体"/>
                <w:sz w:val="20"/>
                <w:szCs w:val="20"/>
                <w:lang w:eastAsia="zh-CN"/>
              </w:rPr>
            </w:pPr>
            <w:r>
              <w:rPr>
                <w:rFonts w:hint="eastAsia" w:asciiTheme="minorEastAsia" w:hAnsiTheme="minorEastAsia" w:eastAsiaTheme="minorEastAsia" w:cstheme="minorEastAsia"/>
                <w:sz w:val="20"/>
                <w:szCs w:val="20"/>
                <w:highlight w:val="none"/>
              </w:rPr>
              <w:t>侧防护栏</w:t>
            </w:r>
            <w:r>
              <w:rPr>
                <w:rFonts w:hint="eastAsia" w:asciiTheme="minorEastAsia" w:hAnsiTheme="minorEastAsia" w:eastAsiaTheme="minorEastAsia" w:cstheme="minorEastAsia"/>
                <w:sz w:val="20"/>
                <w:szCs w:val="20"/>
                <w:highlight w:val="none"/>
                <w:lang w:eastAsia="zh-CN"/>
              </w:rPr>
              <w:t>：</w:t>
            </w:r>
            <w:r>
              <w:rPr>
                <w:rFonts w:hint="eastAsia" w:ascii="宋体" w:hAnsi="宋体" w:cs="宋体"/>
                <w:sz w:val="20"/>
                <w:szCs w:val="20"/>
              </w:rPr>
              <w:t>铝合金型材、可翻转（方便车底检修）</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eastAsia="宋体" w:asciiTheme="minorEastAsia" w:hAnsiTheme="minorEastAsia" w:cstheme="minorEastAsia"/>
                <w:b/>
                <w:bCs/>
                <w:color w:val="000000"/>
                <w:sz w:val="20"/>
                <w:szCs w:val="20"/>
                <w:lang w:eastAsia="zh-CN"/>
              </w:rPr>
            </w:pPr>
            <w:r>
              <w:rPr>
                <w:rFonts w:hint="eastAsia" w:ascii="宋体" w:hAnsi="宋体" w:cs="宋体"/>
                <w:sz w:val="20"/>
                <w:szCs w:val="20"/>
              </w:rPr>
              <w:t>安全反光背心</w:t>
            </w:r>
            <w:r>
              <w:rPr>
                <w:rFonts w:hint="eastAsia" w:asciiTheme="minorEastAsia" w:hAnsiTheme="minorEastAsia" w:eastAsiaTheme="minorEastAsia" w:cstheme="minorEastAsia"/>
                <w:sz w:val="20"/>
                <w:szCs w:val="20"/>
                <w:highlight w:val="none"/>
                <w:lang w:eastAsia="zh-CN"/>
              </w:rPr>
              <w:t>：</w:t>
            </w:r>
            <w:r>
              <w:rPr>
                <w:rFonts w:hint="eastAsia" w:ascii="宋体" w:hAnsi="宋体"/>
                <w:sz w:val="20"/>
                <w:szCs w:val="20"/>
              </w:rPr>
              <w:t>≥</w:t>
            </w:r>
            <w:r>
              <w:rPr>
                <w:rFonts w:hint="default" w:ascii="宋体" w:hAnsi="宋体"/>
                <w:sz w:val="20"/>
                <w:szCs w:val="20"/>
              </w:rPr>
              <w:t>1</w:t>
            </w:r>
            <w:r>
              <w:rPr>
                <w:rFonts w:hint="eastAsia" w:ascii="宋体" w:hAnsi="宋体"/>
                <w:sz w:val="20"/>
                <w:szCs w:val="20"/>
              </w:rPr>
              <w:t>件（满足国家安全法规要求）</w:t>
            </w:r>
            <w:r>
              <w:rPr>
                <w:rFonts w:hint="eastAsia" w:ascii="宋体" w:hAnsi="宋体"/>
                <w:sz w:val="20"/>
                <w:szCs w:val="20"/>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b/>
                <w:sz w:val="20"/>
                <w:szCs w:val="20"/>
                <w:highlight w:val="none"/>
                <w:lang w:val="en-US" w:eastAsia="zh-CN"/>
              </w:rPr>
            </w:pPr>
            <w:r>
              <w:rPr>
                <w:rFonts w:hint="eastAsia" w:ascii="宋体" w:hAnsi="宋体" w:cs="宋体"/>
                <w:b/>
                <w:sz w:val="20"/>
                <w:szCs w:val="20"/>
                <w:lang w:val="en-US" w:eastAsia="zh-CN"/>
              </w:rPr>
              <w:t>10、</w:t>
            </w:r>
            <w:r>
              <w:rPr>
                <w:rFonts w:hint="eastAsia" w:ascii="宋体" w:hAnsi="宋体" w:cs="宋体"/>
                <w:b/>
                <w:sz w:val="20"/>
                <w:szCs w:val="20"/>
              </w:rPr>
              <w:t>罐体安全阀</w:t>
            </w:r>
            <w:r>
              <w:rPr>
                <w:rFonts w:hint="eastAsia" w:asciiTheme="minorEastAsia" w:hAnsiTheme="minorEastAsia" w:eastAsiaTheme="minorEastAsia" w:cstheme="minorEastAsia"/>
                <w:b/>
                <w:sz w:val="20"/>
                <w:szCs w:val="20"/>
                <w:highlight w:val="none"/>
                <w:lang w:val="en-US" w:eastAsia="zh-CN"/>
              </w:rPr>
              <w:t xml:space="preserve"> </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直径</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≥DN40mm</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工作压力</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≥0.55bar</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工作温度</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≤200℃</w:t>
            </w:r>
            <w:r>
              <w:rPr>
                <w:rFonts w:hint="eastAsia" w:asciiTheme="minorEastAsia" w:hAnsiTheme="minorEastAsia" w:eastAsiaTheme="minorEastAsia" w:cstheme="minorEastAsia"/>
                <w:sz w:val="20"/>
                <w:szCs w:val="20"/>
                <w:highlight w:val="none"/>
                <w:lang w:eastAsia="zh-CN"/>
              </w:rPr>
              <w:t>；</w:t>
            </w:r>
          </w:p>
          <w:p>
            <w:pPr>
              <w:keepNext w:val="0"/>
              <w:keepLines w:val="0"/>
              <w:widowControl/>
              <w:numPr>
                <w:ilvl w:val="0"/>
                <w:numId w:val="11"/>
              </w:numPr>
              <w:suppressLineNumbers w:val="0"/>
              <w:spacing w:before="0" w:beforeAutospacing="0" w:after="0" w:afterAutospacing="0"/>
              <w:ind w:left="0" w:leftChars="0" w:right="0" w:rightChars="0"/>
              <w:jc w:val="left"/>
              <w:textAlignment w:val="top"/>
              <w:rPr>
                <w:rFonts w:hint="eastAsia" w:ascii="宋体" w:hAnsi="宋体" w:cs="宋体"/>
                <w:b/>
                <w:sz w:val="20"/>
                <w:szCs w:val="20"/>
                <w:lang w:val="en-US" w:eastAsia="zh-CN"/>
              </w:rPr>
            </w:pPr>
            <w:r>
              <w:rPr>
                <w:rFonts w:hint="default" w:ascii="宋体" w:hAnsi="宋体"/>
                <w:b/>
                <w:sz w:val="20"/>
                <w:szCs w:val="20"/>
              </w:rPr>
              <w:t>清</w:t>
            </w:r>
            <w:r>
              <w:rPr>
                <w:rFonts w:hint="eastAsia" w:ascii="宋体" w:hAnsi="宋体" w:cs="宋体"/>
                <w:b/>
                <w:sz w:val="20"/>
                <w:szCs w:val="20"/>
              </w:rPr>
              <w:t>洗破碎系统</w:t>
            </w:r>
            <w:r>
              <w:rPr>
                <w:rFonts w:hint="eastAsia" w:ascii="宋体" w:hAnsi="宋体" w:cs="宋体"/>
                <w:b/>
                <w:sz w:val="20"/>
                <w:szCs w:val="20"/>
                <w:lang w:val="en-US" w:eastAsia="zh-CN"/>
              </w:rPr>
              <w:t xml:space="preserve"> </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cs="宋体"/>
                <w:sz w:val="20"/>
                <w:szCs w:val="20"/>
                <w:lang w:eastAsia="zh-CN"/>
              </w:rPr>
            </w:pPr>
            <w:r>
              <w:rPr>
                <w:rFonts w:hint="eastAsia"/>
                <w:sz w:val="20"/>
                <w:szCs w:val="20"/>
              </w:rPr>
              <w:t>清水罐容积</w:t>
            </w:r>
            <w:r>
              <w:rPr>
                <w:rFonts w:hint="eastAsia" w:ascii="宋体" w:hAnsi="宋体"/>
                <w:sz w:val="20"/>
                <w:szCs w:val="20"/>
                <w:lang w:eastAsia="zh-CN"/>
              </w:rPr>
              <w:t>：</w:t>
            </w:r>
            <w:r>
              <w:rPr>
                <w:rFonts w:hint="eastAsia" w:ascii="宋体" w:hAnsi="宋体"/>
                <w:sz w:val="20"/>
                <w:szCs w:val="20"/>
              </w:rPr>
              <w:t>≥200L</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cs="宋体"/>
                <w:sz w:val="20"/>
                <w:szCs w:val="20"/>
                <w:lang w:eastAsia="zh-CN"/>
              </w:rPr>
            </w:pPr>
            <w:r>
              <w:rPr>
                <w:rFonts w:hint="eastAsia"/>
                <w:sz w:val="20"/>
                <w:szCs w:val="20"/>
              </w:rPr>
              <w:t>水泵流量</w:t>
            </w:r>
            <w:r>
              <w:rPr>
                <w:rFonts w:hint="eastAsia" w:ascii="宋体" w:hAnsi="宋体"/>
                <w:sz w:val="20"/>
                <w:szCs w:val="20"/>
                <w:lang w:eastAsia="zh-CN"/>
              </w:rPr>
              <w:t>：</w:t>
            </w:r>
            <w:r>
              <w:rPr>
                <w:rFonts w:hint="eastAsia" w:ascii="宋体" w:hAnsi="宋体"/>
                <w:sz w:val="20"/>
                <w:szCs w:val="20"/>
              </w:rPr>
              <w:t>≥16L/min</w:t>
            </w:r>
            <w:r>
              <w:rPr>
                <w:rFonts w:hint="eastAsia" w:ascii="宋体" w:hAnsi="宋体" w:cs="宋体"/>
                <w:sz w:val="20"/>
                <w:szCs w:val="20"/>
                <w:lang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cs="宋体"/>
                <w:sz w:val="20"/>
                <w:szCs w:val="20"/>
                <w:lang w:eastAsia="zh-CN"/>
              </w:rPr>
            </w:pPr>
            <w:r>
              <w:rPr>
                <w:rFonts w:hint="eastAsia"/>
                <w:sz w:val="20"/>
                <w:szCs w:val="20"/>
              </w:rPr>
              <w:t>水泵压力</w:t>
            </w:r>
            <w:r>
              <w:rPr>
                <w:rFonts w:hint="eastAsia" w:ascii="宋体" w:hAnsi="宋体"/>
                <w:sz w:val="20"/>
                <w:szCs w:val="20"/>
                <w:lang w:eastAsia="zh-CN"/>
              </w:rPr>
              <w:t>：</w:t>
            </w:r>
            <w:r>
              <w:rPr>
                <w:rFonts w:hint="eastAsia" w:ascii="宋体" w:hAnsi="宋体"/>
                <w:sz w:val="20"/>
                <w:szCs w:val="20"/>
              </w:rPr>
              <w:t>≥10MPa</w:t>
            </w:r>
            <w:r>
              <w:rPr>
                <w:rFonts w:hint="eastAsia" w:ascii="宋体" w:hAnsi="宋体" w:cs="宋体"/>
                <w:sz w:val="20"/>
                <w:szCs w:val="20"/>
                <w:lang w:eastAsia="zh-CN"/>
              </w:rPr>
              <w:t>；</w:t>
            </w:r>
          </w:p>
          <w:p>
            <w:pPr>
              <w:pStyle w:val="19"/>
              <w:keepNext w:val="0"/>
              <w:keepLines w:val="0"/>
              <w:suppressLineNumbers w:val="0"/>
              <w:spacing w:before="0" w:beforeAutospacing="0" w:afterAutospacing="0"/>
              <w:ind w:left="0" w:leftChars="0" w:right="0" w:firstLine="0" w:firstLineChars="0"/>
              <w:rPr>
                <w:rFonts w:hint="eastAsia" w:ascii="宋体" w:hAnsi="宋体"/>
                <w:sz w:val="20"/>
                <w:szCs w:val="20"/>
                <w:lang w:eastAsia="zh-CN"/>
              </w:rPr>
            </w:pPr>
            <w:r>
              <w:rPr>
                <w:rFonts w:hint="eastAsia"/>
                <w:sz w:val="20"/>
                <w:szCs w:val="20"/>
              </w:rPr>
              <w:t>清洗卷管长度</w:t>
            </w:r>
            <w:r>
              <w:rPr>
                <w:rFonts w:hint="eastAsia"/>
                <w:sz w:val="20"/>
                <w:szCs w:val="20"/>
                <w:lang w:eastAsia="zh-CN"/>
              </w:rPr>
              <w:t>：</w:t>
            </w:r>
            <w:r>
              <w:rPr>
                <w:rFonts w:hint="eastAsia" w:ascii="宋体" w:hAnsi="宋体"/>
                <w:sz w:val="20"/>
                <w:szCs w:val="20"/>
              </w:rPr>
              <w:t>≥15m</w:t>
            </w:r>
            <w:r>
              <w:rPr>
                <w:rFonts w:hint="eastAsia" w:ascii="宋体" w:hAnsi="宋体"/>
                <w:sz w:val="20"/>
                <w:szCs w:val="20"/>
                <w:lang w:eastAsia="zh-CN"/>
              </w:rPr>
              <w:t>；</w:t>
            </w:r>
          </w:p>
          <w:p>
            <w:pPr>
              <w:pStyle w:val="19"/>
              <w:keepNext w:val="0"/>
              <w:keepLines w:val="0"/>
              <w:numPr>
                <w:ilvl w:val="0"/>
                <w:numId w:val="11"/>
              </w:numPr>
              <w:suppressLineNumbers w:val="0"/>
              <w:spacing w:before="0" w:beforeAutospacing="0" w:afterAutospacing="0"/>
              <w:ind w:left="0" w:leftChars="0" w:right="0" w:firstLine="0" w:firstLineChars="0"/>
              <w:rPr>
                <w:rFonts w:hint="eastAsia" w:ascii="宋体" w:hAnsi="宋体" w:cs="宋体"/>
                <w:b/>
                <w:sz w:val="20"/>
                <w:szCs w:val="20"/>
              </w:rPr>
            </w:pPr>
            <w:r>
              <w:rPr>
                <w:rFonts w:hint="eastAsia" w:ascii="宋体" w:hAnsi="宋体" w:cs="宋体"/>
                <w:b/>
                <w:sz w:val="20"/>
                <w:szCs w:val="20"/>
              </w:rPr>
              <w:t xml:space="preserve">抽排一体系统   </w:t>
            </w:r>
          </w:p>
          <w:p>
            <w:pPr>
              <w:pStyle w:val="19"/>
              <w:keepNext w:val="0"/>
              <w:keepLines w:val="0"/>
              <w:numPr>
                <w:ilvl w:val="0"/>
                <w:numId w:val="0"/>
              </w:numPr>
              <w:suppressLineNumbers w:val="0"/>
              <w:spacing w:before="0" w:beforeAutospacing="0" w:afterAutospacing="0"/>
              <w:ind w:left="0" w:leftChars="0" w:right="0"/>
              <w:rPr>
                <w:rFonts w:hint="eastAsia" w:ascii="宋体" w:hAnsi="宋体"/>
                <w:sz w:val="20"/>
                <w:szCs w:val="20"/>
                <w:lang w:eastAsia="zh-CN"/>
              </w:rPr>
            </w:pPr>
            <w:r>
              <w:rPr>
                <w:rFonts w:hint="eastAsia"/>
                <w:sz w:val="20"/>
                <w:szCs w:val="20"/>
              </w:rPr>
              <w:t>流量</w:t>
            </w:r>
            <w:r>
              <w:rPr>
                <w:rFonts w:hint="eastAsia"/>
                <w:sz w:val="20"/>
                <w:szCs w:val="20"/>
                <w:lang w:eastAsia="zh-CN"/>
              </w:rPr>
              <w:t>：</w:t>
            </w:r>
            <w:r>
              <w:rPr>
                <w:rFonts w:hint="eastAsia" w:ascii="宋体" w:hAnsi="宋体"/>
                <w:sz w:val="20"/>
                <w:szCs w:val="20"/>
              </w:rPr>
              <w:t>≥8</w:t>
            </w:r>
            <w:r>
              <w:rPr>
                <w:rFonts w:hint="default" w:ascii="宋体" w:hAnsi="宋体"/>
                <w:sz w:val="20"/>
                <w:szCs w:val="20"/>
              </w:rPr>
              <w:t>00L/min</w:t>
            </w:r>
            <w:r>
              <w:rPr>
                <w:rFonts w:hint="eastAsia" w:ascii="宋体" w:hAnsi="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Pr>
                <w:rFonts w:hint="eastAsia" w:ascii="宋体" w:hAnsi="宋体"/>
                <w:sz w:val="20"/>
                <w:szCs w:val="20"/>
                <w:lang w:eastAsia="zh-CN"/>
              </w:rPr>
            </w:pPr>
            <w:r>
              <w:rPr>
                <w:rFonts w:hint="eastAsia"/>
                <w:sz w:val="20"/>
                <w:szCs w:val="20"/>
              </w:rPr>
              <w:t>作业时允许最大真空度</w:t>
            </w:r>
            <w:r>
              <w:rPr>
                <w:rFonts w:hint="eastAsia"/>
                <w:sz w:val="20"/>
                <w:szCs w:val="20"/>
                <w:lang w:eastAsia="zh-CN"/>
              </w:rPr>
              <w:t>：</w:t>
            </w:r>
            <w:r>
              <w:rPr>
                <w:rFonts w:hint="eastAsia" w:ascii="宋体" w:hAnsi="宋体"/>
                <w:sz w:val="20"/>
                <w:szCs w:val="20"/>
              </w:rPr>
              <w:t>≤</w:t>
            </w:r>
            <w:r>
              <w:rPr>
                <w:rFonts w:hint="default" w:ascii="宋体" w:hAnsi="宋体"/>
                <w:sz w:val="20"/>
                <w:szCs w:val="20"/>
              </w:rPr>
              <w:t>70</w:t>
            </w:r>
            <w:r>
              <w:rPr>
                <w:rFonts w:hint="eastAsia" w:ascii="宋体" w:hAnsi="宋体"/>
                <w:sz w:val="20"/>
                <w:szCs w:val="20"/>
              </w:rPr>
              <w:t>%</w:t>
            </w:r>
            <w:r>
              <w:rPr>
                <w:rFonts w:hint="eastAsia" w:ascii="宋体" w:hAnsi="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Pr>
                <w:rFonts w:hint="eastAsia" w:ascii="宋体" w:hAnsi="宋体"/>
                <w:sz w:val="20"/>
                <w:szCs w:val="20"/>
                <w:lang w:eastAsia="zh-CN"/>
              </w:rPr>
            </w:pPr>
            <w:r>
              <w:rPr>
                <w:rFonts w:hint="eastAsia" w:ascii="宋体" w:hAnsi="宋体" w:cs="宋体"/>
                <w:sz w:val="20"/>
                <w:szCs w:val="20"/>
              </w:rPr>
              <w:t>驱动方式</w:t>
            </w:r>
            <w:r>
              <w:rPr>
                <w:rFonts w:hint="eastAsia" w:ascii="宋体" w:hAnsi="宋体" w:cs="宋体"/>
                <w:sz w:val="20"/>
                <w:szCs w:val="20"/>
                <w:lang w:eastAsia="zh-CN"/>
              </w:rPr>
              <w:t>：</w:t>
            </w:r>
            <w:r>
              <w:rPr>
                <w:rFonts w:hint="eastAsia" w:ascii="宋体" w:hAnsi="宋体"/>
                <w:sz w:val="20"/>
                <w:szCs w:val="20"/>
              </w:rPr>
              <w:t>液压</w:t>
            </w:r>
            <w:r>
              <w:rPr>
                <w:rFonts w:hint="eastAsia" w:ascii="宋体" w:hAnsi="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Pr>
                <w:rFonts w:hint="eastAsia" w:ascii="宋体" w:hAnsi="宋体"/>
                <w:sz w:val="20"/>
                <w:szCs w:val="20"/>
                <w:lang w:eastAsia="zh-CN"/>
              </w:rPr>
            </w:pPr>
            <w:r>
              <w:rPr>
                <w:rFonts w:hint="eastAsia" w:ascii="宋体" w:hAnsi="宋体" w:cs="宋体"/>
                <w:sz w:val="20"/>
                <w:szCs w:val="20"/>
              </w:rPr>
              <w:t>过滤精度</w:t>
            </w:r>
            <w:r>
              <w:rPr>
                <w:rFonts w:hint="eastAsia" w:ascii="宋体" w:hAnsi="宋体" w:cs="宋体"/>
                <w:sz w:val="20"/>
                <w:szCs w:val="20"/>
                <w:lang w:eastAsia="zh-CN"/>
              </w:rPr>
              <w:t>：</w:t>
            </w:r>
            <w:r>
              <w:rPr>
                <w:rFonts w:hint="eastAsia" w:ascii="宋体" w:hAnsi="宋体"/>
                <w:color w:val="0D0D0D"/>
                <w:sz w:val="20"/>
                <w:szCs w:val="20"/>
              </w:rPr>
              <w:t>≤</w:t>
            </w:r>
            <w:r>
              <w:rPr>
                <w:rFonts w:hint="eastAsia" w:ascii="宋体" w:hAnsi="宋体"/>
                <w:sz w:val="20"/>
                <w:szCs w:val="20"/>
              </w:rPr>
              <w:t>0.7mm</w:t>
            </w:r>
            <w:r>
              <w:rPr>
                <w:rFonts w:hint="eastAsia" w:ascii="宋体" w:hAnsi="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Pr>
                <w:rFonts w:hint="eastAsia" w:ascii="宋体" w:hAnsi="宋体"/>
                <w:sz w:val="20"/>
                <w:szCs w:val="20"/>
                <w:lang w:eastAsia="zh-CN"/>
              </w:rPr>
            </w:pPr>
            <w:r>
              <w:rPr>
                <w:rFonts w:hint="eastAsia" w:ascii="宋体" w:hAnsi="宋体"/>
                <w:sz w:val="20"/>
                <w:szCs w:val="20"/>
              </w:rPr>
              <w:t>过滤器清洁方式</w:t>
            </w:r>
            <w:r>
              <w:rPr>
                <w:rFonts w:hint="eastAsia" w:ascii="宋体" w:hAnsi="宋体"/>
                <w:sz w:val="20"/>
                <w:szCs w:val="20"/>
                <w:lang w:eastAsia="zh-CN"/>
              </w:rPr>
              <w:t>：</w:t>
            </w:r>
            <w:r>
              <w:rPr>
                <w:rFonts w:hint="eastAsia" w:ascii="宋体" w:hAnsi="宋体"/>
                <w:sz w:val="20"/>
                <w:szCs w:val="20"/>
              </w:rPr>
              <w:t>高压反冲洗+刮板除泥装置</w:t>
            </w:r>
            <w:r>
              <w:rPr>
                <w:rFonts w:hint="eastAsia" w:ascii="宋体" w:hAnsi="宋体"/>
                <w:sz w:val="20"/>
                <w:szCs w:val="20"/>
                <w:lang w:eastAsia="zh-CN"/>
              </w:rPr>
              <w:t>；</w:t>
            </w:r>
          </w:p>
          <w:p>
            <w:pPr>
              <w:pStyle w:val="19"/>
              <w:keepNext w:val="0"/>
              <w:keepLines w:val="0"/>
              <w:numPr>
                <w:ilvl w:val="0"/>
                <w:numId w:val="11"/>
              </w:numPr>
              <w:suppressLineNumbers w:val="0"/>
              <w:spacing w:before="0" w:beforeAutospacing="0" w:afterAutospacing="0"/>
              <w:ind w:left="0" w:leftChars="0" w:right="0" w:firstLine="0" w:firstLineChars="0"/>
              <w:rPr>
                <w:rFonts w:hint="eastAsia" w:ascii="宋体" w:hAnsi="宋体" w:cs="宋体"/>
                <w:b/>
                <w:sz w:val="20"/>
                <w:szCs w:val="20"/>
              </w:rPr>
            </w:pPr>
            <w:r>
              <w:rPr>
                <w:rFonts w:hint="eastAsia" w:ascii="宋体" w:hAnsi="宋体" w:cs="宋体"/>
                <w:b/>
                <w:sz w:val="20"/>
                <w:szCs w:val="20"/>
              </w:rPr>
              <w:t xml:space="preserve">随车携带管道潜望镜一套  </w:t>
            </w:r>
          </w:p>
          <w:p>
            <w:pPr>
              <w:pStyle w:val="19"/>
              <w:keepNext w:val="0"/>
              <w:keepLines w:val="0"/>
              <w:numPr>
                <w:ilvl w:val="0"/>
                <w:numId w:val="0"/>
              </w:numPr>
              <w:suppressLineNumbers w:val="0"/>
              <w:spacing w:before="0" w:beforeAutospacing="0" w:afterAutospacing="0"/>
              <w:ind w:left="0" w:leftChars="0" w:right="0"/>
              <w:rPr>
                <w:rFonts w:hint="eastAsia" w:asciiTheme="minorEastAsia" w:hAnsiTheme="minorEastAsia" w:eastAsiaTheme="minorEastAsia" w:cstheme="minorEastAsia"/>
                <w:b/>
                <w:bCs/>
                <w:color w:val="000000"/>
                <w:sz w:val="20"/>
                <w:szCs w:val="20"/>
              </w:rPr>
            </w:pPr>
            <w:r>
              <w:rPr>
                <w:rFonts w:hint="eastAsia" w:ascii="宋体" w:hAnsi="宋体" w:cs="宋体"/>
                <w:b/>
                <w:sz w:val="20"/>
                <w:szCs w:val="20"/>
                <w:lang w:val="en-US" w:eastAsia="zh-CN"/>
              </w:rPr>
              <w:t>14、</w:t>
            </w:r>
            <w:r>
              <w:rPr>
                <w:rFonts w:hint="eastAsia" w:ascii="宋体" w:hAnsi="宋体" w:cs="宋体"/>
                <w:b/>
                <w:sz w:val="20"/>
                <w:szCs w:val="20"/>
              </w:rPr>
              <w:t xml:space="preserve">负责车辆上牌和上牌一切费用   </w:t>
            </w:r>
            <w:r>
              <w:rPr>
                <w:rStyle w:val="38"/>
                <w:rFonts w:hint="eastAsia" w:asciiTheme="minorEastAsia" w:hAnsiTheme="minorEastAsia" w:eastAsiaTheme="minorEastAsia" w:cstheme="minorEastAsia"/>
                <w:sz w:val="20"/>
                <w:szCs w:val="20"/>
              </w:rPr>
              <w:t xml:space="preserve">                                    </w:t>
            </w:r>
          </w:p>
        </w:tc>
        <w:tc>
          <w:tcPr>
            <w:tcW w:w="8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Style w:val="38"/>
                <w:rFonts w:hint="default"/>
              </w:rPr>
            </w:pPr>
            <w:r>
              <w:rPr>
                <w:rStyle w:val="38"/>
                <w:rFonts w:hint="default"/>
              </w:rPr>
              <w:t>1台</w:t>
            </w:r>
          </w:p>
        </w:tc>
      </w:tr>
      <w:tr>
        <w:tblPrEx>
          <w:tblCellMar>
            <w:top w:w="0" w:type="dxa"/>
            <w:left w:w="108" w:type="dxa"/>
            <w:bottom w:w="0" w:type="dxa"/>
            <w:right w:w="108" w:type="dxa"/>
          </w:tblCellMar>
        </w:tblPrEx>
        <w:trPr>
          <w:trHeight w:val="12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kern w:val="0"/>
                <w:sz w:val="20"/>
                <w:szCs w:val="20"/>
                <w:lang w:val="en-US" w:eastAsia="zh-CN"/>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b/>
                <w:bCs/>
                <w:color w:val="000000"/>
                <w:kern w:val="0"/>
                <w:sz w:val="20"/>
                <w:szCs w:val="20"/>
                <w:lang w:val="en-US" w:eastAsia="zh-Hans"/>
              </w:rPr>
              <w:t>排水抢险车</w:t>
            </w:r>
            <w:r>
              <w:rPr>
                <w:rFonts w:hint="eastAsia" w:asciiTheme="minorEastAsia" w:hAnsiTheme="minorEastAsia" w:eastAsiaTheme="minorEastAsia" w:cstheme="minorEastAsia"/>
                <w:b/>
                <w:bCs/>
                <w:color w:val="000000"/>
                <w:kern w:val="0"/>
                <w:sz w:val="20"/>
                <w:szCs w:val="20"/>
                <w:lang w:val="en-US" w:eastAsia="zh-CN"/>
              </w:rPr>
              <w:t>（核心产品）</w:t>
            </w:r>
          </w:p>
        </w:tc>
        <w:tc>
          <w:tcPr>
            <w:tcW w:w="7124" w:type="dxa"/>
            <w:tcBorders>
              <w:top w:val="single" w:color="auto"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eastAsia"/>
                <w:sz w:val="20"/>
                <w:szCs w:val="20"/>
                <w:lang w:val="en-US" w:eastAsia="zh-CN"/>
              </w:rPr>
            </w:pPr>
            <w:r>
              <w:rPr>
                <w:rFonts w:hint="eastAsia" w:ascii="宋体" w:hAnsi="宋体" w:eastAsia="宋体" w:cs="宋体"/>
                <w:b/>
                <w:sz w:val="20"/>
                <w:szCs w:val="20"/>
                <w:lang w:val="en-US" w:eastAsia="zh-CN"/>
              </w:rPr>
              <w:t>1、</w:t>
            </w:r>
            <w:r>
              <w:rPr>
                <w:rFonts w:hint="eastAsia" w:ascii="宋体" w:hAnsi="宋体" w:eastAsia="宋体" w:cs="宋体"/>
                <w:b/>
                <w:sz w:val="20"/>
                <w:szCs w:val="20"/>
                <w:lang w:val="en-US" w:eastAsia="zh-Hans"/>
              </w:rPr>
              <w:t>基本要求</w:t>
            </w:r>
            <w:r>
              <w:rPr>
                <w:rFonts w:hint="eastAsia"/>
                <w:sz w:val="20"/>
                <w:szCs w:val="20"/>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CN" w:bidi="ar"/>
              </w:rPr>
              <w:t>功能要求：</w:t>
            </w:r>
            <w:r>
              <w:rPr>
                <w:rFonts w:hint="eastAsia" w:ascii="宋体" w:hAnsi="宋体" w:eastAsia="宋体" w:cs="宋体"/>
                <w:color w:val="000000"/>
                <w:kern w:val="0"/>
                <w:sz w:val="20"/>
                <w:szCs w:val="20"/>
                <w:lang w:val="en-US" w:eastAsia="zh-Hans" w:bidi="ar"/>
              </w:rPr>
              <w:t>满足多功能救险需求</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排水能力</w:t>
            </w:r>
            <w:r>
              <w:rPr>
                <w:rFonts w:hint="default" w:ascii="宋体" w:hAnsi="宋体" w:eastAsia="宋体" w:cs="宋体"/>
                <w:color w:val="000000"/>
                <w:kern w:val="0"/>
                <w:sz w:val="20"/>
                <w:szCs w:val="20"/>
                <w:lang w:eastAsia="zh-Hans" w:bidi="ar"/>
              </w:rPr>
              <w:t>5000</w:t>
            </w:r>
            <w:r>
              <w:rPr>
                <w:rFonts w:hint="eastAsia" w:ascii="宋体" w:hAnsi="宋体" w:eastAsia="宋体" w:cs="宋体"/>
                <w:color w:val="000000"/>
                <w:kern w:val="0"/>
                <w:sz w:val="20"/>
                <w:szCs w:val="20"/>
                <w:lang w:val="en-US" w:eastAsia="zh-CN" w:bidi="ar"/>
              </w:rPr>
              <w:t>m³/h</w:t>
            </w:r>
            <w:r>
              <w:rPr>
                <w:rFonts w:hint="eastAsia" w:ascii="宋体" w:hAnsi="宋体" w:eastAsia="宋体" w:cs="宋体"/>
                <w:color w:val="000000"/>
                <w:kern w:val="0"/>
                <w:sz w:val="20"/>
                <w:szCs w:val="20"/>
                <w:lang w:val="en-US" w:eastAsia="zh-Hans" w:bidi="ar"/>
              </w:rPr>
              <w:t>、兼具照明、发电等多种功能，排水机器人</w:t>
            </w:r>
            <w:r>
              <w:rPr>
                <w:rFonts w:hint="eastAsia" w:ascii="宋体" w:hAnsi="宋体" w:eastAsia="宋体" w:cs="宋体"/>
                <w:color w:val="000000"/>
                <w:kern w:val="0"/>
                <w:sz w:val="20"/>
                <w:szCs w:val="20"/>
                <w:lang w:val="en-US" w:eastAsia="zh-CN" w:bidi="ar"/>
              </w:rPr>
              <w:t>进</w:t>
            </w:r>
            <w:r>
              <w:rPr>
                <w:rFonts w:hint="eastAsia" w:ascii="宋体" w:hAnsi="宋体" w:eastAsia="宋体" w:cs="宋体"/>
                <w:color w:val="000000"/>
                <w:kern w:val="0"/>
                <w:sz w:val="20"/>
                <w:szCs w:val="20"/>
                <w:lang w:val="en-US" w:eastAsia="zh-Hans" w:bidi="ar"/>
              </w:rPr>
              <w:t>可</w:t>
            </w:r>
            <w:r>
              <w:rPr>
                <w:rFonts w:hint="eastAsia" w:ascii="宋体" w:hAnsi="宋体" w:eastAsia="宋体" w:cs="宋体"/>
                <w:color w:val="000000"/>
                <w:kern w:val="0"/>
                <w:sz w:val="20"/>
                <w:szCs w:val="20"/>
                <w:lang w:val="en-US" w:eastAsia="zh-CN" w:bidi="ar"/>
              </w:rPr>
              <w:t>远程控制进入地下车库、地铁、</w:t>
            </w:r>
            <w:r>
              <w:rPr>
                <w:rFonts w:hint="eastAsia" w:ascii="宋体" w:hAnsi="宋体" w:eastAsia="宋体" w:cs="宋体"/>
                <w:color w:val="000000"/>
                <w:kern w:val="0"/>
                <w:sz w:val="20"/>
                <w:szCs w:val="20"/>
                <w:lang w:val="en-US" w:eastAsia="zh-Hans" w:bidi="ar"/>
              </w:rPr>
              <w:t>隧道</w:t>
            </w:r>
            <w:r>
              <w:rPr>
                <w:rFonts w:hint="eastAsia" w:ascii="宋体" w:hAnsi="宋体" w:eastAsia="宋体" w:cs="宋体"/>
                <w:color w:val="000000"/>
                <w:kern w:val="0"/>
                <w:sz w:val="20"/>
                <w:szCs w:val="20"/>
                <w:lang w:val="en-US" w:eastAsia="zh-CN" w:bidi="ar"/>
              </w:rPr>
              <w:t>等低矮环境或农田等泥泞环境中，达到排水目的。</w:t>
            </w:r>
            <w:r>
              <w:rPr>
                <w:rFonts w:hint="eastAsia" w:ascii="宋体" w:hAnsi="宋体" w:eastAsia="宋体" w:cs="宋体"/>
                <w:color w:val="000000"/>
                <w:kern w:val="0"/>
                <w:sz w:val="20"/>
                <w:szCs w:val="20"/>
                <w:lang w:val="en-US" w:eastAsia="zh-Hans" w:bidi="ar"/>
              </w:rPr>
              <w:t>设备满足户外防雨和24小时不间断作业要求。</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适用场合：市政、公路应急排水；突击防洪排涝，围堰抽水；抗旱抢险，农业灌溉；抽排清理污染水面；无固定泵站及无电源地区的抽排水等。要求应特别适用于城市地下车库排涝、高速公路隧道、涵洞、地铁、厂矿及其它低矮环境、不适宜人员进入的排水场合，要求能最大程度地保证了抢险救灾人员的生命安全。</w:t>
            </w:r>
          </w:p>
          <w:p>
            <w:pPr>
              <w:pStyle w:val="19"/>
              <w:keepNext w:val="0"/>
              <w:keepLines w:val="0"/>
              <w:suppressLineNumbers w:val="0"/>
              <w:spacing w:before="0" w:beforeAutospacing="0" w:afterAutospacing="0"/>
              <w:ind w:left="0" w:leftChars="0" w:right="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主要构成：整车由</w:t>
            </w:r>
            <w:r>
              <w:rPr>
                <w:rFonts w:hint="eastAsia" w:ascii="宋体" w:hAnsi="宋体" w:eastAsia="宋体" w:cs="宋体"/>
                <w:color w:val="000000"/>
                <w:kern w:val="0"/>
                <w:sz w:val="20"/>
                <w:szCs w:val="20"/>
                <w:lang w:val="en-US" w:eastAsia="zh-Hans" w:bidi="ar"/>
              </w:rPr>
              <w:t>二类底盘、发电系统、照明系统、排水系统组成</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车辆</w:t>
            </w:r>
            <w:r>
              <w:rPr>
                <w:rFonts w:hint="eastAsia" w:ascii="宋体" w:hAnsi="宋体" w:eastAsia="宋体" w:cs="宋体"/>
                <w:color w:val="000000"/>
                <w:kern w:val="0"/>
                <w:sz w:val="20"/>
                <w:szCs w:val="20"/>
                <w:lang w:val="en-US" w:eastAsia="zh-CN" w:bidi="ar"/>
              </w:rPr>
              <w:t>厢体集成</w:t>
            </w:r>
            <w:r>
              <w:rPr>
                <w:rFonts w:hint="eastAsia" w:ascii="宋体" w:hAnsi="宋体" w:eastAsia="宋体" w:cs="宋体"/>
                <w:color w:val="000000"/>
                <w:kern w:val="0"/>
                <w:sz w:val="20"/>
                <w:szCs w:val="20"/>
                <w:lang w:val="en-US" w:eastAsia="zh-Hans" w:bidi="ar"/>
              </w:rPr>
              <w:t>电控</w:t>
            </w:r>
            <w:r>
              <w:rPr>
                <w:rFonts w:hint="eastAsia" w:ascii="宋体" w:hAnsi="宋体" w:eastAsia="宋体" w:cs="宋体"/>
                <w:color w:val="000000"/>
                <w:kern w:val="0"/>
                <w:sz w:val="20"/>
                <w:szCs w:val="20"/>
                <w:lang w:val="en-US" w:eastAsia="zh-CN" w:bidi="ar"/>
              </w:rPr>
              <w:t>系统、</w:t>
            </w:r>
            <w:r>
              <w:rPr>
                <w:rFonts w:hint="eastAsia" w:ascii="宋体" w:hAnsi="宋体" w:eastAsia="宋体" w:cs="宋体"/>
                <w:color w:val="000000"/>
                <w:kern w:val="0"/>
                <w:sz w:val="20"/>
                <w:szCs w:val="20"/>
                <w:lang w:val="en-US" w:eastAsia="zh-Hans" w:bidi="ar"/>
              </w:rPr>
              <w:t>电缆收放系统、物料仓</w:t>
            </w:r>
            <w:r>
              <w:rPr>
                <w:rFonts w:hint="eastAsia" w:ascii="宋体" w:hAnsi="宋体" w:eastAsia="宋体" w:cs="宋体"/>
                <w:color w:val="000000"/>
                <w:kern w:val="0"/>
                <w:sz w:val="20"/>
                <w:szCs w:val="20"/>
                <w:lang w:val="en-US" w:eastAsia="zh-CN" w:bidi="ar"/>
              </w:rPr>
              <w:t>等。</w:t>
            </w: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要由履带底盘、水泵及</w:t>
            </w:r>
            <w:r>
              <w:rPr>
                <w:rFonts w:hint="eastAsia" w:ascii="宋体" w:hAnsi="宋体" w:eastAsia="宋体" w:cs="宋体"/>
                <w:color w:val="000000"/>
                <w:kern w:val="0"/>
                <w:sz w:val="20"/>
                <w:szCs w:val="20"/>
                <w:lang w:val="en-US" w:eastAsia="zh-Hans" w:bidi="ar"/>
              </w:rPr>
              <w:t>控制器</w:t>
            </w:r>
            <w:r>
              <w:rPr>
                <w:rFonts w:hint="eastAsia" w:ascii="宋体" w:hAnsi="宋体" w:eastAsia="宋体" w:cs="宋体"/>
                <w:color w:val="000000"/>
                <w:kern w:val="0"/>
                <w:sz w:val="20"/>
                <w:szCs w:val="20"/>
                <w:lang w:val="en-US" w:eastAsia="zh-CN" w:bidi="ar"/>
              </w:rPr>
              <w:t>等组成。通过</w:t>
            </w:r>
            <w:r>
              <w:rPr>
                <w:rFonts w:hint="eastAsia" w:ascii="宋体" w:hAnsi="宋体" w:eastAsia="宋体" w:cs="宋体"/>
                <w:color w:val="000000"/>
                <w:kern w:val="0"/>
                <w:sz w:val="20"/>
                <w:szCs w:val="20"/>
                <w:lang w:val="en-US" w:eastAsia="zh-Hans" w:bidi="ar"/>
              </w:rPr>
              <w:t>电缆与车辆电源连接</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b/>
                <w:kern w:val="0"/>
                <w:sz w:val="20"/>
                <w:szCs w:val="20"/>
                <w:lang w:val="en-US" w:eastAsia="zh-CN" w:bidi="ar-SA"/>
              </w:rPr>
              <w:t>2、</w:t>
            </w:r>
            <w:r>
              <w:rPr>
                <w:rFonts w:hint="eastAsia" w:ascii="宋体" w:hAnsi="宋体" w:eastAsia="宋体" w:cs="宋体"/>
                <w:b/>
                <w:kern w:val="0"/>
                <w:sz w:val="20"/>
                <w:szCs w:val="20"/>
                <w:lang w:val="en-US" w:eastAsia="zh-Hans" w:bidi="ar-SA"/>
              </w:rPr>
              <w:t>车辆配置</w:t>
            </w:r>
          </w:p>
          <w:p>
            <w:pPr>
              <w:pStyle w:val="19"/>
              <w:keepNext w:val="0"/>
              <w:keepLines w:val="0"/>
              <w:suppressLineNumbers w:val="0"/>
              <w:spacing w:before="0" w:beforeAutospacing="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底盘：等同或优于</w:t>
            </w:r>
            <w:r>
              <w:rPr>
                <w:rFonts w:hint="eastAsia" w:ascii="宋体" w:hAnsi="宋体" w:eastAsia="宋体" w:cs="宋体"/>
                <w:color w:val="000000"/>
                <w:kern w:val="0"/>
                <w:sz w:val="20"/>
                <w:szCs w:val="20"/>
                <w:lang w:val="en-US" w:eastAsia="zh-Hans" w:bidi="ar"/>
              </w:rPr>
              <w:t>中国重汽、</w:t>
            </w:r>
            <w:r>
              <w:rPr>
                <w:rFonts w:hint="eastAsia" w:ascii="宋体" w:hAnsi="宋体" w:eastAsia="宋体" w:cs="宋体"/>
                <w:color w:val="000000"/>
                <w:kern w:val="0"/>
                <w:sz w:val="20"/>
                <w:szCs w:val="20"/>
                <w:lang w:val="en-US" w:eastAsia="zh-CN" w:bidi="ar"/>
              </w:rPr>
              <w:t>北汽福田，五十铃、东风</w:t>
            </w:r>
            <w:r>
              <w:rPr>
                <w:rFonts w:hint="eastAsia" w:ascii="宋体" w:hAnsi="宋体" w:eastAsia="宋体" w:cs="宋体"/>
                <w:color w:val="000000"/>
                <w:kern w:val="0"/>
                <w:sz w:val="20"/>
                <w:szCs w:val="20"/>
                <w:lang w:val="en-US" w:eastAsia="zh-Hans" w:bidi="ar"/>
              </w:rPr>
              <w:t>等</w:t>
            </w:r>
            <w:r>
              <w:rPr>
                <w:rFonts w:hint="eastAsia" w:ascii="宋体" w:hAnsi="宋体" w:eastAsia="宋体" w:cs="宋体"/>
                <w:color w:val="000000"/>
                <w:kern w:val="0"/>
                <w:sz w:val="20"/>
                <w:szCs w:val="20"/>
                <w:lang w:val="en-US" w:eastAsia="zh-CN" w:bidi="ar"/>
              </w:rPr>
              <w:t>知名二类底盘；</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排放</w:t>
            </w:r>
            <w:r>
              <w:rPr>
                <w:rFonts w:hint="eastAsia" w:ascii="宋体" w:hAnsi="宋体" w:eastAsia="宋体" w:cs="宋体"/>
                <w:color w:val="000000"/>
                <w:kern w:val="0"/>
                <w:sz w:val="20"/>
                <w:szCs w:val="20"/>
                <w:lang w:val="en-US" w:eastAsia="zh-CN" w:bidi="ar"/>
              </w:rPr>
              <w:t>：等同或优于GB17691-2018国Ⅵ；</w:t>
            </w:r>
          </w:p>
          <w:p>
            <w:pPr>
              <w:pStyle w:val="19"/>
              <w:keepNext w:val="0"/>
              <w:keepLines w:val="0"/>
              <w:suppressLineNumbers w:val="0"/>
              <w:spacing w:before="0" w:beforeAutospacing="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发动机功率：250KW；</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驾驶室</w:t>
            </w:r>
            <w:r>
              <w:rPr>
                <w:rFonts w:hint="eastAsia" w:ascii="宋体" w:hAnsi="宋体" w:eastAsia="宋体" w:cs="宋体"/>
                <w:color w:val="000000"/>
                <w:kern w:val="0"/>
                <w:sz w:val="20"/>
                <w:szCs w:val="20"/>
                <w:lang w:val="en-US" w:eastAsia="zh-CN" w:bidi="ar"/>
              </w:rPr>
              <w:t>：驾驶室配暖风及空调、助力转向，驾驶室内可乘坐3人，主驾驶配置气动座椅，驾驶室后部配有卧铺；</w:t>
            </w:r>
          </w:p>
          <w:p>
            <w:pPr>
              <w:pStyle w:val="19"/>
              <w:keepNext w:val="0"/>
              <w:keepLines w:val="0"/>
              <w:suppressLineNumbers w:val="0"/>
              <w:spacing w:before="0" w:beforeAutospacing="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最高车速：≥100km/h；</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涉水高度：≥</w:t>
            </w:r>
            <w:r>
              <w:rPr>
                <w:rFonts w:hint="eastAsia" w:ascii="宋体" w:hAnsi="宋体" w:eastAsia="宋体" w:cs="宋体"/>
                <w:color w:val="000000"/>
                <w:kern w:val="0"/>
                <w:sz w:val="20"/>
                <w:szCs w:val="20"/>
                <w:lang w:eastAsia="zh-CN" w:bidi="ar"/>
              </w:rPr>
              <w:t>0.5</w:t>
            </w:r>
            <w:r>
              <w:rPr>
                <w:rFonts w:hint="eastAsia" w:ascii="宋体" w:hAnsi="宋体" w:eastAsia="宋体" w:cs="宋体"/>
                <w:color w:val="000000"/>
                <w:kern w:val="0"/>
                <w:sz w:val="20"/>
                <w:szCs w:val="20"/>
                <w:lang w:val="en-US" w:eastAsia="zh-Hans" w:bidi="ar"/>
              </w:rPr>
              <w:t>米</w:t>
            </w:r>
            <w:r>
              <w:rPr>
                <w:rFonts w:hint="eastAsia" w:ascii="宋体" w:hAnsi="宋体" w:eastAsia="宋体" w:cs="宋体"/>
                <w:color w:val="000000"/>
                <w:kern w:val="0"/>
                <w:sz w:val="20"/>
                <w:szCs w:val="20"/>
                <w:lang w:val="en-US" w:eastAsia="zh-CN" w:bidi="ar"/>
              </w:rPr>
              <w:t>；</w:t>
            </w:r>
          </w:p>
          <w:p>
            <w:pPr>
              <w:pStyle w:val="19"/>
              <w:keepNext w:val="0"/>
              <w:keepLines w:val="0"/>
              <w:suppressLineNumbers w:val="0"/>
              <w:spacing w:before="0" w:beforeAutospacing="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整车形式：一体式车厢，系统集成在二类汽车底盘上，要求为完整的专用车辆。改装后的整车必须是取得国家工信部公告的合格产品，且由公告中对应的汽车企业生产（改装），应符合现行国家专用汽车的相关要求，并能合法上专用汽车牌照。</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整车尺寸：长度≤10000mm</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宽度：≤2550mm</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高度≤3700mm。</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操作控制系统：①采用</w:t>
            </w:r>
            <w:r>
              <w:rPr>
                <w:rFonts w:hint="eastAsia" w:ascii="宋体" w:hAnsi="宋体" w:eastAsia="宋体" w:cs="宋体"/>
                <w:color w:val="000000"/>
                <w:kern w:val="0"/>
                <w:sz w:val="20"/>
                <w:szCs w:val="20"/>
                <w:lang w:val="en-US" w:eastAsia="zh-Hans" w:bidi="ar"/>
              </w:rPr>
              <w:t>电力</w:t>
            </w:r>
            <w:r>
              <w:rPr>
                <w:rFonts w:hint="eastAsia" w:ascii="宋体" w:hAnsi="宋体" w:eastAsia="宋体" w:cs="宋体"/>
                <w:color w:val="000000"/>
                <w:kern w:val="0"/>
                <w:sz w:val="20"/>
                <w:szCs w:val="20"/>
                <w:lang w:val="en-US" w:eastAsia="zh-CN" w:bidi="ar"/>
              </w:rPr>
              <w:t>机构控制，电子模块按键操作，并可实现无线遥控操作；</w:t>
            </w:r>
          </w:p>
          <w:p>
            <w:pPr>
              <w:pStyle w:val="19"/>
              <w:keepNext w:val="0"/>
              <w:keepLines w:val="0"/>
              <w:suppressLineNumbers w:val="0"/>
              <w:spacing w:before="0" w:beforeAutospacing="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②控制系统</w:t>
            </w:r>
            <w:r>
              <w:rPr>
                <w:rFonts w:hint="eastAsia" w:ascii="宋体" w:hAnsi="宋体" w:eastAsia="宋体" w:cs="宋体"/>
                <w:color w:val="000000"/>
                <w:kern w:val="0"/>
                <w:sz w:val="20"/>
                <w:szCs w:val="20"/>
                <w:lang w:val="en-US" w:eastAsia="zh-Hans" w:bidi="ar"/>
              </w:rPr>
              <w:t>具有明确标识及设备运状况监控</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人性化设计、</w:t>
            </w:r>
            <w:r>
              <w:rPr>
                <w:rFonts w:hint="eastAsia" w:ascii="宋体" w:hAnsi="宋体" w:eastAsia="宋体" w:cs="宋体"/>
                <w:color w:val="000000"/>
                <w:kern w:val="0"/>
                <w:sz w:val="20"/>
                <w:szCs w:val="20"/>
                <w:lang w:val="en-US" w:eastAsia="zh-CN" w:bidi="ar"/>
              </w:rPr>
              <w:t>操作简单方便、</w:t>
            </w:r>
            <w:r>
              <w:rPr>
                <w:rFonts w:hint="eastAsia" w:ascii="宋体" w:hAnsi="宋体" w:eastAsia="宋体" w:cs="宋体"/>
                <w:color w:val="000000"/>
                <w:kern w:val="0"/>
                <w:sz w:val="20"/>
                <w:szCs w:val="20"/>
                <w:lang w:val="en-US" w:eastAsia="zh-Hans" w:bidi="ar"/>
              </w:rPr>
              <w:t>易维护</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遥控系统：遥控操作系统</w:t>
            </w:r>
            <w:r>
              <w:rPr>
                <w:rFonts w:hint="eastAsia" w:ascii="宋体" w:hAnsi="宋体" w:eastAsia="宋体" w:cs="宋体"/>
                <w:color w:val="000000"/>
                <w:kern w:val="0"/>
                <w:sz w:val="20"/>
                <w:szCs w:val="20"/>
                <w:lang w:val="en-US" w:eastAsia="zh-Hans" w:bidi="ar"/>
              </w:rPr>
              <w:t>精确操作排水机器人运行状态，显示运行数据，</w:t>
            </w:r>
            <w:r>
              <w:rPr>
                <w:rFonts w:hint="eastAsia" w:ascii="宋体" w:hAnsi="宋体" w:eastAsia="宋体" w:cs="宋体"/>
                <w:color w:val="000000"/>
                <w:kern w:val="0"/>
                <w:sz w:val="20"/>
                <w:szCs w:val="20"/>
                <w:lang w:val="en-US" w:eastAsia="zh-CN" w:bidi="ar"/>
              </w:rPr>
              <w:t>具有明确标识，</w:t>
            </w:r>
            <w:r>
              <w:rPr>
                <w:rFonts w:hint="eastAsia" w:ascii="宋体" w:hAnsi="宋体" w:eastAsia="宋体" w:cs="宋体"/>
                <w:color w:val="000000"/>
                <w:kern w:val="0"/>
                <w:sz w:val="20"/>
                <w:szCs w:val="20"/>
                <w:lang w:val="en-US" w:eastAsia="zh-Hans" w:bidi="ar"/>
              </w:rPr>
              <w:t>操作规范指南、</w:t>
            </w:r>
            <w:r>
              <w:rPr>
                <w:rFonts w:hint="eastAsia" w:ascii="宋体" w:hAnsi="宋体" w:eastAsia="宋体" w:cs="宋体"/>
                <w:color w:val="000000"/>
                <w:kern w:val="0"/>
                <w:sz w:val="20"/>
                <w:szCs w:val="20"/>
                <w:lang w:val="en-US" w:eastAsia="zh-CN" w:bidi="ar"/>
              </w:rPr>
              <w:t>操作便捷。</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水泵冷却系统：采用水冷</w:t>
            </w:r>
            <w:r>
              <w:rPr>
                <w:rFonts w:hint="eastAsia" w:ascii="宋体" w:hAnsi="宋体" w:eastAsia="宋体" w:cs="宋体"/>
                <w:color w:val="000000"/>
                <w:kern w:val="0"/>
                <w:sz w:val="20"/>
                <w:szCs w:val="20"/>
                <w:lang w:val="en-US" w:eastAsia="zh-Hans" w:bidi="ar"/>
              </w:rPr>
              <w:t>系统</w:t>
            </w:r>
            <w:r>
              <w:rPr>
                <w:rFonts w:hint="eastAsia" w:ascii="宋体" w:hAnsi="宋体" w:eastAsia="宋体" w:cs="宋体"/>
                <w:color w:val="000000"/>
                <w:kern w:val="0"/>
                <w:sz w:val="20"/>
                <w:szCs w:val="20"/>
                <w:lang w:val="en-US" w:eastAsia="zh-CN" w:bidi="ar"/>
              </w:rPr>
              <w:t>，达到良好的冷却效果，</w:t>
            </w:r>
            <w:r>
              <w:rPr>
                <w:rFonts w:hint="eastAsia" w:ascii="宋体" w:hAnsi="宋体" w:eastAsia="宋体" w:cs="宋体"/>
                <w:color w:val="000000"/>
                <w:kern w:val="0"/>
                <w:sz w:val="20"/>
                <w:szCs w:val="20"/>
                <w:lang w:val="en-US" w:eastAsia="zh-Hans" w:bidi="ar"/>
              </w:rPr>
              <w:t>满足24小时不间断作业要求</w:t>
            </w:r>
            <w:r>
              <w:rPr>
                <w:rFonts w:hint="eastAsia" w:ascii="宋体" w:hAnsi="宋体" w:eastAsia="宋体" w:cs="宋体"/>
                <w:color w:val="000000"/>
                <w:kern w:val="0"/>
                <w:sz w:val="20"/>
                <w:szCs w:val="20"/>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作业遥控探照灯：①车辆配有高杆升降照明灯，两个以上灯头，可左右 360 度旋转。升降灯可通过无线和有线遥控两种方式控制，遥控操作距离大于25米；</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CN" w:bidi="ar"/>
              </w:rPr>
              <w:t>②可水平旋转360°，垂直旋转180°，旋转速度为4r/min；</w:t>
            </w:r>
            <w:r>
              <w:rPr>
                <w:rFonts w:hint="eastAsia" w:ascii="宋体" w:hAnsi="宋体" w:eastAsia="宋体" w:cs="宋体"/>
                <w:color w:val="000000"/>
                <w:kern w:val="0"/>
                <w:sz w:val="20"/>
                <w:szCs w:val="20"/>
                <w:lang w:val="en-US" w:eastAsia="zh-Hans" w:bidi="ar"/>
              </w:rPr>
              <w:t>采用</w:t>
            </w:r>
            <w:r>
              <w:rPr>
                <w:rFonts w:hint="eastAsia" w:ascii="宋体" w:hAnsi="宋体" w:eastAsia="宋体" w:cs="宋体"/>
                <w:color w:val="000000"/>
                <w:kern w:val="0"/>
                <w:sz w:val="20"/>
                <w:szCs w:val="20"/>
                <w:lang w:val="en-US" w:eastAsia="zh-CN" w:bidi="ar"/>
              </w:rPr>
              <w:t>LED</w:t>
            </w:r>
            <w:r>
              <w:rPr>
                <w:rFonts w:hint="eastAsia" w:ascii="宋体" w:hAnsi="宋体" w:eastAsia="宋体" w:cs="宋体"/>
                <w:color w:val="000000"/>
                <w:kern w:val="0"/>
                <w:sz w:val="20"/>
                <w:szCs w:val="20"/>
                <w:lang w:val="en-US" w:eastAsia="zh-Hans" w:bidi="ar"/>
              </w:rPr>
              <w:t>光源</w:t>
            </w:r>
            <w:r>
              <w:rPr>
                <w:rFonts w:hint="eastAsia" w:ascii="宋体" w:hAnsi="宋体" w:eastAsia="宋体" w:cs="宋体"/>
                <w:color w:val="000000"/>
                <w:kern w:val="0"/>
                <w:sz w:val="20"/>
                <w:szCs w:val="20"/>
                <w:lang w:val="en-US" w:eastAsia="zh-CN" w:bidi="ar"/>
              </w:rPr>
              <w:t>，光通量≥12000Lm；防护等级≥IP65，</w:t>
            </w:r>
            <w:r>
              <w:rPr>
                <w:rFonts w:hint="eastAsia" w:ascii="宋体" w:hAnsi="宋体" w:eastAsia="宋体" w:cs="宋体"/>
                <w:color w:val="000000"/>
                <w:kern w:val="0"/>
                <w:sz w:val="20"/>
                <w:szCs w:val="20"/>
                <w:lang w:val="en-US" w:eastAsia="zh-Hans" w:bidi="ar"/>
              </w:rPr>
              <w:t>适合全天候作业。</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油箱容量：能满足水泵满载运行 8 小时的油量；</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排水软管：①材质：聚</w:t>
            </w:r>
            <w:r>
              <w:rPr>
                <w:rFonts w:hint="eastAsia" w:ascii="宋体" w:hAnsi="宋体" w:eastAsia="宋体" w:cs="宋体"/>
                <w:color w:val="000000"/>
                <w:kern w:val="0"/>
                <w:sz w:val="20"/>
                <w:szCs w:val="20"/>
                <w:lang w:val="en-US" w:eastAsia="zh-Hans" w:bidi="ar"/>
              </w:rPr>
              <w:t>纤维高强度软管</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防腐耐磨</w:t>
            </w:r>
            <w:r>
              <w:rPr>
                <w:rFonts w:hint="eastAsia" w:ascii="宋体" w:hAnsi="宋体" w:eastAsia="宋体" w:cs="宋体"/>
                <w:color w:val="000000"/>
                <w:kern w:val="0"/>
                <w:sz w:val="20"/>
                <w:szCs w:val="20"/>
                <w:lang w:val="en-US" w:eastAsia="zh-CN" w:bidi="ar"/>
              </w:rPr>
              <w:t xml:space="preserve">抗老化； </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②</w:t>
            </w:r>
            <w:r>
              <w:rPr>
                <w:rFonts w:hint="eastAsia" w:ascii="宋体" w:hAnsi="宋体" w:eastAsia="宋体" w:cs="宋体"/>
                <w:color w:val="000000"/>
                <w:kern w:val="0"/>
                <w:sz w:val="20"/>
                <w:szCs w:val="20"/>
                <w:lang w:val="en-US" w:eastAsia="zh-Hans" w:bidi="ar"/>
              </w:rPr>
              <w:t>数量</w:t>
            </w:r>
            <w:r>
              <w:rPr>
                <w:rFonts w:hint="eastAsia" w:ascii="宋体" w:hAnsi="宋体" w:eastAsia="宋体" w:cs="宋体"/>
                <w:color w:val="000000"/>
                <w:kern w:val="0"/>
                <w:sz w:val="20"/>
                <w:szCs w:val="20"/>
                <w:lang w:val="en-US" w:eastAsia="zh-CN" w:bidi="ar"/>
              </w:rPr>
              <w:t>：DN300</w:t>
            </w:r>
            <w:r>
              <w:rPr>
                <w:rFonts w:hint="eastAsia" w:ascii="宋体" w:hAnsi="宋体" w:eastAsia="宋体" w:cs="宋体"/>
                <w:color w:val="000000"/>
                <w:kern w:val="0"/>
                <w:sz w:val="20"/>
                <w:szCs w:val="20"/>
                <w:lang w:val="en-US" w:eastAsia="zh-Hans" w:bidi="ar"/>
              </w:rPr>
              <w:t>软管</w:t>
            </w:r>
            <w:r>
              <w:rPr>
                <w:rFonts w:hint="eastAsia" w:ascii="宋体" w:hAnsi="宋体" w:eastAsia="宋体" w:cs="宋体"/>
                <w:color w:val="000000"/>
                <w:kern w:val="0"/>
                <w:sz w:val="20"/>
                <w:szCs w:val="20"/>
                <w:lang w:eastAsia="zh-Hans" w:bidi="ar"/>
              </w:rPr>
              <w:t>100</w:t>
            </w:r>
            <w:r>
              <w:rPr>
                <w:rFonts w:hint="eastAsia" w:ascii="宋体" w:hAnsi="宋体" w:eastAsia="宋体" w:cs="宋体"/>
                <w:color w:val="000000"/>
                <w:kern w:val="0"/>
                <w:sz w:val="20"/>
                <w:szCs w:val="20"/>
                <w:lang w:val="en-US" w:eastAsia="zh-Hans" w:bidi="ar"/>
              </w:rPr>
              <w:t>米</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val="en-US" w:eastAsia="zh-Hans" w:bidi="ar"/>
              </w:rPr>
              <w:t>DN</w:t>
            </w:r>
            <w:r>
              <w:rPr>
                <w:rFonts w:hint="eastAsia" w:ascii="宋体" w:hAnsi="宋体" w:eastAsia="宋体" w:cs="宋体"/>
                <w:color w:val="000000"/>
                <w:kern w:val="0"/>
                <w:sz w:val="20"/>
                <w:szCs w:val="20"/>
                <w:lang w:eastAsia="zh-Hans" w:bidi="ar"/>
              </w:rPr>
              <w:t>250</w:t>
            </w:r>
            <w:r>
              <w:rPr>
                <w:rFonts w:hint="eastAsia" w:ascii="宋体" w:hAnsi="宋体" w:eastAsia="宋体" w:cs="宋体"/>
                <w:color w:val="000000"/>
                <w:kern w:val="0"/>
                <w:sz w:val="20"/>
                <w:szCs w:val="20"/>
                <w:lang w:val="en-US" w:eastAsia="zh-Hans" w:bidi="ar"/>
              </w:rPr>
              <w:t>软管</w:t>
            </w:r>
            <w:r>
              <w:rPr>
                <w:rFonts w:hint="eastAsia" w:ascii="宋体" w:hAnsi="宋体" w:eastAsia="宋体" w:cs="宋体"/>
                <w:color w:val="000000"/>
                <w:kern w:val="0"/>
                <w:sz w:val="20"/>
                <w:szCs w:val="20"/>
                <w:lang w:eastAsia="zh-Hans" w:bidi="ar"/>
              </w:rPr>
              <w:t>160</w:t>
            </w:r>
            <w:r>
              <w:rPr>
                <w:rFonts w:hint="eastAsia" w:ascii="宋体" w:hAnsi="宋体" w:eastAsia="宋体" w:cs="宋体"/>
                <w:color w:val="000000"/>
                <w:kern w:val="0"/>
                <w:sz w:val="20"/>
                <w:szCs w:val="20"/>
                <w:lang w:val="en-US" w:eastAsia="zh-Hans" w:bidi="ar"/>
              </w:rPr>
              <w:t>米</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③承压：工作压力≥0.3MPa，爆破压力≥1MPa； </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④其他要求：</w:t>
            </w:r>
            <w:r>
              <w:rPr>
                <w:rFonts w:hint="eastAsia" w:ascii="宋体" w:hAnsi="宋体" w:eastAsia="宋体" w:cs="宋体"/>
                <w:color w:val="000000"/>
                <w:kern w:val="0"/>
                <w:sz w:val="20"/>
                <w:szCs w:val="20"/>
                <w:lang w:val="en-US" w:eastAsia="zh-Hans" w:bidi="ar"/>
              </w:rPr>
              <w:t>每根软管长度</w:t>
            </w:r>
            <w:r>
              <w:rPr>
                <w:rFonts w:hint="eastAsia" w:ascii="宋体" w:hAnsi="宋体" w:eastAsia="宋体" w:cs="宋体"/>
                <w:color w:val="000000"/>
                <w:kern w:val="0"/>
                <w:sz w:val="20"/>
                <w:szCs w:val="20"/>
                <w:lang w:eastAsia="zh-Hans" w:bidi="ar"/>
              </w:rPr>
              <w:t>20</w:t>
            </w:r>
            <w:r>
              <w:rPr>
                <w:rFonts w:hint="eastAsia" w:ascii="宋体" w:hAnsi="宋体" w:eastAsia="宋体" w:cs="宋体"/>
                <w:color w:val="000000"/>
                <w:kern w:val="0"/>
                <w:sz w:val="20"/>
                <w:szCs w:val="20"/>
                <w:lang w:val="en-US" w:eastAsia="zh-Hans" w:bidi="ar"/>
              </w:rPr>
              <w:t>米</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val="en-US" w:eastAsia="zh-CN" w:bidi="ar"/>
              </w:rPr>
              <w:t>管口切口应平齐，单条水管管径应保持一致，需要和相应快速接头配套使用。</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快速接头：铝合金</w:t>
            </w:r>
            <w:r>
              <w:rPr>
                <w:rFonts w:hint="eastAsia" w:ascii="宋体" w:hAnsi="宋体" w:eastAsia="宋体" w:cs="宋体"/>
                <w:color w:val="000000"/>
                <w:kern w:val="0"/>
                <w:sz w:val="20"/>
                <w:szCs w:val="20"/>
                <w:lang w:val="en-US" w:eastAsia="zh-Hans" w:bidi="ar"/>
              </w:rPr>
              <w:t>或钢</w:t>
            </w:r>
            <w:r>
              <w:rPr>
                <w:rFonts w:hint="eastAsia" w:ascii="宋体" w:hAnsi="宋体" w:eastAsia="宋体" w:cs="宋体"/>
                <w:color w:val="000000"/>
                <w:kern w:val="0"/>
                <w:sz w:val="20"/>
                <w:szCs w:val="20"/>
                <w:lang w:val="en-US" w:eastAsia="zh-CN" w:bidi="ar"/>
              </w:rPr>
              <w:t>制，共</w:t>
            </w:r>
            <w:r>
              <w:rPr>
                <w:rFonts w:hint="eastAsia" w:ascii="宋体" w:hAnsi="宋体" w:eastAsia="宋体" w:cs="宋体"/>
                <w:color w:val="000000"/>
                <w:kern w:val="0"/>
                <w:sz w:val="20"/>
                <w:szCs w:val="20"/>
                <w:lang w:eastAsia="zh-CN" w:bidi="ar"/>
              </w:rPr>
              <w:t>13</w:t>
            </w:r>
            <w:r>
              <w:rPr>
                <w:rFonts w:hint="eastAsia" w:ascii="宋体" w:hAnsi="宋体" w:eastAsia="宋体" w:cs="宋体"/>
                <w:color w:val="000000"/>
                <w:kern w:val="0"/>
                <w:sz w:val="20"/>
                <w:szCs w:val="20"/>
                <w:lang w:val="en-US" w:eastAsia="zh-CN" w:bidi="ar"/>
              </w:rPr>
              <w:t>套，每段水管配备一套。安装在排水软管两端，方便水管与水管之间的连接。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液压支撑系统</w:t>
            </w:r>
            <w:r>
              <w:rPr>
                <w:rFonts w:hint="eastAsia" w:ascii="宋体" w:hAnsi="宋体" w:eastAsia="宋体" w:cs="宋体"/>
                <w:color w:val="000000"/>
                <w:kern w:val="0"/>
                <w:sz w:val="20"/>
                <w:szCs w:val="20"/>
                <w:lang w:val="en-US" w:eastAsia="zh-CN" w:bidi="ar"/>
              </w:rPr>
              <w:t>：车辆四周配备4个10吨液压支撑腿，可单独手动控制调节每个支腿，也可一键控制四个支腿升降；</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液压尾板</w:t>
            </w:r>
            <w:r>
              <w:rPr>
                <w:rFonts w:hint="eastAsia" w:ascii="宋体" w:hAnsi="宋体" w:eastAsia="宋体" w:cs="宋体"/>
                <w:color w:val="000000"/>
                <w:kern w:val="0"/>
                <w:sz w:val="20"/>
                <w:szCs w:val="20"/>
                <w:lang w:val="en-US" w:eastAsia="zh-CN" w:bidi="ar"/>
              </w:rPr>
              <w:t>：车辆尾部配有液压尾板，尾部可承载1500kg,可用于</w:t>
            </w: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快速上、下车和取放其它排水抢险设备；</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电缆</w:t>
            </w:r>
            <w:r>
              <w:rPr>
                <w:rFonts w:hint="eastAsia" w:ascii="宋体" w:hAnsi="宋体" w:eastAsia="宋体" w:cs="宋体"/>
                <w:color w:val="000000"/>
                <w:kern w:val="0"/>
                <w:sz w:val="20"/>
                <w:szCs w:val="20"/>
                <w:lang w:val="en-US" w:eastAsia="zh-CN" w:bidi="ar"/>
              </w:rPr>
              <w:t>绞盘：车上配</w:t>
            </w:r>
            <w:r>
              <w:rPr>
                <w:rFonts w:hint="eastAsia" w:ascii="宋体" w:hAnsi="宋体" w:eastAsia="宋体" w:cs="宋体"/>
                <w:color w:val="000000"/>
                <w:kern w:val="0"/>
                <w:sz w:val="20"/>
                <w:szCs w:val="20"/>
                <w:lang w:val="en-US" w:eastAsia="zh-Hans" w:bidi="ar"/>
              </w:rPr>
              <w:t>电缆</w:t>
            </w:r>
            <w:r>
              <w:rPr>
                <w:rFonts w:hint="eastAsia" w:ascii="宋体" w:hAnsi="宋体" w:eastAsia="宋体" w:cs="宋体"/>
                <w:color w:val="000000"/>
                <w:kern w:val="0"/>
                <w:sz w:val="20"/>
                <w:szCs w:val="20"/>
                <w:lang w:val="en-US" w:eastAsia="zh-CN" w:bidi="ar"/>
              </w:rPr>
              <w:t>绞盘，</w:t>
            </w:r>
            <w:r>
              <w:rPr>
                <w:rFonts w:hint="eastAsia" w:ascii="宋体" w:hAnsi="宋体" w:eastAsia="宋体" w:cs="宋体"/>
                <w:color w:val="000000"/>
                <w:kern w:val="0"/>
                <w:sz w:val="20"/>
                <w:szCs w:val="20"/>
                <w:lang w:val="en-US" w:eastAsia="zh-Hans" w:bidi="ar"/>
              </w:rPr>
              <w:t>可布放50米电缆</w:t>
            </w:r>
            <w:r>
              <w:rPr>
                <w:rFonts w:hint="eastAsia" w:ascii="宋体" w:hAnsi="宋体" w:eastAsia="宋体" w:cs="宋体"/>
                <w:color w:val="000000"/>
                <w:kern w:val="0"/>
                <w:sz w:val="20"/>
                <w:szCs w:val="20"/>
                <w:lang w:val="en-US" w:eastAsia="zh-CN" w:bidi="ar"/>
              </w:rPr>
              <w:t>，绞盘通过液压驱动</w:t>
            </w:r>
            <w:r>
              <w:rPr>
                <w:rFonts w:hint="eastAsia" w:ascii="宋体" w:hAnsi="宋体" w:eastAsia="宋体" w:cs="宋体"/>
                <w:color w:val="000000"/>
                <w:kern w:val="0"/>
                <w:sz w:val="20"/>
                <w:szCs w:val="20"/>
                <w:lang w:val="en-US" w:eastAsia="zh-Hans" w:bidi="ar"/>
              </w:rPr>
              <w:t>自动收放电缆</w:t>
            </w:r>
            <w:r>
              <w:rPr>
                <w:rFonts w:hint="eastAsia" w:ascii="宋体" w:hAnsi="宋体" w:eastAsia="宋体" w:cs="宋体"/>
                <w:color w:val="000000"/>
                <w:kern w:val="0"/>
                <w:sz w:val="20"/>
                <w:szCs w:val="20"/>
                <w:lang w:val="en-US" w:eastAsia="zh-CN" w:bidi="ar"/>
              </w:rPr>
              <w:t>，操作简单，节省人力。</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CN" w:bidi="ar"/>
              </w:rPr>
              <w:t>其它</w:t>
            </w:r>
            <w:r>
              <w:rPr>
                <w:rFonts w:hint="eastAsia" w:ascii="宋体" w:hAnsi="宋体" w:eastAsia="宋体" w:cs="宋体"/>
                <w:color w:val="000000"/>
                <w:kern w:val="0"/>
                <w:sz w:val="20"/>
                <w:szCs w:val="20"/>
                <w:lang w:val="en-US" w:eastAsia="zh-Hans" w:bidi="ar"/>
              </w:rPr>
              <w:t>配置</w:t>
            </w:r>
            <w:r>
              <w:rPr>
                <w:rFonts w:hint="eastAsia" w:ascii="宋体" w:hAnsi="宋体" w:eastAsia="宋体" w:cs="宋体"/>
                <w:color w:val="000000"/>
                <w:kern w:val="0"/>
                <w:sz w:val="20"/>
                <w:szCs w:val="20"/>
                <w:lang w:val="en-US" w:eastAsia="zh-CN" w:bidi="ar"/>
              </w:rPr>
              <w:t xml:space="preserve">：①整车使用寿命≥10 年； </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②车辆附件和工具齐全； </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③配手提式干粉灭火器 2 只，放置于车上易拿取处。 </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④车辆安装7寸彩色显示屏，配有倒车影像；</w:t>
            </w:r>
          </w:p>
          <w:p>
            <w:pPr>
              <w:pStyle w:val="8"/>
              <w:keepNext w:val="0"/>
              <w:keepLines w:val="0"/>
              <w:suppressLineNumbers w:val="0"/>
              <w:spacing w:before="0" w:beforeAutospacing="0" w:after="0" w:afterAutospacing="0"/>
              <w:ind w:left="0" w:right="0"/>
              <w:rPr>
                <w:rFonts w:hint="eastAsia" w:eastAsia="宋体"/>
                <w:sz w:val="20"/>
                <w:szCs w:val="20"/>
                <w:lang w:val="en-US" w:eastAsia="zh-CN"/>
              </w:rPr>
            </w:pPr>
            <w:r>
              <w:rPr>
                <w:rFonts w:hint="eastAsia" w:ascii="宋体" w:hAnsi="宋体" w:eastAsia="宋体" w:cs="宋体"/>
                <w:color w:val="000000"/>
                <w:kern w:val="0"/>
                <w:sz w:val="20"/>
                <w:szCs w:val="20"/>
                <w:lang w:val="en-US" w:eastAsia="zh-CN" w:bidi="ar"/>
              </w:rPr>
              <w:fldChar w:fldCharType="begin"/>
            </w:r>
            <w:r>
              <w:rPr>
                <w:rFonts w:hint="eastAsia" w:ascii="宋体" w:hAnsi="宋体" w:eastAsia="宋体" w:cs="宋体"/>
                <w:color w:val="000000"/>
                <w:kern w:val="0"/>
                <w:sz w:val="20"/>
                <w:szCs w:val="20"/>
                <w:lang w:val="en-US" w:eastAsia="zh-CN" w:bidi="ar"/>
              </w:rPr>
              <w:instrText xml:space="preserve"> = 5 \* GB3 \* MERGEFORMAT </w:instrText>
            </w:r>
            <w:r>
              <w:rPr>
                <w:rFonts w:hint="eastAsia" w:ascii="宋体" w:hAnsi="宋体" w:eastAsia="宋体" w:cs="宋体"/>
                <w:color w:val="000000"/>
                <w:kern w:val="0"/>
                <w:sz w:val="20"/>
                <w:szCs w:val="20"/>
                <w:lang w:val="en-US" w:eastAsia="zh-CN" w:bidi="ar"/>
              </w:rPr>
              <w:fldChar w:fldCharType="separate"/>
            </w:r>
            <w:r>
              <w:rPr>
                <w:rFonts w:hint="eastAsia" w:ascii="宋体" w:hAnsi="宋体" w:eastAsia="宋体" w:cs="宋体"/>
                <w:color w:val="000000"/>
                <w:kern w:val="0"/>
                <w:sz w:val="20"/>
                <w:szCs w:val="20"/>
                <w:lang w:val="en-US" w:eastAsia="zh-CN" w:bidi="ar"/>
              </w:rPr>
              <w:t>⑤</w:t>
            </w:r>
            <w:r>
              <w:rPr>
                <w:rFonts w:hint="eastAsia" w:ascii="宋体" w:hAnsi="宋体" w:eastAsia="宋体" w:cs="宋体"/>
                <w:color w:val="000000"/>
                <w:kern w:val="0"/>
                <w:sz w:val="20"/>
                <w:szCs w:val="20"/>
                <w:lang w:val="en-US" w:eastAsia="zh-CN" w:bidi="ar"/>
              </w:rPr>
              <w:fldChar w:fldCharType="end"/>
            </w:r>
            <w:r>
              <w:rPr>
                <w:rFonts w:hint="eastAsia" w:ascii="宋体" w:hAnsi="宋体" w:eastAsia="宋体" w:cs="宋体"/>
                <w:color w:val="000000"/>
                <w:kern w:val="0"/>
                <w:sz w:val="20"/>
                <w:szCs w:val="20"/>
                <w:lang w:val="en-US" w:eastAsia="zh-CN" w:bidi="ar"/>
              </w:rPr>
              <w:t>车辆驾驶室顶部配有长排</w:t>
            </w:r>
            <w:r>
              <w:rPr>
                <w:rFonts w:hint="eastAsia" w:ascii="宋体" w:hAnsi="宋体" w:eastAsia="宋体" w:cs="宋体"/>
                <w:color w:val="000000"/>
                <w:kern w:val="0"/>
                <w:sz w:val="20"/>
                <w:szCs w:val="20"/>
                <w:lang w:val="en-US" w:eastAsia="zh-Hans" w:bidi="ar"/>
              </w:rPr>
              <w:t>工程</w:t>
            </w:r>
            <w:r>
              <w:rPr>
                <w:rFonts w:hint="eastAsia" w:ascii="宋体" w:hAnsi="宋体" w:eastAsia="宋体" w:cs="宋体"/>
                <w:color w:val="000000"/>
                <w:kern w:val="0"/>
                <w:sz w:val="20"/>
                <w:szCs w:val="20"/>
                <w:lang w:val="en-US" w:eastAsia="zh-CN" w:bidi="ar"/>
              </w:rPr>
              <w:t>警灯。</w:t>
            </w:r>
          </w:p>
          <w:p>
            <w:pPr>
              <w:keepNext w:val="0"/>
              <w:keepLines w:val="0"/>
              <w:suppressLineNumbers w:val="0"/>
              <w:spacing w:before="0" w:beforeAutospacing="0" w:after="0" w:afterAutospacing="0"/>
              <w:ind w:left="0" w:right="0"/>
              <w:rPr>
                <w:rFonts w:hint="eastAsia"/>
                <w:sz w:val="20"/>
                <w:szCs w:val="20"/>
                <w:lang w:val="en-US" w:eastAsia="zh-Hans"/>
              </w:rPr>
            </w:pPr>
          </w:p>
          <w:p>
            <w:pPr>
              <w:keepNext w:val="0"/>
              <w:keepLines w:val="0"/>
              <w:suppressLineNumbers w:val="0"/>
              <w:spacing w:before="0" w:beforeAutospacing="0" w:after="0" w:afterAutospacing="0"/>
              <w:ind w:left="0" w:right="0"/>
              <w:rPr>
                <w:rFonts w:hint="eastAsia" w:ascii="宋体" w:hAnsi="宋体" w:eastAsia="宋体" w:cs="宋体"/>
                <w:b/>
                <w:kern w:val="0"/>
                <w:sz w:val="20"/>
                <w:szCs w:val="20"/>
                <w:lang w:val="en-US" w:eastAsia="zh-Hans" w:bidi="ar-SA"/>
              </w:rPr>
            </w:pPr>
            <w:r>
              <w:rPr>
                <w:rFonts w:hint="eastAsia" w:ascii="宋体" w:hAnsi="宋体" w:cs="宋体"/>
                <w:b/>
                <w:kern w:val="0"/>
                <w:sz w:val="20"/>
                <w:szCs w:val="20"/>
                <w:lang w:val="en-US" w:eastAsia="zh-CN" w:bidi="ar-SA"/>
              </w:rPr>
              <w:t>3、</w:t>
            </w:r>
            <w:r>
              <w:rPr>
                <w:rFonts w:hint="eastAsia" w:ascii="宋体" w:hAnsi="宋体" w:eastAsia="宋体" w:cs="宋体"/>
                <w:b/>
                <w:kern w:val="0"/>
                <w:sz w:val="20"/>
                <w:szCs w:val="20"/>
                <w:lang w:val="en-US" w:eastAsia="zh-Hans" w:bidi="ar-SA"/>
              </w:rPr>
              <w:t>排水机器人</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形式：水泵等排水专用装备集成在履带底盘上，采用橡胶履带，不会对地面产生破坏，是一辆可行走的</w:t>
            </w:r>
            <w:r>
              <w:rPr>
                <w:rFonts w:hint="eastAsia" w:ascii="宋体" w:hAnsi="宋体" w:eastAsia="宋体" w:cs="宋体"/>
                <w:color w:val="000000"/>
                <w:kern w:val="0"/>
                <w:sz w:val="20"/>
                <w:szCs w:val="20"/>
                <w:lang w:val="en-US" w:eastAsia="zh-Hans" w:bidi="ar"/>
              </w:rPr>
              <w:t>排水机器人，满足户外防雨和24小时不间断作业要求</w:t>
            </w:r>
            <w:r>
              <w:rPr>
                <w:rFonts w:hint="eastAsia" w:ascii="宋体" w:hAnsi="宋体" w:eastAsia="宋体" w:cs="宋体"/>
                <w:color w:val="000000"/>
                <w:kern w:val="0"/>
                <w:sz w:val="20"/>
                <w:szCs w:val="20"/>
                <w:lang w:val="en-US" w:eastAsia="zh-CN" w:bidi="ar"/>
              </w:rPr>
              <w:t>；</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动力源：</w:t>
            </w: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的动力来</w:t>
            </w:r>
            <w:r>
              <w:rPr>
                <w:rFonts w:hint="eastAsia" w:ascii="宋体" w:hAnsi="宋体" w:eastAsia="宋体" w:cs="宋体"/>
                <w:color w:val="000000"/>
                <w:kern w:val="0"/>
                <w:sz w:val="20"/>
                <w:szCs w:val="20"/>
                <w:lang w:val="en-US" w:eastAsia="zh-Hans" w:bidi="ar"/>
              </w:rPr>
              <w:t>自发电机组</w:t>
            </w:r>
            <w:r>
              <w:rPr>
                <w:rFonts w:hint="eastAsia" w:ascii="宋体" w:hAnsi="宋体" w:eastAsia="宋体" w:cs="宋体"/>
                <w:color w:val="000000"/>
                <w:kern w:val="0"/>
                <w:sz w:val="20"/>
                <w:szCs w:val="20"/>
                <w:lang w:val="en-US" w:eastAsia="zh-CN" w:bidi="ar"/>
              </w:rPr>
              <w:t>，通过</w:t>
            </w:r>
            <w:r>
              <w:rPr>
                <w:rFonts w:hint="eastAsia" w:ascii="宋体" w:hAnsi="宋体" w:eastAsia="宋体" w:cs="宋体"/>
                <w:color w:val="000000"/>
                <w:kern w:val="0"/>
                <w:sz w:val="20"/>
                <w:szCs w:val="20"/>
                <w:lang w:val="en-US" w:eastAsia="zh-Hans" w:bidi="ar"/>
              </w:rPr>
              <w:t>电缆</w:t>
            </w:r>
            <w:r>
              <w:rPr>
                <w:rFonts w:hint="eastAsia" w:ascii="宋体" w:hAnsi="宋体" w:eastAsia="宋体" w:cs="宋体"/>
                <w:color w:val="000000"/>
                <w:kern w:val="0"/>
                <w:sz w:val="20"/>
                <w:szCs w:val="20"/>
                <w:lang w:val="en-US" w:eastAsia="zh-CN" w:bidi="ar"/>
              </w:rPr>
              <w:t>连接</w:t>
            </w: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，形成抽排水能力，作业距离50米，</w:t>
            </w:r>
            <w:r>
              <w:rPr>
                <w:rFonts w:hint="eastAsia" w:ascii="宋体" w:hAnsi="宋体" w:eastAsia="宋体" w:cs="宋体"/>
                <w:color w:val="000000"/>
                <w:kern w:val="0"/>
                <w:sz w:val="20"/>
                <w:szCs w:val="20"/>
                <w:lang w:val="en-US" w:eastAsia="zh-Hans" w:bidi="ar"/>
              </w:rPr>
              <w:t>电缆延长后作业距离可达500米</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Hans" w:bidi="ar"/>
              </w:rPr>
              <w:t>主要性能</w:t>
            </w:r>
            <w:r>
              <w:rPr>
                <w:rFonts w:hint="eastAsia" w:ascii="宋体" w:hAnsi="宋体" w:eastAsia="宋体" w:cs="宋体"/>
                <w:color w:val="000000"/>
                <w:kern w:val="0"/>
                <w:sz w:val="20"/>
                <w:szCs w:val="20"/>
                <w:lang w:val="en-US" w:eastAsia="zh-CN" w:bidi="ar"/>
              </w:rPr>
              <w:t>：①水泵驱动方式：</w:t>
            </w:r>
            <w:r>
              <w:rPr>
                <w:rFonts w:hint="eastAsia" w:ascii="宋体" w:hAnsi="宋体" w:eastAsia="宋体" w:cs="宋体"/>
                <w:color w:val="000000"/>
                <w:kern w:val="0"/>
                <w:sz w:val="20"/>
                <w:szCs w:val="20"/>
                <w:lang w:val="en-US" w:eastAsia="zh-Hans" w:bidi="ar"/>
              </w:rPr>
              <w:t>电</w:t>
            </w:r>
            <w:r>
              <w:rPr>
                <w:rFonts w:hint="eastAsia" w:ascii="宋体" w:hAnsi="宋体" w:eastAsia="宋体" w:cs="宋体"/>
                <w:color w:val="000000"/>
                <w:kern w:val="0"/>
                <w:sz w:val="20"/>
                <w:szCs w:val="20"/>
                <w:lang w:val="en-US" w:eastAsia="zh-CN" w:bidi="ar"/>
              </w:rPr>
              <w:t xml:space="preserve">驱动； </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CN" w:bidi="ar"/>
              </w:rPr>
              <w:t>②单个水泵流量：≥1800m³/h；单个水泵扬程：≥15m；</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CN" w:bidi="ar"/>
              </w:rPr>
              <w:t xml:space="preserve">③水泵吸水口离水面作业最小深度：≤0.3m； </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④水泵动力源：</w:t>
            </w:r>
            <w:r>
              <w:rPr>
                <w:rFonts w:hint="eastAsia" w:ascii="宋体" w:hAnsi="宋体" w:eastAsia="宋体" w:cs="宋体"/>
                <w:color w:val="000000"/>
                <w:kern w:val="0"/>
                <w:sz w:val="20"/>
                <w:szCs w:val="20"/>
                <w:lang w:val="en-US" w:eastAsia="zh-Hans" w:bidi="ar"/>
              </w:rPr>
              <w:t>发电机组</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eastAsia="zh-Hans" w:bidi="ar"/>
              </w:rPr>
            </w:pPr>
            <w:r>
              <w:rPr>
                <w:rFonts w:hint="eastAsia" w:ascii="宋体" w:hAnsi="宋体" w:eastAsia="宋体" w:cs="宋体"/>
                <w:color w:val="000000"/>
                <w:kern w:val="0"/>
                <w:sz w:val="20"/>
                <w:szCs w:val="20"/>
                <w:lang w:val="en-US" w:eastAsia="zh-CN" w:bidi="ar"/>
              </w:rPr>
              <w:fldChar w:fldCharType="begin"/>
            </w:r>
            <w:r>
              <w:rPr>
                <w:rFonts w:hint="eastAsia" w:ascii="宋体" w:hAnsi="宋体" w:eastAsia="宋体" w:cs="宋体"/>
                <w:color w:val="000000"/>
                <w:kern w:val="0"/>
                <w:sz w:val="20"/>
                <w:szCs w:val="20"/>
                <w:lang w:val="en-US" w:eastAsia="zh-CN" w:bidi="ar"/>
              </w:rPr>
              <w:instrText xml:space="preserve"> = 5 \* GB3 \* MERGEFORMAT </w:instrText>
            </w:r>
            <w:r>
              <w:rPr>
                <w:rFonts w:hint="eastAsia" w:ascii="宋体" w:hAnsi="宋体" w:eastAsia="宋体" w:cs="宋体"/>
                <w:color w:val="000000"/>
                <w:kern w:val="0"/>
                <w:sz w:val="20"/>
                <w:szCs w:val="20"/>
                <w:lang w:val="en-US" w:eastAsia="zh-CN" w:bidi="ar"/>
              </w:rPr>
              <w:fldChar w:fldCharType="separate"/>
            </w:r>
            <w:r>
              <w:rPr>
                <w:rFonts w:hint="eastAsia" w:ascii="宋体" w:hAnsi="宋体" w:eastAsia="宋体" w:cs="宋体"/>
                <w:color w:val="000000"/>
                <w:kern w:val="0"/>
                <w:sz w:val="20"/>
                <w:szCs w:val="20"/>
                <w:lang w:val="en-US" w:eastAsia="zh-CN" w:bidi="ar"/>
              </w:rPr>
              <w:t>⑤</w:t>
            </w:r>
            <w:r>
              <w:rPr>
                <w:rFonts w:hint="eastAsia" w:ascii="宋体" w:hAnsi="宋体" w:eastAsia="宋体" w:cs="宋体"/>
                <w:color w:val="000000"/>
                <w:kern w:val="0"/>
                <w:sz w:val="20"/>
                <w:szCs w:val="20"/>
                <w:lang w:val="en-US" w:eastAsia="zh-CN" w:bidi="ar"/>
              </w:rPr>
              <w:fldChar w:fldCharType="end"/>
            </w:r>
            <w:r>
              <w:rPr>
                <w:rFonts w:hint="eastAsia" w:ascii="宋体" w:hAnsi="宋体" w:eastAsia="宋体" w:cs="宋体"/>
                <w:color w:val="000000"/>
                <w:kern w:val="0"/>
                <w:sz w:val="20"/>
                <w:szCs w:val="20"/>
                <w:lang w:val="en-US" w:eastAsia="zh-Hans" w:bidi="ar"/>
              </w:rPr>
              <w:t>口径</w:t>
            </w:r>
            <w:r>
              <w:rPr>
                <w:rFonts w:hint="eastAsia" w:ascii="宋体" w:hAnsi="宋体" w:eastAsia="宋体" w:cs="宋体"/>
                <w:color w:val="000000"/>
                <w:kern w:val="0"/>
                <w:sz w:val="20"/>
                <w:szCs w:val="20"/>
                <w:lang w:eastAsia="zh-Hans" w:bidi="ar"/>
              </w:rPr>
              <w:t>：300mm</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外形尺寸：长×宽×高≤2000×1800×1300(mm)，一般低矮环境均能通过。</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质量：移动排水泵站质量≤1100kg，</w:t>
            </w:r>
            <w:r>
              <w:rPr>
                <w:rFonts w:hint="eastAsia" w:ascii="宋体" w:hAnsi="宋体" w:eastAsia="宋体" w:cs="宋体"/>
                <w:color w:val="000000"/>
                <w:kern w:val="0"/>
                <w:sz w:val="20"/>
                <w:szCs w:val="20"/>
                <w:lang w:val="en-US" w:eastAsia="zh-Hans" w:bidi="ar"/>
              </w:rPr>
              <w:t>具有较强通过性能</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行走性能：①</w:t>
            </w:r>
            <w:r>
              <w:rPr>
                <w:rFonts w:hint="eastAsia" w:ascii="宋体" w:hAnsi="宋体" w:eastAsia="宋体" w:cs="宋体"/>
                <w:color w:val="000000"/>
                <w:kern w:val="0"/>
                <w:sz w:val="20"/>
                <w:szCs w:val="20"/>
                <w:lang w:val="en-US" w:eastAsia="zh-Hans" w:bidi="ar"/>
              </w:rPr>
              <w:t>电机</w:t>
            </w:r>
            <w:r>
              <w:rPr>
                <w:rFonts w:hint="eastAsia" w:ascii="宋体" w:hAnsi="宋体" w:eastAsia="宋体" w:cs="宋体"/>
                <w:color w:val="000000"/>
                <w:kern w:val="0"/>
                <w:sz w:val="20"/>
                <w:szCs w:val="20"/>
                <w:lang w:val="en-US" w:eastAsia="zh-CN" w:bidi="ar"/>
              </w:rPr>
              <w:t>控制，自行式，可爬 30 度坡道或楼梯，</w:t>
            </w:r>
            <w:r>
              <w:rPr>
                <w:rFonts w:hint="eastAsia" w:ascii="宋体" w:hAnsi="宋体" w:eastAsia="宋体" w:cs="宋体"/>
                <w:color w:val="000000"/>
                <w:kern w:val="0"/>
                <w:sz w:val="20"/>
                <w:szCs w:val="20"/>
                <w:lang w:val="en-US" w:eastAsia="zh-Hans" w:bidi="ar"/>
              </w:rPr>
              <w:t>具有较强机动性能</w:t>
            </w:r>
            <w:r>
              <w:rPr>
                <w:rFonts w:hint="eastAsia" w:ascii="宋体" w:hAnsi="宋体" w:eastAsia="宋体" w:cs="宋体"/>
                <w:color w:val="000000"/>
                <w:kern w:val="0"/>
                <w:sz w:val="20"/>
                <w:szCs w:val="20"/>
                <w:lang w:val="en-US" w:eastAsia="zh-CN" w:bidi="ar"/>
              </w:rPr>
              <w:t xml:space="preserve">； </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②行走速度每小时≥</w:t>
            </w:r>
            <w:r>
              <w:rPr>
                <w:rFonts w:hint="eastAsia" w:ascii="宋体" w:hAnsi="宋体" w:eastAsia="宋体" w:cs="宋体"/>
                <w:color w:val="000000"/>
                <w:kern w:val="0"/>
                <w:sz w:val="20"/>
                <w:szCs w:val="20"/>
                <w:lang w:eastAsia="zh-CN" w:bidi="ar"/>
              </w:rPr>
              <w:t>4</w:t>
            </w:r>
            <w:r>
              <w:rPr>
                <w:rFonts w:hint="eastAsia" w:ascii="宋体" w:hAnsi="宋体" w:eastAsia="宋体" w:cs="宋体"/>
                <w:color w:val="000000"/>
                <w:kern w:val="0"/>
                <w:sz w:val="20"/>
                <w:szCs w:val="20"/>
                <w:lang w:val="en-US" w:eastAsia="zh-CN" w:bidi="ar"/>
              </w:rPr>
              <w:t>km；</w:t>
            </w:r>
          </w:p>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CN" w:bidi="ar"/>
              </w:rPr>
              <w:t xml:space="preserve">作业性能：①可根据现场实际积水工况遥控调节水泵抽水位置； </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②无需任何人工搬运或者其他辅助设备，即可实现遥控操作</w:t>
            </w: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远离厢体车排水作业的最远排水距离≥50米，</w:t>
            </w:r>
            <w:r>
              <w:rPr>
                <w:rFonts w:hint="eastAsia" w:ascii="宋体" w:hAnsi="宋体" w:eastAsia="宋体" w:cs="宋体"/>
                <w:color w:val="000000"/>
                <w:kern w:val="0"/>
                <w:sz w:val="20"/>
                <w:szCs w:val="20"/>
                <w:lang w:val="en-US" w:eastAsia="zh-Hans" w:bidi="ar"/>
              </w:rPr>
              <w:t>电缆延长后作业距离可达500米</w:t>
            </w:r>
            <w:r>
              <w:rPr>
                <w:rFonts w:hint="eastAsia" w:ascii="宋体" w:hAnsi="宋体" w:eastAsia="宋体" w:cs="宋体"/>
                <w:color w:val="000000"/>
                <w:kern w:val="0"/>
                <w:sz w:val="20"/>
                <w:szCs w:val="20"/>
                <w:lang w:val="en-US" w:eastAsia="zh-CN" w:bidi="ar"/>
              </w:rPr>
              <w:t>。</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系统控制：遥控控制+有线控制，无线遥控半径 100 米；</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电缆</w:t>
            </w:r>
            <w:r>
              <w:rPr>
                <w:rFonts w:hint="eastAsia" w:ascii="宋体" w:hAnsi="宋体" w:eastAsia="宋体" w:cs="宋体"/>
                <w:color w:val="000000"/>
                <w:kern w:val="0"/>
                <w:sz w:val="20"/>
                <w:szCs w:val="20"/>
                <w:lang w:val="en-US" w:eastAsia="zh-CN" w:bidi="ar"/>
              </w:rPr>
              <w:t>：采用</w:t>
            </w:r>
            <w:r>
              <w:rPr>
                <w:rFonts w:hint="eastAsia" w:ascii="宋体" w:hAnsi="宋体" w:eastAsia="宋体" w:cs="宋体"/>
                <w:color w:val="000000"/>
                <w:kern w:val="0"/>
                <w:sz w:val="20"/>
                <w:szCs w:val="20"/>
                <w:lang w:val="en-US" w:eastAsia="zh-Hans" w:bidi="ar"/>
              </w:rPr>
              <w:t>电缆</w:t>
            </w:r>
            <w:r>
              <w:rPr>
                <w:rFonts w:hint="eastAsia" w:ascii="宋体" w:hAnsi="宋体" w:eastAsia="宋体" w:cs="宋体"/>
                <w:color w:val="000000"/>
                <w:kern w:val="0"/>
                <w:sz w:val="20"/>
                <w:szCs w:val="20"/>
                <w:lang w:val="en-US" w:eastAsia="zh-CN" w:bidi="ar"/>
              </w:rPr>
              <w:t>与厢体车连接；</w:t>
            </w:r>
          </w:p>
          <w:p>
            <w:pPr>
              <w:pStyle w:val="8"/>
              <w:keepNext w:val="0"/>
              <w:keepLines w:val="0"/>
              <w:suppressLineNumbers w:val="0"/>
              <w:spacing w:before="0" w:beforeAutospacing="0" w:after="0" w:afterAutospacing="0"/>
              <w:ind w:left="0" w:right="0"/>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防护等级：≥IP66，</w:t>
            </w:r>
            <w:r>
              <w:rPr>
                <w:rFonts w:hint="eastAsia" w:ascii="宋体" w:hAnsi="宋体" w:eastAsia="宋体" w:cs="宋体"/>
                <w:color w:val="000000"/>
                <w:kern w:val="0"/>
                <w:sz w:val="20"/>
                <w:szCs w:val="20"/>
                <w:lang w:val="en-US" w:eastAsia="zh-Hans" w:bidi="ar"/>
              </w:rPr>
              <w:t>排水机器人</w:t>
            </w:r>
            <w:r>
              <w:rPr>
                <w:rFonts w:hint="eastAsia" w:ascii="宋体" w:hAnsi="宋体" w:eastAsia="宋体" w:cs="宋体"/>
                <w:color w:val="000000"/>
                <w:kern w:val="0"/>
                <w:sz w:val="20"/>
                <w:szCs w:val="20"/>
                <w:lang w:val="en-US" w:eastAsia="zh-CN" w:bidi="ar"/>
              </w:rPr>
              <w:t>可</w:t>
            </w:r>
            <w:r>
              <w:rPr>
                <w:rFonts w:hint="eastAsia" w:ascii="宋体" w:hAnsi="宋体" w:cs="宋体"/>
                <w:color w:val="000000"/>
                <w:kern w:val="0"/>
                <w:sz w:val="20"/>
                <w:szCs w:val="20"/>
                <w:lang w:val="en-US" w:eastAsia="zh-Hans" w:bidi="ar"/>
              </w:rPr>
              <w:t>进</w:t>
            </w:r>
            <w:r>
              <w:rPr>
                <w:rFonts w:hint="eastAsia" w:ascii="宋体" w:hAnsi="宋体" w:eastAsia="宋体" w:cs="宋体"/>
                <w:color w:val="000000"/>
                <w:kern w:val="0"/>
                <w:sz w:val="20"/>
                <w:szCs w:val="20"/>
                <w:lang w:val="en-US" w:eastAsia="zh-CN" w:bidi="ar"/>
              </w:rPr>
              <w:t>入水</w:t>
            </w:r>
            <w:r>
              <w:rPr>
                <w:rFonts w:hint="eastAsia" w:ascii="宋体" w:hAnsi="宋体" w:eastAsia="宋体" w:cs="宋体"/>
                <w:color w:val="000000"/>
                <w:kern w:val="0"/>
                <w:sz w:val="20"/>
                <w:szCs w:val="20"/>
                <w:lang w:val="en-US" w:eastAsia="zh-Hans" w:bidi="ar"/>
              </w:rPr>
              <w:t>体</w:t>
            </w:r>
            <w:r>
              <w:rPr>
                <w:rFonts w:hint="eastAsia" w:ascii="宋体" w:hAnsi="宋体" w:cs="宋体"/>
                <w:color w:val="000000"/>
                <w:kern w:val="0"/>
                <w:sz w:val="20"/>
                <w:szCs w:val="20"/>
                <w:lang w:val="en-US" w:eastAsia="zh-Hans" w:bidi="ar"/>
              </w:rPr>
              <w:t>工作</w:t>
            </w:r>
            <w:r>
              <w:rPr>
                <w:rFonts w:hint="eastAsia" w:ascii="宋体" w:hAnsi="宋体" w:cs="宋体"/>
                <w:color w:val="000000"/>
                <w:kern w:val="0"/>
                <w:sz w:val="20"/>
                <w:szCs w:val="20"/>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b/>
                <w:kern w:val="0"/>
                <w:sz w:val="20"/>
                <w:szCs w:val="20"/>
                <w:lang w:val="en-US" w:eastAsia="zh-CN" w:bidi="ar-SA"/>
              </w:rPr>
            </w:pPr>
            <w:r>
              <w:rPr>
                <w:rFonts w:hint="eastAsia" w:ascii="宋体" w:hAnsi="宋体" w:cs="宋体"/>
                <w:b/>
                <w:kern w:val="0"/>
                <w:sz w:val="20"/>
                <w:szCs w:val="20"/>
                <w:lang w:val="en-US" w:eastAsia="zh-CN" w:bidi="ar-SA"/>
              </w:rPr>
              <w:t>4、</w:t>
            </w:r>
            <w:r>
              <w:rPr>
                <w:rFonts w:hint="eastAsia" w:ascii="宋体" w:hAnsi="宋体" w:eastAsia="宋体" w:cs="宋体"/>
                <w:b/>
                <w:kern w:val="0"/>
                <w:sz w:val="20"/>
                <w:szCs w:val="20"/>
                <w:lang w:val="en-US" w:eastAsia="zh-CN" w:bidi="ar-SA"/>
              </w:rPr>
              <w:t>大流量便携式潜水泵</w:t>
            </w:r>
            <w:r>
              <w:rPr>
                <w:rFonts w:hint="default" w:ascii="宋体" w:hAnsi="宋体" w:eastAsia="宋体" w:cs="宋体"/>
                <w:b/>
                <w:kern w:val="0"/>
                <w:sz w:val="20"/>
                <w:szCs w:val="20"/>
                <w:lang w:val="en-US" w:eastAsia="zh-CN" w:bidi="ar-SA"/>
              </w:rPr>
              <w:t>4</w:t>
            </w:r>
            <w:r>
              <w:rPr>
                <w:rFonts w:hint="eastAsia" w:ascii="宋体" w:hAnsi="宋体" w:eastAsia="宋体" w:cs="宋体"/>
                <w:b/>
                <w:kern w:val="0"/>
                <w:sz w:val="20"/>
                <w:szCs w:val="20"/>
                <w:lang w:val="en-US" w:eastAsia="zh-Hans" w:bidi="ar-SA"/>
              </w:rPr>
              <w:t>台</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主要性能</w:t>
            </w:r>
            <w:r>
              <w:rPr>
                <w:rFonts w:hint="eastAsia" w:ascii="宋体" w:hAnsi="宋体" w:eastAsia="宋体" w:cs="宋体"/>
                <w:color w:val="000000"/>
                <w:kern w:val="0"/>
                <w:sz w:val="20"/>
                <w:szCs w:val="20"/>
                <w:lang w:val="en-US" w:eastAsia="zh-CN" w:bidi="ar"/>
              </w:rPr>
              <w:t>：流量800m³/h,扬程8米；</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单泵：≤32KG</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Hans" w:bidi="ar"/>
              </w:rPr>
              <w:t>轻便小巧</w:t>
            </w:r>
            <w:r>
              <w:rPr>
                <w:rFonts w:hint="eastAsia" w:ascii="宋体" w:hAnsi="宋体" w:eastAsia="宋体" w:cs="宋体"/>
                <w:color w:val="000000"/>
                <w:kern w:val="0"/>
                <w:sz w:val="20"/>
                <w:szCs w:val="20"/>
                <w:lang w:val="en-US" w:eastAsia="zh-CN" w:bidi="ar"/>
              </w:rPr>
              <w:t>；</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材质</w:t>
            </w:r>
            <w:r>
              <w:rPr>
                <w:rFonts w:hint="eastAsia" w:ascii="宋体" w:hAnsi="宋体" w:eastAsia="宋体" w:cs="宋体"/>
                <w:color w:val="000000"/>
                <w:kern w:val="0"/>
                <w:sz w:val="20"/>
                <w:szCs w:val="20"/>
                <w:lang w:val="en-US" w:eastAsia="zh-CN" w:bidi="ar"/>
              </w:rPr>
              <w:t>：泵体材质采用高强度轻质合金</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叶轮采用2Cr13材质；</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外形尺寸：长×</w:t>
            </w:r>
            <w:r>
              <w:rPr>
                <w:rFonts w:hint="eastAsia" w:ascii="宋体" w:hAnsi="宋体" w:eastAsia="宋体" w:cs="宋体"/>
                <w:color w:val="000000"/>
                <w:kern w:val="0"/>
                <w:sz w:val="20"/>
                <w:szCs w:val="20"/>
                <w:lang w:val="en-US" w:eastAsia="zh-Hans" w:bidi="ar"/>
              </w:rPr>
              <w:t>直径</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eastAsia="zh-CN" w:bidi="ar"/>
              </w:rPr>
              <w:t>500</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eastAsia="zh-CN" w:bidi="ar"/>
              </w:rPr>
              <w:t>300</w:t>
            </w:r>
            <w:r>
              <w:rPr>
                <w:rFonts w:hint="eastAsia" w:ascii="宋体" w:hAnsi="宋体" w:eastAsia="宋体" w:cs="宋体"/>
                <w:color w:val="000000"/>
                <w:kern w:val="0"/>
                <w:sz w:val="20"/>
                <w:szCs w:val="20"/>
                <w:lang w:val="en-US" w:eastAsia="zh-CN" w:bidi="ar"/>
              </w:rPr>
              <w:t>(mm)</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体积小</w:t>
            </w:r>
            <w:r>
              <w:rPr>
                <w:rFonts w:hint="eastAsia" w:ascii="宋体" w:hAnsi="宋体" w:eastAsia="宋体" w:cs="宋体"/>
                <w:color w:val="000000"/>
                <w:kern w:val="0"/>
                <w:sz w:val="20"/>
                <w:szCs w:val="20"/>
                <w:lang w:val="en-US" w:eastAsia="zh-Hans" w:bidi="ar"/>
              </w:rPr>
              <w:t>易安装在下水井或管道内作业</w:t>
            </w:r>
            <w:r>
              <w:rPr>
                <w:rFonts w:hint="eastAsia" w:ascii="宋体" w:hAnsi="宋体" w:eastAsia="宋体" w:cs="宋体"/>
                <w:color w:val="000000"/>
                <w:kern w:val="0"/>
                <w:sz w:val="20"/>
                <w:szCs w:val="20"/>
                <w:lang w:val="en-US" w:eastAsia="zh-CN" w:bidi="ar"/>
              </w:rPr>
              <w:t>；</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水泵控制</w:t>
            </w:r>
            <w:r>
              <w:rPr>
                <w:rFonts w:hint="eastAsia" w:ascii="宋体" w:hAnsi="宋体" w:eastAsia="宋体" w:cs="宋体"/>
                <w:color w:val="000000"/>
                <w:kern w:val="0"/>
                <w:sz w:val="20"/>
                <w:szCs w:val="20"/>
                <w:lang w:val="en-US" w:eastAsia="zh-Hans" w:bidi="ar"/>
              </w:rPr>
              <w:t>器</w:t>
            </w:r>
            <w:r>
              <w:rPr>
                <w:rFonts w:hint="eastAsia" w:ascii="宋体" w:hAnsi="宋体" w:eastAsia="宋体" w:cs="宋体"/>
                <w:color w:val="000000"/>
                <w:kern w:val="0"/>
                <w:sz w:val="20"/>
                <w:szCs w:val="20"/>
                <w:lang w:val="en-US" w:eastAsia="zh-CN" w:bidi="ar"/>
              </w:rPr>
              <w:t>：集中于一个拉杆箱式变频体内，控制柜整体结构紧凑，重量轻、美观，柜体底部配有静音轮，后面配有拉杆，侧面配有把手，便于搬运；</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水泵控制</w:t>
            </w:r>
            <w:r>
              <w:rPr>
                <w:rFonts w:hint="eastAsia" w:ascii="宋体" w:hAnsi="宋体" w:eastAsia="宋体" w:cs="宋体"/>
                <w:color w:val="000000"/>
                <w:kern w:val="0"/>
                <w:sz w:val="20"/>
                <w:szCs w:val="20"/>
                <w:lang w:val="en-US" w:eastAsia="zh-Hans" w:bidi="ar"/>
              </w:rPr>
              <w:t>器材质</w:t>
            </w:r>
            <w:r>
              <w:rPr>
                <w:rFonts w:hint="eastAsia" w:ascii="宋体" w:hAnsi="宋体" w:eastAsia="宋体" w:cs="宋体"/>
                <w:color w:val="000000"/>
                <w:kern w:val="0"/>
                <w:sz w:val="20"/>
                <w:szCs w:val="20"/>
                <w:lang w:val="en-US" w:eastAsia="zh-CN" w:bidi="ar"/>
              </w:rPr>
              <w:t>：柜体材质：采用耐低温、韧性好及抗变形能力强的PP材质，具有V2阻燃等级；柜体材质工作温度：-40°C~90°C；</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水泵控制</w:t>
            </w:r>
            <w:r>
              <w:rPr>
                <w:rFonts w:hint="eastAsia" w:ascii="宋体" w:hAnsi="宋体" w:eastAsia="宋体" w:cs="宋体"/>
                <w:color w:val="000000"/>
                <w:kern w:val="0"/>
                <w:sz w:val="20"/>
                <w:szCs w:val="20"/>
                <w:lang w:val="en-US" w:eastAsia="zh-Hans" w:bidi="ar"/>
              </w:rPr>
              <w:t>器重量</w:t>
            </w:r>
            <w:r>
              <w:rPr>
                <w:rFonts w:hint="eastAsia" w:ascii="宋体" w:hAnsi="宋体" w:eastAsia="宋体" w:cs="宋体"/>
                <w:color w:val="000000"/>
                <w:kern w:val="0"/>
                <w:sz w:val="20"/>
                <w:szCs w:val="20"/>
                <w:lang w:val="en-US" w:eastAsia="zh-CN" w:bidi="ar"/>
              </w:rPr>
              <w:t>：≤25KG；</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控制方式</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采用变频控制方式</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val="en-US" w:eastAsia="zh-CN" w:bidi="ar"/>
              </w:rPr>
              <w:t>控制</w:t>
            </w:r>
            <w:r>
              <w:rPr>
                <w:rFonts w:hint="eastAsia" w:ascii="宋体" w:hAnsi="宋体" w:eastAsia="宋体" w:cs="宋体"/>
                <w:color w:val="000000"/>
                <w:kern w:val="0"/>
                <w:sz w:val="20"/>
                <w:szCs w:val="20"/>
                <w:lang w:val="en-US" w:eastAsia="zh-Hans" w:bidi="ar"/>
              </w:rPr>
              <w:t>器具有</w:t>
            </w:r>
            <w:r>
              <w:rPr>
                <w:rFonts w:hint="eastAsia" w:ascii="宋体" w:hAnsi="宋体" w:eastAsia="宋体" w:cs="宋体"/>
                <w:color w:val="000000"/>
                <w:kern w:val="0"/>
                <w:sz w:val="20"/>
                <w:szCs w:val="20"/>
                <w:lang w:val="en-US" w:eastAsia="zh-CN" w:bidi="ar"/>
              </w:rPr>
              <w:t>软件控制系统，</w:t>
            </w:r>
            <w:r>
              <w:rPr>
                <w:rFonts w:hint="eastAsia" w:ascii="宋体" w:hAnsi="宋体" w:eastAsia="宋体" w:cs="宋体"/>
                <w:color w:val="000000"/>
                <w:kern w:val="0"/>
                <w:sz w:val="20"/>
                <w:szCs w:val="20"/>
                <w:lang w:val="en-US" w:eastAsia="zh-Hans" w:bidi="ar"/>
              </w:rPr>
              <w:t>可适时调整</w:t>
            </w:r>
            <w:r>
              <w:rPr>
                <w:rFonts w:hint="eastAsia" w:ascii="宋体" w:hAnsi="宋体" w:eastAsia="宋体" w:cs="宋体"/>
                <w:color w:val="000000"/>
                <w:kern w:val="0"/>
                <w:sz w:val="20"/>
                <w:szCs w:val="20"/>
                <w:lang w:val="en-US" w:eastAsia="zh-CN" w:bidi="ar"/>
              </w:rPr>
              <w:t>排水量</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采用知名品牌变频器，配有液晶显示屏，可精确显示水泵运行电压、电流、转速、功率及故障情况；</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使用方式</w:t>
            </w:r>
            <w:r>
              <w:rPr>
                <w:rFonts w:hint="eastAsia" w:ascii="宋体" w:hAnsi="宋体" w:eastAsia="宋体" w:cs="宋体"/>
                <w:color w:val="000000"/>
                <w:kern w:val="0"/>
                <w:sz w:val="20"/>
                <w:szCs w:val="20"/>
                <w:lang w:val="en-US" w:eastAsia="zh-CN" w:bidi="ar"/>
              </w:rPr>
              <w:t>：控制</w:t>
            </w:r>
            <w:r>
              <w:rPr>
                <w:rFonts w:hint="eastAsia" w:ascii="宋体" w:hAnsi="宋体" w:eastAsia="宋体" w:cs="宋体"/>
                <w:color w:val="000000"/>
                <w:kern w:val="0"/>
                <w:sz w:val="20"/>
                <w:szCs w:val="20"/>
                <w:lang w:val="en-US" w:eastAsia="zh-Hans" w:bidi="ar"/>
              </w:rPr>
              <w:t>器安装在车厢内使用</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val="en-US" w:eastAsia="zh-Hans" w:bidi="ar"/>
              </w:rPr>
              <w:t>也可快速从车辆上拆下单独使用</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val="en-US" w:eastAsia="zh-CN" w:bidi="ar"/>
              </w:rPr>
              <w:t>防护等级≥IP44，可在户外使用；</w:t>
            </w:r>
          </w:p>
          <w:p>
            <w:pPr>
              <w:keepNext w:val="0"/>
              <w:keepLines w:val="0"/>
              <w:suppressLineNumbers w:val="0"/>
              <w:spacing w:before="0" w:beforeAutospacing="0" w:after="0" w:afterAutospacing="0"/>
              <w:ind w:left="0" w:right="0"/>
              <w:rPr>
                <w:rFonts w:hint="eastAsia" w:eastAsia="宋体"/>
                <w:sz w:val="20"/>
                <w:szCs w:val="20"/>
                <w:lang w:val="en-US" w:eastAsia="zh-CN"/>
              </w:rPr>
            </w:pPr>
            <w:r>
              <w:rPr>
                <w:rFonts w:hint="eastAsia" w:ascii="宋体" w:hAnsi="宋体" w:eastAsia="宋体" w:cs="宋体"/>
                <w:color w:val="000000"/>
                <w:kern w:val="0"/>
                <w:sz w:val="20"/>
                <w:szCs w:val="20"/>
                <w:lang w:val="en-US" w:eastAsia="zh-Hans" w:bidi="ar"/>
              </w:rPr>
              <w:t>驱动方式</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车载</w:t>
            </w:r>
            <w:r>
              <w:rPr>
                <w:rFonts w:hint="eastAsia" w:ascii="宋体" w:hAnsi="宋体" w:eastAsia="宋体" w:cs="宋体"/>
                <w:color w:val="000000"/>
                <w:kern w:val="0"/>
                <w:sz w:val="20"/>
                <w:szCs w:val="20"/>
                <w:lang w:val="en-US" w:eastAsia="zh-CN" w:bidi="ar"/>
              </w:rPr>
              <w:t>柴油发电</w:t>
            </w:r>
            <w:r>
              <w:rPr>
                <w:rFonts w:hint="eastAsia" w:ascii="宋体" w:hAnsi="宋体" w:eastAsia="宋体" w:cs="宋体"/>
                <w:color w:val="000000"/>
                <w:kern w:val="0"/>
                <w:sz w:val="20"/>
                <w:szCs w:val="20"/>
                <w:lang w:val="en-US" w:eastAsia="zh-Hans" w:bidi="ar"/>
              </w:rPr>
              <w:t>机驱动或固定电网电源驱动</w:t>
            </w:r>
            <w:r>
              <w:rPr>
                <w:rFonts w:hint="eastAsia" w:ascii="宋体" w:hAnsi="宋体" w:eastAsia="宋体" w:cs="宋体"/>
                <w:color w:val="000000"/>
                <w:kern w:val="0"/>
                <w:sz w:val="20"/>
                <w:szCs w:val="20"/>
                <w:lang w:val="en-US" w:eastAsia="zh-CN" w:bidi="ar"/>
              </w:rPr>
              <w:t>两种驱动模式；</w:t>
            </w:r>
          </w:p>
          <w:p>
            <w:pPr>
              <w:keepNext w:val="0"/>
              <w:keepLines w:val="0"/>
              <w:suppressLineNumbers w:val="0"/>
              <w:spacing w:before="0" w:beforeAutospacing="0" w:after="0" w:afterAutospacing="0"/>
              <w:ind w:left="0" w:right="0"/>
              <w:rPr>
                <w:rFonts w:hint="eastAsia" w:ascii="宋体" w:hAnsi="宋体" w:eastAsia="宋体" w:cs="宋体"/>
                <w:b/>
                <w:kern w:val="0"/>
                <w:sz w:val="20"/>
                <w:szCs w:val="20"/>
                <w:lang w:val="en-US" w:eastAsia="zh-CN" w:bidi="ar-SA"/>
              </w:rPr>
            </w:pPr>
            <w:r>
              <w:rPr>
                <w:rFonts w:hint="eastAsia" w:ascii="宋体" w:hAnsi="宋体" w:cs="宋体"/>
                <w:b/>
                <w:kern w:val="0"/>
                <w:sz w:val="20"/>
                <w:szCs w:val="20"/>
                <w:lang w:val="en-US" w:eastAsia="zh-CN" w:bidi="ar-SA"/>
              </w:rPr>
              <w:t>5、</w:t>
            </w:r>
            <w:r>
              <w:rPr>
                <w:rFonts w:hint="eastAsia" w:ascii="宋体" w:hAnsi="宋体" w:eastAsia="宋体" w:cs="宋体"/>
                <w:b/>
                <w:kern w:val="0"/>
                <w:sz w:val="20"/>
                <w:szCs w:val="20"/>
                <w:lang w:val="en-US" w:eastAsia="zh-Hans" w:bidi="ar-SA"/>
              </w:rPr>
              <w:t>发电机组</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Hans" w:bidi="ar"/>
              </w:rPr>
              <w:t>主要性能</w:t>
            </w:r>
            <w:r>
              <w:rPr>
                <w:rFonts w:hint="eastAsia" w:ascii="宋体" w:hAnsi="宋体" w:eastAsia="宋体" w:cs="宋体"/>
                <w:color w:val="000000"/>
                <w:kern w:val="0"/>
                <w:sz w:val="20"/>
                <w:szCs w:val="20"/>
                <w:lang w:val="en-US" w:eastAsia="zh-CN" w:bidi="ar"/>
              </w:rPr>
              <w:t>：车</w:t>
            </w:r>
            <w:r>
              <w:rPr>
                <w:rFonts w:hint="eastAsia" w:ascii="宋体" w:hAnsi="宋体" w:eastAsia="宋体" w:cs="宋体"/>
                <w:color w:val="000000"/>
                <w:kern w:val="0"/>
                <w:sz w:val="20"/>
                <w:szCs w:val="20"/>
                <w:lang w:val="en-US" w:eastAsia="zh-Hans" w:bidi="ar"/>
              </w:rPr>
              <w:t>厢</w:t>
            </w:r>
            <w:r>
              <w:rPr>
                <w:rFonts w:hint="eastAsia" w:ascii="宋体" w:hAnsi="宋体" w:eastAsia="宋体" w:cs="宋体"/>
                <w:color w:val="000000"/>
                <w:kern w:val="0"/>
                <w:sz w:val="20"/>
                <w:szCs w:val="20"/>
                <w:lang w:val="en-US" w:eastAsia="zh-CN" w:bidi="ar"/>
              </w:rPr>
              <w:t>配有柴油发电机组，</w:t>
            </w:r>
            <w:r>
              <w:rPr>
                <w:rFonts w:hint="eastAsia" w:ascii="宋体" w:hAnsi="宋体" w:eastAsia="宋体" w:cs="宋体"/>
                <w:color w:val="000000"/>
                <w:kern w:val="0"/>
                <w:sz w:val="20"/>
                <w:szCs w:val="20"/>
                <w:lang w:val="en-US" w:eastAsia="zh-Hans" w:bidi="ar"/>
              </w:rPr>
              <w:t>选用国内生产的名牌产品，</w:t>
            </w:r>
            <w:r>
              <w:rPr>
                <w:rFonts w:hint="eastAsia" w:ascii="宋体" w:hAnsi="宋体" w:eastAsia="宋体" w:cs="宋体"/>
                <w:color w:val="000000"/>
                <w:kern w:val="0"/>
                <w:sz w:val="20"/>
                <w:szCs w:val="20"/>
                <w:lang w:val="en-US" w:eastAsia="zh-CN" w:bidi="ar"/>
              </w:rPr>
              <w:t>品牌</w:t>
            </w:r>
            <w:r>
              <w:rPr>
                <w:rFonts w:hint="eastAsia" w:ascii="宋体" w:hAnsi="宋体" w:eastAsia="宋体" w:cs="宋体"/>
                <w:color w:val="000000"/>
                <w:kern w:val="0"/>
                <w:sz w:val="20"/>
                <w:szCs w:val="20"/>
                <w:lang w:val="en-US" w:eastAsia="zh-Hans" w:bidi="ar"/>
              </w:rPr>
              <w:t>等同或优于</w:t>
            </w:r>
            <w:r>
              <w:rPr>
                <w:rFonts w:hint="eastAsia" w:ascii="宋体" w:hAnsi="宋体" w:eastAsia="宋体" w:cs="宋体"/>
                <w:color w:val="000000"/>
                <w:kern w:val="0"/>
                <w:sz w:val="20"/>
                <w:szCs w:val="20"/>
                <w:lang w:val="en-US" w:eastAsia="zh-CN" w:bidi="ar"/>
              </w:rPr>
              <w:t>康明斯、</w:t>
            </w:r>
            <w:r>
              <w:rPr>
                <w:rFonts w:hint="eastAsia" w:ascii="宋体" w:hAnsi="宋体" w:eastAsia="宋体" w:cs="宋体"/>
                <w:color w:val="000000"/>
                <w:kern w:val="0"/>
                <w:sz w:val="20"/>
                <w:szCs w:val="20"/>
                <w:lang w:val="en-US" w:eastAsia="zh-Hans" w:bidi="ar"/>
              </w:rPr>
              <w:t>沃尔沃、</w:t>
            </w:r>
            <w:r>
              <w:rPr>
                <w:rFonts w:hint="eastAsia" w:ascii="宋体" w:hAnsi="宋体" w:eastAsia="宋体" w:cs="宋体"/>
                <w:color w:val="000000"/>
                <w:kern w:val="0"/>
                <w:sz w:val="20"/>
                <w:szCs w:val="20"/>
                <w:lang w:val="en-US" w:eastAsia="zh-CN" w:bidi="ar"/>
              </w:rPr>
              <w:t>道依茨</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满足国三排放标准，，满足整车满负荷运行所需功率</w:t>
            </w:r>
            <w:r>
              <w:rPr>
                <w:rFonts w:hint="eastAsia" w:ascii="宋体" w:hAnsi="宋体" w:eastAsia="宋体" w:cs="宋体"/>
                <w:color w:val="000000"/>
                <w:kern w:val="0"/>
                <w:sz w:val="20"/>
                <w:szCs w:val="20"/>
                <w:lang w:val="en-US" w:eastAsia="zh-Hans" w:bidi="ar"/>
              </w:rPr>
              <w:t>，满足户外防雨和24小时不间断作业要求。</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额定电压：线电压380V±10%，相电压220V±10%；</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额定输出功率：≥280KW；</w:t>
            </w:r>
          </w:p>
          <w:p>
            <w:pPr>
              <w:pStyle w:val="8"/>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冷却方式</w:t>
            </w:r>
            <w:r>
              <w:rPr>
                <w:rFonts w:hint="eastAsia" w:ascii="宋体" w:hAnsi="宋体" w:eastAsia="宋体" w:cs="宋体"/>
                <w:color w:val="000000"/>
                <w:kern w:val="0"/>
                <w:sz w:val="20"/>
                <w:szCs w:val="20"/>
                <w:lang w:val="en-US" w:eastAsia="zh-CN" w:bidi="ar"/>
              </w:rPr>
              <w:t>：封闭式水循环冷却；</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输出方式</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提供全车用电器及水泵驱动或全功率输出满足应急供电需求</w:t>
            </w:r>
            <w:r>
              <w:rPr>
                <w:rFonts w:hint="eastAsia" w:ascii="宋体" w:hAnsi="宋体" w:eastAsia="宋体" w:cs="宋体"/>
                <w:color w:val="000000"/>
                <w:kern w:val="0"/>
                <w:sz w:val="20"/>
                <w:szCs w:val="20"/>
                <w:lang w:val="en-US" w:eastAsia="zh-CN" w:bidi="ar"/>
              </w:rPr>
              <w:t>；</w:t>
            </w:r>
          </w:p>
          <w:p>
            <w:pPr>
              <w:pStyle w:val="8"/>
              <w:keepNext w:val="0"/>
              <w:keepLines w:val="0"/>
              <w:suppressLineNumbers w:val="0"/>
              <w:spacing w:before="0" w:beforeAutospacing="0" w:after="0" w:afterAutospacing="0"/>
              <w:ind w:left="0" w:right="0"/>
              <w:rPr>
                <w:rFonts w:hint="eastAsia" w:eastAsia="宋体"/>
                <w:sz w:val="20"/>
                <w:szCs w:val="20"/>
                <w:lang w:val="en-US" w:eastAsia="zh-CN"/>
              </w:rPr>
            </w:pPr>
            <w:r>
              <w:rPr>
                <w:rFonts w:hint="eastAsia" w:ascii="宋体" w:hAnsi="宋体" w:eastAsia="宋体" w:cs="宋体"/>
                <w:color w:val="000000"/>
                <w:kern w:val="0"/>
                <w:sz w:val="20"/>
                <w:szCs w:val="20"/>
                <w:lang w:val="en-US" w:eastAsia="zh-Hans" w:bidi="ar"/>
              </w:rPr>
              <w:t>备用电源方式</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配</w:t>
            </w:r>
            <w:r>
              <w:rPr>
                <w:rFonts w:hint="eastAsia" w:ascii="宋体" w:hAnsi="宋体" w:eastAsia="宋体" w:cs="宋体"/>
                <w:color w:val="000000"/>
                <w:kern w:val="0"/>
                <w:sz w:val="20"/>
                <w:szCs w:val="20"/>
                <w:lang w:val="en-US" w:eastAsia="zh-CN" w:bidi="ar"/>
              </w:rPr>
              <w:t>双电源切换开关，可</w:t>
            </w:r>
            <w:r>
              <w:rPr>
                <w:rFonts w:hint="eastAsia" w:ascii="宋体" w:hAnsi="宋体" w:eastAsia="宋体" w:cs="宋体"/>
                <w:color w:val="000000"/>
                <w:kern w:val="0"/>
                <w:sz w:val="20"/>
                <w:szCs w:val="20"/>
                <w:lang w:val="en-US" w:eastAsia="zh-Hans" w:bidi="ar"/>
              </w:rPr>
              <w:t>实现固定电源</w:t>
            </w:r>
            <w:r>
              <w:rPr>
                <w:rFonts w:hint="eastAsia" w:ascii="宋体" w:hAnsi="宋体" w:eastAsia="宋体" w:cs="宋体"/>
                <w:color w:val="000000"/>
                <w:kern w:val="0"/>
                <w:sz w:val="20"/>
                <w:szCs w:val="20"/>
                <w:lang w:val="en-US" w:eastAsia="zh-CN" w:bidi="ar"/>
              </w:rPr>
              <w:t>与柴油机组</w:t>
            </w:r>
            <w:r>
              <w:rPr>
                <w:rFonts w:hint="eastAsia" w:ascii="宋体" w:hAnsi="宋体" w:eastAsia="宋体" w:cs="宋体"/>
                <w:color w:val="000000"/>
                <w:kern w:val="0"/>
                <w:sz w:val="20"/>
                <w:szCs w:val="20"/>
                <w:lang w:val="en-US" w:eastAsia="zh-Hans" w:bidi="ar"/>
              </w:rPr>
              <w:t>切换</w:t>
            </w:r>
            <w:r>
              <w:rPr>
                <w:rFonts w:hint="eastAsia" w:ascii="宋体" w:hAnsi="宋体" w:eastAsia="宋体" w:cs="宋体"/>
                <w:color w:val="000000"/>
                <w:kern w:val="0"/>
                <w:sz w:val="20"/>
                <w:szCs w:val="20"/>
                <w:lang w:val="en-US" w:eastAsia="zh-CN" w:bidi="ar"/>
              </w:rPr>
              <w:t>发电</w:t>
            </w:r>
            <w:r>
              <w:rPr>
                <w:rFonts w:hint="eastAsia" w:ascii="宋体" w:hAnsi="宋体" w:eastAsia="宋体" w:cs="宋体"/>
                <w:color w:val="000000"/>
                <w:kern w:val="0"/>
                <w:sz w:val="20"/>
                <w:szCs w:val="20"/>
                <w:lang w:val="en-US" w:eastAsia="zh-Hans" w:bidi="ar"/>
              </w:rPr>
              <w:t>以满足车辆及设备用电</w:t>
            </w:r>
            <w:r>
              <w:rPr>
                <w:rFonts w:hint="eastAsia" w:ascii="宋体" w:hAnsi="宋体" w:eastAsia="宋体" w:cs="宋体"/>
                <w:color w:val="000000"/>
                <w:kern w:val="0"/>
                <w:sz w:val="20"/>
                <w:szCs w:val="20"/>
                <w:lang w:val="en-US" w:eastAsia="zh-CN" w:bidi="ar"/>
              </w:rPr>
              <w:t>。</w:t>
            </w:r>
          </w:p>
        </w:tc>
        <w:tc>
          <w:tcPr>
            <w:tcW w:w="870" w:type="dxa"/>
            <w:tcBorders>
              <w:top w:val="single" w:color="auto"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1台</w:t>
            </w:r>
          </w:p>
        </w:tc>
      </w:tr>
      <w:tr>
        <w:tblPrEx>
          <w:tblCellMar>
            <w:top w:w="0" w:type="dxa"/>
            <w:left w:w="108" w:type="dxa"/>
            <w:bottom w:w="0" w:type="dxa"/>
            <w:right w:w="108" w:type="dxa"/>
          </w:tblCellMar>
        </w:tblPrEx>
        <w:trPr>
          <w:trHeight w:val="62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0"/>
              </w:numPr>
              <w:suppressLineNumbers w:val="0"/>
              <w:spacing w:before="0" w:beforeAutospacing="0" w:after="0" w:afterAutospacing="0"/>
              <w:ind w:left="0" w:right="0"/>
              <w:outlineLvl w:val="0"/>
              <w:rPr>
                <w:rFonts w:hint="eastAsia" w:asciiTheme="minorEastAsia" w:hAnsiTheme="minorEastAsia" w:eastAsiaTheme="minorEastAsia" w:cstheme="minorEastAsia"/>
                <w:b/>
                <w:bCs/>
                <w:color w:val="auto"/>
                <w:sz w:val="20"/>
                <w:szCs w:val="20"/>
                <w:highlight w:val="none"/>
              </w:rPr>
            </w:pPr>
            <w:bookmarkStart w:id="511" w:name="_Toc1213156713"/>
            <w:r>
              <w:rPr>
                <w:rFonts w:hint="eastAsia" w:asciiTheme="minorEastAsia" w:hAnsiTheme="minorEastAsia" w:eastAsiaTheme="minorEastAsia" w:cstheme="minorEastAsia"/>
                <w:b/>
                <w:bCs/>
                <w:color w:val="auto"/>
                <w:sz w:val="20"/>
                <w:szCs w:val="20"/>
                <w:highlight w:val="none"/>
              </w:rPr>
              <w:t>防汛运输厢式货车</w:t>
            </w:r>
            <w:bookmarkEnd w:id="511"/>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 xml:space="preserve"> </w:t>
            </w:r>
          </w:p>
        </w:tc>
        <w:tc>
          <w:tcPr>
            <w:tcW w:w="712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numPr>
                <w:ilvl w:val="0"/>
                <w:numId w:val="12"/>
              </w:numPr>
              <w:suppressLineNumbers w:val="0"/>
              <w:spacing w:before="0" w:beforeAutospacing="0" w:after="0" w:afterAutospacing="0"/>
              <w:ind w:left="0" w:right="0"/>
              <w:jc w:val="left"/>
              <w:textAlignment w:val="top"/>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val="0"/>
                <w:color w:val="auto"/>
                <w:sz w:val="20"/>
                <w:szCs w:val="20"/>
                <w:highlight w:val="none"/>
                <w:vertAlign w:val="baseline"/>
                <w:lang w:val="en-US" w:eastAsia="zh-Hans"/>
              </w:rPr>
              <w:t>车辆</w:t>
            </w:r>
            <w:r>
              <w:rPr>
                <w:rStyle w:val="38"/>
                <w:rFonts w:hint="eastAsia" w:asciiTheme="minorEastAsia" w:hAnsiTheme="minorEastAsia" w:eastAsiaTheme="minorEastAsia" w:cstheme="minorEastAsia"/>
                <w:sz w:val="20"/>
                <w:szCs w:val="20"/>
              </w:rPr>
              <w:t xml:space="preserve">   </w:t>
            </w:r>
            <w:r>
              <w:rPr>
                <w:rStyle w:val="38"/>
                <w:rFonts w:hint="eastAsia" w:asciiTheme="minorEastAsia" w:hAnsiTheme="minorEastAsia" w:eastAsiaTheme="minorEastAsia" w:cstheme="minorEastAsia"/>
                <w:sz w:val="20"/>
                <w:szCs w:val="20"/>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整车要求</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Hans" w:bidi="ar"/>
              </w:rPr>
              <w:t>在采购地合法上蓝牌，国六排放标准</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座位排数</w:t>
            </w:r>
            <w:r>
              <w:rPr>
                <w:rFonts w:hint="eastAsia" w:ascii="宋体" w:hAnsi="宋体" w:eastAsia="宋体" w:cs="宋体"/>
                <w:color w:val="000000"/>
                <w:kern w:val="0"/>
                <w:sz w:val="20"/>
                <w:szCs w:val="20"/>
                <w:lang w:val="en-US" w:eastAsia="zh-CN" w:bidi="ar"/>
              </w:rPr>
              <w:t>:双排;</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准乘人数:≧5;</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轴距:≧3360mm ;</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驱动形式:4X2;</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变速箱:5挡变速箱;</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额定载重:≧1.3吨;</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整车重量:≦3吨;</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总质量:≦4.5吨;</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车身长度:≦6米;</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最高车速:≧100KM/h;</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Hans" w:bidi="ar"/>
              </w:rPr>
              <w:t>安全性能</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auto"/>
                <w:sz w:val="20"/>
                <w:szCs w:val="20"/>
                <w:highlight w:val="none"/>
                <w:vertAlign w:val="baseline"/>
                <w:lang w:val="en-US" w:eastAsia="zh-CN"/>
              </w:rPr>
              <w:t>ABS防抱死</w:t>
            </w:r>
            <w:r>
              <w:rPr>
                <w:rFonts w:hint="eastAsia" w:ascii="宋体" w:hAnsi="宋体" w:eastAsia="宋体" w:cs="宋体"/>
                <w:color w:val="auto"/>
                <w:sz w:val="20"/>
                <w:szCs w:val="20"/>
                <w:highlight w:val="none"/>
                <w:vertAlign w:val="baseline"/>
              </w:rPr>
              <w:t>，防超速提示，转向辅助照明，制动器磨损报警，驾驶员疲劳报警，制动间隙自动调节，</w:t>
            </w:r>
            <w:r>
              <w:rPr>
                <w:rFonts w:hint="eastAsia" w:ascii="宋体" w:hAnsi="宋体" w:eastAsia="宋体" w:cs="宋体"/>
                <w:color w:val="auto"/>
                <w:sz w:val="20"/>
                <w:szCs w:val="20"/>
                <w:highlight w:val="none"/>
                <w:vertAlign w:val="baseline"/>
                <w:lang w:val="en-US" w:eastAsia="zh-CN"/>
              </w:rPr>
              <w:t>行车记录仪</w:t>
            </w:r>
            <w:r>
              <w:rPr>
                <w:rFonts w:hint="eastAsia" w:ascii="宋体" w:hAnsi="宋体" w:eastAsia="宋体" w:cs="宋体"/>
                <w:color w:val="000000"/>
                <w:kern w:val="0"/>
                <w:sz w:val="20"/>
                <w:szCs w:val="20"/>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排量:≦2.5L;</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最大输出功率:≧85kw;</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整车制动类型:气刹;</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货箱</w:t>
            </w:r>
            <w:r>
              <w:rPr>
                <w:rFonts w:hint="eastAsia" w:ascii="宋体" w:hAnsi="宋体" w:eastAsia="宋体" w:cs="宋体"/>
                <w:color w:val="000000"/>
                <w:kern w:val="0"/>
                <w:sz w:val="20"/>
                <w:szCs w:val="20"/>
                <w:lang w:val="en-US" w:eastAsia="zh-Hans" w:bidi="ar"/>
              </w:rPr>
              <w:t>长×宽×高</w:t>
            </w:r>
            <w:r>
              <w:rPr>
                <w:rFonts w:hint="eastAsia" w:ascii="宋体" w:hAnsi="宋体" w:eastAsia="宋体" w:cs="宋体"/>
                <w:color w:val="000000"/>
                <w:kern w:val="0"/>
                <w:sz w:val="20"/>
                <w:szCs w:val="20"/>
                <w:lang w:val="en-US" w:eastAsia="zh-CN" w:bidi="ar"/>
              </w:rPr>
              <w:t>:≧3米</w:t>
            </w:r>
            <w:r>
              <w:rPr>
                <w:rFonts w:hint="eastAsia" w:ascii="宋体" w:hAnsi="宋体" w:eastAsia="宋体" w:cs="宋体"/>
                <w:color w:val="000000"/>
                <w:kern w:val="0"/>
                <w:sz w:val="20"/>
                <w:szCs w:val="20"/>
                <w:lang w:val="en-US" w:eastAsia="zh-Hans" w:bidi="ar"/>
              </w:rPr>
              <w:t>×</w:t>
            </w:r>
            <w:r>
              <w:rPr>
                <w:rFonts w:hint="eastAsia" w:ascii="宋体" w:hAnsi="宋体" w:eastAsia="宋体" w:cs="宋体"/>
                <w:color w:val="000000"/>
                <w:kern w:val="0"/>
                <w:sz w:val="20"/>
                <w:szCs w:val="20"/>
                <w:lang w:val="en-US" w:eastAsia="zh-CN" w:bidi="ar"/>
              </w:rPr>
              <w:t>2.1米</w:t>
            </w:r>
            <w:r>
              <w:rPr>
                <w:rFonts w:hint="eastAsia" w:ascii="宋体" w:hAnsi="宋体" w:eastAsia="宋体" w:cs="宋体"/>
                <w:color w:val="000000"/>
                <w:kern w:val="0"/>
                <w:sz w:val="20"/>
                <w:szCs w:val="20"/>
                <w:lang w:val="en-US" w:eastAsia="zh-Hans" w:bidi="ar"/>
              </w:rPr>
              <w:t>×</w:t>
            </w:r>
            <w:r>
              <w:rPr>
                <w:rFonts w:hint="eastAsia" w:ascii="宋体" w:hAnsi="宋体" w:eastAsia="宋体" w:cs="宋体"/>
                <w:color w:val="000000"/>
                <w:kern w:val="0"/>
                <w:sz w:val="20"/>
                <w:szCs w:val="20"/>
                <w:lang w:val="en-US" w:eastAsia="zh-CN" w:bidi="ar"/>
              </w:rPr>
              <w:t>2.1米;</w:t>
            </w:r>
          </w:p>
          <w:p>
            <w:pPr>
              <w:keepNext w:val="0"/>
              <w:keepLines w:val="0"/>
              <w:widowControl/>
              <w:numPr>
                <w:ilvl w:val="0"/>
                <w:numId w:val="12"/>
              </w:numPr>
              <w:suppressLineNumbers w:val="0"/>
              <w:spacing w:before="0" w:beforeAutospacing="0" w:after="0" w:afterAutospacing="0"/>
              <w:ind w:left="0" w:right="0"/>
              <w:jc w:val="left"/>
              <w:textAlignment w:val="top"/>
              <w:rPr>
                <w:rStyle w:val="38"/>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val="0"/>
                <w:color w:val="auto"/>
                <w:sz w:val="20"/>
                <w:szCs w:val="20"/>
                <w:highlight w:val="none"/>
                <w:vertAlign w:val="baseline"/>
                <w:lang w:val="en-US" w:eastAsia="zh-Hans"/>
              </w:rPr>
              <w:t>起重器</w:t>
            </w:r>
            <w:r>
              <w:rPr>
                <w:rFonts w:hint="eastAsia" w:asciiTheme="minorEastAsia" w:hAnsiTheme="minorEastAsia" w:eastAsiaTheme="minorEastAsia" w:cstheme="minorEastAsia"/>
                <w:b/>
                <w:bCs w:val="0"/>
                <w:color w:val="auto"/>
                <w:sz w:val="20"/>
                <w:szCs w:val="20"/>
                <w:highlight w:val="none"/>
                <w:vertAlign w:val="baseli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起重尾板:尾板收起状态的水平长度280mm;</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尾板质量:350kg;</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后下部防护装置材料:HC700/980DP,Q235;</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连接方式:螺栓连接;</w:t>
            </w:r>
          </w:p>
          <w:p>
            <w:pPr>
              <w:keepNext w:val="0"/>
              <w:keepLines w:val="0"/>
              <w:suppressLineNumbers w:val="0"/>
              <w:spacing w:before="0" w:beforeAutospacing="0" w:after="0" w:afterAutospacing="0"/>
              <w:ind w:left="0" w:right="0"/>
              <w:rPr>
                <w:rStyle w:val="38"/>
                <w:rFonts w:hint="eastAsia" w:asciiTheme="minorEastAsia" w:hAnsiTheme="minorEastAsia" w:eastAsiaTheme="minorEastAsia" w:cstheme="minorEastAsia"/>
                <w:sz w:val="20"/>
                <w:szCs w:val="20"/>
                <w:lang w:eastAsia="zh-CN"/>
              </w:rPr>
            </w:pPr>
            <w:r>
              <w:rPr>
                <w:rFonts w:hint="eastAsia" w:ascii="宋体" w:hAnsi="宋体" w:eastAsia="宋体" w:cs="宋体"/>
                <w:color w:val="000000"/>
                <w:kern w:val="0"/>
                <w:sz w:val="20"/>
                <w:szCs w:val="20"/>
                <w:lang w:val="en-US" w:eastAsia="zh-CN" w:bidi="ar"/>
              </w:rPr>
              <w:t xml:space="preserve">离地高度:430mm;    </w:t>
            </w:r>
            <w:r>
              <w:rPr>
                <w:rStyle w:val="38"/>
                <w:rFonts w:hint="eastAsia" w:asciiTheme="minorEastAsia" w:hAnsiTheme="minorEastAsia" w:eastAsiaTheme="minorEastAsia" w:cstheme="minorEastAsia"/>
                <w:sz w:val="20"/>
                <w:szCs w:val="20"/>
              </w:rPr>
              <w:t xml:space="preserve">                                                                                                           </w:t>
            </w:r>
          </w:p>
          <w:p>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kern w:val="0"/>
                <w:sz w:val="20"/>
                <w:szCs w:val="20"/>
              </w:rPr>
            </w:pPr>
            <w:r>
              <w:rPr>
                <w:rFonts w:hint="eastAsia" w:ascii="宋体" w:hAnsi="宋体" w:cs="宋体"/>
                <w:color w:val="000000"/>
                <w:kern w:val="0"/>
                <w:sz w:val="20"/>
                <w:szCs w:val="20"/>
              </w:rPr>
              <w:t>1台</w:t>
            </w:r>
          </w:p>
        </w:tc>
      </w:tr>
      <w:tr>
        <w:tblPrEx>
          <w:tblCellMar>
            <w:top w:w="0" w:type="dxa"/>
            <w:left w:w="108" w:type="dxa"/>
            <w:bottom w:w="0" w:type="dxa"/>
            <w:right w:w="108" w:type="dxa"/>
          </w:tblCellMar>
        </w:tblPrEx>
        <w:trPr>
          <w:trHeight w:val="50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8"/>
                <w:szCs w:val="28"/>
                <w:highlight w:val="none"/>
              </w:rPr>
            </w:pPr>
            <w:r>
              <w:rPr>
                <w:rFonts w:hint="eastAsia" w:asciiTheme="minorEastAsia" w:hAnsiTheme="minorEastAsia" w:eastAsiaTheme="minorEastAsia" w:cstheme="minorEastAsia"/>
                <w:b/>
                <w:bCs/>
                <w:color w:val="auto"/>
                <w:sz w:val="20"/>
                <w:szCs w:val="20"/>
                <w:highlight w:val="none"/>
              </w:rPr>
              <w:t>高压管道疏通车</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numPr>
                <w:ilvl w:val="0"/>
                <w:numId w:val="0"/>
              </w:numPr>
              <w:suppressLineNumbers w:val="0"/>
              <w:spacing w:before="0" w:beforeAutospacing="0" w:after="0" w:afterAutospacing="0"/>
              <w:ind w:left="0" w:right="0" w:rightChars="0"/>
              <w:rPr>
                <w:rFonts w:hint="eastAsia"/>
                <w:sz w:val="20"/>
                <w:szCs w:val="20"/>
                <w:lang w:eastAsia="zh-CN"/>
              </w:rPr>
            </w:pPr>
            <w:r>
              <w:rPr>
                <w:rFonts w:hint="eastAsia" w:ascii="宋体" w:hAnsi="宋体" w:eastAsia="宋体" w:cs="宋体"/>
                <w:b/>
                <w:sz w:val="20"/>
                <w:szCs w:val="20"/>
                <w:lang w:val="en-US" w:eastAsia="zh-CN"/>
              </w:rPr>
              <w:t>1、</w:t>
            </w:r>
            <w:r>
              <w:rPr>
                <w:rFonts w:hint="eastAsia" w:ascii="宋体" w:hAnsi="宋体" w:eastAsia="宋体" w:cs="宋体"/>
                <w:b/>
                <w:sz w:val="20"/>
                <w:szCs w:val="20"/>
              </w:rPr>
              <w:t>整车</w:t>
            </w:r>
            <w:r>
              <w:rPr>
                <w:rFonts w:hint="eastAsia"/>
                <w:sz w:val="20"/>
                <w:szCs w:val="20"/>
                <w:lang w:val="en-US" w:eastAsia="zh-CN"/>
              </w:rPr>
              <w:t xml:space="preserve"> </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总质量</w:t>
            </w:r>
            <w:r>
              <w:rPr>
                <w:rFonts w:hint="eastAsia" w:ascii="宋体" w:hAnsi="宋体" w:eastAsia="宋体" w:cs="宋体"/>
                <w:sz w:val="20"/>
                <w:szCs w:val="20"/>
                <w:lang w:eastAsia="zh-CN"/>
              </w:rPr>
              <w:t>：</w:t>
            </w:r>
            <w:r>
              <w:rPr>
                <w:rFonts w:hint="eastAsia" w:ascii="宋体" w:hAnsi="宋体" w:eastAsia="宋体" w:cs="宋体"/>
                <w:sz w:val="20"/>
                <w:szCs w:val="20"/>
              </w:rPr>
              <w:t>≥18000kg</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底盘</w:t>
            </w:r>
            <w:r>
              <w:rPr>
                <w:rFonts w:hint="eastAsia" w:ascii="宋体" w:hAnsi="宋体" w:eastAsia="宋体" w:cs="宋体"/>
                <w:sz w:val="20"/>
                <w:szCs w:val="20"/>
                <w:lang w:eastAsia="zh-CN"/>
              </w:rPr>
              <w:t>：</w:t>
            </w:r>
            <w:r>
              <w:rPr>
                <w:rFonts w:hint="eastAsia" w:ascii="宋体" w:hAnsi="宋体" w:eastAsia="宋体" w:cs="宋体"/>
                <w:sz w:val="20"/>
                <w:szCs w:val="20"/>
              </w:rPr>
              <w:t>等同或优于</w:t>
            </w:r>
            <w:r>
              <w:rPr>
                <w:rFonts w:hint="eastAsia" w:ascii="宋体" w:hAnsi="宋体" w:eastAsia="宋体" w:cs="宋体"/>
                <w:sz w:val="20"/>
                <w:szCs w:val="20"/>
                <w:lang w:val="en-US" w:eastAsia="zh-Hans"/>
              </w:rPr>
              <w:t>中国重汽</w:t>
            </w:r>
            <w:r>
              <w:rPr>
                <w:rFonts w:hint="default" w:ascii="宋体" w:hAnsi="宋体" w:eastAsia="宋体" w:cs="宋体"/>
                <w:sz w:val="20"/>
                <w:szCs w:val="20"/>
                <w:lang w:eastAsia="zh-Hans"/>
              </w:rPr>
              <w:t>、</w:t>
            </w:r>
            <w:r>
              <w:rPr>
                <w:rFonts w:hint="eastAsia" w:ascii="宋体" w:hAnsi="宋体" w:eastAsia="宋体" w:cs="宋体"/>
                <w:sz w:val="20"/>
                <w:szCs w:val="20"/>
              </w:rPr>
              <w:t>北汽福田，五十铃</w:t>
            </w:r>
            <w:r>
              <w:rPr>
                <w:rFonts w:hint="default" w:ascii="宋体" w:hAnsi="宋体" w:eastAsia="宋体" w:cs="宋体"/>
                <w:sz w:val="20"/>
                <w:szCs w:val="20"/>
              </w:rPr>
              <w:t>、</w:t>
            </w:r>
            <w:r>
              <w:rPr>
                <w:rFonts w:hint="eastAsia" w:ascii="宋体" w:hAnsi="宋体" w:eastAsia="宋体" w:cs="宋体"/>
                <w:sz w:val="20"/>
                <w:szCs w:val="20"/>
              </w:rPr>
              <w:t>东风</w:t>
            </w:r>
            <w:r>
              <w:rPr>
                <w:rFonts w:hint="eastAsia" w:ascii="宋体" w:hAnsi="宋体" w:eastAsia="宋体" w:cs="宋体"/>
                <w:sz w:val="20"/>
                <w:szCs w:val="20"/>
                <w:lang w:val="en-US" w:eastAsia="zh-Hans"/>
              </w:rPr>
              <w:t>等</w:t>
            </w:r>
            <w:r>
              <w:rPr>
                <w:rFonts w:hint="eastAsia" w:ascii="宋体" w:hAnsi="宋体" w:eastAsia="宋体" w:cs="宋体"/>
                <w:sz w:val="20"/>
                <w:szCs w:val="20"/>
              </w:rPr>
              <w:t>知名二类底盘</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发动机</w:t>
            </w:r>
            <w:r>
              <w:rPr>
                <w:rFonts w:hint="eastAsia" w:ascii="宋体" w:hAnsi="宋体" w:eastAsia="宋体" w:cs="宋体"/>
                <w:sz w:val="20"/>
                <w:szCs w:val="20"/>
                <w:lang w:eastAsia="zh-CN"/>
              </w:rPr>
              <w:t>：</w:t>
            </w:r>
            <w:r>
              <w:rPr>
                <w:rFonts w:hint="eastAsia" w:ascii="宋体" w:hAnsi="宋体" w:eastAsia="宋体" w:cs="宋体"/>
                <w:sz w:val="20"/>
                <w:szCs w:val="20"/>
              </w:rPr>
              <w:t>等同或优于福田康明斯，东风，康明斯等知名品牌发动机</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功率</w:t>
            </w:r>
            <w:r>
              <w:rPr>
                <w:rFonts w:hint="eastAsia" w:ascii="宋体" w:hAnsi="宋体" w:eastAsia="宋体" w:cs="宋体"/>
                <w:sz w:val="20"/>
                <w:szCs w:val="20"/>
                <w:lang w:eastAsia="zh-CN"/>
              </w:rPr>
              <w:t>：</w:t>
            </w:r>
            <w:r>
              <w:rPr>
                <w:rFonts w:hint="eastAsia" w:ascii="宋体" w:hAnsi="宋体" w:eastAsia="宋体" w:cs="宋体"/>
                <w:sz w:val="20"/>
                <w:szCs w:val="20"/>
              </w:rPr>
              <w:t>≥169kw</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排放标准</w:t>
            </w:r>
            <w:r>
              <w:rPr>
                <w:rFonts w:hint="eastAsia" w:ascii="宋体" w:hAnsi="宋体" w:eastAsia="宋体" w:cs="宋体"/>
                <w:sz w:val="20"/>
                <w:szCs w:val="20"/>
                <w:lang w:eastAsia="zh-CN"/>
              </w:rPr>
              <w:t>：</w:t>
            </w:r>
            <w:r>
              <w:rPr>
                <w:rFonts w:hint="eastAsia" w:ascii="宋体" w:hAnsi="宋体" w:eastAsia="宋体" w:cs="宋体"/>
                <w:sz w:val="20"/>
                <w:szCs w:val="20"/>
              </w:rPr>
              <w:t>等同或优于GB17691-2018国Ⅵ</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轴距</w:t>
            </w:r>
            <w:r>
              <w:rPr>
                <w:rFonts w:hint="eastAsia" w:ascii="宋体" w:hAnsi="宋体" w:eastAsia="宋体" w:cs="宋体"/>
                <w:sz w:val="20"/>
                <w:szCs w:val="20"/>
                <w:lang w:eastAsia="zh-CN"/>
              </w:rPr>
              <w:t>：</w:t>
            </w:r>
            <w:r>
              <w:rPr>
                <w:rFonts w:hint="eastAsia" w:ascii="宋体" w:hAnsi="宋体" w:eastAsia="宋体" w:cs="宋体"/>
                <w:sz w:val="20"/>
                <w:szCs w:val="20"/>
              </w:rPr>
              <w:t>≤4500mm</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整备质量</w:t>
            </w:r>
            <w:r>
              <w:rPr>
                <w:rFonts w:hint="eastAsia" w:ascii="宋体" w:hAnsi="宋体" w:eastAsia="宋体" w:cs="宋体"/>
                <w:sz w:val="20"/>
                <w:szCs w:val="20"/>
                <w:lang w:eastAsia="zh-CN"/>
              </w:rPr>
              <w:t>：</w:t>
            </w:r>
            <w:r>
              <w:rPr>
                <w:rFonts w:hint="eastAsia" w:ascii="宋体" w:hAnsi="宋体" w:eastAsia="宋体" w:cs="宋体"/>
                <w:sz w:val="20"/>
                <w:szCs w:val="20"/>
              </w:rPr>
              <w:t>≥8</w:t>
            </w:r>
            <w:r>
              <w:rPr>
                <w:rFonts w:hint="default" w:ascii="宋体" w:hAnsi="宋体" w:eastAsia="宋体" w:cs="宋体"/>
                <w:sz w:val="20"/>
                <w:szCs w:val="20"/>
              </w:rPr>
              <w:t>000</w:t>
            </w:r>
            <w:r>
              <w:rPr>
                <w:rFonts w:hint="eastAsia" w:ascii="宋体" w:hAnsi="宋体" w:eastAsia="宋体" w:cs="宋体"/>
                <w:sz w:val="20"/>
                <w:szCs w:val="20"/>
              </w:rPr>
              <w:t>kg</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额定载质量</w:t>
            </w:r>
            <w:r>
              <w:rPr>
                <w:rFonts w:hint="eastAsia" w:ascii="宋体" w:hAnsi="宋体" w:eastAsia="宋体" w:cs="宋体"/>
                <w:sz w:val="20"/>
                <w:szCs w:val="20"/>
                <w:lang w:eastAsia="zh-CN"/>
              </w:rPr>
              <w:t>：</w:t>
            </w:r>
            <w:r>
              <w:rPr>
                <w:rFonts w:hint="eastAsia" w:ascii="宋体" w:hAnsi="宋体" w:eastAsia="宋体" w:cs="宋体"/>
                <w:sz w:val="20"/>
                <w:szCs w:val="20"/>
              </w:rPr>
              <w:t>≤</w:t>
            </w:r>
            <w:r>
              <w:rPr>
                <w:rFonts w:hint="default" w:ascii="宋体" w:hAnsi="宋体" w:eastAsia="宋体" w:cs="宋体"/>
                <w:sz w:val="20"/>
                <w:szCs w:val="20"/>
              </w:rPr>
              <w:t>10000</w:t>
            </w:r>
            <w:r>
              <w:rPr>
                <w:rFonts w:hint="eastAsia" w:ascii="宋体" w:hAnsi="宋体" w:eastAsia="宋体" w:cs="宋体"/>
                <w:sz w:val="20"/>
                <w:szCs w:val="20"/>
              </w:rPr>
              <w:t>kg</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外形尺寸（L*W*H）</w:t>
            </w:r>
            <w:r>
              <w:rPr>
                <w:rFonts w:hint="eastAsia" w:ascii="宋体" w:hAnsi="宋体" w:eastAsia="宋体" w:cs="宋体"/>
                <w:sz w:val="20"/>
                <w:szCs w:val="20"/>
                <w:lang w:eastAsia="zh-CN"/>
              </w:rPr>
              <w:t>：</w:t>
            </w:r>
            <w:r>
              <w:rPr>
                <w:rFonts w:hint="eastAsia" w:ascii="宋体" w:hAnsi="宋体" w:eastAsia="宋体" w:cs="宋体"/>
                <w:sz w:val="20"/>
                <w:szCs w:val="20"/>
              </w:rPr>
              <w:t>≤8160*2500*3100mm</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前悬/后悬</w:t>
            </w:r>
            <w:r>
              <w:rPr>
                <w:rFonts w:hint="eastAsia" w:ascii="宋体" w:hAnsi="宋体" w:eastAsia="宋体" w:cs="宋体"/>
                <w:sz w:val="20"/>
                <w:szCs w:val="20"/>
                <w:lang w:eastAsia="zh-CN"/>
              </w:rPr>
              <w:t>：</w:t>
            </w:r>
            <w:r>
              <w:rPr>
                <w:rFonts w:hint="eastAsia" w:ascii="宋体" w:hAnsi="宋体" w:eastAsia="宋体" w:cs="宋体"/>
                <w:sz w:val="20"/>
                <w:szCs w:val="20"/>
              </w:rPr>
              <w:t>≤1400/2250mm</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接近角/离去角</w:t>
            </w:r>
            <w:r>
              <w:rPr>
                <w:rFonts w:hint="eastAsia" w:ascii="宋体" w:hAnsi="宋体" w:eastAsia="宋体" w:cs="宋体"/>
                <w:sz w:val="20"/>
                <w:szCs w:val="20"/>
                <w:lang w:eastAsia="zh-CN"/>
              </w:rPr>
              <w:t>：</w:t>
            </w:r>
            <w:r>
              <w:rPr>
                <w:rFonts w:hint="eastAsia" w:ascii="宋体" w:hAnsi="宋体" w:eastAsia="宋体" w:cs="宋体"/>
                <w:sz w:val="20"/>
                <w:szCs w:val="20"/>
              </w:rPr>
              <w:t>≥17/13（°）</w:t>
            </w:r>
          </w:p>
          <w:p>
            <w:pPr>
              <w:keepNext w:val="0"/>
              <w:keepLines w:val="0"/>
              <w:suppressLineNumbers w:val="0"/>
              <w:spacing w:before="0" w:beforeAutospacing="0" w:after="0" w:afterAutospacing="0"/>
              <w:ind w:left="0" w:right="0"/>
              <w:rPr>
                <w:rFonts w:hint="eastAsia"/>
                <w:sz w:val="20"/>
                <w:szCs w:val="20"/>
                <w:lang w:eastAsia="zh-CN"/>
              </w:rPr>
            </w:pPr>
            <w:r>
              <w:rPr>
                <w:rFonts w:hint="eastAsia" w:ascii="宋体" w:hAnsi="宋体" w:eastAsia="宋体" w:cs="宋体"/>
                <w:b/>
                <w:sz w:val="20"/>
                <w:szCs w:val="20"/>
                <w:lang w:val="en-US" w:eastAsia="zh-CN"/>
              </w:rPr>
              <w:t>2、</w:t>
            </w:r>
            <w:r>
              <w:rPr>
                <w:rFonts w:hint="eastAsia" w:ascii="宋体" w:hAnsi="宋体" w:eastAsia="宋体" w:cs="宋体"/>
                <w:b/>
                <w:sz w:val="20"/>
                <w:szCs w:val="20"/>
              </w:rPr>
              <w:t>方形罐体</w:t>
            </w:r>
          </w:p>
          <w:p>
            <w:pPr>
              <w:pStyle w:val="19"/>
              <w:keepNext w:val="0"/>
              <w:keepLines w:val="0"/>
              <w:numPr>
                <w:ilvl w:val="0"/>
                <w:numId w:val="0"/>
              </w:numPr>
              <w:suppressLineNumbers w:val="0"/>
              <w:spacing w:before="0" w:beforeAutospacing="0" w:afterAutospacing="0"/>
              <w:ind w:left="0" w:leftChars="0" w:right="0" w:rightChars="0"/>
              <w:rPr>
                <w:rFonts w:hint="eastAsia"/>
                <w:sz w:val="20"/>
                <w:szCs w:val="20"/>
                <w:lang w:eastAsia="zh-CN"/>
              </w:rPr>
            </w:pPr>
            <w:r>
              <w:rPr>
                <w:rFonts w:hint="eastAsia"/>
                <w:sz w:val="20"/>
                <w:szCs w:val="20"/>
                <w:lang w:val="en-US" w:eastAsia="zh-CN"/>
              </w:rPr>
              <w:t xml:space="preserve"> </w:t>
            </w:r>
            <w:r>
              <w:rPr>
                <w:rFonts w:hint="eastAsia" w:ascii="宋体" w:hAnsi="宋体" w:eastAsia="宋体" w:cs="宋体"/>
                <w:sz w:val="20"/>
                <w:szCs w:val="20"/>
              </w:rPr>
              <w:t>材质</w:t>
            </w:r>
            <w:r>
              <w:rPr>
                <w:rFonts w:hint="eastAsia" w:ascii="宋体" w:hAnsi="宋体" w:eastAsia="宋体" w:cs="宋体"/>
                <w:sz w:val="20"/>
                <w:szCs w:val="20"/>
                <w:lang w:eastAsia="zh-CN"/>
              </w:rPr>
              <w:t>：</w:t>
            </w:r>
            <w:r>
              <w:rPr>
                <w:rFonts w:hint="eastAsia" w:ascii="宋体" w:hAnsi="宋体" w:eastAsia="宋体" w:cs="宋体"/>
                <w:sz w:val="20"/>
                <w:szCs w:val="20"/>
              </w:rPr>
              <w:t>交联聚乙烯</w:t>
            </w:r>
            <w:r>
              <w:rPr>
                <w:rFonts w:hint="eastAsia" w:ascii="宋体" w:hAnsi="宋体" w:eastAsia="宋体" w:cs="宋体"/>
                <w:sz w:val="20"/>
                <w:szCs w:val="20"/>
                <w:lang w:val="en-US" w:eastAsia="zh-Hans"/>
              </w:rPr>
              <w:t>或不锈钢</w:t>
            </w:r>
            <w:r>
              <w:rPr>
                <w:rFonts w:hint="eastAsia"/>
                <w:sz w:val="20"/>
                <w:szCs w:val="20"/>
                <w:lang w:eastAsia="zh-CN"/>
              </w:rPr>
              <w:t>；</w:t>
            </w:r>
          </w:p>
          <w:p>
            <w:pPr>
              <w:pStyle w:val="19"/>
              <w:keepNext w:val="0"/>
              <w:keepLines w:val="0"/>
              <w:numPr>
                <w:ilvl w:val="0"/>
                <w:numId w:val="0"/>
              </w:numPr>
              <w:suppressLineNumbers w:val="0"/>
              <w:spacing w:before="0" w:beforeAutospacing="0" w:afterAutospacing="0"/>
              <w:ind w:left="0" w:leftChars="0" w:right="0"/>
              <w:rPr>
                <w:rFonts w:hint="eastAsia"/>
                <w:sz w:val="20"/>
                <w:szCs w:val="20"/>
                <w:lang w:eastAsia="zh-CN"/>
              </w:rPr>
            </w:pPr>
            <w:r>
              <w:rPr>
                <w:rFonts w:hint="eastAsia" w:ascii="宋体" w:hAnsi="宋体" w:eastAsia="宋体" w:cs="宋体"/>
                <w:sz w:val="20"/>
                <w:szCs w:val="20"/>
              </w:rPr>
              <w:t>罐体外形</w:t>
            </w:r>
            <w:r>
              <w:rPr>
                <w:rFonts w:hint="eastAsia" w:ascii="宋体" w:hAnsi="宋体" w:eastAsia="宋体" w:cs="宋体"/>
                <w:sz w:val="20"/>
                <w:szCs w:val="20"/>
                <w:lang w:val="en-US" w:eastAsia="zh-Hans"/>
              </w:rPr>
              <w:t>及</w:t>
            </w:r>
            <w:r>
              <w:rPr>
                <w:rFonts w:hint="eastAsia" w:ascii="宋体" w:hAnsi="宋体" w:eastAsia="宋体" w:cs="宋体"/>
                <w:sz w:val="20"/>
                <w:szCs w:val="20"/>
              </w:rPr>
              <w:t>尺寸</w:t>
            </w:r>
            <w:r>
              <w:rPr>
                <w:rFonts w:hint="eastAsia"/>
                <w:sz w:val="20"/>
                <w:szCs w:val="20"/>
                <w:lang w:eastAsia="zh-CN"/>
              </w:rPr>
              <w:t>：</w:t>
            </w:r>
            <w:r>
              <w:rPr>
                <w:rFonts w:hint="eastAsia" w:ascii="宋体" w:hAnsi="宋体" w:eastAsia="宋体" w:cs="宋体"/>
                <w:sz w:val="20"/>
                <w:szCs w:val="20"/>
                <w:lang w:val="en-US" w:eastAsia="zh-Hans"/>
              </w:rPr>
              <w:t>方型</w:t>
            </w:r>
            <w:r>
              <w:rPr>
                <w:rFonts w:hint="eastAsia"/>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容积（公告）</w:t>
            </w:r>
            <w:r>
              <w:rPr>
                <w:rFonts w:hint="eastAsia" w:ascii="宋体" w:hAnsi="宋体" w:eastAsia="宋体" w:cs="宋体"/>
                <w:sz w:val="20"/>
                <w:szCs w:val="20"/>
                <w:lang w:eastAsia="zh-CN"/>
              </w:rPr>
              <w:t>：</w:t>
            </w:r>
            <w:r>
              <w:rPr>
                <w:rFonts w:hint="eastAsia" w:ascii="宋体" w:hAnsi="宋体" w:eastAsia="宋体" w:cs="宋体"/>
                <w:sz w:val="20"/>
                <w:szCs w:val="20"/>
              </w:rPr>
              <w:t>≥9400L</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罐体壁厚</w:t>
            </w:r>
            <w:r>
              <w:rPr>
                <w:rFonts w:hint="eastAsia" w:ascii="宋体" w:hAnsi="宋体" w:eastAsia="宋体" w:cs="宋体"/>
                <w:sz w:val="20"/>
                <w:szCs w:val="20"/>
                <w:lang w:eastAsia="zh-CN"/>
              </w:rPr>
              <w:t>：</w:t>
            </w:r>
            <w:r>
              <w:rPr>
                <w:rFonts w:hint="eastAsia" w:ascii="宋体" w:hAnsi="宋体" w:eastAsia="宋体" w:cs="宋体"/>
                <w:sz w:val="20"/>
                <w:szCs w:val="20"/>
              </w:rPr>
              <w:t>交联聚乙烯≥10mm</w:t>
            </w:r>
            <w:r>
              <w:rPr>
                <w:rFonts w:hint="eastAsia" w:ascii="宋体" w:hAnsi="宋体" w:eastAsia="宋体" w:cs="宋体"/>
                <w:sz w:val="20"/>
                <w:szCs w:val="20"/>
                <w:lang w:val="en-US" w:eastAsia="zh-Hans"/>
              </w:rPr>
              <w:t>或不锈钢</w:t>
            </w:r>
            <w:r>
              <w:rPr>
                <w:rFonts w:hint="eastAsia" w:ascii="宋体" w:hAnsi="宋体" w:eastAsia="宋体" w:cs="宋体"/>
                <w:sz w:val="20"/>
                <w:szCs w:val="20"/>
              </w:rPr>
              <w:t>≥</w:t>
            </w:r>
            <w:r>
              <w:rPr>
                <w:rFonts w:hint="default" w:ascii="宋体" w:hAnsi="宋体" w:eastAsia="宋体" w:cs="宋体"/>
                <w:sz w:val="20"/>
                <w:szCs w:val="20"/>
              </w:rPr>
              <w:t>3</w:t>
            </w:r>
            <w:r>
              <w:rPr>
                <w:rFonts w:hint="eastAsia" w:ascii="宋体" w:hAnsi="宋体" w:eastAsia="宋体" w:cs="宋体"/>
                <w:sz w:val="20"/>
                <w:szCs w:val="20"/>
              </w:rPr>
              <w:t>mm</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sz w:val="20"/>
                <w:szCs w:val="20"/>
                <w:lang w:eastAsia="zh-CN"/>
              </w:rPr>
            </w:pPr>
            <w:r>
              <w:rPr>
                <w:rFonts w:hint="eastAsia" w:ascii="宋体" w:hAnsi="宋体" w:eastAsia="宋体" w:cs="宋体"/>
                <w:b/>
                <w:sz w:val="20"/>
                <w:szCs w:val="20"/>
                <w:lang w:val="en-US" w:eastAsia="zh-CN"/>
              </w:rPr>
              <w:t>3、</w:t>
            </w:r>
            <w:r>
              <w:rPr>
                <w:rFonts w:hint="eastAsia" w:ascii="宋体" w:hAnsi="宋体" w:eastAsia="宋体" w:cs="宋体"/>
                <w:b/>
                <w:sz w:val="20"/>
                <w:szCs w:val="20"/>
              </w:rPr>
              <w:t>高压泵</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类型</w:t>
            </w:r>
            <w:r>
              <w:rPr>
                <w:rFonts w:hint="eastAsia" w:ascii="宋体" w:hAnsi="宋体" w:eastAsia="宋体" w:cs="宋体"/>
                <w:sz w:val="20"/>
                <w:szCs w:val="20"/>
                <w:lang w:val="en-US" w:eastAsia="zh-CN"/>
              </w:rPr>
              <w:t>:</w:t>
            </w:r>
            <w:r>
              <w:rPr>
                <w:rFonts w:hint="eastAsia" w:ascii="宋体" w:hAnsi="宋体" w:eastAsia="宋体" w:cs="宋体"/>
                <w:sz w:val="20"/>
                <w:szCs w:val="20"/>
              </w:rPr>
              <w:t>三柱塞泵</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制造商</w:t>
            </w:r>
            <w:r>
              <w:rPr>
                <w:rFonts w:hint="eastAsia" w:ascii="宋体" w:hAnsi="宋体" w:eastAsia="宋体" w:cs="宋体"/>
                <w:sz w:val="20"/>
                <w:szCs w:val="20"/>
                <w:lang w:eastAsia="zh-CN"/>
              </w:rPr>
              <w:t>：</w:t>
            </w:r>
            <w:r>
              <w:rPr>
                <w:rFonts w:hint="eastAsia" w:ascii="宋体" w:hAnsi="宋体" w:eastAsia="宋体" w:cs="宋体"/>
                <w:sz w:val="20"/>
                <w:szCs w:val="20"/>
              </w:rPr>
              <w:t>进口知名品牌，如URACA、SPECK、Pratissoli等</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流量</w:t>
            </w:r>
            <w:r>
              <w:rPr>
                <w:rFonts w:hint="eastAsia" w:ascii="宋体" w:hAnsi="宋体" w:eastAsia="宋体" w:cs="宋体"/>
                <w:sz w:val="20"/>
                <w:szCs w:val="20"/>
                <w:lang w:eastAsia="zh-CN"/>
              </w:rPr>
              <w:t>：</w:t>
            </w:r>
            <w:r>
              <w:rPr>
                <w:rFonts w:hint="eastAsia" w:ascii="宋体" w:hAnsi="宋体" w:eastAsia="宋体" w:cs="宋体"/>
                <w:sz w:val="20"/>
                <w:szCs w:val="20"/>
              </w:rPr>
              <w:t>≥337L/min</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压力</w:t>
            </w:r>
            <w:r>
              <w:rPr>
                <w:rFonts w:hint="eastAsia" w:ascii="宋体" w:hAnsi="宋体" w:eastAsia="宋体" w:cs="宋体"/>
                <w:sz w:val="20"/>
                <w:szCs w:val="20"/>
                <w:lang w:eastAsia="zh-CN"/>
              </w:rPr>
              <w:t>：</w:t>
            </w:r>
            <w:r>
              <w:rPr>
                <w:rFonts w:hint="eastAsia" w:ascii="宋体" w:hAnsi="宋体" w:eastAsia="宋体" w:cs="宋体"/>
                <w:sz w:val="20"/>
                <w:szCs w:val="20"/>
              </w:rPr>
              <w:t>≥17Mpa</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功率</w:t>
            </w:r>
            <w:r>
              <w:rPr>
                <w:rFonts w:hint="eastAsia" w:ascii="宋体" w:hAnsi="宋体" w:eastAsia="宋体" w:cs="宋体"/>
                <w:sz w:val="20"/>
                <w:szCs w:val="20"/>
                <w:lang w:eastAsia="zh-CN"/>
              </w:rPr>
              <w:t>：</w:t>
            </w:r>
            <w:r>
              <w:rPr>
                <w:rFonts w:hint="eastAsia" w:ascii="宋体" w:hAnsi="宋体" w:eastAsia="宋体" w:cs="宋体"/>
                <w:sz w:val="20"/>
                <w:szCs w:val="20"/>
              </w:rPr>
              <w:t>≤110kw</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最高转速</w:t>
            </w:r>
            <w:r>
              <w:rPr>
                <w:rFonts w:hint="eastAsia" w:ascii="宋体" w:hAnsi="宋体" w:eastAsia="宋体" w:cs="宋体"/>
                <w:sz w:val="20"/>
                <w:szCs w:val="20"/>
                <w:lang w:eastAsia="zh-CN"/>
              </w:rPr>
              <w:t>：</w:t>
            </w:r>
            <w:r>
              <w:rPr>
                <w:rFonts w:hint="eastAsia" w:ascii="宋体" w:hAnsi="宋体" w:eastAsia="宋体" w:cs="宋体"/>
                <w:sz w:val="20"/>
                <w:szCs w:val="20"/>
              </w:rPr>
              <w:t>≥1800rpm</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▲泵体保护</w:t>
            </w:r>
            <w:r>
              <w:rPr>
                <w:rFonts w:hint="eastAsia" w:ascii="宋体" w:hAnsi="宋体" w:eastAsia="宋体" w:cs="宋体"/>
                <w:sz w:val="20"/>
                <w:szCs w:val="20"/>
                <w:lang w:eastAsia="zh-CN"/>
              </w:rPr>
              <w:t>：</w:t>
            </w:r>
            <w:r>
              <w:rPr>
                <w:rFonts w:hint="eastAsia" w:ascii="宋体" w:hAnsi="宋体" w:eastAsia="宋体" w:cs="宋体"/>
                <w:sz w:val="20"/>
                <w:szCs w:val="20"/>
              </w:rPr>
              <w:t>低水位报警及保护装置</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sz w:val="20"/>
                <w:szCs w:val="20"/>
                <w:lang w:val="en-US" w:eastAsia="zh-CN"/>
              </w:rPr>
            </w:pPr>
            <w:r>
              <w:rPr>
                <w:rFonts w:hint="eastAsia" w:ascii="宋体" w:hAnsi="宋体" w:eastAsia="宋体" w:cs="宋体"/>
                <w:b/>
                <w:sz w:val="20"/>
                <w:szCs w:val="20"/>
                <w:lang w:val="en-US" w:eastAsia="zh-CN"/>
              </w:rPr>
              <w:t>4、</w:t>
            </w:r>
            <w:r>
              <w:rPr>
                <w:rFonts w:hint="eastAsia" w:ascii="宋体" w:hAnsi="宋体" w:eastAsia="宋体" w:cs="宋体"/>
                <w:b/>
                <w:sz w:val="20"/>
                <w:szCs w:val="20"/>
              </w:rPr>
              <w:t>取力装置</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取力方式</w:t>
            </w:r>
            <w:r>
              <w:rPr>
                <w:rFonts w:hint="eastAsia" w:ascii="宋体" w:hAnsi="宋体" w:eastAsia="宋体" w:cs="宋体"/>
                <w:sz w:val="20"/>
                <w:szCs w:val="20"/>
                <w:lang w:eastAsia="zh-CN"/>
              </w:rPr>
              <w:t>：</w:t>
            </w:r>
            <w:r>
              <w:rPr>
                <w:rFonts w:hint="eastAsia" w:ascii="宋体" w:hAnsi="宋体" w:eastAsia="宋体" w:cs="宋体"/>
                <w:sz w:val="20"/>
                <w:szCs w:val="20"/>
              </w:rPr>
              <w:t>卧式断轴</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扭矩</w:t>
            </w:r>
            <w:r>
              <w:rPr>
                <w:rFonts w:hint="eastAsia" w:ascii="宋体" w:hAnsi="宋体" w:eastAsia="宋体" w:cs="宋体"/>
                <w:sz w:val="20"/>
                <w:szCs w:val="20"/>
                <w:lang w:eastAsia="zh-CN"/>
              </w:rPr>
              <w:t>：</w:t>
            </w:r>
            <w:r>
              <w:rPr>
                <w:rFonts w:hint="eastAsia" w:ascii="宋体" w:hAnsi="宋体" w:eastAsia="宋体" w:cs="宋体"/>
                <w:sz w:val="20"/>
                <w:szCs w:val="20"/>
              </w:rPr>
              <w:t>≥1200N.m</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rPr>
              <w:t>啮合方式</w:t>
            </w:r>
            <w:r>
              <w:rPr>
                <w:rFonts w:hint="eastAsia" w:ascii="宋体" w:hAnsi="宋体" w:eastAsia="宋体" w:cs="宋体"/>
                <w:sz w:val="20"/>
                <w:szCs w:val="20"/>
                <w:lang w:eastAsia="zh-CN"/>
              </w:rPr>
              <w:t>：</w:t>
            </w:r>
            <w:r>
              <w:rPr>
                <w:rFonts w:hint="eastAsia" w:ascii="宋体" w:hAnsi="宋体" w:eastAsia="宋体" w:cs="宋体"/>
                <w:sz w:val="20"/>
                <w:szCs w:val="20"/>
              </w:rPr>
              <w:t>气动控制</w:t>
            </w:r>
            <w:r>
              <w:rPr>
                <w:rFonts w:hint="eastAsia" w:ascii="宋体" w:hAnsi="宋体" w:eastAsia="宋体" w:cs="宋体"/>
                <w:sz w:val="20"/>
                <w:szCs w:val="20"/>
                <w:lang w:eastAsia="zh-CN"/>
              </w:rPr>
              <w:t>；</w:t>
            </w:r>
          </w:p>
          <w:p>
            <w:pPr>
              <w:pStyle w:val="19"/>
              <w:keepNext w:val="0"/>
              <w:keepLines w:val="0"/>
              <w:numPr>
                <w:ilvl w:val="0"/>
                <w:numId w:val="0"/>
              </w:numPr>
              <w:suppressLineNumbers w:val="0"/>
              <w:spacing w:before="0" w:beforeAutospacing="0" w:afterAutospacing="0"/>
              <w:ind w:left="0" w:leftChars="0" w:right="0" w:rightChars="0"/>
              <w:rPr>
                <w:rFonts w:hint="eastAsia"/>
                <w:sz w:val="20"/>
                <w:szCs w:val="20"/>
                <w:lang w:eastAsia="zh-CN"/>
              </w:rPr>
            </w:pPr>
            <w:r>
              <w:rPr>
                <w:rFonts w:hint="eastAsia" w:ascii="宋体" w:hAnsi="宋体" w:eastAsia="宋体" w:cs="宋体"/>
                <w:b/>
                <w:sz w:val="20"/>
                <w:szCs w:val="20"/>
                <w:lang w:val="en-US" w:eastAsia="zh-CN"/>
              </w:rPr>
              <w:t>5、</w:t>
            </w:r>
            <w:r>
              <w:rPr>
                <w:rFonts w:hint="eastAsia" w:ascii="宋体" w:hAnsi="宋体" w:eastAsia="宋体" w:cs="宋体"/>
                <w:b/>
                <w:sz w:val="20"/>
                <w:szCs w:val="20"/>
              </w:rPr>
              <w:t>控制系统</w:t>
            </w:r>
            <w:r>
              <w:rPr>
                <w:rFonts w:hint="eastAsia"/>
                <w:sz w:val="20"/>
                <w:szCs w:val="20"/>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eastAsia="zh-CN"/>
              </w:rPr>
            </w:pPr>
            <w:r>
              <w:rPr>
                <w:rFonts w:hint="eastAsia" w:ascii="宋体" w:hAnsi="宋体" w:eastAsia="宋体" w:cs="宋体"/>
                <w:sz w:val="20"/>
                <w:szCs w:val="20"/>
              </w:rPr>
              <w:t>电动控制</w:t>
            </w:r>
            <w:r>
              <w:rPr>
                <w:rFonts w:hint="eastAsia" w:ascii="宋体" w:hAnsi="宋体" w:eastAsia="宋体" w:cs="宋体"/>
                <w:sz w:val="20"/>
                <w:szCs w:val="20"/>
                <w:lang w:eastAsia="zh-CN"/>
              </w:rPr>
              <w:t>：</w:t>
            </w:r>
            <w:r>
              <w:rPr>
                <w:rFonts w:hint="eastAsia" w:ascii="宋体" w:hAnsi="宋体" w:eastAsia="宋体" w:cs="宋体"/>
                <w:sz w:val="20"/>
                <w:szCs w:val="20"/>
              </w:rPr>
              <w:t>手自两位一体</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一键停机</w:t>
            </w:r>
            <w:r>
              <w:rPr>
                <w:rFonts w:hint="eastAsia" w:ascii="宋体" w:hAnsi="宋体" w:eastAsia="宋体" w:cs="宋体"/>
                <w:sz w:val="20"/>
                <w:szCs w:val="20"/>
                <w:lang w:eastAsia="zh-CN"/>
              </w:rPr>
              <w:t>：</w:t>
            </w:r>
            <w:r>
              <w:rPr>
                <w:rFonts w:hint="eastAsia" w:ascii="宋体" w:hAnsi="宋体" w:eastAsia="宋体" w:cs="宋体"/>
                <w:sz w:val="20"/>
                <w:szCs w:val="20"/>
              </w:rPr>
              <w:t>紧急停机保护</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远程电子油门</w:t>
            </w:r>
            <w:r>
              <w:rPr>
                <w:rFonts w:hint="eastAsia" w:ascii="宋体" w:hAnsi="宋体" w:eastAsia="宋体" w:cs="宋体"/>
                <w:sz w:val="20"/>
                <w:szCs w:val="20"/>
                <w:lang w:eastAsia="zh-CN"/>
              </w:rPr>
              <w:t>：</w:t>
            </w:r>
            <w:r>
              <w:rPr>
                <w:rFonts w:hint="eastAsia" w:ascii="宋体" w:hAnsi="宋体" w:eastAsia="宋体" w:cs="宋体"/>
                <w:sz w:val="20"/>
                <w:szCs w:val="20"/>
              </w:rPr>
              <w:t>远程电子油门控制系统</w:t>
            </w:r>
            <w:r>
              <w:rPr>
                <w:rFonts w:hint="eastAsia" w:ascii="宋体" w:hAnsi="宋体" w:eastAsia="宋体" w:cs="宋体"/>
                <w:sz w:val="20"/>
                <w:szCs w:val="20"/>
                <w:lang w:eastAsia="zh-CN"/>
              </w:rPr>
              <w:t>；</w:t>
            </w:r>
          </w:p>
          <w:p>
            <w:pPr>
              <w:pStyle w:val="8"/>
              <w:keepNext w:val="0"/>
              <w:keepLines w:val="0"/>
              <w:numPr>
                <w:ilvl w:val="0"/>
                <w:numId w:val="13"/>
              </w:numPr>
              <w:suppressLineNumbers w:val="0"/>
              <w:spacing w:before="0" w:beforeAutospacing="0" w:after="0" w:afterAutospacing="0"/>
              <w:ind w:left="0" w:right="0"/>
              <w:rPr>
                <w:rFonts w:hint="eastAsia" w:ascii="宋体" w:hAnsi="宋体" w:eastAsia="宋体" w:cs="宋体"/>
                <w:b/>
                <w:sz w:val="20"/>
                <w:szCs w:val="20"/>
              </w:rPr>
            </w:pPr>
            <w:r>
              <w:rPr>
                <w:rFonts w:hint="eastAsia" w:ascii="宋体" w:hAnsi="宋体" w:eastAsia="宋体" w:cs="宋体"/>
                <w:b/>
                <w:sz w:val="20"/>
                <w:szCs w:val="20"/>
              </w:rPr>
              <w:t>安全系统</w:t>
            </w:r>
          </w:p>
          <w:p>
            <w:pPr>
              <w:keepNext w:val="0"/>
              <w:keepLines w:val="0"/>
              <w:numPr>
                <w:ilvl w:val="0"/>
                <w:numId w:val="0"/>
              </w:numPr>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安全阀</w:t>
            </w:r>
            <w:r>
              <w:rPr>
                <w:rFonts w:hint="eastAsia" w:ascii="宋体" w:hAnsi="宋体" w:eastAsia="宋体" w:cs="宋体"/>
                <w:sz w:val="20"/>
                <w:szCs w:val="20"/>
                <w:lang w:eastAsia="zh-CN"/>
              </w:rPr>
              <w:t>：</w:t>
            </w:r>
            <w:r>
              <w:rPr>
                <w:rFonts w:hint="eastAsia" w:ascii="宋体" w:hAnsi="宋体" w:eastAsia="宋体" w:cs="宋体"/>
                <w:sz w:val="20"/>
                <w:szCs w:val="20"/>
              </w:rPr>
              <w:t>进口知名品牌</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限压阀</w:t>
            </w:r>
            <w:r>
              <w:rPr>
                <w:rFonts w:hint="eastAsia" w:ascii="宋体" w:hAnsi="宋体" w:eastAsia="宋体" w:cs="宋体"/>
                <w:sz w:val="20"/>
                <w:szCs w:val="20"/>
                <w:lang w:eastAsia="zh-CN"/>
              </w:rPr>
              <w:t>：</w:t>
            </w:r>
            <w:r>
              <w:rPr>
                <w:rFonts w:hint="eastAsia" w:ascii="宋体" w:hAnsi="宋体" w:eastAsia="宋体" w:cs="宋体"/>
                <w:sz w:val="20"/>
                <w:szCs w:val="20"/>
              </w:rPr>
              <w:t>进口知名品牌</w:t>
            </w:r>
            <w:r>
              <w:rPr>
                <w:rFonts w:hint="eastAsia" w:ascii="宋体" w:hAnsi="宋体" w:eastAsia="宋体" w:cs="宋体"/>
                <w:sz w:val="20"/>
                <w:szCs w:val="20"/>
                <w:lang w:eastAsia="zh-CN"/>
              </w:rPr>
              <w:t>；</w:t>
            </w:r>
          </w:p>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宋体"/>
                <w:b/>
                <w:sz w:val="20"/>
                <w:szCs w:val="20"/>
              </w:rPr>
            </w:pPr>
            <w:r>
              <w:rPr>
                <w:rFonts w:hint="eastAsia" w:ascii="宋体" w:hAnsi="宋体" w:eastAsia="宋体" w:cs="宋体"/>
                <w:b/>
                <w:sz w:val="20"/>
                <w:szCs w:val="20"/>
              </w:rPr>
              <w:t>旋转绞盘</w:t>
            </w:r>
          </w:p>
          <w:p>
            <w:pPr>
              <w:pStyle w:val="8"/>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eastAsia="zh-CN"/>
              </w:rPr>
            </w:pPr>
            <w:r>
              <w:rPr>
                <w:rFonts w:hint="eastAsia" w:ascii="宋体" w:hAnsi="宋体" w:eastAsia="宋体" w:cs="宋体"/>
                <w:sz w:val="20"/>
                <w:szCs w:val="20"/>
              </w:rPr>
              <w:t>材料</w:t>
            </w:r>
            <w:r>
              <w:rPr>
                <w:rFonts w:hint="eastAsia" w:ascii="宋体" w:hAnsi="宋体" w:eastAsia="宋体" w:cs="宋体"/>
                <w:sz w:val="20"/>
                <w:szCs w:val="20"/>
                <w:lang w:eastAsia="zh-CN"/>
              </w:rPr>
              <w:t>：</w:t>
            </w:r>
            <w:r>
              <w:rPr>
                <w:rFonts w:hint="eastAsia" w:ascii="宋体" w:hAnsi="宋体" w:eastAsia="宋体" w:cs="宋体"/>
                <w:sz w:val="20"/>
                <w:szCs w:val="20"/>
              </w:rPr>
              <w:t>优质钢 厚度≥5MM</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驱动方式</w:t>
            </w:r>
            <w:r>
              <w:rPr>
                <w:rFonts w:hint="eastAsia" w:ascii="宋体" w:hAnsi="宋体" w:eastAsia="宋体" w:cs="宋体"/>
                <w:sz w:val="20"/>
                <w:szCs w:val="20"/>
                <w:lang w:eastAsia="zh-CN"/>
              </w:rPr>
              <w:t>：</w:t>
            </w:r>
            <w:r>
              <w:rPr>
                <w:rFonts w:hint="eastAsia" w:ascii="宋体" w:hAnsi="宋体" w:eastAsia="宋体" w:cs="宋体"/>
                <w:sz w:val="20"/>
                <w:szCs w:val="20"/>
              </w:rPr>
              <w:t>液压驱动收放</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摆动角度</w:t>
            </w:r>
            <w:r>
              <w:rPr>
                <w:rFonts w:hint="eastAsia" w:ascii="宋体" w:hAnsi="宋体" w:eastAsia="宋体" w:cs="宋体"/>
                <w:sz w:val="20"/>
                <w:szCs w:val="20"/>
                <w:lang w:eastAsia="zh-CN"/>
              </w:rPr>
              <w:t>：</w:t>
            </w:r>
            <w:r>
              <w:rPr>
                <w:rFonts w:hint="eastAsia" w:ascii="宋体" w:hAnsi="宋体" w:eastAsia="宋体" w:cs="宋体"/>
                <w:sz w:val="20"/>
                <w:szCs w:val="20"/>
              </w:rPr>
              <w:t>≥水平160°</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sz w:val="20"/>
                <w:szCs w:val="20"/>
              </w:rPr>
            </w:pPr>
            <w:r>
              <w:rPr>
                <w:rFonts w:hint="eastAsia" w:ascii="宋体" w:hAnsi="宋体" w:eastAsia="宋体" w:cs="宋体"/>
                <w:b/>
                <w:sz w:val="20"/>
                <w:szCs w:val="20"/>
                <w:lang w:val="en-US" w:eastAsia="zh-CN"/>
              </w:rPr>
              <w:t>8、</w:t>
            </w:r>
            <w:r>
              <w:rPr>
                <w:rFonts w:hint="eastAsia" w:ascii="宋体" w:hAnsi="宋体" w:eastAsia="宋体" w:cs="宋体"/>
                <w:b/>
                <w:sz w:val="20"/>
                <w:szCs w:val="20"/>
              </w:rPr>
              <w:t>高压胶管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eastAsia="zh-CN"/>
              </w:rPr>
            </w:pPr>
            <w:r>
              <w:rPr>
                <w:rFonts w:hint="eastAsia" w:ascii="宋体" w:hAnsi="宋体" w:eastAsia="宋体" w:cs="宋体"/>
                <w:sz w:val="20"/>
                <w:szCs w:val="20"/>
              </w:rPr>
              <w:t>通径</w:t>
            </w:r>
            <w:r>
              <w:rPr>
                <w:rFonts w:hint="eastAsia" w:ascii="宋体" w:hAnsi="宋体" w:eastAsia="宋体" w:cs="宋体"/>
                <w:sz w:val="20"/>
                <w:szCs w:val="20"/>
                <w:lang w:eastAsia="zh-CN"/>
              </w:rPr>
              <w:t>：</w:t>
            </w:r>
            <w:r>
              <w:rPr>
                <w:rFonts w:hint="eastAsia" w:ascii="宋体" w:hAnsi="宋体" w:eastAsia="宋体" w:cs="宋体"/>
                <w:sz w:val="20"/>
                <w:szCs w:val="20"/>
              </w:rPr>
              <w:t>DN25mm</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长度</w:t>
            </w:r>
            <w:r>
              <w:rPr>
                <w:rFonts w:hint="eastAsia" w:ascii="宋体" w:hAnsi="宋体" w:eastAsia="宋体" w:cs="宋体"/>
                <w:sz w:val="20"/>
                <w:szCs w:val="20"/>
                <w:lang w:eastAsia="zh-CN"/>
              </w:rPr>
              <w:t>：</w:t>
            </w:r>
            <w:r>
              <w:rPr>
                <w:rFonts w:hint="eastAsia" w:ascii="宋体" w:hAnsi="宋体" w:eastAsia="宋体" w:cs="宋体"/>
                <w:sz w:val="20"/>
                <w:szCs w:val="20"/>
              </w:rPr>
              <w:t>80m</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长度标识</w:t>
            </w:r>
            <w:r>
              <w:rPr>
                <w:rFonts w:hint="eastAsia" w:ascii="宋体" w:hAnsi="宋体" w:eastAsia="宋体" w:cs="宋体"/>
                <w:sz w:val="20"/>
                <w:szCs w:val="20"/>
                <w:lang w:eastAsia="zh-CN"/>
              </w:rPr>
              <w:t>：</w:t>
            </w:r>
            <w:r>
              <w:rPr>
                <w:rFonts w:hint="eastAsia" w:ascii="宋体" w:hAnsi="宋体" w:eastAsia="宋体" w:cs="宋体"/>
                <w:sz w:val="20"/>
                <w:szCs w:val="20"/>
              </w:rPr>
              <w:t>便于计算管子输送长度</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sz w:val="20"/>
                <w:szCs w:val="20"/>
              </w:rPr>
            </w:pPr>
            <w:r>
              <w:rPr>
                <w:rFonts w:hint="eastAsia" w:ascii="宋体" w:hAnsi="宋体" w:eastAsia="宋体" w:cs="宋体"/>
                <w:b/>
                <w:sz w:val="20"/>
                <w:szCs w:val="20"/>
                <w:lang w:val="en-US" w:eastAsia="zh-CN"/>
              </w:rPr>
              <w:t>9、</w:t>
            </w:r>
            <w:r>
              <w:rPr>
                <w:rFonts w:hint="eastAsia" w:ascii="宋体" w:hAnsi="宋体" w:eastAsia="宋体" w:cs="宋体"/>
                <w:b/>
                <w:sz w:val="20"/>
                <w:szCs w:val="20"/>
              </w:rPr>
              <w:t>高压喷头</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陶瓷喷嘴</w:t>
            </w:r>
            <w:r>
              <w:rPr>
                <w:rFonts w:hint="eastAsia" w:ascii="宋体" w:hAnsi="宋体" w:eastAsia="宋体" w:cs="宋体"/>
                <w:sz w:val="20"/>
                <w:szCs w:val="20"/>
                <w:lang w:eastAsia="zh-CN"/>
              </w:rPr>
              <w:t>：</w:t>
            </w:r>
            <w:r>
              <w:rPr>
                <w:rFonts w:hint="eastAsia" w:ascii="宋体" w:hAnsi="宋体" w:eastAsia="宋体" w:cs="宋体"/>
                <w:sz w:val="20"/>
                <w:szCs w:val="20"/>
              </w:rPr>
              <w:t>蘑菇形喷头  10孔</w:t>
            </w:r>
            <w:r>
              <w:rPr>
                <w:rFonts w:hint="eastAsia" w:ascii="宋体" w:hAnsi="宋体" w:eastAsia="宋体" w:cs="宋体"/>
                <w:sz w:val="20"/>
                <w:szCs w:val="20"/>
                <w:lang w:eastAsia="zh-CN"/>
              </w:rPr>
              <w:t>；</w:t>
            </w:r>
            <w:r>
              <w:rPr>
                <w:rFonts w:hint="eastAsia" w:ascii="宋体" w:hAnsi="宋体" w:eastAsia="宋体" w:cs="宋体"/>
                <w:sz w:val="20"/>
                <w:szCs w:val="20"/>
              </w:rPr>
              <w:t>蘑菇形喷头  11孔</w:t>
            </w:r>
            <w:r>
              <w:rPr>
                <w:rFonts w:hint="eastAsia" w:ascii="宋体" w:hAnsi="宋体" w:eastAsia="宋体" w:cs="宋体"/>
                <w:sz w:val="20"/>
                <w:szCs w:val="20"/>
                <w:lang w:eastAsia="zh-CN"/>
              </w:rPr>
              <w:t>；</w:t>
            </w:r>
            <w:r>
              <w:rPr>
                <w:rFonts w:hint="eastAsia" w:ascii="宋体" w:hAnsi="宋体" w:eastAsia="宋体" w:cs="宋体"/>
                <w:sz w:val="20"/>
                <w:szCs w:val="20"/>
              </w:rPr>
              <w:t>榴弹型喷头  10孔</w:t>
            </w:r>
            <w:r>
              <w:rPr>
                <w:rFonts w:hint="eastAsia" w:ascii="宋体" w:hAnsi="宋体" w:eastAsia="宋体" w:cs="宋体"/>
                <w:sz w:val="20"/>
                <w:szCs w:val="20"/>
                <w:lang w:eastAsia="zh-CN"/>
              </w:rPr>
              <w:t>；</w:t>
            </w:r>
            <w:r>
              <w:rPr>
                <w:rFonts w:hint="eastAsia" w:ascii="宋体" w:hAnsi="宋体" w:eastAsia="宋体" w:cs="宋体"/>
                <w:sz w:val="20"/>
                <w:szCs w:val="20"/>
              </w:rPr>
              <w:t>菱形喷头    10孔</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方沟喷头     8孔。</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10、</w:t>
            </w:r>
            <w:r>
              <w:rPr>
                <w:rFonts w:hint="eastAsia" w:ascii="宋体" w:hAnsi="宋体" w:eastAsia="宋体" w:cs="宋体"/>
                <w:b/>
                <w:bCs/>
                <w:sz w:val="20"/>
                <w:szCs w:val="20"/>
              </w:rPr>
              <w:t>控制箱</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材质</w:t>
            </w:r>
            <w:r>
              <w:rPr>
                <w:rFonts w:hint="eastAsia" w:ascii="宋体" w:hAnsi="宋体" w:eastAsia="宋体" w:cs="宋体"/>
                <w:sz w:val="20"/>
                <w:szCs w:val="20"/>
                <w:lang w:eastAsia="zh-CN"/>
              </w:rPr>
              <w:t>：</w:t>
            </w:r>
            <w:r>
              <w:rPr>
                <w:rFonts w:hint="eastAsia" w:ascii="宋体" w:hAnsi="宋体" w:eastAsia="宋体" w:cs="宋体"/>
                <w:sz w:val="20"/>
                <w:szCs w:val="20"/>
              </w:rPr>
              <w:t>不锈钢、防水</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位置</w:t>
            </w:r>
            <w:r>
              <w:rPr>
                <w:rFonts w:hint="eastAsia" w:ascii="宋体" w:hAnsi="宋体" w:eastAsia="宋体" w:cs="宋体"/>
                <w:sz w:val="20"/>
                <w:szCs w:val="20"/>
                <w:lang w:eastAsia="zh-CN"/>
              </w:rPr>
              <w:t>：</w:t>
            </w:r>
            <w:r>
              <w:rPr>
                <w:rFonts w:hint="eastAsia" w:ascii="宋体" w:hAnsi="宋体" w:eastAsia="宋体" w:cs="宋体"/>
                <w:sz w:val="20"/>
                <w:szCs w:val="20"/>
              </w:rPr>
              <w:t>固定于车辆尾部高压卷盘处，方便观察、操作</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eastAsia="宋体"/>
                <w:sz w:val="20"/>
                <w:szCs w:val="20"/>
                <w:lang w:val="en-US" w:eastAsia="zh-CN"/>
              </w:rPr>
            </w:pPr>
            <w:r>
              <w:rPr>
                <w:rFonts w:hint="eastAsia" w:ascii="宋体" w:hAnsi="宋体" w:eastAsia="宋体" w:cs="宋体"/>
                <w:sz w:val="20"/>
                <w:szCs w:val="20"/>
              </w:rPr>
              <w:t>数字显示</w:t>
            </w:r>
            <w:r>
              <w:rPr>
                <w:rFonts w:hint="eastAsia" w:ascii="宋体" w:hAnsi="宋体" w:eastAsia="宋体" w:cs="宋体"/>
                <w:sz w:val="20"/>
                <w:szCs w:val="20"/>
                <w:lang w:eastAsia="zh-CN"/>
              </w:rPr>
              <w:t>：</w:t>
            </w:r>
            <w:r>
              <w:rPr>
                <w:rFonts w:hint="eastAsia" w:ascii="宋体" w:hAnsi="宋体" w:eastAsia="宋体" w:cs="宋体"/>
                <w:sz w:val="20"/>
                <w:szCs w:val="20"/>
              </w:rPr>
              <w:t>压力、转速显示</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11、</w:t>
            </w:r>
            <w:r>
              <w:rPr>
                <w:rFonts w:hint="eastAsia" w:ascii="宋体" w:hAnsi="宋体" w:eastAsia="宋体" w:cs="宋体"/>
                <w:b/>
                <w:bCs/>
                <w:sz w:val="20"/>
                <w:szCs w:val="20"/>
              </w:rPr>
              <w:t>塑料工具箱</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侧工具箱长度</w:t>
            </w:r>
            <w:r>
              <w:rPr>
                <w:rFonts w:hint="eastAsia" w:ascii="宋体" w:hAnsi="宋体" w:eastAsia="宋体" w:cs="宋体"/>
                <w:sz w:val="20"/>
                <w:szCs w:val="20"/>
                <w:lang w:eastAsia="zh-CN"/>
              </w:rPr>
              <w:t>：</w:t>
            </w:r>
            <w:r>
              <w:rPr>
                <w:rFonts w:hint="eastAsia" w:ascii="宋体" w:hAnsi="宋体" w:eastAsia="宋体" w:cs="宋体"/>
                <w:sz w:val="20"/>
                <w:szCs w:val="20"/>
              </w:rPr>
              <w:t>≥1080mm</w:t>
            </w:r>
            <w:r>
              <w:rPr>
                <w:rFonts w:hint="eastAsia" w:ascii="宋体" w:hAnsi="宋体" w:eastAsia="宋体" w:cs="宋体"/>
                <w:sz w:val="20"/>
                <w:szCs w:val="20"/>
                <w:lang w:eastAsia="zh-CN"/>
              </w:rPr>
              <w:t>；</w:t>
            </w:r>
          </w:p>
          <w:p>
            <w:pPr>
              <w:pStyle w:val="8"/>
              <w:keepNext w:val="0"/>
              <w:keepLines w:val="0"/>
              <w:numPr>
                <w:ilvl w:val="0"/>
                <w:numId w:val="0"/>
              </w:numPr>
              <w:suppressLineNumbers w:val="0"/>
              <w:spacing w:before="0" w:beforeAutospacing="0" w:after="0" w:afterAutospacing="0"/>
              <w:ind w:left="0" w:right="0"/>
              <w:rPr>
                <w:rFonts w:hint="eastAsia" w:ascii="宋体" w:hAnsi="宋体" w:eastAsia="宋体" w:cs="宋体"/>
                <w:b/>
                <w:bCs/>
                <w:sz w:val="20"/>
                <w:szCs w:val="20"/>
              </w:rPr>
            </w:pPr>
            <w:r>
              <w:rPr>
                <w:rFonts w:hint="eastAsia" w:ascii="宋体" w:hAnsi="宋体" w:eastAsia="宋体" w:cs="宋体"/>
                <w:b/>
                <w:bCs/>
                <w:sz w:val="20"/>
                <w:szCs w:val="20"/>
                <w:lang w:val="en-US" w:eastAsia="zh-CN"/>
              </w:rPr>
              <w:t>12、</w:t>
            </w:r>
            <w:r>
              <w:rPr>
                <w:rFonts w:hint="eastAsia" w:ascii="宋体" w:hAnsi="宋体" w:eastAsia="宋体" w:cs="宋体"/>
                <w:b/>
                <w:bCs/>
                <w:sz w:val="20"/>
                <w:szCs w:val="20"/>
              </w:rPr>
              <w:t>护管、导管装置</w:t>
            </w:r>
          </w:p>
          <w:p>
            <w:pPr>
              <w:keepNext w:val="0"/>
              <w:keepLines w:val="0"/>
              <w:widowControl w:val="0"/>
              <w:numPr>
                <w:ilvl w:val="0"/>
                <w:numId w:val="0"/>
              </w:numPr>
              <w:suppressLineNumbers w:val="0"/>
              <w:spacing w:before="0" w:beforeAutospacing="0" w:after="0" w:afterAutospacing="0"/>
              <w:ind w:left="0" w:right="0"/>
              <w:jc w:val="both"/>
              <w:rPr>
                <w:rFonts w:hint="eastAsia" w:eastAsia="宋体"/>
                <w:sz w:val="20"/>
                <w:szCs w:val="20"/>
                <w:lang w:val="en-US" w:eastAsia="zh-CN"/>
              </w:rPr>
            </w:pPr>
            <w:r>
              <w:rPr>
                <w:rFonts w:hint="eastAsia" w:ascii="宋体" w:hAnsi="宋体" w:eastAsia="宋体" w:cs="宋体"/>
                <w:sz w:val="20"/>
                <w:szCs w:val="20"/>
              </w:rPr>
              <w:t>护管器</w:t>
            </w:r>
            <w:r>
              <w:rPr>
                <w:rFonts w:hint="eastAsia" w:ascii="宋体" w:hAnsi="宋体" w:eastAsia="宋体" w:cs="宋体"/>
                <w:sz w:val="20"/>
                <w:szCs w:val="20"/>
                <w:lang w:eastAsia="zh-CN"/>
              </w:rPr>
              <w:t>：</w:t>
            </w:r>
            <w:r>
              <w:rPr>
                <w:rFonts w:hint="eastAsia" w:ascii="宋体" w:hAnsi="宋体" w:eastAsia="宋体" w:cs="宋体"/>
                <w:sz w:val="20"/>
                <w:szCs w:val="20"/>
              </w:rPr>
              <w:t>进口材料</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sz w:val="20"/>
                <w:szCs w:val="20"/>
                <w:lang w:val="en-US" w:eastAsia="zh-CN"/>
              </w:rPr>
            </w:pPr>
            <w:r>
              <w:rPr>
                <w:rFonts w:hint="eastAsia" w:ascii="宋体" w:hAnsi="宋体" w:eastAsia="宋体" w:cs="宋体"/>
                <w:b/>
                <w:bCs/>
                <w:sz w:val="20"/>
                <w:szCs w:val="20"/>
                <w:lang w:val="en-US" w:eastAsia="zh-CN"/>
              </w:rPr>
              <w:t>13、</w:t>
            </w:r>
            <w:r>
              <w:rPr>
                <w:rFonts w:hint="eastAsia" w:ascii="宋体" w:hAnsi="宋体" w:eastAsia="宋体" w:cs="宋体"/>
                <w:b/>
                <w:bCs/>
                <w:sz w:val="20"/>
                <w:szCs w:val="20"/>
              </w:rPr>
              <w:t>防护装置</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挡泥板</w:t>
            </w:r>
            <w:r>
              <w:rPr>
                <w:rFonts w:hint="eastAsia" w:ascii="宋体" w:hAnsi="宋体" w:eastAsia="宋体" w:cs="宋体"/>
                <w:sz w:val="20"/>
                <w:szCs w:val="20"/>
                <w:lang w:eastAsia="zh-CN"/>
              </w:rPr>
              <w:t>：</w:t>
            </w:r>
            <w:r>
              <w:rPr>
                <w:rFonts w:hint="eastAsia" w:ascii="宋体" w:hAnsi="宋体" w:eastAsia="宋体" w:cs="宋体"/>
                <w:sz w:val="20"/>
                <w:szCs w:val="20"/>
              </w:rPr>
              <w:t>塑料</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箭头灯</w:t>
            </w:r>
            <w:r>
              <w:rPr>
                <w:rFonts w:hint="eastAsia" w:ascii="宋体" w:hAnsi="宋体" w:eastAsia="宋体" w:cs="宋体"/>
                <w:sz w:val="20"/>
                <w:szCs w:val="20"/>
                <w:lang w:eastAsia="zh-CN"/>
              </w:rPr>
              <w:t>：</w:t>
            </w:r>
            <w:r>
              <w:rPr>
                <w:rFonts w:hint="eastAsia" w:ascii="宋体" w:hAnsi="宋体" w:eastAsia="宋体" w:cs="宋体"/>
                <w:sz w:val="20"/>
                <w:szCs w:val="20"/>
              </w:rPr>
              <w:t>2个</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sz w:val="20"/>
                <w:szCs w:val="20"/>
                <w:lang w:val="en-US" w:eastAsia="zh-CN"/>
              </w:rPr>
            </w:pPr>
            <w:r>
              <w:rPr>
                <w:rFonts w:hint="eastAsia" w:ascii="宋体" w:hAnsi="宋体" w:eastAsia="宋体" w:cs="宋体"/>
                <w:sz w:val="20"/>
                <w:szCs w:val="20"/>
              </w:rPr>
              <w:t>侧防护栏</w:t>
            </w:r>
            <w:r>
              <w:rPr>
                <w:rFonts w:hint="eastAsia" w:ascii="宋体" w:hAnsi="宋体" w:eastAsia="宋体" w:cs="宋体"/>
                <w:sz w:val="20"/>
                <w:szCs w:val="20"/>
                <w:lang w:eastAsia="zh-CN"/>
              </w:rPr>
              <w:t>：</w:t>
            </w:r>
            <w:r>
              <w:rPr>
                <w:rFonts w:hint="eastAsia" w:ascii="宋体" w:hAnsi="宋体" w:eastAsia="宋体" w:cs="宋体"/>
                <w:sz w:val="20"/>
                <w:szCs w:val="20"/>
              </w:rPr>
              <w:t>铝合金</w:t>
            </w:r>
            <w:r>
              <w:rPr>
                <w:rFonts w:hint="eastAsia" w:ascii="宋体" w:hAnsi="宋体" w:eastAsia="宋体" w:cs="宋体"/>
                <w:sz w:val="20"/>
                <w:szCs w:val="20"/>
                <w:lang w:eastAsia="zh-CN"/>
              </w:rPr>
              <w:t>；</w:t>
            </w:r>
          </w:p>
          <w:p>
            <w:pPr>
              <w:pStyle w:val="8"/>
              <w:keepNext w:val="0"/>
              <w:keepLines w:val="0"/>
              <w:numPr>
                <w:ilvl w:val="0"/>
                <w:numId w:val="0"/>
              </w:numPr>
              <w:suppressLineNumbers w:val="0"/>
              <w:spacing w:before="0" w:beforeAutospacing="0" w:after="0" w:afterAutospacing="0"/>
              <w:ind w:left="0" w:right="0"/>
              <w:rPr>
                <w:rFonts w:hint="eastAsia" w:ascii="宋体" w:hAnsi="宋体" w:eastAsia="宋体" w:cs="宋体"/>
                <w:b/>
                <w:bCs/>
                <w:sz w:val="20"/>
                <w:szCs w:val="20"/>
              </w:rPr>
            </w:pPr>
            <w:r>
              <w:rPr>
                <w:rFonts w:hint="eastAsia" w:ascii="宋体" w:hAnsi="宋体" w:eastAsia="宋体" w:cs="宋体"/>
                <w:b/>
                <w:bCs/>
                <w:sz w:val="20"/>
                <w:szCs w:val="20"/>
                <w:lang w:val="en-US" w:eastAsia="zh-CN"/>
              </w:rPr>
              <w:t>14、</w:t>
            </w:r>
            <w:r>
              <w:rPr>
                <w:rFonts w:hint="eastAsia" w:ascii="宋体" w:hAnsi="宋体" w:eastAsia="宋体" w:cs="宋体"/>
                <w:b/>
                <w:bCs/>
                <w:sz w:val="20"/>
                <w:szCs w:val="20"/>
              </w:rPr>
              <w:t>清洗小卷筒</w:t>
            </w:r>
          </w:p>
          <w:p>
            <w:pPr>
              <w:keepNext w:val="0"/>
              <w:keepLines w:val="0"/>
              <w:widowControl w:val="0"/>
              <w:numPr>
                <w:ilvl w:val="0"/>
                <w:numId w:val="0"/>
              </w:numPr>
              <w:suppressLineNumbers w:val="0"/>
              <w:spacing w:before="0" w:beforeAutospacing="0" w:after="0" w:afterAutospacing="0"/>
              <w:ind w:left="0" w:right="0"/>
              <w:jc w:val="both"/>
              <w:rPr>
                <w:rFonts w:hint="eastAsia" w:ascii="宋体" w:hAnsi="宋体" w:eastAsia="宋体" w:cs="宋体"/>
                <w:sz w:val="20"/>
                <w:szCs w:val="20"/>
                <w:lang w:eastAsia="zh-CN"/>
              </w:rPr>
            </w:pPr>
            <w:r>
              <w:rPr>
                <w:rFonts w:hint="eastAsia" w:ascii="宋体" w:hAnsi="宋体" w:eastAsia="宋体" w:cs="宋体"/>
                <w:sz w:val="20"/>
                <w:szCs w:val="20"/>
              </w:rPr>
              <w:t>位置</w:t>
            </w:r>
            <w:r>
              <w:rPr>
                <w:rFonts w:hint="eastAsia" w:ascii="宋体" w:hAnsi="宋体" w:eastAsia="宋体" w:cs="宋体"/>
                <w:sz w:val="20"/>
                <w:szCs w:val="20"/>
                <w:lang w:eastAsia="zh-CN"/>
              </w:rPr>
              <w:t>：</w:t>
            </w:r>
            <w:r>
              <w:rPr>
                <w:rFonts w:hint="eastAsia" w:ascii="宋体" w:hAnsi="宋体" w:eastAsia="宋体" w:cs="宋体"/>
                <w:sz w:val="20"/>
                <w:szCs w:val="20"/>
              </w:rPr>
              <w:t>车辆尾部 （方便清洗高压胶管大卷盘）</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清洗管长度</w:t>
            </w:r>
            <w:r>
              <w:rPr>
                <w:rFonts w:hint="eastAsia" w:ascii="宋体" w:hAnsi="宋体" w:eastAsia="宋体" w:cs="宋体"/>
                <w:sz w:val="20"/>
                <w:szCs w:val="20"/>
                <w:lang w:eastAsia="zh-CN"/>
              </w:rPr>
              <w:t>：</w:t>
            </w:r>
            <w:r>
              <w:rPr>
                <w:rFonts w:hint="eastAsia" w:ascii="宋体" w:hAnsi="宋体" w:eastAsia="宋体" w:cs="宋体"/>
                <w:sz w:val="20"/>
                <w:szCs w:val="20"/>
              </w:rPr>
              <w:t>15m</w:t>
            </w:r>
            <w:r>
              <w:rPr>
                <w:rFonts w:hint="eastAsia" w:ascii="宋体" w:hAnsi="宋体" w:eastAsia="宋体" w:cs="宋体"/>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清洗管直径</w:t>
            </w:r>
            <w:r>
              <w:rPr>
                <w:rFonts w:hint="eastAsia" w:ascii="宋体" w:hAnsi="宋体" w:eastAsia="宋体" w:cs="宋体"/>
                <w:sz w:val="20"/>
                <w:szCs w:val="20"/>
                <w:lang w:eastAsia="zh-CN"/>
              </w:rPr>
              <w:t>：</w:t>
            </w:r>
            <w:r>
              <w:rPr>
                <w:rFonts w:hint="eastAsia" w:ascii="宋体" w:hAnsi="宋体" w:eastAsia="宋体" w:cs="宋体"/>
                <w:sz w:val="20"/>
                <w:szCs w:val="20"/>
              </w:rPr>
              <w:t>DN13mm</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sz w:val="20"/>
                <w:szCs w:val="20"/>
                <w:lang w:eastAsia="zh-CN"/>
              </w:rPr>
            </w:pPr>
            <w:r>
              <w:rPr>
                <w:rFonts w:hint="eastAsia" w:ascii="宋体" w:hAnsi="宋体" w:eastAsia="宋体" w:cs="宋体"/>
                <w:b/>
                <w:bCs/>
                <w:sz w:val="20"/>
                <w:szCs w:val="20"/>
                <w:lang w:val="en-US" w:eastAsia="zh-CN"/>
              </w:rPr>
              <w:t>15、</w:t>
            </w:r>
            <w:r>
              <w:rPr>
                <w:rFonts w:hint="eastAsia" w:ascii="宋体" w:hAnsi="宋体" w:eastAsia="宋体" w:cs="宋体"/>
                <w:b/>
                <w:bCs/>
                <w:sz w:val="20"/>
                <w:szCs w:val="20"/>
              </w:rPr>
              <w:t>其他辅助配置</w:t>
            </w:r>
          </w:p>
          <w:p>
            <w:pPr>
              <w:keepNext w:val="0"/>
              <w:keepLines w:val="0"/>
              <w:suppressLineNumbers w:val="0"/>
              <w:spacing w:before="0" w:beforeAutospacing="0" w:after="0" w:afterAutospacing="0"/>
              <w:ind w:left="0" w:right="0"/>
              <w:rPr>
                <w:rFonts w:hint="eastAsia" w:ascii="宋体" w:hAnsi="宋体" w:eastAsia="宋体" w:cs="宋体"/>
                <w:sz w:val="20"/>
                <w:szCs w:val="20"/>
                <w:lang w:eastAsia="zh-CN"/>
              </w:rPr>
            </w:pPr>
            <w:r>
              <w:rPr>
                <w:rFonts w:hint="eastAsia" w:ascii="宋体" w:hAnsi="宋体" w:eastAsia="宋体" w:cs="宋体"/>
                <w:sz w:val="20"/>
                <w:szCs w:val="20"/>
              </w:rPr>
              <w:t>雪糕筒放置装置</w:t>
            </w:r>
            <w:r>
              <w:rPr>
                <w:rFonts w:hint="eastAsia" w:ascii="宋体" w:hAnsi="宋体" w:eastAsia="宋体" w:cs="宋体"/>
                <w:sz w:val="20"/>
                <w:szCs w:val="20"/>
                <w:lang w:eastAsia="zh-CN"/>
              </w:rPr>
              <w:t>：</w:t>
            </w:r>
            <w:r>
              <w:rPr>
                <w:rFonts w:hint="eastAsia" w:ascii="宋体" w:hAnsi="宋体" w:eastAsia="宋体" w:cs="宋体"/>
                <w:sz w:val="20"/>
                <w:szCs w:val="20"/>
              </w:rPr>
              <w:t>1个</w:t>
            </w:r>
            <w:r>
              <w:rPr>
                <w:rFonts w:hint="eastAsia" w:ascii="宋体" w:hAnsi="宋体" w:eastAsia="宋体" w:cs="宋体"/>
                <w:sz w:val="20"/>
                <w:szCs w:val="20"/>
                <w:lang w:eastAsia="zh-CN"/>
              </w:rPr>
              <w:t>；</w:t>
            </w:r>
          </w:p>
          <w:p>
            <w:pPr>
              <w:pStyle w:val="8"/>
              <w:keepNext w:val="0"/>
              <w:keepLines w:val="0"/>
              <w:suppressLineNumbers w:val="0"/>
              <w:spacing w:before="0" w:beforeAutospacing="0" w:after="0" w:afterAutospacing="0"/>
              <w:ind w:left="0" w:right="0"/>
              <w:rPr>
                <w:rFonts w:hint="eastAsia"/>
                <w:sz w:val="20"/>
                <w:szCs w:val="20"/>
                <w:lang w:val="en-US" w:eastAsia="zh-CN"/>
              </w:rPr>
            </w:pPr>
            <w:r>
              <w:rPr>
                <w:rFonts w:hint="eastAsia" w:ascii="宋体" w:hAnsi="宋体" w:eastAsia="宋体" w:cs="宋体"/>
                <w:sz w:val="20"/>
                <w:szCs w:val="20"/>
              </w:rPr>
              <w:t>轮挡及轮挡放置处</w:t>
            </w:r>
            <w:r>
              <w:rPr>
                <w:rFonts w:hint="eastAsia" w:ascii="宋体" w:hAnsi="宋体" w:eastAsia="宋体" w:cs="宋体"/>
                <w:sz w:val="20"/>
                <w:szCs w:val="20"/>
                <w:lang w:eastAsia="zh-CN"/>
              </w:rPr>
              <w:t>：</w:t>
            </w:r>
            <w:r>
              <w:rPr>
                <w:rFonts w:hint="eastAsia" w:ascii="宋体" w:hAnsi="宋体" w:eastAsia="宋体" w:cs="宋体"/>
                <w:sz w:val="20"/>
                <w:szCs w:val="20"/>
              </w:rPr>
              <w:t>2个</w:t>
            </w:r>
            <w:r>
              <w:rPr>
                <w:rFonts w:hint="eastAsia" w:ascii="宋体" w:hAnsi="宋体" w:eastAsia="宋体" w:cs="宋体"/>
                <w:sz w:val="20"/>
                <w:szCs w:val="20"/>
                <w:lang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Style w:val="38"/>
                <w:rFonts w:hint="default" w:eastAsia="宋体"/>
                <w:sz w:val="20"/>
                <w:szCs w:val="20"/>
                <w:lang w:val="en-US" w:eastAsia="zh-CN"/>
              </w:rPr>
            </w:pPr>
            <w:r>
              <w:rPr>
                <w:rStyle w:val="38"/>
                <w:rFonts w:hint="eastAsia"/>
                <w:sz w:val="20"/>
                <w:szCs w:val="20"/>
                <w:lang w:val="en-US" w:eastAsia="zh-CN"/>
              </w:rPr>
              <w:t>2台</w:t>
            </w:r>
          </w:p>
        </w:tc>
      </w:tr>
    </w:tbl>
    <w:p>
      <w:pPr>
        <w:rPr>
          <w:rFonts w:hint="eastAsia"/>
          <w:b/>
          <w:bCs/>
          <w:sz w:val="28"/>
          <w:szCs w:val="36"/>
          <w:lang w:val="en-US" w:eastAsia="zh-CN"/>
        </w:rPr>
      </w:pPr>
    </w:p>
    <w:p>
      <w:pPr>
        <w:rPr>
          <w:rFonts w:hint="eastAsia"/>
          <w:b/>
          <w:bCs/>
          <w:sz w:val="28"/>
          <w:szCs w:val="36"/>
          <w:lang w:val="en-US" w:eastAsia="zh-CN"/>
        </w:rPr>
      </w:pPr>
    </w:p>
    <w:p>
      <w:pPr>
        <w:rPr>
          <w:rFonts w:hint="eastAsia"/>
          <w:b/>
          <w:bCs/>
          <w:sz w:val="28"/>
          <w:szCs w:val="36"/>
          <w:lang w:val="en-US" w:eastAsia="zh-CN"/>
        </w:rPr>
      </w:pPr>
    </w:p>
    <w:p>
      <w:pPr>
        <w:rPr>
          <w:rFonts w:hint="eastAsia"/>
          <w:b/>
          <w:bCs/>
          <w:sz w:val="28"/>
          <w:szCs w:val="36"/>
          <w:lang w:val="en-US" w:eastAsia="zh-CN"/>
        </w:rPr>
      </w:pPr>
    </w:p>
    <w:p>
      <w:pPr>
        <w:rPr>
          <w:rFonts w:hint="eastAsia" w:eastAsia="宋体"/>
          <w:b/>
          <w:bCs/>
          <w:sz w:val="28"/>
          <w:szCs w:val="36"/>
          <w:lang w:val="en-US" w:eastAsia="zh-CN"/>
        </w:rPr>
      </w:pPr>
      <w:r>
        <w:rPr>
          <w:rFonts w:hint="eastAsia"/>
          <w:b/>
          <w:bCs/>
          <w:sz w:val="28"/>
          <w:szCs w:val="36"/>
          <w:lang w:val="en-US" w:eastAsia="zh-CN"/>
        </w:rPr>
        <w:t>二标段清单及参数：</w:t>
      </w:r>
    </w:p>
    <w:tbl>
      <w:tblPr>
        <w:tblStyle w:val="21"/>
        <w:tblW w:w="8064" w:type="dxa"/>
        <w:tblInd w:w="93" w:type="dxa"/>
        <w:tblLayout w:type="fixed"/>
        <w:tblCellMar>
          <w:top w:w="0" w:type="dxa"/>
          <w:left w:w="108" w:type="dxa"/>
          <w:bottom w:w="0" w:type="dxa"/>
          <w:right w:w="108" w:type="dxa"/>
        </w:tblCellMar>
      </w:tblPr>
      <w:tblGrid>
        <w:gridCol w:w="456"/>
        <w:gridCol w:w="616"/>
        <w:gridCol w:w="6283"/>
        <w:gridCol w:w="709"/>
      </w:tblGrid>
      <w:tr>
        <w:tblPrEx>
          <w:tblCellMar>
            <w:top w:w="0" w:type="dxa"/>
            <w:left w:w="108" w:type="dxa"/>
            <w:bottom w:w="0" w:type="dxa"/>
            <w:right w:w="108" w:type="dxa"/>
          </w:tblCellMar>
        </w:tblPrEx>
        <w:trPr>
          <w:trHeight w:val="7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rPr>
            </w:pPr>
            <w:r>
              <w:rPr>
                <w:rFonts w:hint="eastAsia" w:ascii="宋体" w:hAnsi="宋体" w:cs="宋体"/>
                <w:color w:val="000000"/>
                <w:kern w:val="0"/>
                <w:sz w:val="24"/>
              </w:rPr>
              <w:t>序号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rPr>
            </w:pPr>
            <w:r>
              <w:rPr>
                <w:rFonts w:hint="eastAsia" w:ascii="宋体" w:hAnsi="宋体" w:cs="宋体"/>
                <w:color w:val="000000"/>
                <w:kern w:val="0"/>
                <w:sz w:val="20"/>
                <w:szCs w:val="20"/>
              </w:rPr>
              <w:t>设备名称</w:t>
            </w:r>
          </w:p>
        </w:tc>
        <w:tc>
          <w:tcPr>
            <w:tcW w:w="6283"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宋体" w:hAnsi="宋体" w:cs="宋体"/>
                <w:b/>
                <w:bCs/>
                <w:color w:val="000000"/>
                <w:kern w:val="0"/>
                <w:sz w:val="20"/>
                <w:szCs w:val="20"/>
              </w:rPr>
            </w:pPr>
            <w:r>
              <w:rPr>
                <w:rFonts w:hint="eastAsia" w:ascii="宋体" w:hAnsi="宋体" w:cs="宋体"/>
                <w:b/>
                <w:bCs/>
                <w:color w:val="000000"/>
                <w:kern w:val="0"/>
                <w:sz w:val="20"/>
                <w:szCs w:val="20"/>
              </w:rPr>
              <w:t>设备型号及配置说明</w:t>
            </w:r>
          </w:p>
        </w:tc>
        <w:tc>
          <w:tcPr>
            <w:tcW w:w="709"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195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0"/>
              </w:numPr>
              <w:suppressLineNumbers w:val="0"/>
              <w:spacing w:before="0" w:beforeAutospacing="0" w:after="0" w:afterAutospacing="0"/>
              <w:ind w:left="0" w:leftChars="0" w:right="0"/>
              <w:outlineLvl w:val="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无人机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核心产品</w:t>
            </w:r>
            <w:r>
              <w:rPr>
                <w:rFonts w:hint="eastAsia" w:ascii="宋体" w:hAnsi="宋体" w:cs="宋体"/>
                <w:color w:val="000000"/>
                <w:kern w:val="0"/>
                <w:sz w:val="20"/>
                <w:szCs w:val="20"/>
                <w:lang w:eastAsia="zh-CN"/>
              </w:rPr>
              <w:t>）</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sz w:val="20"/>
                <w:szCs w:val="20"/>
                <w:lang w:val="en-US" w:eastAsia="zh-CN"/>
              </w:rPr>
            </w:pPr>
            <w:r>
              <w:rPr>
                <w:rFonts w:hint="eastAsia"/>
                <w:b/>
                <w:bCs/>
                <w:sz w:val="20"/>
                <w:szCs w:val="20"/>
                <w:lang w:val="en-US" w:eastAsia="zh-CN"/>
              </w:rPr>
              <w:t>1、</w:t>
            </w:r>
            <w:r>
              <w:rPr>
                <w:rFonts w:hint="eastAsia"/>
                <w:b/>
                <w:bCs/>
                <w:sz w:val="20"/>
                <w:szCs w:val="20"/>
                <w:lang w:val="en-US" w:eastAsia="zh-Hans"/>
              </w:rPr>
              <w:t>主机</w:t>
            </w:r>
            <w:r>
              <w:rPr>
                <w:rFonts w:hint="default"/>
                <w:sz w:val="20"/>
                <w:szCs w:val="20"/>
              </w:rPr>
              <w:t xml:space="preserve"> </w:t>
            </w:r>
            <w:r>
              <w:rPr>
                <w:rFonts w:hint="eastAsia"/>
                <w:sz w:val="20"/>
                <w:szCs w:val="20"/>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Hans"/>
              </w:rPr>
              <w:t>主机类型</w:t>
            </w:r>
            <w:r>
              <w:rPr>
                <w:rFonts w:hint="eastAsia" w:ascii="宋体" w:hAnsi="宋体" w:eastAsia="宋体" w:cs="宋体"/>
                <w:sz w:val="20"/>
                <w:szCs w:val="20"/>
                <w:lang w:val="en-US" w:eastAsia="zh-CN"/>
              </w:rPr>
              <w:t>:</w:t>
            </w:r>
            <w:r>
              <w:rPr>
                <w:rFonts w:hint="eastAsia" w:ascii="宋体" w:hAnsi="宋体" w:eastAsia="宋体" w:cs="宋体"/>
                <w:sz w:val="20"/>
                <w:szCs w:val="20"/>
              </w:rPr>
              <w:t>四旋翼无人机</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最大载重</w:t>
            </w:r>
            <w:r>
              <w:rPr>
                <w:rFonts w:hint="eastAsia" w:ascii="宋体" w:hAnsi="宋体" w:eastAsia="宋体" w:cs="宋体"/>
                <w:sz w:val="20"/>
                <w:szCs w:val="20"/>
                <w:lang w:val="en-US" w:eastAsia="zh-CN"/>
              </w:rPr>
              <w:t>:≥</w:t>
            </w:r>
            <w:r>
              <w:rPr>
                <w:rFonts w:hint="eastAsia" w:ascii="宋体" w:hAnsi="宋体" w:eastAsia="宋体" w:cs="宋体"/>
                <w:sz w:val="20"/>
                <w:szCs w:val="20"/>
              </w:rPr>
              <w:t>2.6 kg</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最大起飞重量</w:t>
            </w:r>
            <w:r>
              <w:rPr>
                <w:rFonts w:hint="eastAsia" w:ascii="宋体" w:hAnsi="宋体" w:eastAsia="宋体" w:cs="宋体"/>
                <w:sz w:val="20"/>
                <w:szCs w:val="20"/>
                <w:lang w:val="en-US" w:eastAsia="zh-CN"/>
              </w:rPr>
              <w:t>:≥</w:t>
            </w:r>
            <w:r>
              <w:rPr>
                <w:rFonts w:hint="eastAsia" w:ascii="宋体" w:hAnsi="宋体" w:eastAsia="宋体" w:cs="宋体"/>
                <w:sz w:val="20"/>
                <w:szCs w:val="20"/>
              </w:rPr>
              <w:t>9 kg</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飞行时间</w:t>
            </w:r>
            <w:r>
              <w:rPr>
                <w:rFonts w:hint="eastAsia" w:ascii="宋体" w:hAnsi="宋体" w:eastAsia="宋体" w:cs="宋体"/>
                <w:sz w:val="20"/>
                <w:szCs w:val="20"/>
                <w:lang w:val="en-US" w:eastAsia="zh-CN"/>
              </w:rPr>
              <w:t>:≥</w:t>
            </w:r>
            <w:r>
              <w:rPr>
                <w:rFonts w:hint="eastAsia" w:ascii="宋体" w:hAnsi="宋体" w:eastAsia="宋体" w:cs="宋体"/>
                <w:sz w:val="20"/>
                <w:szCs w:val="20"/>
              </w:rPr>
              <w:t>55 min</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水平飞行速度</w:t>
            </w:r>
            <w:r>
              <w:rPr>
                <w:rFonts w:hint="eastAsia" w:ascii="宋体" w:hAnsi="宋体" w:eastAsia="宋体" w:cs="宋体"/>
                <w:sz w:val="20"/>
                <w:szCs w:val="20"/>
                <w:lang w:val="en-US" w:eastAsia="zh-CN"/>
              </w:rPr>
              <w:t>:≥</w:t>
            </w:r>
            <w:r>
              <w:rPr>
                <w:rFonts w:hint="eastAsia" w:ascii="宋体" w:hAnsi="宋体" w:eastAsia="宋体" w:cs="宋体"/>
                <w:sz w:val="20"/>
                <w:szCs w:val="20"/>
              </w:rPr>
              <w:t>23 m/s</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可承受风速</w:t>
            </w:r>
            <w:r>
              <w:rPr>
                <w:rFonts w:hint="eastAsia" w:ascii="宋体" w:hAnsi="宋体" w:eastAsia="宋体" w:cs="宋体"/>
                <w:sz w:val="20"/>
                <w:szCs w:val="20"/>
                <w:lang w:val="en-US" w:eastAsia="zh-CN"/>
              </w:rPr>
              <w:t>:≥</w:t>
            </w:r>
            <w:r>
              <w:rPr>
                <w:rFonts w:hint="eastAsia" w:ascii="宋体" w:hAnsi="宋体" w:eastAsia="宋体" w:cs="宋体"/>
                <w:sz w:val="20"/>
                <w:szCs w:val="20"/>
              </w:rPr>
              <w:t>15 m/s （7级风）</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遥控距离</w:t>
            </w:r>
            <w:r>
              <w:rPr>
                <w:rFonts w:hint="eastAsia" w:ascii="宋体" w:hAnsi="宋体" w:eastAsia="宋体" w:cs="宋体"/>
                <w:sz w:val="20"/>
                <w:szCs w:val="20"/>
                <w:lang w:val="en-US" w:eastAsia="zh-CN"/>
              </w:rPr>
              <w:t>:≥</w:t>
            </w:r>
            <w:r>
              <w:rPr>
                <w:rFonts w:hint="eastAsia" w:ascii="宋体" w:hAnsi="宋体" w:eastAsia="宋体" w:cs="宋体"/>
                <w:sz w:val="20"/>
                <w:szCs w:val="20"/>
              </w:rPr>
              <w:t>15KM</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图传距离:≥</w:t>
            </w:r>
            <w:r>
              <w:rPr>
                <w:rFonts w:hint="eastAsia" w:ascii="宋体" w:hAnsi="宋体" w:eastAsia="宋体" w:cs="宋体"/>
                <w:sz w:val="20"/>
                <w:szCs w:val="20"/>
                <w:lang w:eastAsia="zh-CN"/>
              </w:rPr>
              <w:t>1</w:t>
            </w:r>
            <w:r>
              <w:rPr>
                <w:rFonts w:hint="eastAsia" w:ascii="宋体" w:hAnsi="宋体" w:eastAsia="宋体" w:cs="宋体"/>
                <w:sz w:val="20"/>
                <w:szCs w:val="20"/>
                <w:lang w:val="en-US" w:eastAsia="zh-CN"/>
              </w:rPr>
              <w:t>0km;</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rPr>
              <w:t>防护等级</w:t>
            </w:r>
            <w:r>
              <w:rPr>
                <w:rFonts w:hint="eastAsia" w:ascii="宋体" w:hAnsi="宋体" w:eastAsia="宋体" w:cs="宋体"/>
                <w:sz w:val="20"/>
                <w:szCs w:val="20"/>
                <w:lang w:val="en-US" w:eastAsia="zh-CN"/>
              </w:rPr>
              <w:t>:≥</w:t>
            </w:r>
            <w:r>
              <w:rPr>
                <w:rFonts w:hint="eastAsia" w:ascii="宋体" w:hAnsi="宋体" w:eastAsia="宋体" w:cs="宋体"/>
                <w:sz w:val="20"/>
                <w:szCs w:val="20"/>
              </w:rPr>
              <w:t>IP45</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悬停精 度≥0.1m;</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避障:</w:t>
            </w:r>
            <w:r>
              <w:rPr>
                <w:rFonts w:hint="eastAsia" w:ascii="宋体" w:hAnsi="宋体" w:eastAsia="宋体" w:cs="宋体"/>
                <w:i w:val="0"/>
                <w:iCs w:val="0"/>
                <w:color w:val="auto"/>
                <w:kern w:val="0"/>
                <w:sz w:val="20"/>
                <w:szCs w:val="20"/>
                <w:highlight w:val="none"/>
                <w:u w:val="none"/>
                <w:lang w:val="en-US" w:eastAsia="zh-CN" w:bidi="ar"/>
              </w:rPr>
              <w:t>六向视觉系统障碍物感知，感知范围： 前后左右：0.7-40 m，上下：0.6-30 m；红外感知系统：障碍物感知范围：0.1-8 m</w:t>
            </w:r>
            <w:r>
              <w:rPr>
                <w:rFonts w:hint="eastAsia"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飞行器警示避障</w:t>
            </w:r>
            <w:r>
              <w:rPr>
                <w:rFonts w:hint="eastAsia" w:ascii="宋体" w:hAnsi="宋体" w:eastAsia="宋体" w:cs="宋体"/>
                <w:i w:val="0"/>
                <w:iCs w:val="0"/>
                <w:color w:val="auto"/>
                <w:kern w:val="0"/>
                <w:sz w:val="20"/>
                <w:szCs w:val="20"/>
                <w:highlight w:val="none"/>
                <w:u w:val="none"/>
                <w:lang w:val="en-US" w:eastAsia="zh-Hans" w:bidi="ar"/>
              </w:rPr>
              <w:t>及</w:t>
            </w:r>
            <w:r>
              <w:rPr>
                <w:rFonts w:hint="eastAsia" w:ascii="宋体" w:hAnsi="宋体" w:eastAsia="宋体" w:cs="宋体"/>
                <w:i w:val="0"/>
                <w:iCs w:val="0"/>
                <w:color w:val="auto"/>
                <w:kern w:val="0"/>
                <w:sz w:val="20"/>
                <w:szCs w:val="20"/>
                <w:highlight w:val="none"/>
                <w:u w:val="none"/>
                <w:lang w:val="en-US" w:eastAsia="zh-CN" w:bidi="ar"/>
              </w:rPr>
              <w:t>主动刹</w:t>
            </w:r>
            <w:r>
              <w:rPr>
                <w:rFonts w:hint="eastAsia" w:ascii="宋体" w:hAnsi="宋体" w:eastAsia="宋体" w:cs="宋体"/>
                <w:i w:val="0"/>
                <w:iCs w:val="0"/>
                <w:color w:val="auto"/>
                <w:kern w:val="0"/>
                <w:sz w:val="20"/>
                <w:szCs w:val="20"/>
                <w:highlight w:val="none"/>
                <w:u w:val="none"/>
                <w:lang w:val="en-US" w:eastAsia="zh-Hans" w:bidi="ar"/>
              </w:rPr>
              <w:t>车功能</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旋转角速度:俯仰轴：300°/s 航向轴：100°/s;</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Hans"/>
              </w:rPr>
              <w:t>悬挂</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2</w:t>
            </w:r>
            <w:r>
              <w:rPr>
                <w:rFonts w:hint="eastAsia" w:ascii="宋体" w:hAnsi="宋体" w:eastAsia="宋体" w:cs="宋体"/>
                <w:sz w:val="20"/>
                <w:szCs w:val="20"/>
                <w:lang w:val="en-US" w:eastAsia="zh-Hans"/>
              </w:rPr>
              <w:t>个以上云台</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导航系统:</w:t>
            </w:r>
            <w:r>
              <w:rPr>
                <w:rFonts w:hint="eastAsia" w:ascii="宋体" w:hAnsi="宋体" w:eastAsia="宋体" w:cs="宋体"/>
                <w:i w:val="0"/>
                <w:iCs w:val="0"/>
                <w:color w:val="auto"/>
                <w:kern w:val="0"/>
                <w:sz w:val="20"/>
                <w:szCs w:val="20"/>
                <w:highlight w:val="none"/>
                <w:u w:val="none"/>
                <w:lang w:val="en-US" w:eastAsia="zh-Hans" w:bidi="ar"/>
              </w:rPr>
              <w:t>支持</w:t>
            </w:r>
            <w:r>
              <w:rPr>
                <w:rFonts w:hint="eastAsia" w:ascii="宋体" w:hAnsi="宋体" w:eastAsia="宋体" w:cs="宋体"/>
                <w:i w:val="0"/>
                <w:iCs w:val="0"/>
                <w:color w:val="auto"/>
                <w:kern w:val="0"/>
                <w:sz w:val="20"/>
                <w:szCs w:val="20"/>
                <w:highlight w:val="none"/>
                <w:u w:val="none"/>
                <w:lang w:val="en-US" w:eastAsia="zh-CN" w:bidi="ar"/>
              </w:rPr>
              <w:t>GPS、GLONASS、BEIDOU、GALILEO</w:t>
            </w:r>
            <w:r>
              <w:rPr>
                <w:rFonts w:hint="eastAsia" w:ascii="宋体" w:hAnsi="宋体" w:eastAsia="宋体" w:cs="宋体"/>
                <w:sz w:val="20"/>
                <w:szCs w:val="20"/>
                <w:lang w:val="en-US" w:eastAsia="zh-CN"/>
              </w:rPr>
              <w:t>;</w:t>
            </w:r>
          </w:p>
          <w:p>
            <w:pPr>
              <w:keepNext w:val="0"/>
              <w:keepLines w:val="0"/>
              <w:numPr>
                <w:ilvl w:val="0"/>
                <w:numId w:val="0"/>
              </w:numPr>
              <w:suppressLineNumbers w:val="0"/>
              <w:spacing w:before="0" w:beforeAutospacing="0" w:after="0" w:afterAutospacing="0"/>
              <w:ind w:left="0" w:leftChars="0" w:right="0"/>
              <w:rPr>
                <w:rFonts w:hint="default" w:ascii="Times New Roman" w:hAnsi="Times New Roman" w:eastAsia="宋体" w:cs="Times New Roman"/>
                <w:b/>
                <w:bCs/>
                <w:kern w:val="2"/>
                <w:sz w:val="20"/>
                <w:szCs w:val="20"/>
                <w:lang w:val="en-US" w:eastAsia="zh-CN" w:bidi="ar-SA"/>
              </w:rPr>
            </w:pPr>
            <w:r>
              <w:rPr>
                <w:rFonts w:hint="eastAsia" w:ascii="Times New Roman" w:hAnsi="Times New Roman" w:eastAsia="宋体" w:cs="Times New Roman"/>
                <w:b/>
                <w:bCs/>
                <w:kern w:val="2"/>
                <w:sz w:val="20"/>
                <w:szCs w:val="20"/>
                <w:lang w:val="en-US" w:eastAsia="zh-CN" w:bidi="ar-SA"/>
              </w:rPr>
              <w:t>2、</w:t>
            </w:r>
            <w:r>
              <w:rPr>
                <w:rFonts w:hint="eastAsia" w:ascii="Times New Roman" w:hAnsi="Times New Roman" w:eastAsia="宋体" w:cs="Times New Roman"/>
                <w:b/>
                <w:bCs/>
                <w:kern w:val="2"/>
                <w:sz w:val="20"/>
                <w:szCs w:val="20"/>
                <w:lang w:val="en-US" w:eastAsia="zh-Hans" w:bidi="ar-SA"/>
              </w:rPr>
              <w:t>镜头</w:t>
            </w:r>
            <w:r>
              <w:rPr>
                <w:rFonts w:hint="eastAsia" w:ascii="Times New Roman" w:hAnsi="Times New Roman" w:eastAsia="宋体" w:cs="Times New Roman"/>
                <w:b/>
                <w:bCs/>
                <w:kern w:val="2"/>
                <w:sz w:val="20"/>
                <w:szCs w:val="20"/>
                <w:lang w:val="en-US" w:eastAsia="zh-CN" w:bidi="ar-SA"/>
              </w:rPr>
              <w:t xml:space="preserve"> </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云台抖动量:≤±0.025°;</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俯仰转动范围:≥-120°至30°;</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航向转动范围:≥±320°;</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变焦 相机像素:2000 万像素;</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广角相机:1200万像素;</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广角相机最大照片尺寸≥4056×3040;</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红外热成像:热成像相机支持 2、4、8 倍数字变焦;</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热成像分辨率≥640×512;</w:t>
            </w:r>
          </w:p>
          <w:p>
            <w:pPr>
              <w:pStyle w:val="19"/>
              <w:keepNext w:val="0"/>
              <w:keepLines w:val="0"/>
              <w:numPr>
                <w:ilvl w:val="0"/>
                <w:numId w:val="0"/>
              </w:numPr>
              <w:suppressLineNumbers w:val="0"/>
              <w:spacing w:before="0" w:beforeAutospacing="0" w:afterAutospacing="0"/>
              <w:ind w:left="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激光测距仪测量范围≥1200 米;</w:t>
            </w:r>
          </w:p>
          <w:p>
            <w:pPr>
              <w:pStyle w:val="19"/>
              <w:keepNext w:val="0"/>
              <w:keepLines w:val="0"/>
              <w:numPr>
                <w:ilvl w:val="0"/>
                <w:numId w:val="0"/>
              </w:numPr>
              <w:suppressLineNumbers w:val="0"/>
              <w:spacing w:before="0" w:beforeAutospacing="0" w:afterAutospacing="0"/>
              <w:ind w:left="0" w:right="0"/>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测量精度:1000 米内误差≤2 米;</w:t>
            </w:r>
          </w:p>
          <w:p>
            <w:pPr>
              <w:keepNext w:val="0"/>
              <w:keepLines w:val="0"/>
              <w:numPr>
                <w:ilvl w:val="0"/>
                <w:numId w:val="0"/>
              </w:numPr>
              <w:suppressLineNumbers w:val="0"/>
              <w:spacing w:before="0" w:beforeAutospacing="0" w:after="0" w:afterAutospacing="0"/>
              <w:ind w:left="0" w:leftChars="0" w:right="0"/>
              <w:rPr>
                <w:rFonts w:hint="eastAsia" w:ascii="Times New Roman" w:hAnsi="Times New Roman" w:eastAsia="宋体" w:cs="Times New Roman"/>
                <w:b/>
                <w:bCs/>
                <w:kern w:val="2"/>
                <w:sz w:val="20"/>
                <w:szCs w:val="20"/>
                <w:lang w:val="en-US" w:eastAsia="zh-CN" w:bidi="ar-SA"/>
              </w:rPr>
            </w:pPr>
            <w:r>
              <w:rPr>
                <w:rFonts w:hint="eastAsia" w:cs="Times New Roman"/>
                <w:b/>
                <w:bCs/>
                <w:kern w:val="2"/>
                <w:sz w:val="20"/>
                <w:szCs w:val="20"/>
                <w:lang w:val="en-US" w:eastAsia="zh-CN" w:bidi="ar-SA"/>
              </w:rPr>
              <w:t>3、</w:t>
            </w:r>
            <w:r>
              <w:rPr>
                <w:rFonts w:hint="eastAsia" w:ascii="Times New Roman" w:hAnsi="Times New Roman" w:eastAsia="宋体" w:cs="Times New Roman"/>
                <w:b/>
                <w:bCs/>
                <w:kern w:val="2"/>
                <w:sz w:val="20"/>
                <w:szCs w:val="20"/>
                <w:lang w:val="en-US" w:eastAsia="zh-CN" w:bidi="ar-SA"/>
              </w:rPr>
              <w:t xml:space="preserve">保险 </w:t>
            </w:r>
          </w:p>
          <w:p>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vertAlign w:val="baseline"/>
                <w:lang w:val="en-US" w:eastAsia="zh-Hans"/>
              </w:rPr>
              <w:t>意外损坏险</w:t>
            </w:r>
            <w:r>
              <w:rPr>
                <w:rFonts w:hint="eastAsia"/>
                <w:sz w:val="20"/>
                <w:szCs w:val="20"/>
                <w:lang w:val="en-US" w:eastAsia="zh-CN"/>
              </w:rPr>
              <w:t>：</w:t>
            </w:r>
            <w:r>
              <w:rPr>
                <w:rFonts w:hint="eastAsia" w:ascii="宋体" w:hAnsi="宋体" w:eastAsia="宋体" w:cs="宋体"/>
                <w:i w:val="0"/>
                <w:color w:val="auto"/>
                <w:kern w:val="0"/>
                <w:sz w:val="20"/>
                <w:szCs w:val="20"/>
                <w:highlight w:val="none"/>
                <w:u w:val="none"/>
                <w:lang w:val="en-US" w:eastAsia="zh-CN" w:bidi="ar"/>
              </w:rPr>
              <w:t>保障期内，飞机可享受不限次数意外损坏的免费置换服务，直至保障额度用完为止，含100万额度三责险；</w:t>
            </w:r>
          </w:p>
          <w:p>
            <w:pPr>
              <w:pStyle w:val="8"/>
              <w:keepNext w:val="0"/>
              <w:keepLines w:val="0"/>
              <w:numPr>
                <w:ilvl w:val="0"/>
                <w:numId w:val="0"/>
              </w:numPr>
              <w:suppressLineNumbers w:val="0"/>
              <w:spacing w:before="0" w:beforeAutospacing="0" w:after="0" w:afterAutospacing="0"/>
              <w:ind w:left="0" w:leftChars="0" w:right="0"/>
              <w:rPr>
                <w:rFonts w:hint="eastAsia" w:ascii="Times New Roman" w:hAnsi="Times New Roman" w:eastAsia="宋体" w:cs="Times New Roman"/>
                <w:b/>
                <w:bCs/>
                <w:kern w:val="2"/>
                <w:sz w:val="20"/>
                <w:szCs w:val="20"/>
                <w:lang w:val="en-US" w:eastAsia="zh-CN" w:bidi="ar-SA"/>
              </w:rPr>
            </w:pPr>
            <w:r>
              <w:rPr>
                <w:rFonts w:hint="eastAsia" w:cs="Times New Roman"/>
                <w:b/>
                <w:bCs/>
                <w:kern w:val="2"/>
                <w:sz w:val="20"/>
                <w:szCs w:val="20"/>
                <w:lang w:val="en-US" w:eastAsia="zh-CN" w:bidi="ar-SA"/>
              </w:rPr>
              <w:t>4、</w:t>
            </w:r>
            <w:r>
              <w:rPr>
                <w:rFonts w:hint="eastAsia" w:ascii="Times New Roman" w:hAnsi="Times New Roman" w:eastAsia="宋体" w:cs="Times New Roman"/>
                <w:b/>
                <w:bCs/>
                <w:kern w:val="2"/>
                <w:sz w:val="20"/>
                <w:szCs w:val="20"/>
                <w:lang w:val="en-US" w:eastAsia="zh-CN" w:bidi="ar-SA"/>
              </w:rPr>
              <w:t>保险</w:t>
            </w:r>
          </w:p>
          <w:p>
            <w:pPr>
              <w:pStyle w:val="8"/>
              <w:keepNext w:val="0"/>
              <w:keepLines w:val="0"/>
              <w:numPr>
                <w:ilvl w:val="0"/>
                <w:numId w:val="0"/>
              </w:numPr>
              <w:suppressLineNumbers w:val="0"/>
              <w:spacing w:before="0" w:beforeAutospacing="0" w:after="0" w:afterAutospacing="0"/>
              <w:ind w:left="0" w:leftChars="0" w:right="0"/>
              <w:rPr>
                <w:rFonts w:hint="eastAsia" w:ascii="Times New Roman" w:hAnsi="Times New Roman" w:eastAsia="宋体" w:cs="Times New Roman"/>
                <w:b/>
                <w:bCs/>
                <w:kern w:val="2"/>
                <w:sz w:val="20"/>
                <w:szCs w:val="20"/>
                <w:lang w:val="en-US" w:eastAsia="zh-CN" w:bidi="ar-SA"/>
              </w:rPr>
            </w:pPr>
            <w:r>
              <w:rPr>
                <w:rFonts w:hint="eastAsia" w:ascii="宋体" w:hAnsi="宋体" w:eastAsia="宋体" w:cs="宋体"/>
                <w:i w:val="0"/>
                <w:color w:val="auto"/>
                <w:kern w:val="0"/>
                <w:sz w:val="20"/>
                <w:szCs w:val="20"/>
                <w:highlight w:val="none"/>
                <w:u w:val="none"/>
                <w:lang w:val="en-US" w:eastAsia="zh-Hans" w:bidi="ar"/>
              </w:rPr>
              <w:t>相机损坏险</w:t>
            </w:r>
            <w:r>
              <w:rPr>
                <w:rFonts w:hint="eastAsia" w:ascii="宋体" w:hAnsi="宋体" w:eastAsia="宋体" w:cs="宋体"/>
                <w:i w:val="0"/>
                <w:color w:val="auto"/>
                <w:kern w:val="0"/>
                <w:sz w:val="20"/>
                <w:szCs w:val="20"/>
                <w:highlight w:val="none"/>
                <w:u w:val="none"/>
                <w:lang w:val="en-US" w:eastAsia="zh-CN" w:bidi="ar"/>
              </w:rPr>
              <w:t>：保障期内，相机可享受不限次数意外损坏的免费置换服务，直至保障额度用完为止</w:t>
            </w:r>
          </w:p>
          <w:p>
            <w:pPr>
              <w:keepNext w:val="0"/>
              <w:keepLines w:val="0"/>
              <w:numPr>
                <w:ilvl w:val="0"/>
                <w:numId w:val="14"/>
              </w:numPr>
              <w:suppressLineNumbers w:val="0"/>
              <w:spacing w:before="0" w:beforeAutospacing="0" w:after="0" w:afterAutospacing="0"/>
              <w:ind w:left="0" w:leftChars="0" w:right="0"/>
              <w:rPr>
                <w:rFonts w:hint="eastAsia" w:ascii="Times New Roman" w:hAnsi="Times New Roman" w:eastAsia="宋体" w:cs="Times New Roman"/>
                <w:b/>
                <w:bCs/>
                <w:kern w:val="2"/>
                <w:sz w:val="20"/>
                <w:szCs w:val="20"/>
                <w:lang w:val="en-US" w:eastAsia="zh-CN" w:bidi="ar-SA"/>
              </w:rPr>
            </w:pPr>
            <w:r>
              <w:rPr>
                <w:rFonts w:hint="eastAsia" w:ascii="Times New Roman" w:hAnsi="Times New Roman" w:eastAsia="宋体" w:cs="Times New Roman"/>
                <w:b/>
                <w:bCs/>
                <w:kern w:val="2"/>
                <w:sz w:val="20"/>
                <w:szCs w:val="20"/>
                <w:lang w:val="en-US" w:eastAsia="zh-CN" w:bidi="ar-SA"/>
              </w:rPr>
              <w:t>电池</w:t>
            </w:r>
          </w:p>
          <w:p>
            <w:pPr>
              <w:pStyle w:val="8"/>
              <w:keepNext w:val="0"/>
              <w:keepLines w:val="0"/>
              <w:numPr>
                <w:ilvl w:val="0"/>
                <w:numId w:val="0"/>
              </w:numPr>
              <w:suppressLineNumbers w:val="0"/>
              <w:spacing w:before="0" w:beforeAutospacing="0" w:after="0" w:afterAutospacing="0"/>
              <w:ind w:left="0" w:right="0"/>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vertAlign w:val="baseline"/>
                <w:lang w:val="en-US" w:eastAsia="zh-Hans"/>
              </w:rPr>
              <w:t>电池</w:t>
            </w:r>
            <w:r>
              <w:rPr>
                <w:rFonts w:hint="eastAsia" w:ascii="宋体" w:hAnsi="宋体" w:eastAsia="宋体" w:cs="宋体"/>
                <w:i w:val="0"/>
                <w:color w:val="auto"/>
                <w:kern w:val="0"/>
                <w:sz w:val="20"/>
                <w:szCs w:val="20"/>
                <w:highlight w:val="none"/>
                <w:u w:val="none"/>
                <w:lang w:val="en-US" w:eastAsia="zh-CN" w:bidi="ar"/>
              </w:rPr>
              <w:t>容量：</w:t>
            </w:r>
            <w:r>
              <w:rPr>
                <w:rFonts w:hint="eastAsia" w:ascii="宋体" w:hAnsi="宋体" w:cs="宋体"/>
                <w:i w:val="0"/>
                <w:color w:val="auto"/>
                <w:kern w:val="0"/>
                <w:sz w:val="20"/>
                <w:szCs w:val="20"/>
                <w:highlight w:val="none"/>
                <w:u w:val="none"/>
                <w:lang w:val="en-US" w:eastAsia="zh-Hans" w:bidi="ar"/>
              </w:rPr>
              <w:t>配</w:t>
            </w:r>
            <w:r>
              <w:rPr>
                <w:rFonts w:hint="default" w:ascii="宋体" w:hAnsi="宋体" w:cs="宋体"/>
                <w:i w:val="0"/>
                <w:color w:val="auto"/>
                <w:kern w:val="0"/>
                <w:sz w:val="20"/>
                <w:szCs w:val="20"/>
                <w:highlight w:val="none"/>
                <w:u w:val="none"/>
                <w:lang w:eastAsia="zh-Hans" w:bidi="ar"/>
              </w:rPr>
              <w:t>4</w:t>
            </w:r>
            <w:r>
              <w:rPr>
                <w:rFonts w:hint="eastAsia" w:ascii="宋体" w:hAnsi="宋体" w:cs="宋体"/>
                <w:i w:val="0"/>
                <w:color w:val="auto"/>
                <w:kern w:val="0"/>
                <w:sz w:val="20"/>
                <w:szCs w:val="20"/>
                <w:highlight w:val="none"/>
                <w:u w:val="none"/>
                <w:lang w:val="en-US" w:eastAsia="zh-Hans" w:bidi="ar"/>
              </w:rPr>
              <w:t>组电池</w:t>
            </w:r>
            <w:r>
              <w:rPr>
                <w:rFonts w:hint="default" w:ascii="宋体" w:hAnsi="宋体" w:cs="宋体"/>
                <w:i w:val="0"/>
                <w:color w:val="auto"/>
                <w:kern w:val="0"/>
                <w:sz w:val="20"/>
                <w:szCs w:val="20"/>
                <w:highlight w:val="none"/>
                <w:u w:val="none"/>
                <w:lang w:eastAsia="zh-Hans" w:bidi="ar"/>
              </w:rPr>
              <w:t>，</w:t>
            </w:r>
            <w:r>
              <w:rPr>
                <w:rFonts w:hint="eastAsia" w:ascii="宋体" w:hAnsi="宋体" w:cs="宋体"/>
                <w:i w:val="0"/>
                <w:color w:val="auto"/>
                <w:kern w:val="0"/>
                <w:sz w:val="20"/>
                <w:szCs w:val="20"/>
                <w:highlight w:val="none"/>
                <w:u w:val="none"/>
                <w:lang w:val="en-US" w:eastAsia="zh-Hans" w:bidi="ar"/>
              </w:rPr>
              <w:t>单组电池</w:t>
            </w:r>
            <w:r>
              <w:rPr>
                <w:rFonts w:hint="eastAsia" w:ascii="宋体" w:hAnsi="宋体" w:eastAsia="宋体" w:cs="宋体"/>
                <w:i w:val="0"/>
                <w:color w:val="auto"/>
                <w:kern w:val="0"/>
                <w:sz w:val="20"/>
                <w:szCs w:val="20"/>
                <w:highlight w:val="none"/>
                <w:u w:val="none"/>
                <w:lang w:val="en-US" w:eastAsia="zh-CN" w:bidi="ar"/>
              </w:rPr>
              <w:t>容量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5</w:t>
            </w:r>
            <w:r>
              <w:rPr>
                <w:rFonts w:hint="eastAsia" w:ascii="宋体" w:hAnsi="宋体" w:eastAsia="宋体" w:cs="宋体"/>
                <w:i w:val="0"/>
                <w:color w:val="auto"/>
                <w:kern w:val="0"/>
                <w:sz w:val="20"/>
                <w:szCs w:val="20"/>
                <w:highlight w:val="none"/>
                <w:u w:val="none"/>
                <w:lang w:eastAsia="zh-CN" w:bidi="ar"/>
              </w:rPr>
              <w:t>500</w:t>
            </w:r>
            <w:r>
              <w:rPr>
                <w:rFonts w:hint="eastAsia" w:ascii="宋体" w:hAnsi="宋体" w:eastAsia="宋体" w:cs="宋体"/>
                <w:i w:val="0"/>
                <w:color w:val="auto"/>
                <w:kern w:val="0"/>
                <w:sz w:val="20"/>
                <w:szCs w:val="20"/>
                <w:highlight w:val="none"/>
                <w:u w:val="none"/>
                <w:lang w:val="en-US" w:eastAsia="zh-CN" w:bidi="ar"/>
              </w:rPr>
              <w:t xml:space="preserve"> mAh；</w:t>
            </w:r>
          </w:p>
          <w:p>
            <w:pPr>
              <w:keepNext w:val="0"/>
              <w:keepLines w:val="0"/>
              <w:numPr>
                <w:ilvl w:val="0"/>
                <w:numId w:val="14"/>
              </w:numPr>
              <w:suppressLineNumbers w:val="0"/>
              <w:spacing w:before="0" w:beforeAutospacing="0" w:after="0" w:afterAutospacing="0"/>
              <w:ind w:left="0" w:leftChars="0" w:right="0" w:firstLine="0" w:firstLineChars="0"/>
              <w:rPr>
                <w:rFonts w:hint="eastAsia" w:ascii="Times New Roman" w:hAnsi="Times New Roman" w:eastAsia="宋体" w:cs="Times New Roman"/>
                <w:b/>
                <w:bCs/>
                <w:kern w:val="2"/>
                <w:sz w:val="20"/>
                <w:szCs w:val="20"/>
                <w:lang w:val="en-US" w:eastAsia="zh-Hans" w:bidi="ar-SA"/>
              </w:rPr>
            </w:pPr>
            <w:r>
              <w:rPr>
                <w:rFonts w:hint="eastAsia" w:ascii="Times New Roman" w:hAnsi="Times New Roman" w:eastAsia="宋体" w:cs="Times New Roman"/>
                <w:b/>
                <w:bCs/>
                <w:kern w:val="2"/>
                <w:sz w:val="20"/>
                <w:szCs w:val="20"/>
                <w:lang w:val="en-US" w:eastAsia="zh-Hans" w:bidi="ar-SA"/>
              </w:rPr>
              <w:t>灯具</w:t>
            </w:r>
          </w:p>
          <w:p>
            <w:pPr>
              <w:pStyle w:val="8"/>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云台探照灯功率：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120W；</w:t>
            </w:r>
            <w:r>
              <w:rPr>
                <w:rFonts w:hint="eastAsia" w:ascii="宋体" w:hAnsi="宋体" w:eastAsia="宋体" w:cs="宋体"/>
                <w:i w:val="0"/>
                <w:iCs w:val="0"/>
                <w:color w:val="auto"/>
                <w:kern w:val="0"/>
                <w:sz w:val="20"/>
                <w:szCs w:val="20"/>
                <w:highlight w:val="none"/>
                <w:u w:val="none"/>
                <w:lang w:val="en-US" w:eastAsia="zh-CN" w:bidi="ar"/>
              </w:rPr>
              <w:t>光通量：≥4300lm；50m中心光照度：≥70 lx；</w:t>
            </w:r>
            <w:r>
              <w:rPr>
                <w:rFonts w:hint="eastAsia" w:ascii="宋体" w:hAnsi="宋体" w:eastAsia="宋体" w:cs="宋体"/>
                <w:i w:val="0"/>
                <w:color w:val="auto"/>
                <w:kern w:val="0"/>
                <w:sz w:val="20"/>
                <w:szCs w:val="20"/>
                <w:highlight w:val="none"/>
                <w:u w:val="none"/>
                <w:lang w:val="en-US" w:eastAsia="zh-CN" w:bidi="ar"/>
              </w:rPr>
              <w:t>照射距离：200M。</w:t>
            </w:r>
          </w:p>
          <w:p>
            <w:pPr>
              <w:pStyle w:val="8"/>
              <w:keepNext w:val="0"/>
              <w:keepLines w:val="0"/>
              <w:numPr>
                <w:ilvl w:val="0"/>
                <w:numId w:val="14"/>
              </w:numPr>
              <w:suppressLineNumbers w:val="0"/>
              <w:spacing w:before="0" w:beforeAutospacing="0" w:after="0" w:afterAutospacing="0"/>
              <w:ind w:left="0" w:leftChars="0" w:right="0" w:firstLine="0" w:firstLineChars="0"/>
              <w:rPr>
                <w:rFonts w:hint="eastAsia" w:ascii="Times New Roman" w:hAnsi="Times New Roman" w:eastAsia="宋体" w:cs="Times New Roman"/>
                <w:b/>
                <w:bCs/>
                <w:kern w:val="2"/>
                <w:sz w:val="20"/>
                <w:szCs w:val="20"/>
                <w:lang w:val="en-US" w:eastAsia="zh-CN" w:bidi="ar-SA"/>
              </w:rPr>
            </w:pPr>
            <w:r>
              <w:rPr>
                <w:rFonts w:hint="eastAsia" w:ascii="Times New Roman" w:hAnsi="Times New Roman" w:eastAsia="宋体" w:cs="Times New Roman"/>
                <w:b/>
                <w:bCs/>
                <w:kern w:val="2"/>
                <w:sz w:val="20"/>
                <w:szCs w:val="20"/>
                <w:lang w:val="en-US" w:eastAsia="zh-CN" w:bidi="ar-SA"/>
              </w:rPr>
              <w:t>喊话器</w:t>
            </w:r>
          </w:p>
          <w:p>
            <w:pPr>
              <w:keepNext w:val="0"/>
              <w:keepLines w:val="0"/>
              <w:numPr>
                <w:ilvl w:val="0"/>
                <w:numId w:val="0"/>
              </w:numPr>
              <w:suppressLineNumbers w:val="0"/>
              <w:spacing w:before="0" w:beforeAutospacing="0" w:after="0" w:afterAutospacing="0"/>
              <w:ind w:left="0" w:leftChars="0" w:right="0"/>
              <w:rPr>
                <w:rFonts w:hint="eastAsia"/>
                <w:sz w:val="20"/>
                <w:szCs w:val="20"/>
                <w:lang w:val="en-US" w:eastAsia="zh-CN"/>
              </w:rPr>
            </w:pPr>
            <w:r>
              <w:rPr>
                <w:rFonts w:hint="eastAsia" w:ascii="宋体" w:hAnsi="宋体" w:eastAsia="宋体" w:cs="宋体"/>
                <w:i w:val="0"/>
                <w:color w:val="auto"/>
                <w:kern w:val="0"/>
                <w:sz w:val="20"/>
                <w:szCs w:val="20"/>
                <w:highlight w:val="none"/>
                <w:u w:val="none"/>
                <w:lang w:val="en-US" w:eastAsia="zh-CN" w:bidi="ar"/>
              </w:rPr>
              <w:t>功率：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35W；</w:t>
            </w:r>
            <w:r>
              <w:rPr>
                <w:rFonts w:hint="eastAsia" w:ascii="宋体" w:hAnsi="宋体" w:eastAsia="宋体" w:cs="宋体"/>
                <w:i w:val="0"/>
                <w:iCs w:val="0"/>
                <w:color w:val="auto"/>
                <w:kern w:val="0"/>
                <w:sz w:val="20"/>
                <w:szCs w:val="20"/>
                <w:highlight w:val="none"/>
                <w:u w:val="none"/>
                <w:lang w:val="en-US" w:eastAsia="zh-CN" w:bidi="ar"/>
              </w:rPr>
              <w:t>1m 处声压级：≥120dB；</w:t>
            </w:r>
            <w:r>
              <w:rPr>
                <w:rFonts w:hint="eastAsia" w:ascii="宋体" w:hAnsi="宋体" w:eastAsia="宋体" w:cs="宋体"/>
                <w:i w:val="0"/>
                <w:color w:val="auto"/>
                <w:kern w:val="0"/>
                <w:sz w:val="20"/>
                <w:szCs w:val="20"/>
                <w:highlight w:val="none"/>
                <w:u w:val="none"/>
                <w:lang w:val="en-US" w:eastAsia="zh-CN" w:bidi="ar"/>
              </w:rPr>
              <w:t>有效传输距离：</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300M；接口：PSDK。</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2台</w:t>
            </w:r>
          </w:p>
        </w:tc>
      </w:tr>
      <w:tr>
        <w:tblPrEx>
          <w:tblCellMar>
            <w:top w:w="0" w:type="dxa"/>
            <w:left w:w="108" w:type="dxa"/>
            <w:bottom w:w="0" w:type="dxa"/>
            <w:right w:w="108" w:type="dxa"/>
          </w:tblCellMar>
        </w:tblPrEx>
        <w:trPr>
          <w:trHeight w:val="27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rPr>
            </w:pPr>
            <w:r>
              <w:rPr>
                <w:rFonts w:hint="eastAsia" w:ascii="宋体" w:hAnsi="宋体" w:eastAsia="宋体" w:cs="宋体"/>
                <w:b/>
                <w:bCs/>
                <w:color w:val="auto"/>
                <w:sz w:val="28"/>
                <w:szCs w:val="28"/>
                <w:highlight w:val="none"/>
              </w:rPr>
              <w:t>冲锋舟</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5"/>
              </w:numPr>
              <w:suppressLineNumbers w:val="0"/>
              <w:spacing w:before="0" w:beforeAutospacing="0" w:after="0" w:afterAutospacing="0"/>
              <w:ind w:left="0" w:right="0"/>
              <w:jc w:val="left"/>
              <w:textAlignment w:val="top"/>
              <w:rPr>
                <w:rFonts w:hint="eastAsia"/>
                <w:sz w:val="20"/>
                <w:szCs w:val="20"/>
                <w:lang w:val="en-US" w:eastAsia="zh-CN"/>
              </w:rPr>
            </w:pPr>
            <w:r>
              <w:rPr>
                <w:rFonts w:hint="eastAsia"/>
                <w:sz w:val="20"/>
                <w:szCs w:val="20"/>
                <w:lang w:val="en-US" w:eastAsia="zh-CN"/>
              </w:rPr>
              <w:t>船</w:t>
            </w:r>
            <w:r>
              <w:rPr>
                <w:rFonts w:hint="eastAsia"/>
                <w:sz w:val="20"/>
                <w:szCs w:val="20"/>
                <w:lang w:val="en-US" w:eastAsia="zh-Hans"/>
              </w:rPr>
              <w:t>体</w:t>
            </w:r>
            <w:r>
              <w:rPr>
                <w:rFonts w:hint="eastAsia"/>
                <w:sz w:val="20"/>
                <w:szCs w:val="20"/>
                <w:lang w:val="en-US" w:eastAsia="zh-CN"/>
              </w:rPr>
              <w:t xml:space="preserve"> </w:t>
            </w:r>
          </w:p>
          <w:p>
            <w:pPr>
              <w:keepNext w:val="0"/>
              <w:keepLines w:val="0"/>
              <w:numPr>
                <w:ilvl w:val="0"/>
                <w:numId w:val="0"/>
              </w:numPr>
              <w:suppressLineNumbers w:val="0"/>
              <w:spacing w:before="0" w:beforeAutospacing="0" w:after="0" w:afterAutospacing="0"/>
              <w:ind w:left="0" w:leftChars="0" w:right="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材质：铝合金；</w:t>
            </w:r>
            <w:r>
              <w:rPr>
                <w:rFonts w:hint="default"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尺寸（长*宽*高）：</w:t>
            </w:r>
            <w:r>
              <w:rPr>
                <w:rFonts w:hint="eastAsia" w:ascii="宋体" w:hAnsi="宋体" w:eastAsia="宋体" w:cs="宋体"/>
                <w:i w:val="0"/>
                <w:iCs w:val="0"/>
                <w:color w:val="auto"/>
                <w:kern w:val="0"/>
                <w:sz w:val="20"/>
                <w:szCs w:val="20"/>
                <w:highlight w:val="none"/>
                <w:u w:val="none"/>
                <w:lang w:val="en-US" w:eastAsia="zh-Hans" w:bidi="ar"/>
              </w:rPr>
              <w:t>长</w:t>
            </w:r>
            <w:r>
              <w:rPr>
                <w:rFonts w:hint="eastAsia" w:ascii="宋体" w:hAnsi="宋体" w:eastAsia="宋体" w:cs="宋体"/>
                <w:i w:val="0"/>
                <w:iCs w:val="0"/>
                <w:color w:val="auto"/>
                <w:kern w:val="0"/>
                <w:sz w:val="20"/>
                <w:szCs w:val="20"/>
                <w:highlight w:val="none"/>
                <w:u w:val="none"/>
                <w:lang w:val="en-US" w:eastAsia="zh-CN" w:bidi="ar"/>
              </w:rPr>
              <w:t>5.20m，宽1.72m，深0.57m,，吃水0.31m；</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乘员：7+1；</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航区：内河B级；</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设计航速：40km/h；</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重量：≦450kg</w:t>
            </w:r>
          </w:p>
          <w:p>
            <w:pPr>
              <w:pStyle w:val="19"/>
              <w:keepNext w:val="0"/>
              <w:keepLines w:val="0"/>
              <w:numPr>
                <w:ilvl w:val="0"/>
                <w:numId w:val="0"/>
              </w:numPr>
              <w:suppressLineNumbers w:val="0"/>
              <w:spacing w:before="0" w:beforeAutospacing="0" w:afterAutospacing="0"/>
              <w:ind w:left="0" w:right="0"/>
              <w:rPr>
                <w:rFonts w:hint="eastAsia"/>
                <w:sz w:val="20"/>
                <w:szCs w:val="20"/>
                <w:lang w:val="en-US" w:eastAsia="zh-CN"/>
              </w:rPr>
            </w:pPr>
            <w:r>
              <w:rPr>
                <w:rFonts w:hint="eastAsia"/>
                <w:sz w:val="20"/>
                <w:szCs w:val="20"/>
                <w:lang w:val="en-US" w:eastAsia="zh-CN"/>
              </w:rPr>
              <w:t xml:space="preserve">2、船外机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Hans" w:bidi="ar"/>
              </w:rPr>
              <w:t>发动机类型</w:t>
            </w:r>
            <w:r>
              <w:rPr>
                <w:rFonts w:hint="eastAsia" w:ascii="宋体" w:hAnsi="宋体" w:eastAsia="宋体" w:cs="宋体"/>
                <w:i w:val="0"/>
                <w:iCs w:val="0"/>
                <w:color w:val="auto"/>
                <w:kern w:val="0"/>
                <w:sz w:val="20"/>
                <w:szCs w:val="20"/>
                <w:highlight w:val="none"/>
                <w:u w:val="none"/>
                <w:lang w:val="en-US" w:eastAsia="zh-CN" w:bidi="ar"/>
              </w:rPr>
              <w:t>：二冲程</w:t>
            </w: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"http://1855732.51sole.com/" \t "/Users/wen/Documents\\x/_blank"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Fonts w:hint="eastAsia" w:ascii="宋体" w:hAnsi="宋体" w:eastAsia="宋体" w:cs="宋体"/>
                <w:i w:val="0"/>
                <w:iCs w:val="0"/>
                <w:color w:val="auto"/>
                <w:kern w:val="0"/>
                <w:sz w:val="20"/>
                <w:szCs w:val="20"/>
                <w:highlight w:val="none"/>
                <w:u w:val="none"/>
                <w:lang w:val="en-US" w:eastAsia="zh-CN" w:bidi="ar"/>
              </w:rPr>
              <w:t>船外机</w:t>
            </w:r>
            <w:r>
              <w:rPr>
                <w:rFonts w:hint="eastAsia" w:ascii="宋体" w:hAnsi="宋体" w:eastAsia="宋体" w:cs="宋体"/>
                <w:i w:val="0"/>
                <w:iCs w:val="0"/>
                <w:color w:val="auto"/>
                <w:kern w:val="0"/>
                <w:sz w:val="20"/>
                <w:szCs w:val="20"/>
                <w:highlight w:val="none"/>
                <w:u w:val="none"/>
                <w:lang w:val="en-US" w:eastAsia="zh-CN" w:bidi="ar"/>
              </w:rPr>
              <w:fldChar w:fldCharType="end"/>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尾板高度≦551mm；</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净重≦85kg，</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排气量≧700cc，</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缸数：2；</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Hans" w:bidi="ar"/>
              </w:rPr>
              <w:t>最</w:t>
            </w:r>
            <w:r>
              <w:rPr>
                <w:rFonts w:hint="eastAsia" w:ascii="宋体" w:hAnsi="宋体" w:eastAsia="宋体" w:cs="宋体"/>
                <w:i w:val="0"/>
                <w:iCs w:val="0"/>
                <w:color w:val="auto"/>
                <w:kern w:val="0"/>
                <w:sz w:val="20"/>
                <w:szCs w:val="20"/>
                <w:highlight w:val="none"/>
                <w:u w:val="none"/>
                <w:lang w:val="en-US" w:eastAsia="zh-CN" w:bidi="ar"/>
              </w:rPr>
              <w:t>大油耗量≦20L/h，</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Hans" w:bidi="ar"/>
              </w:rPr>
              <w:t>最</w:t>
            </w:r>
            <w:r>
              <w:rPr>
                <w:rFonts w:hint="eastAsia" w:ascii="宋体" w:hAnsi="宋体" w:eastAsia="宋体" w:cs="宋体"/>
                <w:i w:val="0"/>
                <w:iCs w:val="0"/>
                <w:color w:val="auto"/>
                <w:kern w:val="0"/>
                <w:sz w:val="20"/>
                <w:szCs w:val="20"/>
                <w:highlight w:val="none"/>
                <w:u w:val="none"/>
                <w:lang w:val="en-US" w:eastAsia="zh-CN" w:bidi="ar"/>
              </w:rPr>
              <w:t>大输出功率对应转速≧28KW/5000r/m；</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机油供给：预混；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随机油箱：内置24L；</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螺旋桨：13"铝；</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Hans" w:bidi="ar"/>
              </w:rPr>
              <w:t>启动方式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Hans" w:bidi="ar"/>
              </w:rPr>
              <w:t>手启动或电启动</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材质：钢制镀锌</w:t>
            </w:r>
          </w:p>
          <w:p>
            <w:pPr>
              <w:keepNext w:val="0"/>
              <w:keepLines w:val="0"/>
              <w:widowControl/>
              <w:numPr>
                <w:ilvl w:val="0"/>
                <w:numId w:val="0"/>
              </w:numPr>
              <w:suppressLineNumbers w:val="0"/>
              <w:spacing w:before="0" w:beforeAutospacing="0" w:after="0" w:afterAutospacing="0"/>
              <w:ind w:left="0" w:right="0"/>
              <w:jc w:val="left"/>
              <w:textAlignment w:val="top"/>
              <w:rPr>
                <w:rFonts w:hint="eastAsia"/>
                <w:sz w:val="20"/>
                <w:szCs w:val="20"/>
                <w:lang w:val="en-US" w:eastAsia="zh-CN"/>
              </w:rPr>
            </w:pPr>
            <w:r>
              <w:rPr>
                <w:rFonts w:hint="eastAsia"/>
                <w:sz w:val="20"/>
                <w:szCs w:val="20"/>
                <w:lang w:val="en-US" w:eastAsia="zh-CN"/>
              </w:rPr>
              <w:t>3、拖车</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拖车：总长：5.96m，型宽：2.20m，轮胎：185R14C×2，</w:t>
            </w:r>
          </w:p>
          <w:p>
            <w:pPr>
              <w:keepNext w:val="0"/>
              <w:keepLines w:val="0"/>
              <w:numPr>
                <w:ilvl w:val="0"/>
                <w:numId w:val="0"/>
              </w:numPr>
              <w:suppressLineNumbers w:val="0"/>
              <w:spacing w:before="0" w:beforeAutospacing="0" w:after="0" w:afterAutospacing="0"/>
              <w:ind w:left="0" w:leftChars="0" w:right="0"/>
              <w:rPr>
                <w:rFonts w:hint="default"/>
                <w:sz w:val="20"/>
                <w:szCs w:val="20"/>
                <w:lang w:val="en-US" w:eastAsia="zh-CN"/>
              </w:rPr>
            </w:pPr>
            <w:r>
              <w:rPr>
                <w:rFonts w:hint="eastAsia" w:ascii="宋体" w:hAnsi="宋体" w:eastAsia="宋体" w:cs="宋体"/>
                <w:i w:val="0"/>
                <w:iCs w:val="0"/>
                <w:color w:val="auto"/>
                <w:kern w:val="0"/>
                <w:sz w:val="20"/>
                <w:szCs w:val="20"/>
                <w:highlight w:val="none"/>
                <w:u w:val="none"/>
                <w:lang w:val="en-US" w:eastAsia="zh-CN" w:bidi="ar"/>
              </w:rPr>
              <w:t>车轴：单轴，载重：1000kg。</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kern w:val="0"/>
                <w:sz w:val="20"/>
                <w:szCs w:val="20"/>
              </w:rPr>
            </w:pPr>
            <w:r>
              <w:rPr>
                <w:rStyle w:val="38"/>
                <w:rFonts w:hint="eastAsia"/>
                <w:lang w:val="en-US" w:eastAsia="zh-CN"/>
              </w:rPr>
              <w:t>2</w:t>
            </w:r>
            <w:r>
              <w:rPr>
                <w:rFonts w:hint="eastAsia" w:ascii="宋体" w:hAnsi="宋体" w:cs="宋体"/>
                <w:color w:val="000000"/>
                <w:kern w:val="0"/>
                <w:sz w:val="20"/>
                <w:szCs w:val="20"/>
                <w:lang w:val="en-US" w:eastAsia="zh-CN"/>
              </w:rPr>
              <w:t>台</w:t>
            </w:r>
          </w:p>
        </w:tc>
      </w:tr>
      <w:tr>
        <w:tblPrEx>
          <w:tblCellMar>
            <w:top w:w="0" w:type="dxa"/>
            <w:left w:w="108" w:type="dxa"/>
            <w:bottom w:w="0" w:type="dxa"/>
            <w:right w:w="108" w:type="dxa"/>
          </w:tblCellMar>
        </w:tblPrEx>
        <w:trPr>
          <w:trHeight w:val="57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发电机</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9"/>
              <w:keepNext w:val="0"/>
              <w:keepLines w:val="0"/>
              <w:numPr>
                <w:ilvl w:val="0"/>
                <w:numId w:val="0"/>
              </w:numPr>
              <w:suppressLineNumbers w:val="0"/>
              <w:spacing w:before="0" w:beforeAutospacing="0" w:afterAutospacing="0" w:line="240" w:lineRule="auto"/>
              <w:ind w:left="0" w:right="0"/>
              <w:jc w:val="left"/>
              <w:rPr>
                <w:rFonts w:hint="eastAsia"/>
                <w:sz w:val="20"/>
                <w:szCs w:val="20"/>
              </w:rPr>
            </w:pPr>
            <w:r>
              <w:rPr>
                <w:rFonts w:hint="eastAsia"/>
                <w:b/>
                <w:bCs/>
                <w:sz w:val="20"/>
                <w:szCs w:val="20"/>
                <w:lang w:val="en-US" w:eastAsia="zh-CN"/>
              </w:rPr>
              <w:t>1、</w:t>
            </w:r>
            <w:r>
              <w:rPr>
                <w:rFonts w:hint="eastAsia"/>
                <w:b/>
                <w:bCs/>
                <w:sz w:val="20"/>
                <w:szCs w:val="20"/>
              </w:rPr>
              <w:t>发电机</w:t>
            </w:r>
            <w:r>
              <w:rPr>
                <w:rFonts w:hint="eastAsia"/>
                <w:sz w:val="20"/>
                <w:szCs w:val="20"/>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Hans" w:bidi="ar"/>
              </w:rPr>
              <w:t>类型</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Hans" w:bidi="ar"/>
              </w:rPr>
              <w:t>一体式汽油发电机组</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额定电压：三相380V；</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频率Hz：50；</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最大输出≧14KVA；</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额定输出≧12KVA；</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额定电流：每相15A；</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功率因数：0.8；</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绝缘等级：定子及转子：H级</w:t>
            </w:r>
          </w:p>
          <w:p>
            <w:pPr>
              <w:keepNext w:val="0"/>
              <w:keepLines w:val="0"/>
              <w:numPr>
                <w:ilvl w:val="0"/>
                <w:numId w:val="0"/>
              </w:numPr>
              <w:suppressLineNumbers w:val="0"/>
              <w:spacing w:before="0" w:beforeAutospacing="0" w:after="0" w:afterAutospacing="0" w:line="240" w:lineRule="auto"/>
              <w:ind w:left="0" w:right="0"/>
              <w:jc w:val="left"/>
              <w:rPr>
                <w:rFonts w:hint="eastAsia"/>
                <w:sz w:val="20"/>
                <w:szCs w:val="20"/>
                <w:lang w:val="en-US" w:eastAsia="zh-CN"/>
              </w:rPr>
            </w:pPr>
            <w:r>
              <w:rPr>
                <w:rFonts w:hint="eastAsia"/>
                <w:b/>
                <w:bCs/>
                <w:sz w:val="20"/>
                <w:szCs w:val="20"/>
                <w:lang w:val="en-US" w:eastAsia="zh-CN"/>
              </w:rPr>
              <w:t>2、</w:t>
            </w:r>
            <w:r>
              <w:rPr>
                <w:rFonts w:hint="eastAsia"/>
                <w:b/>
                <w:bCs/>
                <w:sz w:val="20"/>
                <w:szCs w:val="20"/>
              </w:rPr>
              <w:t>发动机</w:t>
            </w:r>
            <w:r>
              <w:rPr>
                <w:rFonts w:hint="eastAsia"/>
                <w:sz w:val="20"/>
                <w:szCs w:val="20"/>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型式:空气冷却四冲程OHV双缸汽油发动机;</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型号与排量≧600cc;</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最大功率≧20HP/3600PRM;</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启动方式:电启动;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燃料：90#汽油以上；</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机油容量L：≧1.75；</w:t>
            </w:r>
          </w:p>
          <w:p>
            <w:pPr>
              <w:pStyle w:val="19"/>
              <w:keepNext w:val="0"/>
              <w:keepLines w:val="0"/>
              <w:numPr>
                <w:ilvl w:val="0"/>
                <w:numId w:val="0"/>
              </w:numPr>
              <w:suppressLineNumbers w:val="0"/>
              <w:spacing w:before="0" w:beforeAutospacing="0" w:afterAutospacing="0" w:line="240" w:lineRule="auto"/>
              <w:ind w:left="0" w:leftChars="0" w:right="0"/>
              <w:jc w:val="left"/>
              <w:rPr>
                <w:rFonts w:hint="eastAsia"/>
                <w:b/>
                <w:bCs/>
                <w:sz w:val="20"/>
                <w:szCs w:val="20"/>
              </w:rPr>
            </w:pPr>
            <w:r>
              <w:rPr>
                <w:rFonts w:hint="eastAsia"/>
                <w:b/>
                <w:bCs/>
                <w:sz w:val="20"/>
                <w:szCs w:val="20"/>
                <w:lang w:val="en-US" w:eastAsia="zh-CN"/>
              </w:rPr>
              <w:t>3、</w:t>
            </w:r>
            <w:r>
              <w:rPr>
                <w:rFonts w:hint="eastAsia"/>
                <w:b/>
                <w:bCs/>
                <w:sz w:val="20"/>
                <w:szCs w:val="20"/>
              </w:rPr>
              <w:t>附属配置</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油箱容量L≧35；</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机油报警器：有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电压表、频率表、运行时间表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数字显示；</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燃油指示表：有；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电池容量：</w:t>
            </w:r>
            <w:r>
              <w:rPr>
                <w:rFonts w:hint="eastAsia" w:ascii="宋体" w:hAnsi="宋体" w:eastAsia="宋体" w:cs="宋体"/>
                <w:b w:val="0"/>
                <w:i w:val="0"/>
                <w:caps w:val="0"/>
                <w:color w:val="auto"/>
                <w:spacing w:val="0"/>
                <w:sz w:val="20"/>
                <w:szCs w:val="20"/>
                <w:highlight w:val="none"/>
              </w:rPr>
              <w:t>12V</w:t>
            </w:r>
            <w:r>
              <w:rPr>
                <w:rFonts w:hint="eastAsia" w:ascii="宋体" w:hAnsi="宋体" w:eastAsia="宋体" w:cs="宋体"/>
                <w:b w:val="0"/>
                <w:i w:val="0"/>
                <w:caps w:val="0"/>
                <w:color w:val="auto"/>
                <w:spacing w:val="0"/>
                <w:sz w:val="20"/>
                <w:szCs w:val="20"/>
                <w:highlight w:val="none"/>
                <w:lang w:val="en-US"/>
              </w:rPr>
              <w:t>36</w:t>
            </w:r>
            <w:r>
              <w:rPr>
                <w:rFonts w:hint="eastAsia" w:ascii="宋体" w:hAnsi="宋体" w:eastAsia="宋体" w:cs="宋体"/>
                <w:b w:val="0"/>
                <w:i w:val="0"/>
                <w:caps w:val="0"/>
                <w:color w:val="auto"/>
                <w:spacing w:val="0"/>
                <w:sz w:val="20"/>
                <w:szCs w:val="20"/>
                <w:highlight w:val="none"/>
              </w:rPr>
              <w:t>AH免维电池</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车轮附件：标准配置</w:t>
            </w:r>
          </w:p>
          <w:p>
            <w:pPr>
              <w:pStyle w:val="19"/>
              <w:keepNext w:val="0"/>
              <w:keepLines w:val="0"/>
              <w:numPr>
                <w:ilvl w:val="0"/>
                <w:numId w:val="0"/>
              </w:numPr>
              <w:suppressLineNumbers w:val="0"/>
              <w:spacing w:before="0" w:beforeAutospacing="0" w:afterAutospacing="0" w:line="240" w:lineRule="auto"/>
              <w:ind w:left="0" w:leftChars="0" w:right="0"/>
              <w:jc w:val="left"/>
              <w:rPr>
                <w:rFonts w:hint="eastAsia"/>
                <w:b/>
                <w:bCs/>
                <w:sz w:val="20"/>
                <w:szCs w:val="20"/>
              </w:rPr>
            </w:pPr>
            <w:r>
              <w:rPr>
                <w:rFonts w:hint="eastAsia"/>
                <w:b/>
                <w:bCs/>
                <w:sz w:val="20"/>
                <w:szCs w:val="20"/>
                <w:lang w:val="en-US" w:eastAsia="zh-CN"/>
              </w:rPr>
              <w:t>4、</w:t>
            </w:r>
            <w:r>
              <w:rPr>
                <w:rFonts w:hint="eastAsia"/>
                <w:b/>
                <w:bCs/>
                <w:sz w:val="20"/>
                <w:szCs w:val="20"/>
              </w:rPr>
              <w:t>其它</w:t>
            </w:r>
          </w:p>
          <w:p>
            <w:pPr>
              <w:keepNext w:val="0"/>
              <w:keepLines w:val="0"/>
              <w:numPr>
                <w:ilvl w:val="0"/>
                <w:numId w:val="0"/>
              </w:numPr>
              <w:suppressLineNumbers w:val="0"/>
              <w:spacing w:before="0" w:beforeAutospacing="0" w:after="0" w:afterAutospacing="0" w:line="240" w:lineRule="auto"/>
              <w:ind w:left="0" w:leftChars="0" w:right="0"/>
              <w:jc w:val="left"/>
              <w:rPr>
                <w:rFonts w:hint="eastAsia" w:ascii="宋体" w:hAnsi="宋体" w:eastAsia="宋体" w:cs="宋体"/>
                <w:b w:val="0"/>
                <w:i w:val="0"/>
                <w:caps w:val="0"/>
                <w:color w:val="auto"/>
                <w:spacing w:val="0"/>
                <w:sz w:val="20"/>
                <w:szCs w:val="20"/>
                <w:highlight w:val="none"/>
                <w:lang w:eastAsia="zh-CN"/>
              </w:rPr>
            </w:pPr>
            <w:r>
              <w:rPr>
                <w:rFonts w:hint="eastAsia" w:ascii="宋体" w:hAnsi="宋体" w:eastAsia="宋体" w:cs="宋体"/>
                <w:b w:val="0"/>
                <w:i w:val="0"/>
                <w:caps w:val="0"/>
                <w:color w:val="auto"/>
                <w:spacing w:val="0"/>
                <w:sz w:val="20"/>
                <w:szCs w:val="20"/>
                <w:highlight w:val="none"/>
                <w:lang w:eastAsia="zh-CN"/>
              </w:rPr>
              <w:t>尺寸（长*宽*高）：</w:t>
            </w:r>
            <w:r>
              <w:rPr>
                <w:rFonts w:hint="eastAsia" w:ascii="宋体" w:hAnsi="宋体" w:eastAsia="宋体" w:cs="宋体"/>
                <w:b w:val="0"/>
                <w:i w:val="0"/>
                <w:caps w:val="0"/>
                <w:color w:val="auto"/>
                <w:spacing w:val="0"/>
                <w:sz w:val="20"/>
                <w:szCs w:val="20"/>
                <w:highlight w:val="none"/>
                <w:lang w:val="en-US" w:eastAsia="zh-CN"/>
              </w:rPr>
              <w:t>≦9</w:t>
            </w:r>
            <w:r>
              <w:rPr>
                <w:rFonts w:hint="eastAsia" w:ascii="宋体" w:hAnsi="宋体" w:eastAsia="宋体" w:cs="宋体"/>
                <w:b w:val="0"/>
                <w:i w:val="0"/>
                <w:caps w:val="0"/>
                <w:color w:val="auto"/>
                <w:spacing w:val="0"/>
                <w:sz w:val="20"/>
                <w:szCs w:val="20"/>
                <w:highlight w:val="none"/>
                <w:lang w:eastAsia="zh-CN"/>
              </w:rPr>
              <w:t>5</w:t>
            </w:r>
            <w:r>
              <w:rPr>
                <w:rFonts w:hint="eastAsia" w:ascii="宋体" w:hAnsi="宋体" w:eastAsia="宋体" w:cs="宋体"/>
                <w:b w:val="0"/>
                <w:i w:val="0"/>
                <w:caps w:val="0"/>
                <w:color w:val="auto"/>
                <w:spacing w:val="0"/>
                <w:sz w:val="20"/>
                <w:szCs w:val="20"/>
                <w:highlight w:val="none"/>
                <w:lang w:val="en-US" w:eastAsia="zh-CN"/>
              </w:rPr>
              <w:t>0</w:t>
            </w:r>
            <w:r>
              <w:rPr>
                <w:rFonts w:hint="eastAsia" w:ascii="宋体" w:hAnsi="宋体" w:eastAsia="宋体" w:cs="宋体"/>
                <w:b w:val="0"/>
                <w:i w:val="0"/>
                <w:caps w:val="0"/>
                <w:color w:val="auto"/>
                <w:spacing w:val="0"/>
                <w:sz w:val="20"/>
                <w:szCs w:val="20"/>
                <w:highlight w:val="none"/>
                <w:lang w:eastAsia="zh-CN"/>
              </w:rPr>
              <w:t>*700*</w:t>
            </w:r>
            <w:r>
              <w:rPr>
                <w:rFonts w:hint="eastAsia" w:ascii="宋体" w:hAnsi="宋体" w:eastAsia="宋体" w:cs="宋体"/>
                <w:b w:val="0"/>
                <w:i w:val="0"/>
                <w:caps w:val="0"/>
                <w:color w:val="auto"/>
                <w:spacing w:val="0"/>
                <w:sz w:val="20"/>
                <w:szCs w:val="20"/>
                <w:highlight w:val="none"/>
                <w:lang w:val="en-US" w:eastAsia="zh-CN"/>
              </w:rPr>
              <w:t>6</w:t>
            </w:r>
            <w:r>
              <w:rPr>
                <w:rFonts w:hint="eastAsia" w:ascii="宋体" w:hAnsi="宋体" w:eastAsia="宋体" w:cs="宋体"/>
                <w:b w:val="0"/>
                <w:i w:val="0"/>
                <w:caps w:val="0"/>
                <w:color w:val="auto"/>
                <w:spacing w:val="0"/>
                <w:sz w:val="20"/>
                <w:szCs w:val="20"/>
                <w:highlight w:val="none"/>
                <w:lang w:eastAsia="zh-CN"/>
              </w:rPr>
              <w:t>50mm；</w:t>
            </w:r>
          </w:p>
          <w:p>
            <w:pPr>
              <w:keepNext w:val="0"/>
              <w:keepLines w:val="0"/>
              <w:numPr>
                <w:ilvl w:val="0"/>
                <w:numId w:val="0"/>
              </w:numPr>
              <w:suppressLineNumbers w:val="0"/>
              <w:spacing w:before="0" w:beforeAutospacing="0" w:after="0" w:afterAutospacing="0" w:line="240" w:lineRule="auto"/>
              <w:ind w:left="0" w:leftChars="0" w:right="0"/>
              <w:jc w:val="left"/>
              <w:rPr>
                <w:rFonts w:hint="eastAsia" w:ascii="宋体" w:hAnsi="宋体" w:eastAsia="宋体" w:cs="宋体"/>
                <w:b w:val="0"/>
                <w:i w:val="0"/>
                <w:caps w:val="0"/>
                <w:color w:val="auto"/>
                <w:spacing w:val="0"/>
                <w:sz w:val="20"/>
                <w:szCs w:val="20"/>
                <w:highlight w:val="none"/>
                <w:lang w:eastAsia="zh-CN"/>
              </w:rPr>
            </w:pPr>
            <w:r>
              <w:rPr>
                <w:rFonts w:hint="eastAsia" w:ascii="宋体" w:hAnsi="宋体" w:eastAsia="宋体" w:cs="宋体"/>
                <w:b w:val="0"/>
                <w:i w:val="0"/>
                <w:caps w:val="0"/>
                <w:color w:val="auto"/>
                <w:spacing w:val="0"/>
                <w:sz w:val="20"/>
                <w:szCs w:val="20"/>
                <w:highlight w:val="none"/>
                <w:lang w:eastAsia="zh-CN"/>
              </w:rPr>
              <w:t>净重（KG）</w:t>
            </w:r>
            <w:r>
              <w:rPr>
                <w:rFonts w:hint="eastAsia" w:ascii="宋体" w:hAnsi="宋体" w:cs="宋体"/>
                <w:b w:val="0"/>
                <w:i w:val="0"/>
                <w:caps w:val="0"/>
                <w:color w:val="auto"/>
                <w:spacing w:val="0"/>
                <w:sz w:val="20"/>
                <w:szCs w:val="20"/>
                <w:highlight w:val="none"/>
                <w:lang w:eastAsia="zh-CN"/>
              </w:rPr>
              <w:t>：</w:t>
            </w:r>
            <w:r>
              <w:rPr>
                <w:rFonts w:hint="eastAsia" w:ascii="宋体" w:hAnsi="宋体" w:eastAsia="宋体" w:cs="宋体"/>
                <w:b w:val="0"/>
                <w:i w:val="0"/>
                <w:caps w:val="0"/>
                <w:color w:val="auto"/>
                <w:spacing w:val="0"/>
                <w:sz w:val="20"/>
                <w:szCs w:val="20"/>
                <w:highlight w:val="none"/>
                <w:lang w:val="en-US" w:eastAsia="zh-CN"/>
              </w:rPr>
              <w:t>≦17</w:t>
            </w:r>
            <w:r>
              <w:rPr>
                <w:rFonts w:hint="eastAsia" w:ascii="宋体" w:hAnsi="宋体" w:eastAsia="宋体" w:cs="宋体"/>
                <w:b w:val="0"/>
                <w:i w:val="0"/>
                <w:caps w:val="0"/>
                <w:color w:val="auto"/>
                <w:spacing w:val="0"/>
                <w:sz w:val="20"/>
                <w:szCs w:val="20"/>
                <w:highlight w:val="none"/>
                <w:lang w:eastAsia="zh-CN"/>
              </w:rPr>
              <w:t>0；</w:t>
            </w:r>
          </w:p>
          <w:p>
            <w:pPr>
              <w:keepNext w:val="0"/>
              <w:keepLines w:val="0"/>
              <w:numPr>
                <w:ilvl w:val="0"/>
                <w:numId w:val="0"/>
              </w:numPr>
              <w:suppressLineNumbers w:val="0"/>
              <w:spacing w:before="0" w:beforeAutospacing="0" w:after="0" w:afterAutospacing="0" w:line="240" w:lineRule="auto"/>
              <w:ind w:left="0" w:leftChars="0" w:right="0"/>
              <w:jc w:val="left"/>
              <w:rPr>
                <w:rFonts w:hint="eastAsia" w:ascii="宋体" w:hAnsi="宋体" w:eastAsia="宋体" w:cs="宋体"/>
                <w:b w:val="0"/>
                <w:i w:val="0"/>
                <w:caps w:val="0"/>
                <w:color w:val="auto"/>
                <w:spacing w:val="0"/>
                <w:sz w:val="20"/>
                <w:szCs w:val="20"/>
                <w:highlight w:val="none"/>
                <w:lang w:eastAsia="zh-CN"/>
              </w:rPr>
            </w:pPr>
            <w:r>
              <w:rPr>
                <w:rFonts w:hint="eastAsia" w:ascii="宋体" w:hAnsi="宋体" w:eastAsia="宋体" w:cs="宋体"/>
                <w:b w:val="0"/>
                <w:i w:val="0"/>
                <w:caps w:val="0"/>
                <w:color w:val="auto"/>
                <w:spacing w:val="0"/>
                <w:sz w:val="20"/>
                <w:szCs w:val="20"/>
                <w:highlight w:val="none"/>
                <w:lang w:eastAsia="zh-CN"/>
              </w:rPr>
              <w:t>耗油量【全负荷】</w:t>
            </w:r>
            <w:r>
              <w:rPr>
                <w:rFonts w:hint="eastAsia" w:ascii="宋体" w:hAnsi="宋体" w:cs="宋体"/>
                <w:b w:val="0"/>
                <w:i w:val="0"/>
                <w:caps w:val="0"/>
                <w:color w:val="auto"/>
                <w:spacing w:val="0"/>
                <w:sz w:val="20"/>
                <w:szCs w:val="20"/>
                <w:highlight w:val="none"/>
                <w:lang w:eastAsia="zh-CN"/>
              </w:rPr>
              <w:t>：</w:t>
            </w:r>
            <w:r>
              <w:rPr>
                <w:rFonts w:hint="eastAsia" w:ascii="宋体" w:hAnsi="宋体" w:eastAsia="宋体" w:cs="宋体"/>
                <w:b w:val="0"/>
                <w:i w:val="0"/>
                <w:caps w:val="0"/>
                <w:color w:val="auto"/>
                <w:spacing w:val="0"/>
                <w:sz w:val="20"/>
                <w:szCs w:val="20"/>
                <w:highlight w:val="none"/>
                <w:lang w:val="en-US" w:eastAsia="zh-CN"/>
              </w:rPr>
              <w:t>≦4</w:t>
            </w:r>
            <w:r>
              <w:rPr>
                <w:rFonts w:hint="eastAsia" w:ascii="宋体" w:hAnsi="宋体" w:eastAsia="宋体" w:cs="宋体"/>
                <w:b w:val="0"/>
                <w:i w:val="0"/>
                <w:caps w:val="0"/>
                <w:color w:val="auto"/>
                <w:spacing w:val="0"/>
                <w:sz w:val="20"/>
                <w:szCs w:val="20"/>
                <w:highlight w:val="none"/>
                <w:lang w:eastAsia="zh-CN"/>
              </w:rPr>
              <w:t>.5L/H；</w:t>
            </w:r>
          </w:p>
          <w:p>
            <w:pPr>
              <w:keepNext w:val="0"/>
              <w:keepLines w:val="0"/>
              <w:numPr>
                <w:ilvl w:val="0"/>
                <w:numId w:val="0"/>
              </w:numPr>
              <w:suppressLineNumbers w:val="0"/>
              <w:spacing w:before="0" w:beforeAutospacing="0" w:after="0" w:afterAutospacing="0" w:line="240" w:lineRule="auto"/>
              <w:ind w:left="0" w:leftChars="0" w:right="0"/>
              <w:jc w:val="left"/>
              <w:rPr>
                <w:rFonts w:hint="eastAsia" w:ascii="宋体" w:hAnsi="宋体" w:eastAsia="宋体" w:cs="宋体"/>
                <w:b w:val="0"/>
                <w:i w:val="0"/>
                <w:caps w:val="0"/>
                <w:color w:val="auto"/>
                <w:spacing w:val="0"/>
                <w:sz w:val="20"/>
                <w:szCs w:val="20"/>
                <w:highlight w:val="none"/>
                <w:lang w:eastAsia="zh-CN"/>
              </w:rPr>
            </w:pPr>
            <w:r>
              <w:rPr>
                <w:rFonts w:hint="eastAsia" w:ascii="宋体" w:hAnsi="宋体" w:eastAsia="宋体" w:cs="宋体"/>
                <w:b w:val="0"/>
                <w:i w:val="0"/>
                <w:caps w:val="0"/>
                <w:color w:val="auto"/>
                <w:spacing w:val="0"/>
                <w:sz w:val="20"/>
                <w:szCs w:val="20"/>
                <w:highlight w:val="none"/>
                <w:lang w:eastAsia="zh-CN"/>
              </w:rPr>
              <w:t>连续运转时间（H）</w:t>
            </w:r>
            <w:r>
              <w:rPr>
                <w:rFonts w:hint="eastAsia" w:ascii="宋体" w:hAnsi="宋体" w:eastAsia="宋体" w:cs="宋体"/>
                <w:b w:val="0"/>
                <w:i w:val="0"/>
                <w:caps w:val="0"/>
                <w:color w:val="auto"/>
                <w:spacing w:val="0"/>
                <w:sz w:val="20"/>
                <w:szCs w:val="20"/>
                <w:highlight w:val="none"/>
                <w:lang w:val="en-US" w:eastAsia="zh-CN"/>
              </w:rPr>
              <w:t>≧</w:t>
            </w:r>
            <w:r>
              <w:rPr>
                <w:rFonts w:hint="eastAsia" w:ascii="宋体" w:hAnsi="宋体" w:eastAsia="宋体" w:cs="宋体"/>
                <w:b w:val="0"/>
                <w:i w:val="0"/>
                <w:caps w:val="0"/>
                <w:color w:val="auto"/>
                <w:spacing w:val="0"/>
                <w:sz w:val="20"/>
                <w:szCs w:val="20"/>
                <w:highlight w:val="none"/>
                <w:lang w:eastAsia="zh-CN"/>
              </w:rPr>
              <w:t>8.5；</w:t>
            </w:r>
          </w:p>
          <w:p>
            <w:pPr>
              <w:keepNext w:val="0"/>
              <w:keepLines w:val="0"/>
              <w:numPr>
                <w:ilvl w:val="0"/>
                <w:numId w:val="0"/>
              </w:numPr>
              <w:suppressLineNumbers w:val="0"/>
              <w:spacing w:before="0" w:beforeAutospacing="0" w:after="0" w:afterAutospacing="0" w:line="240" w:lineRule="auto"/>
              <w:ind w:left="0" w:leftChars="0" w:right="0"/>
              <w:jc w:val="left"/>
              <w:rPr>
                <w:rFonts w:hint="eastAsia"/>
                <w:sz w:val="20"/>
                <w:szCs w:val="20"/>
                <w:lang w:val="en-US" w:eastAsia="zh-CN"/>
              </w:rPr>
            </w:pPr>
            <w:r>
              <w:rPr>
                <w:rFonts w:hint="eastAsia" w:ascii="宋体" w:hAnsi="宋体" w:eastAsia="宋体" w:cs="宋体"/>
                <w:b w:val="0"/>
                <w:i w:val="0"/>
                <w:caps w:val="0"/>
                <w:color w:val="auto"/>
                <w:spacing w:val="0"/>
                <w:sz w:val="20"/>
                <w:szCs w:val="20"/>
                <w:highlight w:val="none"/>
                <w:lang w:eastAsia="zh-CN"/>
              </w:rPr>
              <w:t>噪音【db/7M】</w:t>
            </w:r>
            <w:r>
              <w:rPr>
                <w:rFonts w:hint="eastAsia" w:ascii="宋体" w:hAnsi="宋体" w:eastAsia="宋体" w:cs="宋体"/>
                <w:b w:val="0"/>
                <w:i w:val="0"/>
                <w:caps w:val="0"/>
                <w:color w:val="auto"/>
                <w:spacing w:val="0"/>
                <w:sz w:val="20"/>
                <w:szCs w:val="20"/>
                <w:highlight w:val="none"/>
                <w:lang w:val="en-US" w:eastAsia="zh-CN"/>
              </w:rPr>
              <w:t>≦</w:t>
            </w:r>
            <w:r>
              <w:rPr>
                <w:rFonts w:hint="eastAsia" w:ascii="宋体" w:hAnsi="宋体" w:eastAsia="宋体" w:cs="宋体"/>
                <w:b w:val="0"/>
                <w:i w:val="0"/>
                <w:caps w:val="0"/>
                <w:color w:val="auto"/>
                <w:spacing w:val="0"/>
                <w:sz w:val="20"/>
                <w:szCs w:val="20"/>
                <w:highlight w:val="none"/>
                <w:lang w:eastAsia="zh-CN"/>
              </w:rPr>
              <w:t>75db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Style w:val="38"/>
                <w:rFonts w:hint="default" w:eastAsia="宋体"/>
                <w:lang w:val="en-US" w:eastAsia="zh-CN"/>
              </w:rPr>
            </w:pPr>
            <w:r>
              <w:rPr>
                <w:rStyle w:val="38"/>
                <w:rFonts w:hint="eastAsia"/>
                <w:lang w:val="en-US" w:eastAsia="zh-CN"/>
              </w:rPr>
              <w:t>2台</w:t>
            </w:r>
          </w:p>
        </w:tc>
      </w:tr>
      <w:tr>
        <w:tblPrEx>
          <w:tblCellMar>
            <w:top w:w="0" w:type="dxa"/>
            <w:left w:w="108" w:type="dxa"/>
            <w:bottom w:w="0" w:type="dxa"/>
            <w:right w:w="108" w:type="dxa"/>
          </w:tblCellMar>
        </w:tblPrEx>
        <w:trPr>
          <w:trHeight w:val="155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bCs/>
                <w:i w:val="0"/>
                <w:caps w:val="0"/>
                <w:color w:val="auto"/>
                <w:spacing w:val="0"/>
                <w:kern w:val="2"/>
                <w:sz w:val="28"/>
                <w:szCs w:val="28"/>
                <w:highlight w:val="none"/>
                <w:lang w:val="en-US" w:eastAsia="zh-CN" w:bidi="ar-SA"/>
              </w:rPr>
              <w:t>管道机器人</w:t>
            </w:r>
            <w:r>
              <w:rPr>
                <w:rFonts w:hint="eastAsia" w:ascii="宋体" w:hAnsi="宋体" w:eastAsia="宋体" w:cs="宋体"/>
                <w:b w:val="0"/>
                <w:i w:val="0"/>
                <w:caps w:val="0"/>
                <w:color w:val="auto"/>
                <w:spacing w:val="0"/>
                <w:kern w:val="2"/>
                <w:sz w:val="20"/>
                <w:szCs w:val="20"/>
                <w:highlight w:val="none"/>
                <w:lang w:val="en-US" w:eastAsia="zh-CN" w:bidi="ar-SA"/>
              </w:rPr>
              <w:t>（核心产品）</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机器人爬行器</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防护等级:IP68，防尘，防水，防爆</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重量：≦24Kg (底盘机身+升降架+云台+5寸轮×6+8寸轮×4)</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适用管径：测量管径范围：DN200-DN3000</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工作温度:-10 ～ 55℃</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镜头旋转：360°轴向旋转；180°径向旋转；可一键自动归位，保持水平；</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云台机芯：像素：210万</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分辨率：1920*1080</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变倍：  10 倍光学变倍</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近摄距：10mm-1500mm（广角-望远）</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后视镜头  像素：  1280(H)*1024(V) 130万像素</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镜头处理：带一键加热除雾功能，防雾、防刮、防凝水</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近灯照明：4颗 高亮LED冷白光源,可无级任意调节亮度</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远灯照明：18颗  高亮LED冷白光源，可无级任意调节亮度</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尾灯照明：2颗 高亮LED冷白光源，可无级任意调节亮度</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驱动：进口电机，6轮驱动，搭载能力80Kg</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爬坡能力：大于30°</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重心：内置姿态传感器，实时检测机身横滚角度，俯仰角度，并实时显示在控制终端。具备防倾覆报警功能</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转向：双电机差速设计，可原地360度转向</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机身升降：电动升降架，可拆卸，拆卸后爬行器可与镜头直接连接使用</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激光测量：平行激光束标定裂缝宽度</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内部气压：机身、云台、升降架各模块独立的安全气压监测防水性能。</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安全气压范围：8-15PSI</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外壳材料：不锈钢，航空铝合金,</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轮胎</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9寸轮： Φ230mm（DN500-3000）4个  (标配)</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6寸轮： Φ160mm（DN400-600） 6个  (标配)</w:t>
            </w:r>
            <w:r>
              <w:rPr>
                <w:rFonts w:hint="eastAsia" w:ascii="宋体" w:hAnsi="宋体" w:eastAsia="宋体" w:cs="宋体"/>
                <w:b w:val="0"/>
                <w:i w:val="0"/>
                <w:caps w:val="0"/>
                <w:color w:val="auto"/>
                <w:spacing w:val="0"/>
                <w:kern w:val="2"/>
                <w:sz w:val="20"/>
                <w:szCs w:val="20"/>
                <w:highlight w:val="none"/>
                <w:lang w:val="en-US" w:eastAsia="zh-CN" w:bidi="ar-SA"/>
              </w:rPr>
              <w:tab/>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5寸轮： Φ130mm（DN250-400） 6个  (标配)</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4寸轮： Φ110mm（DN200-300） 6个  (标配)</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通信：机器人与线缆车通过2芯线缆通讯，供电</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接口：2芯专用航空接头，防水IP68等级</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电源：线缆车供电，续航8小时以上（具体时长与作业强度有关）</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2、便携式线缆车</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放线长度计数精度：±0.05m</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搬运方式：设置万向轮和拉手（选配），方便移动</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供电方式：内置大容量电池，续航时间8小时以上，电池可以快换，延长续航时间。</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计米功能：计米传感器，可计算机器人在管道内部行走的路程；</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线缆长度：标配线缆120m</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线缆材质  材质：凯夫拉纤维（防弹衣材料）</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性能：超强抗拉伸，防水，防油，耐磨和耐腐蚀</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线缆保护：带有H形井口放线滑轮，进口放线可以防止刮花线缆</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结构防护：线缆车防水等级IP65</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控制系统： 带有电源开关、点动收线、急停。</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所有控制模块集成在控制箱中，可以快速拆卸更换，方便维修。</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数据通讯： 线缆车到终端通过WIFI无线连接或通过线缆连接线缆车到机器人通过两芯线缆进行通讯连接。</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收放线方式 ：具备电动收线功能和电动放线功能，与机器人运行同步；线缆自动排线，方便使用；完美兼容电动收放线模式和手动收放线模式，安全可靠效率高。</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Hans" w:bidi="ar-SA"/>
              </w:rPr>
            </w:pPr>
            <w:r>
              <w:rPr>
                <w:rFonts w:hint="eastAsia" w:ascii="宋体" w:hAnsi="宋体" w:eastAsia="宋体" w:cs="宋体"/>
                <w:b w:val="0"/>
                <w:i w:val="0"/>
                <w:caps w:val="0"/>
                <w:color w:val="auto"/>
                <w:spacing w:val="0"/>
                <w:kern w:val="2"/>
                <w:sz w:val="20"/>
                <w:szCs w:val="20"/>
                <w:highlight w:val="none"/>
                <w:lang w:val="en-US" w:eastAsia="zh-CN" w:bidi="ar-SA"/>
              </w:rPr>
              <w:t>3、</w:t>
            </w:r>
            <w:r>
              <w:rPr>
                <w:rFonts w:hint="eastAsia" w:ascii="宋体" w:hAnsi="宋体" w:eastAsia="宋体" w:cs="宋体"/>
                <w:b w:val="0"/>
                <w:i w:val="0"/>
                <w:caps w:val="0"/>
                <w:color w:val="auto"/>
                <w:spacing w:val="0"/>
                <w:kern w:val="2"/>
                <w:sz w:val="20"/>
                <w:szCs w:val="20"/>
                <w:highlight w:val="none"/>
                <w:lang w:val="en-US" w:eastAsia="zh-Hans" w:bidi="ar-SA"/>
              </w:rPr>
              <w:t>人机终端</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显示屏幕：10.8寸高亮度屏目，电容式10点触摸屏幕，2K高清显示屏；</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重量;≦500g手持式；</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控制方式：专业手柄控制与触屏控制相结合；</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屏幕</w:t>
            </w:r>
            <w:r>
              <w:rPr>
                <w:rFonts w:hint="eastAsia" w:ascii="宋体" w:hAnsi="宋体" w:eastAsia="宋体" w:cs="宋体"/>
                <w:b w:val="0"/>
                <w:i w:val="0"/>
                <w:caps w:val="0"/>
                <w:color w:val="auto"/>
                <w:spacing w:val="0"/>
                <w:kern w:val="2"/>
                <w:sz w:val="20"/>
                <w:szCs w:val="20"/>
                <w:highlight w:val="none"/>
                <w:lang w:val="en-US" w:eastAsia="zh-Hans" w:bidi="ar-SA"/>
              </w:rPr>
              <w:t>功能</w:t>
            </w:r>
            <w:r>
              <w:rPr>
                <w:rFonts w:hint="eastAsia" w:ascii="宋体" w:hAnsi="宋体" w:eastAsia="宋体" w:cs="宋体"/>
                <w:b w:val="0"/>
                <w:i w:val="0"/>
                <w:caps w:val="0"/>
                <w:color w:val="auto"/>
                <w:spacing w:val="0"/>
                <w:kern w:val="2"/>
                <w:sz w:val="20"/>
                <w:szCs w:val="20"/>
                <w:highlight w:val="none"/>
                <w:lang w:val="en-US" w:eastAsia="zh-CN" w:bidi="ar-SA"/>
              </w:rPr>
              <w:t>：高亮显示屏，管道内的视频图像在强太阳光下清晰可见，专业护眼模式，具备防眩目、防反光功能；</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存储：标配内置SSD固态硬盘128G；</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续航时间：自带电池续航时间8h（具体时长与屏幕亮度设置有关）；可以用充电宝充电。</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数据接口：一个USB接口，一个Micro SD卡槽</w:t>
            </w:r>
          </w:p>
          <w:p>
            <w:pPr>
              <w:keepNext w:val="0"/>
              <w:keepLines w:val="0"/>
              <w:suppressLineNumbers w:val="0"/>
              <w:spacing w:before="0" w:beforeAutospacing="0" w:after="0" w:afterAutospacing="0"/>
              <w:ind w:left="0" w:right="0"/>
              <w:rPr>
                <w:rFonts w:hint="eastAsia" w:ascii="宋体" w:hAnsi="宋体" w:eastAsia="宋体" w:cs="宋体"/>
                <w:b w:val="0"/>
                <w:i w:val="0"/>
                <w:caps w:val="0"/>
                <w:color w:val="auto"/>
                <w:spacing w:val="0"/>
                <w:kern w:val="2"/>
                <w:sz w:val="20"/>
                <w:szCs w:val="20"/>
                <w:highlight w:val="none"/>
                <w:lang w:val="en-US" w:eastAsia="zh-CN" w:bidi="ar-SA"/>
              </w:rPr>
            </w:pPr>
            <w:r>
              <w:rPr>
                <w:rFonts w:hint="eastAsia" w:ascii="宋体" w:hAnsi="宋体" w:eastAsia="宋体" w:cs="宋体"/>
                <w:b w:val="0"/>
                <w:i w:val="0"/>
                <w:caps w:val="0"/>
                <w:color w:val="auto"/>
                <w:spacing w:val="0"/>
                <w:kern w:val="2"/>
                <w:sz w:val="20"/>
                <w:szCs w:val="20"/>
                <w:highlight w:val="none"/>
                <w:lang w:val="en-US" w:eastAsia="zh-CN" w:bidi="ar-SA"/>
              </w:rPr>
              <w:t>其他  ：具备WIFI、蓝牙、GPS定位等功能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Style w:val="38"/>
                <w:rFonts w:hint="default" w:eastAsia="宋体"/>
                <w:lang w:val="en-US" w:eastAsia="zh-CN"/>
              </w:rPr>
            </w:pPr>
            <w:r>
              <w:rPr>
                <w:rStyle w:val="38"/>
                <w:rFonts w:hint="eastAsia"/>
                <w:lang w:val="en-US" w:eastAsia="zh-CN"/>
              </w:rPr>
              <w:t>1台</w:t>
            </w:r>
          </w:p>
        </w:tc>
      </w:tr>
      <w:tr>
        <w:tblPrEx>
          <w:tblCellMar>
            <w:top w:w="0" w:type="dxa"/>
            <w:left w:w="108" w:type="dxa"/>
            <w:bottom w:w="0" w:type="dxa"/>
            <w:right w:w="108" w:type="dxa"/>
          </w:tblCellMar>
        </w:tblPrEx>
        <w:trPr>
          <w:trHeight w:val="1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r>
              <w:rPr>
                <w:rFonts w:hint="eastAsia" w:ascii="宋体" w:hAnsi="宋体" w:eastAsia="宋体" w:cs="宋体"/>
                <w:b/>
                <w:bCs/>
                <w:color w:val="auto"/>
                <w:sz w:val="28"/>
                <w:szCs w:val="28"/>
                <w:highlight w:val="none"/>
              </w:rPr>
              <w:t>水泵</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Hans"/>
              </w:rPr>
              <w:t>发动机</w:t>
            </w:r>
          </w:p>
          <w:p>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发动机类型：四冲程，OHV</w:t>
            </w:r>
            <w:r>
              <w:rPr>
                <w:rFonts w:hint="eastAsia" w:ascii="宋体" w:hAnsi="宋体" w:eastAsia="宋体" w:cs="宋体"/>
                <w:color w:val="auto"/>
                <w:sz w:val="20"/>
                <w:szCs w:val="20"/>
                <w:highlight w:val="none"/>
                <w:lang w:val="en-US" w:eastAsia="zh-Hans"/>
              </w:rPr>
              <w:t>空冷</w:t>
            </w:r>
            <w:r>
              <w:rPr>
                <w:rFonts w:hint="eastAsia" w:ascii="宋体" w:hAnsi="宋体" w:eastAsia="宋体" w:cs="宋体"/>
                <w:color w:val="auto"/>
                <w:sz w:val="20"/>
                <w:szCs w:val="20"/>
                <w:highlight w:val="none"/>
                <w:lang w:val="en-US"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额定功率≧3.3kw，最大扭矩≧9.2Nm，油箱容量≧4.5</w:t>
            </w:r>
            <w:r>
              <w:rPr>
                <w:rFonts w:hint="eastAsia" w:ascii="宋体" w:hAnsi="宋体" w:eastAsia="宋体" w:cs="宋体"/>
                <w:color w:val="auto"/>
                <w:sz w:val="20"/>
                <w:szCs w:val="20"/>
                <w:highlight w:val="none"/>
                <w:lang w:val="en-US" w:eastAsia="zh-Hans"/>
              </w:rPr>
              <w:t>L</w:t>
            </w:r>
            <w:r>
              <w:rPr>
                <w:rFonts w:hint="eastAsia" w:ascii="宋体" w:hAnsi="宋体" w:eastAsia="宋体" w:cs="宋体"/>
                <w:color w:val="auto"/>
                <w:sz w:val="20"/>
                <w:szCs w:val="20"/>
                <w:highlight w:val="none"/>
                <w:lang w:val="en-US" w:eastAsia="zh-CN"/>
              </w:rPr>
              <w:t>，净重≦30Kg。</w:t>
            </w:r>
          </w:p>
          <w:p>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Hans"/>
              </w:rPr>
              <w:t>水泵</w:t>
            </w:r>
            <w:r>
              <w:rPr>
                <w:rFonts w:hint="eastAsia" w:ascii="宋体" w:hAnsi="宋体" w:eastAsia="宋体" w:cs="宋体"/>
                <w:color w:val="auto"/>
                <w:sz w:val="20"/>
                <w:szCs w:val="20"/>
                <w:highlight w:val="none"/>
                <w:lang w:val="en-US" w:eastAsia="zh-CN"/>
              </w:rPr>
              <w:t xml:space="preserve"> </w:t>
            </w:r>
          </w:p>
          <w:p>
            <w:pPr>
              <w:keepNext w:val="0"/>
              <w:keepLines w:val="0"/>
              <w:suppressLineNumbers w:val="0"/>
              <w:spacing w:before="0" w:beforeAutospacing="0" w:after="0" w:afterAutospacing="0"/>
              <w:ind w:left="0" w:right="0"/>
              <w:rPr>
                <w:rFonts w:hint="eastAsia"/>
                <w:sz w:val="20"/>
                <w:szCs w:val="20"/>
                <w:lang w:val="en-US" w:eastAsia="zh-CN"/>
              </w:rPr>
            </w:pPr>
            <w:r>
              <w:rPr>
                <w:rFonts w:hint="eastAsia" w:ascii="宋体" w:hAnsi="宋体" w:eastAsia="宋体" w:cs="宋体"/>
                <w:color w:val="auto"/>
                <w:sz w:val="20"/>
                <w:szCs w:val="20"/>
                <w:highlight w:val="none"/>
                <w:lang w:val="en-US" w:eastAsia="zh-CN"/>
              </w:rPr>
              <w:t>吸入口直径</w:t>
            </w:r>
            <w:r>
              <w:rPr>
                <w:rFonts w:hint="eastAsia" w:ascii="宋体" w:hAnsi="宋体" w:eastAsia="宋体" w:cs="宋体"/>
                <w:color w:val="auto"/>
                <w:sz w:val="20"/>
                <w:szCs w:val="20"/>
                <w:highlight w:val="none"/>
                <w:lang w:eastAsia="zh-CN"/>
              </w:rPr>
              <w:t>80</w:t>
            </w:r>
            <w:r>
              <w:rPr>
                <w:rFonts w:hint="eastAsia" w:ascii="宋体" w:hAnsi="宋体" w:eastAsia="宋体" w:cs="宋体"/>
                <w:color w:val="auto"/>
                <w:sz w:val="20"/>
                <w:szCs w:val="20"/>
                <w:highlight w:val="none"/>
                <w:lang w:val="en-US" w:eastAsia="zh-CN"/>
              </w:rPr>
              <w:t>0mm，最大总扬程≧31</w:t>
            </w:r>
            <w:r>
              <w:rPr>
                <w:rFonts w:hint="eastAsia" w:ascii="宋体" w:hAnsi="宋体" w:eastAsia="宋体" w:cs="宋体"/>
                <w:color w:val="auto"/>
                <w:sz w:val="20"/>
                <w:szCs w:val="20"/>
                <w:highlight w:val="none"/>
                <w:lang w:eastAsia="zh-CN"/>
              </w:rPr>
              <w:t>m，</w:t>
            </w:r>
            <w:r>
              <w:rPr>
                <w:rFonts w:hint="eastAsia" w:ascii="宋体" w:hAnsi="宋体" w:eastAsia="宋体" w:cs="宋体"/>
                <w:color w:val="auto"/>
                <w:sz w:val="20"/>
                <w:szCs w:val="20"/>
                <w:highlight w:val="none"/>
                <w:lang w:val="en-US" w:eastAsia="zh-CN"/>
              </w:rPr>
              <w:t>吸水扬程≧7</w:t>
            </w:r>
            <w:r>
              <w:rPr>
                <w:rFonts w:hint="eastAsia" w:ascii="宋体" w:hAnsi="宋体" w:eastAsia="宋体" w:cs="宋体"/>
                <w:color w:val="auto"/>
                <w:sz w:val="20"/>
                <w:szCs w:val="20"/>
                <w:highlight w:val="none"/>
                <w:lang w:eastAsia="zh-CN"/>
              </w:rPr>
              <w:t>m，</w:t>
            </w:r>
            <w:r>
              <w:rPr>
                <w:rFonts w:hint="eastAsia" w:ascii="宋体" w:hAnsi="宋体" w:eastAsia="宋体" w:cs="宋体"/>
                <w:color w:val="auto"/>
                <w:sz w:val="20"/>
                <w:szCs w:val="20"/>
                <w:highlight w:val="none"/>
                <w:lang w:val="en-US" w:eastAsia="zh-CN"/>
              </w:rPr>
              <w:t>最大流量≧980L/min，噪音水平≦73dBA/7m。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Style w:val="38"/>
                <w:rFonts w:hint="default" w:eastAsia="宋体"/>
                <w:lang w:val="en-US" w:eastAsia="zh-CN"/>
              </w:rPr>
            </w:pPr>
            <w:r>
              <w:rPr>
                <w:rStyle w:val="38"/>
                <w:rFonts w:hint="eastAsia"/>
                <w:lang w:val="en-US" w:eastAsia="zh-CN"/>
              </w:rPr>
              <w:t>20套</w:t>
            </w:r>
          </w:p>
        </w:tc>
      </w:tr>
    </w:tbl>
    <w:p>
      <w:pPr>
        <w:rPr>
          <w:rFonts w:hint="eastAsia" w:eastAsia="宋体"/>
          <w:b/>
          <w:bCs/>
          <w:sz w:val="28"/>
          <w:szCs w:val="36"/>
          <w:lang w:val="en-US" w:eastAsia="zh-CN"/>
        </w:rPr>
      </w:pPr>
    </w:p>
    <w:p>
      <w:pPr>
        <w:widowControl/>
        <w:jc w:val="left"/>
        <w:textAlignment w:val="center"/>
        <w:rPr>
          <w:rFonts w:ascii="宋体" w:hAnsi="宋体" w:cs="宋体"/>
          <w:b/>
          <w:kern w:val="10"/>
          <w:sz w:val="24"/>
        </w:rPr>
      </w:pPr>
      <w:r>
        <w:rPr>
          <w:rFonts w:hint="eastAsia" w:ascii="宋体" w:hAnsi="宋体" w:cs="宋体"/>
          <w:color w:val="000000"/>
          <w:kern w:val="0"/>
          <w:sz w:val="24"/>
        </w:rPr>
        <w:t>招标文件中对以上产品的要求为满足采购人所需产品的要求，非唯一指定要求，如有与某产品的指标或参数描述相同，并非特指，仅为产品质量、档次、水平的参照，供应商应以不低于招标文件要求的档次、技术、性能的产品参与投标，未注明的规格应附合国家有关行业标准。</w:t>
      </w:r>
    </w:p>
    <w:p>
      <w:pPr>
        <w:pStyle w:val="11"/>
        <w:rPr>
          <w:rStyle w:val="37"/>
          <w:rFonts w:hAnsi="宋体"/>
          <w:color w:val="auto"/>
          <w:szCs w:val="22"/>
        </w:rPr>
      </w:pPr>
    </w:p>
    <w:p>
      <w:pPr>
        <w:rPr>
          <w:rStyle w:val="37"/>
          <w:rFonts w:hAnsi="宋体"/>
          <w:color w:val="auto"/>
          <w:szCs w:val="22"/>
        </w:rPr>
      </w:pPr>
    </w:p>
    <w:p>
      <w:pPr>
        <w:pStyle w:val="19"/>
        <w:rPr>
          <w:rStyle w:val="37"/>
          <w:rFonts w:hAnsi="宋体"/>
          <w:color w:val="auto"/>
          <w:szCs w:val="22"/>
        </w:rPr>
      </w:pPr>
    </w:p>
    <w:p>
      <w:pPr>
        <w:rPr>
          <w:rStyle w:val="37"/>
          <w:rFonts w:hAnsi="宋体"/>
          <w:color w:val="auto"/>
          <w:szCs w:val="22"/>
        </w:rPr>
      </w:pPr>
    </w:p>
    <w:p>
      <w:pPr>
        <w:pStyle w:val="19"/>
        <w:rPr>
          <w:rStyle w:val="37"/>
          <w:rFonts w:hAnsi="宋体"/>
          <w:color w:val="auto"/>
          <w:szCs w:val="22"/>
        </w:rPr>
      </w:pPr>
    </w:p>
    <w:p/>
    <w:p>
      <w:pPr>
        <w:ind w:firstLine="2520" w:firstLineChars="700"/>
        <w:rPr>
          <w:rFonts w:hint="eastAsia" w:ascii="宋体" w:hAnsi="宋体" w:cs="宋体"/>
          <w:sz w:val="36"/>
          <w:szCs w:val="36"/>
          <w:lang w:val="en-US" w:eastAsia="zh-CN"/>
        </w:rPr>
      </w:pPr>
      <w:bookmarkStart w:id="512" w:name="_Toc13286"/>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ascii="宋体" w:hAnsi="宋体" w:cs="宋体"/>
          <w:sz w:val="36"/>
          <w:szCs w:val="36"/>
          <w:lang w:val="en-US" w:eastAsia="zh-CN"/>
        </w:rPr>
      </w:pPr>
    </w:p>
    <w:p>
      <w:pPr>
        <w:ind w:firstLine="2520" w:firstLineChars="700"/>
        <w:rPr>
          <w:rFonts w:hint="eastAsia" w:cs="宋体"/>
          <w:sz w:val="32"/>
          <w:szCs w:val="32"/>
        </w:rPr>
      </w:pPr>
      <w:r>
        <w:rPr>
          <w:rFonts w:hint="eastAsia" w:ascii="宋体" w:hAnsi="宋体" w:cs="宋体"/>
          <w:sz w:val="36"/>
          <w:szCs w:val="36"/>
          <w:lang w:val="en-US" w:eastAsia="zh-CN"/>
        </w:rPr>
        <w:t>第四章</w:t>
      </w:r>
      <w:r>
        <w:rPr>
          <w:rFonts w:hint="eastAsia" w:ascii="宋体" w:hAnsi="宋体" w:cs="宋体"/>
          <w:sz w:val="36"/>
          <w:szCs w:val="36"/>
        </w:rPr>
        <w:t xml:space="preserve"> 评标办法（综合评分法）</w:t>
      </w:r>
      <w:bookmarkEnd w:id="507"/>
      <w:bookmarkEnd w:id="508"/>
      <w:bookmarkEnd w:id="509"/>
      <w:bookmarkEnd w:id="510"/>
      <w:bookmarkEnd w:id="512"/>
      <w:bookmarkStart w:id="513" w:name="_Toc9836"/>
    </w:p>
    <w:p>
      <w:pPr>
        <w:pStyle w:val="5"/>
        <w:ind w:firstLine="3534" w:firstLineChars="1100"/>
        <w:jc w:val="both"/>
        <w:rPr>
          <w:rFonts w:cs="宋体"/>
          <w:sz w:val="32"/>
          <w:szCs w:val="32"/>
        </w:rPr>
      </w:pPr>
      <w:r>
        <w:rPr>
          <w:rFonts w:hint="eastAsia" w:cs="宋体"/>
          <w:sz w:val="32"/>
          <w:szCs w:val="32"/>
          <w:lang w:val="en-US" w:eastAsia="zh-CN"/>
        </w:rPr>
        <w:t>一标段</w:t>
      </w:r>
      <w:r>
        <w:rPr>
          <w:rFonts w:hint="eastAsia" w:cs="宋体"/>
          <w:sz w:val="32"/>
          <w:szCs w:val="32"/>
        </w:rPr>
        <w:t>评标办法前附表</w:t>
      </w:r>
    </w:p>
    <w:tbl>
      <w:tblPr>
        <w:tblStyle w:val="2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56"/>
        <w:gridCol w:w="1078"/>
        <w:gridCol w:w="56"/>
        <w:gridCol w:w="1939"/>
        <w:gridCol w:w="56"/>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996" w:type="dxa"/>
            <w:gridSpan w:val="4"/>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条款号</w:t>
            </w: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rPr>
            </w:pPr>
            <w:r>
              <w:rPr>
                <w:rFonts w:hint="eastAsia" w:ascii="宋体" w:hAnsi="宋体" w:cs="宋体"/>
                <w:kern w:val="0"/>
                <w:sz w:val="24"/>
              </w:rPr>
              <w:t>评审因素</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62"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p>
          <w:p>
            <w:pPr>
              <w:pStyle w:val="20"/>
              <w:keepNext w:val="0"/>
              <w:keepLines w:val="0"/>
              <w:suppressLineNumbers w:val="0"/>
              <w:spacing w:before="0" w:beforeAutospacing="0" w:after="0" w:afterAutospacing="0"/>
              <w:ind w:left="0" w:right="0" w:firstLine="0" w:firstLineChars="0"/>
              <w:jc w:val="center"/>
              <w:rPr>
                <w:rFonts w:hint="default" w:ascii="宋体" w:hAnsi="宋体" w:eastAsia="宋体" w:cs="宋体"/>
                <w:sz w:val="24"/>
              </w:rPr>
            </w:pPr>
            <w:r>
              <w:rPr>
                <w:rFonts w:hint="eastAsia" w:ascii="宋体" w:hAnsi="宋体" w:eastAsia="宋体" w:cs="宋体"/>
                <w:kern w:val="0"/>
                <w:sz w:val="24"/>
              </w:rPr>
              <w:t>1.1</w:t>
            </w:r>
          </w:p>
        </w:tc>
        <w:tc>
          <w:tcPr>
            <w:tcW w:w="1134"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符合性评审标准</w:t>
            </w: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供应商名称</w:t>
            </w:r>
          </w:p>
        </w:tc>
        <w:tc>
          <w:tcPr>
            <w:tcW w:w="540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862" w:type="dxa"/>
            <w:gridSpan w:val="2"/>
            <w:vMerge w:val="continue"/>
            <w:vAlign w:val="center"/>
          </w:tcPr>
          <w:p>
            <w:pPr>
              <w:pStyle w:val="20"/>
              <w:keepNext w:val="0"/>
              <w:keepLines w:val="0"/>
              <w:suppressLineNumbers w:val="0"/>
              <w:spacing w:before="0" w:beforeAutospacing="0" w:after="0" w:afterAutospacing="0"/>
              <w:ind w:left="0" w:right="0" w:firstLine="480"/>
              <w:rPr>
                <w:rFonts w:hint="default" w:ascii="宋体" w:hAnsi="宋体" w:eastAsia="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报价唯一</w:t>
            </w:r>
          </w:p>
        </w:tc>
        <w:tc>
          <w:tcPr>
            <w:tcW w:w="540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62" w:type="dxa"/>
            <w:gridSpan w:val="2"/>
            <w:vMerge w:val="restart"/>
            <w:shd w:val="clear" w:color="auto" w:fill="auto"/>
            <w:vAlign w:val="center"/>
          </w:tcPr>
          <w:p>
            <w:pPr>
              <w:pStyle w:val="20"/>
              <w:keepNext w:val="0"/>
              <w:keepLines w:val="0"/>
              <w:suppressLineNumbers w:val="0"/>
              <w:spacing w:before="0" w:beforeAutospacing="0" w:after="0" w:afterAutospacing="0"/>
              <w:ind w:left="0" w:right="0" w:firstLine="0" w:firstLineChars="0"/>
              <w:jc w:val="center"/>
              <w:rPr>
                <w:rFonts w:hint="default" w:ascii="宋体" w:hAnsi="宋体" w:eastAsia="宋体" w:cs="宋体"/>
                <w:sz w:val="24"/>
              </w:rPr>
            </w:pPr>
            <w:r>
              <w:rPr>
                <w:rFonts w:hint="eastAsia" w:ascii="宋体" w:hAnsi="宋体" w:eastAsia="宋体" w:cs="宋体"/>
                <w:kern w:val="0"/>
                <w:sz w:val="24"/>
              </w:rPr>
              <w:t>1.2</w:t>
            </w:r>
          </w:p>
        </w:tc>
        <w:tc>
          <w:tcPr>
            <w:tcW w:w="1134"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资格评审标准</w:t>
            </w: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营业执照</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lang w:eastAsia="zh-CN"/>
              </w:rPr>
              <w:t>供应商具有独立法人资格及合法有效的营业执照（经营范围具有本次采购货物的经营范围）</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exact"/>
          <w:jc w:val="center"/>
        </w:trPr>
        <w:tc>
          <w:tcPr>
            <w:tcW w:w="862" w:type="dxa"/>
            <w:gridSpan w:val="2"/>
            <w:vMerge w:val="continue"/>
            <w:shd w:val="clear" w:color="auto" w:fill="auto"/>
            <w:vAlign w:val="center"/>
          </w:tcPr>
          <w:p>
            <w:pPr>
              <w:pStyle w:val="20"/>
              <w:keepNext w:val="0"/>
              <w:keepLines w:val="0"/>
              <w:suppressLineNumbers w:val="0"/>
              <w:spacing w:before="0" w:beforeAutospacing="0" w:after="0" w:afterAutospacing="0"/>
              <w:ind w:left="0" w:right="0" w:firstLine="480"/>
              <w:rPr>
                <w:rFonts w:hint="default" w:ascii="宋体" w:hAnsi="宋体" w:eastAsia="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lang w:eastAsia="zh-CN"/>
              </w:rPr>
              <w:t>无商业贿赂及无不正当竞争行为</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lang w:eastAsia="zh-CN"/>
              </w:rPr>
              <w:t>供应商出具的本单位无商业贿赂及无不正当竞争行为承诺书</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862" w:type="dxa"/>
            <w:gridSpan w:val="2"/>
            <w:vMerge w:val="continue"/>
            <w:shd w:val="clear" w:color="auto" w:fill="auto"/>
            <w:vAlign w:val="center"/>
          </w:tcPr>
          <w:p>
            <w:pPr>
              <w:pStyle w:val="20"/>
              <w:keepNext w:val="0"/>
              <w:keepLines w:val="0"/>
              <w:suppressLineNumbers w:val="0"/>
              <w:spacing w:before="0" w:beforeAutospacing="0" w:after="0" w:afterAutospacing="0"/>
              <w:ind w:left="0" w:right="0" w:firstLine="480"/>
              <w:rPr>
                <w:rFonts w:hint="default" w:ascii="宋体" w:hAnsi="宋体" w:eastAsia="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rPr>
              <w:t>履行合同所必须的设备、人员和专业技术能力</w:t>
            </w:r>
          </w:p>
        </w:tc>
        <w:tc>
          <w:tcPr>
            <w:tcW w:w="5409" w:type="dxa"/>
            <w:vAlign w:val="center"/>
          </w:tcPr>
          <w:p>
            <w:pPr>
              <w:pStyle w:val="18"/>
              <w:keepNext w:val="0"/>
              <w:keepLines w:val="0"/>
              <w:suppressLineNumbers w:val="0"/>
              <w:spacing w:before="0" w:beforeAutospacing="0" w:after="0" w:afterAutospacing="0" w:line="23" w:lineRule="atLeast"/>
              <w:ind w:left="0" w:right="0"/>
              <w:jc w:val="both"/>
              <w:rPr>
                <w:rFonts w:hint="default"/>
              </w:rPr>
            </w:pPr>
            <w:r>
              <w:rPr>
                <w:rFonts w:hint="eastAsia"/>
              </w:rPr>
              <w:t>供应商应具有履行合同所必须的设备、人员和专业技术能力；（承诺书格式自拟）</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exact"/>
          <w:jc w:val="center"/>
        </w:trPr>
        <w:tc>
          <w:tcPr>
            <w:tcW w:w="862"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rPr>
              <w:t>参加政府采购活动前三年内，在经营活动中没有重大违法记录</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kern w:val="0"/>
                <w:sz w:val="24"/>
                <w:highlight w:val="yellow"/>
              </w:rPr>
            </w:pPr>
            <w:r>
              <w:rPr>
                <w:rFonts w:hint="eastAsia" w:ascii="宋体" w:hAnsi="宋体" w:cs="宋体"/>
                <w:sz w:val="24"/>
              </w:rPr>
              <w:t>参加政府采购活动前三年内，在经营活动中没有重大违法记录（提供书面声明）；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jc w:val="center"/>
        </w:trPr>
        <w:tc>
          <w:tcPr>
            <w:tcW w:w="862"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rPr>
              <w:t>信用查询</w:t>
            </w:r>
          </w:p>
        </w:tc>
        <w:tc>
          <w:tcPr>
            <w:tcW w:w="5409" w:type="dxa"/>
            <w:vAlign w:val="center"/>
          </w:tcPr>
          <w:p>
            <w:pPr>
              <w:pStyle w:val="18"/>
              <w:keepNext w:val="0"/>
              <w:keepLines w:val="0"/>
              <w:suppressLineNumbers w:val="0"/>
              <w:spacing w:before="0" w:beforeAutospacing="0" w:after="0" w:afterAutospacing="0" w:line="23" w:lineRule="atLeast"/>
              <w:ind w:left="0" w:right="0"/>
              <w:jc w:val="both"/>
              <w:rPr>
                <w:rFonts w:hint="default"/>
              </w:rPr>
            </w:pPr>
            <w:r>
              <w:rPr>
                <w:rFonts w:hint="eastAsia"/>
              </w:rPr>
              <w:t>根据《关于在政府采购活动中查询及使用信用记录有关问题的通知》（财库[2016]125号）和豫财购【2016】15号的规定，对列入失信被执行人、</w:t>
            </w:r>
            <w:r>
              <w:rPr>
                <w:rFonts w:hint="eastAsia"/>
                <w:lang w:eastAsia="zh-CN"/>
              </w:rPr>
              <w:t>重大税收违法失信主体</w:t>
            </w:r>
            <w:r>
              <w:rPr>
                <w:rFonts w:hint="eastAsia"/>
              </w:rPr>
              <w:t>、政府采购严重违法失信行为记录名单的供应商，拒绝参与本项目采购活动；须提供“信用中国”网站（</w:t>
            </w:r>
            <w:r>
              <w:rPr>
                <w:rFonts w:hint="default"/>
              </w:rPr>
              <w:fldChar w:fldCharType="begin"/>
            </w:r>
            <w:r>
              <w:rPr>
                <w:rFonts w:hint="default"/>
              </w:rPr>
              <w:instrText xml:space="preserve"> HYPERLINK "http://gzjy.smx.gov.cn/SMX/ContentController/www.creditchina.gov.cn" </w:instrText>
            </w:r>
            <w:r>
              <w:rPr>
                <w:rFonts w:hint="default"/>
              </w:rPr>
              <w:fldChar w:fldCharType="separate"/>
            </w:r>
            <w:r>
              <w:rPr>
                <w:rFonts w:hint="eastAsia"/>
              </w:rPr>
              <w:t>www.creditchina.gov.cn</w:t>
            </w:r>
            <w:r>
              <w:rPr>
                <w:rFonts w:hint="eastAsia"/>
              </w:rPr>
              <w:fldChar w:fldCharType="end"/>
            </w:r>
            <w:r>
              <w:rPr>
                <w:rFonts w:hint="eastAsia"/>
              </w:rPr>
              <w:t>）、中国政府采购网（</w:t>
            </w:r>
            <w:r>
              <w:rPr>
                <w:rFonts w:hint="default"/>
              </w:rPr>
              <w:fldChar w:fldCharType="begin"/>
            </w:r>
            <w:r>
              <w:rPr>
                <w:rFonts w:hint="default"/>
              </w:rPr>
              <w:instrText xml:space="preserve"> HYPERLINK "http://gzjy.smx.gov.cn/SMX/ContentController/www.ccgp.gov.cn" </w:instrText>
            </w:r>
            <w:r>
              <w:rPr>
                <w:rFonts w:hint="default"/>
              </w:rPr>
              <w:fldChar w:fldCharType="separate"/>
            </w:r>
            <w:r>
              <w:rPr>
                <w:rFonts w:hint="eastAsia"/>
              </w:rPr>
              <w:t>www.ccgp.gov.cn</w:t>
            </w:r>
            <w:r>
              <w:rPr>
                <w:rFonts w:hint="eastAsia"/>
              </w:rPr>
              <w:fldChar w:fldCharType="end"/>
            </w:r>
            <w:r>
              <w:rPr>
                <w:rFonts w:hint="eastAsia"/>
              </w:rPr>
              <w:t>）的网页查询结果。查询时间为招标公告发布日期之后。</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exact"/>
          <w:jc w:val="center"/>
        </w:trPr>
        <w:tc>
          <w:tcPr>
            <w:tcW w:w="862"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134"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eastAsia="宋体" w:cs="宋体"/>
                <w:sz w:val="24"/>
                <w:lang w:val="en-US" w:eastAsia="zh-CN"/>
              </w:rPr>
            </w:pPr>
            <w:r>
              <w:rPr>
                <w:rFonts w:hint="eastAsia" w:ascii="宋体" w:hAnsi="宋体" w:cs="宋体"/>
                <w:sz w:val="24"/>
                <w:lang w:val="en-US" w:eastAsia="zh-CN"/>
              </w:rPr>
              <w:t>其他内容</w:t>
            </w:r>
          </w:p>
        </w:tc>
        <w:tc>
          <w:tcPr>
            <w:tcW w:w="5409"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投标人法定代表人或单位负责人为同一人或者存在控股、管理关系的不同单位，不得参加同一标段投标或者未划分标段的同一招标项目的投标【提供在“国家企业信用信息公示系统”网站查询结果截图（需显示公司基本信息、主要人员信息、股东及出资信息）】</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862"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1.3</w:t>
            </w:r>
          </w:p>
        </w:tc>
        <w:tc>
          <w:tcPr>
            <w:tcW w:w="1134"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实质性响应审查</w:t>
            </w:r>
            <w:r>
              <w:rPr>
                <w:rFonts w:hint="eastAsia" w:ascii="宋体" w:hAnsi="宋体" w:cs="宋体"/>
                <w:color w:val="000000"/>
                <w:kern w:val="0"/>
                <w:sz w:val="24"/>
              </w:rPr>
              <w:t>标准</w:t>
            </w: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投标文件签署、盖章</w:t>
            </w:r>
          </w:p>
        </w:tc>
        <w:tc>
          <w:tcPr>
            <w:tcW w:w="5409"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sz w:val="24"/>
              </w:rPr>
              <w:t>投标文件按招标文件要求签署、盖章的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投标报价</w:t>
            </w:r>
          </w:p>
        </w:tc>
        <w:tc>
          <w:tcPr>
            <w:tcW w:w="5409"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不超过招标控制价，否则其投标做无效标处理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yellow"/>
                <w:lang w:eastAsia="zh-CN"/>
              </w:rPr>
            </w:pPr>
            <w:r>
              <w:rPr>
                <w:rFonts w:hint="eastAsia" w:ascii="宋体" w:hAnsi="宋体" w:cs="宋体"/>
                <w:kern w:val="0"/>
                <w:sz w:val="24"/>
              </w:rPr>
              <w:t>采购范</w:t>
            </w:r>
            <w:r>
              <w:rPr>
                <w:rFonts w:hint="eastAsia" w:ascii="宋体" w:hAnsi="宋体" w:cs="宋体"/>
                <w:kern w:val="0"/>
                <w:sz w:val="24"/>
                <w:lang w:val="en-US" w:eastAsia="zh-CN"/>
              </w:rPr>
              <w:t>内容</w:t>
            </w:r>
          </w:p>
        </w:tc>
        <w:tc>
          <w:tcPr>
            <w:tcW w:w="5409" w:type="dxa"/>
            <w:vAlign w:val="center"/>
          </w:tcPr>
          <w:p>
            <w:pPr>
              <w:pStyle w:val="4"/>
              <w:numPr>
                <w:ilvl w:val="0"/>
                <w:numId w:val="0"/>
              </w:numPr>
              <w:suppressLineNumbers w:val="0"/>
              <w:tabs>
                <w:tab w:val="clear" w:pos="840"/>
              </w:tabs>
              <w:spacing w:before="0" w:beforeAutospacing="0" w:after="0" w:afterAutospacing="0" w:line="360" w:lineRule="auto"/>
              <w:ind w:left="420" w:right="0"/>
              <w:rPr>
                <w:rFonts w:hint="default" w:ascii="宋体" w:hAnsi="宋体" w:eastAsia="宋体" w:cs="宋体"/>
                <w:b w:val="0"/>
                <w:kern w:val="0"/>
                <w:sz w:val="24"/>
                <w:szCs w:val="24"/>
              </w:rPr>
            </w:pPr>
            <w:r>
              <w:rPr>
                <w:rFonts w:hint="eastAsia" w:ascii="宋体" w:hAnsi="宋体" w:eastAsia="宋体" w:cs="宋体"/>
                <w:b w:val="0"/>
                <w:kern w:val="0"/>
                <w:sz w:val="24"/>
                <w:szCs w:val="24"/>
              </w:rPr>
              <w:t>详见供应商须知前附表</w:t>
            </w:r>
          </w:p>
          <w:p>
            <w:pPr>
              <w:keepNext w:val="0"/>
              <w:keepLines w:val="0"/>
              <w:widowControl/>
              <w:suppressLineNumbers w:val="0"/>
              <w:spacing w:before="0" w:beforeAutospacing="0" w:after="0" w:afterAutospacing="0"/>
              <w:ind w:left="0" w:right="0"/>
              <w:jc w:val="left"/>
              <w:rPr>
                <w:rFonts w:hint="default"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质保期</w:t>
            </w:r>
          </w:p>
        </w:tc>
        <w:tc>
          <w:tcPr>
            <w:tcW w:w="5409" w:type="dxa"/>
            <w:vAlign w:val="center"/>
          </w:tcPr>
          <w:p>
            <w:pPr>
              <w:keepNext w:val="0"/>
              <w:keepLines w:val="0"/>
              <w:suppressLineNumbers w:val="0"/>
              <w:spacing w:before="0" w:beforeAutospacing="0" w:after="0" w:afterAutospacing="0" w:line="360" w:lineRule="auto"/>
              <w:ind w:left="0" w:right="0" w:firstLine="1680" w:firstLineChars="700"/>
              <w:rPr>
                <w:rFonts w:hint="default" w:ascii="宋体" w:hAnsi="宋体" w:cs="宋体"/>
                <w:kern w:val="0"/>
                <w:sz w:val="24"/>
              </w:rPr>
            </w:pPr>
            <w:r>
              <w:rPr>
                <w:rFonts w:hint="eastAsia" w:ascii="宋体" w:hAnsi="宋体" w:cs="宋体"/>
                <w:kern w:val="0"/>
                <w:sz w:val="24"/>
              </w:rPr>
              <w:t xml:space="preserve">免费质保 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交货地点</w:t>
            </w:r>
          </w:p>
        </w:tc>
        <w:tc>
          <w:tcPr>
            <w:tcW w:w="5409" w:type="dxa"/>
            <w:vAlign w:val="center"/>
          </w:tcPr>
          <w:p>
            <w:pPr>
              <w:keepNext w:val="0"/>
              <w:keepLines w:val="0"/>
              <w:widowControl/>
              <w:suppressLineNumbers w:val="0"/>
              <w:spacing w:before="0" w:beforeAutospacing="0" w:after="0" w:afterAutospacing="0"/>
              <w:ind w:left="0" w:right="0" w:firstLine="1440" w:firstLineChars="600"/>
              <w:jc w:val="left"/>
              <w:rPr>
                <w:rFonts w:hint="default" w:ascii="宋体" w:hAnsi="宋体" w:cs="宋体"/>
                <w:kern w:val="0"/>
                <w:sz w:val="24"/>
              </w:rPr>
            </w:pPr>
            <w:r>
              <w:rPr>
                <w:rFonts w:hint="eastAsia"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交货期</w:t>
            </w:r>
          </w:p>
        </w:tc>
        <w:tc>
          <w:tcPr>
            <w:tcW w:w="540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合同签订之日起10日历天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投标有效期</w:t>
            </w:r>
          </w:p>
        </w:tc>
        <w:tc>
          <w:tcPr>
            <w:tcW w:w="5409"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sz w:val="24"/>
              </w:rPr>
              <w:t>递交投标文件的截止之日起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996" w:type="dxa"/>
            <w:gridSpan w:val="4"/>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条款号</w:t>
            </w:r>
          </w:p>
        </w:tc>
        <w:tc>
          <w:tcPr>
            <w:tcW w:w="199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条款内容</w:t>
            </w:r>
          </w:p>
        </w:tc>
        <w:tc>
          <w:tcPr>
            <w:tcW w:w="5409" w:type="dxa"/>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940"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1.2.1</w:t>
            </w:r>
          </w:p>
        </w:tc>
        <w:tc>
          <w:tcPr>
            <w:tcW w:w="199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分值构成(总分100分)</w:t>
            </w:r>
          </w:p>
        </w:tc>
        <w:tc>
          <w:tcPr>
            <w:tcW w:w="546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b/>
                <w:sz w:val="24"/>
              </w:rPr>
            </w:pPr>
            <w:r>
              <w:rPr>
                <w:rFonts w:hint="eastAsia" w:ascii="宋体" w:hAnsi="宋体" w:cs="宋体"/>
                <w:b/>
                <w:sz w:val="24"/>
              </w:rPr>
              <w:t>报价部分：30分</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b/>
                <w:sz w:val="24"/>
              </w:rPr>
            </w:pPr>
            <w:r>
              <w:rPr>
                <w:rFonts w:hint="eastAsia" w:ascii="宋体" w:hAnsi="宋体" w:cs="宋体"/>
                <w:b/>
                <w:sz w:val="24"/>
              </w:rPr>
              <w:t>技术部分：</w:t>
            </w:r>
            <w:r>
              <w:rPr>
                <w:rFonts w:hint="eastAsia" w:ascii="宋体" w:hAnsi="宋体" w:cs="宋体"/>
                <w:b/>
                <w:sz w:val="24"/>
                <w:lang w:val="en-US" w:eastAsia="zh-CN"/>
              </w:rPr>
              <w:t>40</w:t>
            </w:r>
            <w:r>
              <w:rPr>
                <w:rFonts w:hint="eastAsia" w:ascii="宋体" w:hAnsi="宋体" w:cs="宋体"/>
                <w:b/>
                <w:sz w:val="24"/>
              </w:rPr>
              <w:t>分</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b/>
                <w:sz w:val="24"/>
                <w:highlight w:val="yellow"/>
              </w:rPr>
            </w:pPr>
            <w:r>
              <w:rPr>
                <w:rFonts w:hint="eastAsia" w:ascii="宋体" w:hAnsi="宋体" w:cs="宋体"/>
                <w:b/>
                <w:sz w:val="24"/>
              </w:rPr>
              <w:t>商务部分：</w:t>
            </w:r>
            <w:r>
              <w:rPr>
                <w:rFonts w:hint="eastAsia" w:ascii="宋体" w:hAnsi="宋体" w:cs="宋体"/>
                <w:b/>
                <w:sz w:val="24"/>
                <w:lang w:val="en-US" w:eastAsia="zh-CN"/>
              </w:rPr>
              <w:t>30</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40"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条款号</w:t>
            </w:r>
          </w:p>
        </w:tc>
        <w:tc>
          <w:tcPr>
            <w:tcW w:w="199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评分因素</w:t>
            </w:r>
          </w:p>
        </w:tc>
        <w:tc>
          <w:tcPr>
            <w:tcW w:w="546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b/>
                <w:sz w:val="24"/>
                <w:highlight w:val="yellow"/>
              </w:rPr>
            </w:pPr>
            <w:r>
              <w:rPr>
                <w:rFonts w:hint="eastAsia" w:ascii="宋体" w:hAnsi="宋体"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6"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1.2.2（1）</w:t>
            </w:r>
          </w:p>
        </w:tc>
        <w:tc>
          <w:tcPr>
            <w:tcW w:w="3129" w:type="dxa"/>
            <w:gridSpan w:val="4"/>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rPr>
            </w:pPr>
            <w:r>
              <w:rPr>
                <w:rFonts w:hint="eastAsia" w:ascii="宋体" w:hAnsi="宋体" w:cs="宋体"/>
                <w:b/>
                <w:bCs/>
                <w:kern w:val="0"/>
                <w:sz w:val="24"/>
              </w:rPr>
              <w:t>投标报价（30分）</w:t>
            </w:r>
          </w:p>
        </w:tc>
        <w:tc>
          <w:tcPr>
            <w:tcW w:w="5465"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1、超出采购人最高限价的投标报价为无效报价、按废标处理。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2、所有为未进入详细评审的投标为无效投标，其报价不作为评分依据。</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3、价格分统一采用低价优先法计算，既满足招标文件要求且投标价格最低的投标报价为评标基准价，其价格分为满分。其他供应商的价格分统一按照下列公式计算：</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供应商报价得分=（评标基准价/供应商投标报价）×30</w:t>
            </w:r>
          </w:p>
          <w:p>
            <w:pPr>
              <w:keepNext w:val="0"/>
              <w:keepLines w:val="0"/>
              <w:widowControl/>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rPr>
              <w:t>4、价格扣除：1.投标供应商为中小微企业的（监狱企业/残疾人福利性企业视同小型、微型企业），对所投标的小型和微型企业制造的产品的价格给予</w:t>
            </w:r>
            <w:r>
              <w:rPr>
                <w:rFonts w:hint="eastAsia" w:ascii="宋体" w:hAnsi="宋体" w:cs="宋体"/>
                <w:color w:val="auto"/>
                <w:sz w:val="24"/>
                <w:lang w:val="en-US" w:eastAsia="zh-CN"/>
              </w:rPr>
              <w:t>20</w:t>
            </w:r>
            <w:r>
              <w:rPr>
                <w:rFonts w:hint="eastAsia" w:ascii="宋体" w:hAnsi="宋体" w:cs="宋体"/>
                <w:color w:val="auto"/>
                <w:sz w:val="24"/>
              </w:rPr>
              <w:t>%的扣除，用扣除后的价格参与评审。参加投标的中小微企业，应当按照</w:t>
            </w:r>
            <w:r>
              <w:rPr>
                <w:rFonts w:hint="eastAsia" w:ascii="宋体" w:hAnsi="宋体" w:cs="宋体"/>
                <w:color w:val="auto"/>
                <w:sz w:val="24"/>
                <w:lang w:val="en-US" w:eastAsia="zh-CN"/>
              </w:rPr>
              <w:t>《政府采购促进中小企业发展管理办法》（财库〔2020〕46号）</w:t>
            </w:r>
            <w:r>
              <w:rPr>
                <w:rFonts w:hint="eastAsia" w:ascii="宋体" w:hAnsi="宋体" w:cs="宋体"/>
                <w:color w:val="auto"/>
                <w:sz w:val="24"/>
              </w:rPr>
              <w:t>的规定提供《中小企业声明函》（中小企业划型标准详见《关于印发中小企业划型标准规定的通知》工信部联企业〔2011〕300号）。 投标供应商为大型企业的不适用本款规定。</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rPr>
            </w:pPr>
            <w:r>
              <w:rPr>
                <w:rFonts w:hint="eastAsia" w:ascii="宋体" w:hAnsi="宋体" w:cs="宋体"/>
                <w:color w:val="auto"/>
                <w:sz w:val="24"/>
              </w:rPr>
              <w:t>5、根据财政部司法部《关于政府采购支持监狱企业发展有关问题的通知》（财库〔2014〕68号）规定，本项目对监狱企业作为投标供应商所提供的本企业生产的产品的价格给予</w:t>
            </w:r>
            <w:r>
              <w:rPr>
                <w:rFonts w:hint="eastAsia" w:ascii="宋体" w:hAnsi="宋体" w:cs="宋体"/>
                <w:color w:val="auto"/>
                <w:sz w:val="24"/>
                <w:lang w:val="en-US" w:eastAsia="zh-CN"/>
              </w:rPr>
              <w:t>20</w:t>
            </w:r>
            <w:r>
              <w:rPr>
                <w:rFonts w:hint="eastAsia" w:ascii="宋体" w:hAnsi="宋体" w:cs="宋体"/>
                <w:color w:val="auto"/>
                <w:sz w:val="24"/>
              </w:rPr>
              <w:t>%的扣除。监狱企业，应当提供由省级以上监狱管理局、戒毒管理局（含新疆生产建设兵团）出具的属于监狱企业的证明文件。</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rPr>
            </w:pPr>
            <w:r>
              <w:rPr>
                <w:rFonts w:hint="eastAsia" w:ascii="宋体" w:hAnsi="宋体" w:cs="宋体"/>
                <w:color w:val="auto"/>
                <w:sz w:val="24"/>
              </w:rPr>
              <w:t>6、参加政府采购活动的残疾人福利性单位应当提供《残疾人福利性单位声明函》，未填写残疾人福利性单位声明函的在开标过程中不予认可。</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rPr>
            </w:pPr>
            <w:r>
              <w:rPr>
                <w:rFonts w:hint="eastAsia" w:ascii="宋体" w:hAnsi="宋体" w:cs="宋体"/>
                <w:color w:val="auto"/>
                <w:sz w:val="24"/>
              </w:rPr>
              <w:t>7、同一投标供应商，中小微企业产品和监狱企业产品价格扣除优惠只享受一次，不得重复享受。</w:t>
            </w:r>
          </w:p>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eastAsia="宋体" w:cstheme="minorEastAsia"/>
                <w:b/>
                <w:color w:val="000000" w:themeColor="text1"/>
                <w:kern w:val="0"/>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1.2.2（2）</w:t>
            </w:r>
          </w:p>
        </w:tc>
        <w:tc>
          <w:tcPr>
            <w:tcW w:w="1134" w:type="dxa"/>
            <w:gridSpan w:val="2"/>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技术部分（4</w:t>
            </w:r>
            <w:r>
              <w:rPr>
                <w:rFonts w:hint="eastAsia" w:ascii="宋体" w:hAnsi="宋体" w:cs="宋体"/>
                <w:sz w:val="24"/>
                <w:lang w:val="en-US" w:eastAsia="zh-CN"/>
              </w:rPr>
              <w:t>0</w:t>
            </w:r>
            <w:r>
              <w:rPr>
                <w:rFonts w:hint="eastAsia" w:ascii="宋体" w:hAnsi="宋体" w:cs="宋体"/>
                <w:sz w:val="24"/>
              </w:rPr>
              <w:t>分）</w:t>
            </w:r>
          </w:p>
        </w:tc>
        <w:tc>
          <w:tcPr>
            <w:tcW w:w="1995" w:type="dxa"/>
            <w:gridSpan w:val="2"/>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color w:val="FF0000"/>
                <w:sz w:val="24"/>
              </w:rPr>
            </w:pPr>
            <w:r>
              <w:rPr>
                <w:rFonts w:hint="eastAsia" w:ascii="宋体" w:hAnsi="宋体" w:cs="宋体"/>
                <w:color w:val="auto"/>
                <w:sz w:val="24"/>
              </w:rPr>
              <w:t>技术参数</w:t>
            </w:r>
            <w:r>
              <w:rPr>
                <w:rFonts w:hint="eastAsia" w:ascii="宋体" w:hAnsi="宋体" w:cs="宋体"/>
                <w:color w:val="auto"/>
                <w:sz w:val="24"/>
                <w:lang w:val="en-US" w:eastAsia="zh-CN"/>
              </w:rPr>
              <w:t>0-2</w:t>
            </w:r>
            <w:r>
              <w:rPr>
                <w:rFonts w:hint="eastAsia" w:ascii="宋体" w:hAnsi="宋体" w:cs="宋体"/>
                <w:color w:val="auto"/>
                <w:sz w:val="24"/>
              </w:rPr>
              <w:t>5分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color w:val="FF0000"/>
                <w:sz w:val="24"/>
              </w:rPr>
            </w:pPr>
            <w:r>
              <w:rPr>
                <w:rFonts w:hint="eastAsia" w:ascii="宋体" w:hAnsi="宋体" w:eastAsia="宋体" w:cs="宋体"/>
                <w:sz w:val="24"/>
                <w:szCs w:val="24"/>
                <w:highlight w:val="none"/>
              </w:rPr>
              <w:t>投标人所投产品完全满足招标文件技术参数要求的，计</w:t>
            </w:r>
            <w:r>
              <w:rPr>
                <w:rFonts w:hint="default" w:ascii="宋体" w:hAnsi="宋体" w:eastAsia="宋体" w:cs="宋体"/>
                <w:sz w:val="24"/>
                <w:szCs w:val="24"/>
                <w:highlight w:val="none"/>
              </w:rPr>
              <w:t>15</w:t>
            </w:r>
            <w:r>
              <w:rPr>
                <w:rFonts w:hint="eastAsia" w:ascii="宋体" w:hAnsi="宋体" w:eastAsia="宋体" w:cs="宋体"/>
                <w:sz w:val="24"/>
                <w:szCs w:val="24"/>
                <w:highlight w:val="none"/>
              </w:rPr>
              <w:t>分</w:t>
            </w:r>
            <w:r>
              <w:rPr>
                <w:rFonts w:hint="eastAsia" w:ascii="宋体" w:hAnsi="宋体" w:cs="宋体"/>
                <w:sz w:val="24"/>
              </w:rPr>
              <w:t>；投标产品主要技术参数优于招标文件中主要技术参数，在10分基础上每有一项加1分，最多加</w:t>
            </w:r>
            <w:r>
              <w:rPr>
                <w:rFonts w:hint="default" w:ascii="宋体" w:hAnsi="宋体" w:cs="宋体"/>
                <w:sz w:val="24"/>
              </w:rPr>
              <w:t>10</w:t>
            </w:r>
            <w:r>
              <w:rPr>
                <w:rFonts w:hint="eastAsia" w:ascii="宋体" w:hAnsi="宋体" w:cs="宋体"/>
                <w:sz w:val="24"/>
              </w:rPr>
              <w:t>分，满分</w:t>
            </w:r>
            <w:r>
              <w:rPr>
                <w:rFonts w:hint="default" w:ascii="宋体" w:hAnsi="宋体" w:cs="宋体"/>
                <w:sz w:val="24"/>
              </w:rPr>
              <w:t>2</w:t>
            </w:r>
            <w:r>
              <w:rPr>
                <w:rFonts w:hint="eastAsia" w:ascii="宋体" w:hAnsi="宋体" w:cs="宋体"/>
                <w:sz w:val="24"/>
              </w:rPr>
              <w:t>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995"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FF0000"/>
                <w:sz w:val="24"/>
              </w:rPr>
            </w:pPr>
            <w:r>
              <w:rPr>
                <w:rFonts w:hint="eastAsia"/>
                <w:szCs w:val="21"/>
                <w:highlight w:val="none"/>
                <w:lang w:val="en-US" w:eastAsia="zh-Hans"/>
              </w:rPr>
              <w:t>车辆技术性能</w:t>
            </w:r>
            <w:r>
              <w:rPr>
                <w:rFonts w:hint="eastAsia"/>
                <w:szCs w:val="21"/>
                <w:highlight w:val="none"/>
                <w:lang w:val="en-US" w:eastAsia="zh-CN"/>
              </w:rPr>
              <w:t>0-</w:t>
            </w:r>
            <w:r>
              <w:rPr>
                <w:rFonts w:hint="default"/>
                <w:szCs w:val="21"/>
                <w:highlight w:val="none"/>
              </w:rPr>
              <w:t>5</w:t>
            </w:r>
            <w:r>
              <w:rPr>
                <w:rFonts w:hint="eastAsia"/>
                <w:szCs w:val="21"/>
                <w:highlight w:val="none"/>
                <w:lang w:val="en-US" w:eastAsia="zh-Hans"/>
              </w:rPr>
              <w:t>分</w:t>
            </w:r>
          </w:p>
        </w:tc>
        <w:tc>
          <w:tcPr>
            <w:tcW w:w="5465" w:type="dxa"/>
            <w:gridSpan w:val="2"/>
            <w:vAlign w:val="center"/>
          </w:tcPr>
          <w:p>
            <w:pPr>
              <w:pStyle w:val="43"/>
              <w:keepNext w:val="0"/>
              <w:keepLines w:val="0"/>
              <w:widowControl/>
              <w:suppressLineNumbers w:val="0"/>
              <w:spacing w:before="0" w:beforeAutospacing="0" w:after="0" w:afterAutospacing="0" w:line="240" w:lineRule="auto"/>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排水抢险车配置符合抢险的特殊环境的要求</w:t>
            </w:r>
            <w:r>
              <w:rPr>
                <w:rFonts w:hint="default"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Hans" w:bidi="ar-SA"/>
              </w:rPr>
              <w:t>整车安全配置齐全配置</w:t>
            </w:r>
            <w:r>
              <w:rPr>
                <w:rFonts w:hint="default"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ABS.EBS，</w:t>
            </w:r>
            <w:r>
              <w:rPr>
                <w:rFonts w:hint="eastAsia" w:ascii="宋体" w:hAnsi="宋体" w:eastAsia="宋体" w:cs="宋体"/>
                <w:kern w:val="2"/>
                <w:sz w:val="24"/>
                <w:szCs w:val="24"/>
                <w:lang w:val="en-US" w:eastAsia="zh-Hans" w:bidi="ar-SA"/>
              </w:rPr>
              <w:t>通过性强</w:t>
            </w:r>
            <w:r>
              <w:rPr>
                <w:rFonts w:hint="default"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Hans" w:bidi="ar-SA"/>
              </w:rPr>
              <w:t>离地</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Hans" w:bidi="ar-SA"/>
              </w:rPr>
              <w:t>250mm，</w:t>
            </w:r>
            <w:r>
              <w:rPr>
                <w:rFonts w:hint="eastAsia" w:ascii="宋体" w:hAnsi="宋体" w:eastAsia="宋体" w:cs="宋体"/>
                <w:kern w:val="2"/>
                <w:sz w:val="24"/>
                <w:szCs w:val="24"/>
                <w:lang w:val="en-US" w:eastAsia="zh-Hans" w:bidi="ar-SA"/>
              </w:rPr>
              <w:t>涉水深度</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Hans" w:bidi="ar-SA"/>
              </w:rPr>
              <w:t>500mm，</w:t>
            </w:r>
            <w:r>
              <w:rPr>
                <w:rFonts w:hint="eastAsia" w:ascii="宋体" w:hAnsi="宋体" w:eastAsia="宋体" w:cs="宋体"/>
                <w:kern w:val="2"/>
                <w:sz w:val="24"/>
                <w:szCs w:val="24"/>
                <w:lang w:val="en-US" w:eastAsia="zh-CN" w:bidi="ar-SA"/>
              </w:rPr>
              <w:t>爬坡性能(爬坡度)≥</w:t>
            </w:r>
            <w:r>
              <w:rPr>
                <w:rFonts w:hint="default" w:ascii="宋体" w:hAnsi="宋体" w:eastAsia="宋体" w:cs="宋体"/>
                <w:kern w:val="2"/>
                <w:sz w:val="24"/>
                <w:szCs w:val="24"/>
                <w:lang w:val="en-US" w:eastAsia="zh-CN" w:bidi="ar-SA"/>
              </w:rPr>
              <w:t>30%。</w:t>
            </w:r>
            <w:r>
              <w:rPr>
                <w:rFonts w:hint="eastAsia" w:ascii="宋体" w:hAnsi="宋体" w:eastAsia="宋体" w:cs="宋体"/>
                <w:kern w:val="2"/>
                <w:sz w:val="24"/>
                <w:szCs w:val="24"/>
                <w:lang w:val="en-US" w:eastAsia="zh-Hans" w:bidi="ar-SA"/>
              </w:rPr>
              <w:t>完全符合或优于招标文件要求的计5分，否则不计分。</w:t>
            </w:r>
          </w:p>
          <w:p>
            <w:pPr>
              <w:pStyle w:val="43"/>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（提供具有CMA或CNAS认证的省级或以上第</w:t>
            </w:r>
            <w:r>
              <w:rPr>
                <w:rFonts w:hint="eastAsia" w:ascii="宋体" w:hAnsi="宋体" w:eastAsia="宋体" w:cs="宋体"/>
                <w:kern w:val="2"/>
                <w:sz w:val="24"/>
                <w:szCs w:val="24"/>
                <w:lang w:val="en-US" w:eastAsia="zh-CN" w:bidi="ar-SA"/>
              </w:rPr>
              <w:t>三方</w:t>
            </w:r>
            <w:r>
              <w:rPr>
                <w:rFonts w:hint="eastAsia" w:ascii="宋体" w:hAnsi="宋体" w:eastAsia="宋体" w:cs="宋体"/>
                <w:kern w:val="2"/>
                <w:sz w:val="24"/>
                <w:szCs w:val="24"/>
                <w:lang w:val="en-US" w:eastAsia="zh-Hans" w:bidi="ar-SA"/>
              </w:rPr>
              <w:t>检</w:t>
            </w:r>
            <w:r>
              <w:rPr>
                <w:rFonts w:hint="eastAsia" w:ascii="宋体" w:hAnsi="宋体" w:eastAsia="宋体" w:cs="宋体"/>
                <w:kern w:val="2"/>
                <w:sz w:val="24"/>
                <w:szCs w:val="24"/>
                <w:lang w:val="en-US" w:eastAsia="zh-CN" w:bidi="ar-SA"/>
              </w:rPr>
              <w:t>验报告复印件并加盖投标人公章，否则不计分）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806" w:type="dxa"/>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995" w:type="dxa"/>
            <w:gridSpan w:val="2"/>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color w:val="FF0000"/>
                <w:sz w:val="24"/>
                <w:lang w:eastAsia="zh-CN"/>
              </w:rPr>
            </w:pPr>
            <w:r>
              <w:rPr>
                <w:rFonts w:hint="eastAsia"/>
                <w:szCs w:val="21"/>
                <w:highlight w:val="none"/>
                <w:lang w:val="en-US" w:eastAsia="zh-Hans"/>
              </w:rPr>
              <w:t>水泵技术性能</w:t>
            </w:r>
            <w:r>
              <w:rPr>
                <w:rFonts w:hint="eastAsia"/>
                <w:szCs w:val="21"/>
                <w:highlight w:val="none"/>
                <w:lang w:val="en-US" w:eastAsia="zh-CN"/>
              </w:rPr>
              <w:t>（0-10分）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1、大流量便携式潜水泵</w:t>
            </w:r>
            <w:r>
              <w:rPr>
                <w:rFonts w:hint="eastAsia" w:ascii="宋体" w:hAnsi="宋体" w:eastAsia="宋体" w:cs="宋体"/>
                <w:kern w:val="2"/>
                <w:sz w:val="24"/>
                <w:szCs w:val="24"/>
                <w:lang w:val="en-US" w:eastAsia="zh-Hans" w:bidi="ar-SA"/>
              </w:rPr>
              <w:t>性能数据，流量、扬程、功率曲线，完全符合或优于招标文件要求的计5分，否则不计分。</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（提供具有CMA或CNAS认证的省级或以上第</w:t>
            </w:r>
            <w:r>
              <w:rPr>
                <w:rFonts w:hint="eastAsia" w:ascii="宋体" w:hAnsi="宋体" w:eastAsia="宋体" w:cs="宋体"/>
                <w:kern w:val="2"/>
                <w:sz w:val="24"/>
                <w:szCs w:val="24"/>
                <w:lang w:val="en-US" w:eastAsia="zh-CN" w:bidi="ar-SA"/>
              </w:rPr>
              <w:t>三方</w:t>
            </w:r>
            <w:r>
              <w:rPr>
                <w:rFonts w:hint="eastAsia" w:ascii="宋体" w:hAnsi="宋体" w:eastAsia="宋体" w:cs="宋体"/>
                <w:kern w:val="2"/>
                <w:sz w:val="24"/>
                <w:szCs w:val="24"/>
                <w:lang w:val="en-US" w:eastAsia="zh-Hans" w:bidi="ar-SA"/>
              </w:rPr>
              <w:t>检</w:t>
            </w:r>
            <w:r>
              <w:rPr>
                <w:rFonts w:hint="eastAsia" w:ascii="宋体" w:hAnsi="宋体" w:eastAsia="宋体" w:cs="宋体"/>
                <w:kern w:val="2"/>
                <w:sz w:val="24"/>
                <w:szCs w:val="24"/>
                <w:lang w:val="en-US" w:eastAsia="zh-CN" w:bidi="ar-SA"/>
              </w:rPr>
              <w:t>验报告复印件并加盖投标人公章，否则不计分）</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Hans" w:bidi="ar-SA"/>
              </w:rPr>
              <w:t>排水机器人所配水泵性能数据，流量、扬程、功率曲线，完全符合或优于招标文件要求的计5分，否则不计分。</w:t>
            </w:r>
          </w:p>
          <w:p>
            <w:pPr>
              <w:keepNext w:val="0"/>
              <w:keepLines w:val="0"/>
              <w:widowControl/>
              <w:suppressLineNumbers w:val="0"/>
              <w:spacing w:before="0" w:beforeAutospacing="0" w:after="0" w:afterAutospacing="0" w:line="400" w:lineRule="exact"/>
              <w:ind w:left="0" w:right="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（提供具有CMA或CNAS认证的省级或以上第</w:t>
            </w:r>
            <w:r>
              <w:rPr>
                <w:rFonts w:hint="eastAsia" w:ascii="宋体" w:hAnsi="宋体" w:eastAsia="宋体" w:cs="宋体"/>
                <w:kern w:val="2"/>
                <w:sz w:val="24"/>
                <w:szCs w:val="24"/>
                <w:lang w:val="en-US" w:eastAsia="zh-CN" w:bidi="ar-SA"/>
              </w:rPr>
              <w:t>三方</w:t>
            </w:r>
            <w:r>
              <w:rPr>
                <w:rFonts w:hint="eastAsia" w:ascii="宋体" w:hAnsi="宋体" w:eastAsia="宋体" w:cs="宋体"/>
                <w:kern w:val="2"/>
                <w:sz w:val="24"/>
                <w:szCs w:val="24"/>
                <w:lang w:val="en-US" w:eastAsia="zh-Hans" w:bidi="ar-SA"/>
              </w:rPr>
              <w:t>检</w:t>
            </w:r>
            <w:r>
              <w:rPr>
                <w:rFonts w:hint="eastAsia" w:ascii="宋体" w:hAnsi="宋体" w:eastAsia="宋体" w:cs="宋体"/>
                <w:kern w:val="2"/>
                <w:sz w:val="24"/>
                <w:szCs w:val="24"/>
                <w:lang w:val="en-US" w:eastAsia="zh-CN" w:bidi="ar-SA"/>
              </w:rPr>
              <w:t>验报告复印件并加盖投标人公章，否则不计分）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jc w:val="center"/>
        </w:trPr>
        <w:tc>
          <w:tcPr>
            <w:tcW w:w="806" w:type="dxa"/>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1.2.2（3）</w:t>
            </w:r>
          </w:p>
        </w:tc>
        <w:tc>
          <w:tcPr>
            <w:tcW w:w="1134" w:type="dxa"/>
            <w:gridSpan w:val="2"/>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商务部分（</w:t>
            </w:r>
            <w:r>
              <w:rPr>
                <w:rFonts w:hint="eastAsia" w:ascii="宋体" w:hAnsi="宋体" w:cs="宋体"/>
                <w:sz w:val="24"/>
                <w:lang w:val="en-US" w:eastAsia="zh-CN"/>
              </w:rPr>
              <w:t>30</w:t>
            </w:r>
            <w:r>
              <w:rPr>
                <w:rFonts w:hint="eastAsia" w:ascii="宋体" w:hAnsi="宋体" w:cs="宋体"/>
                <w:sz w:val="24"/>
              </w:rPr>
              <w:t>分）</w:t>
            </w: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eastAsia" w:ascii="宋体" w:hAnsi="宋体" w:cs="宋体"/>
                <w:sz w:val="24"/>
              </w:rPr>
              <w:t>实施方案</w:t>
            </w:r>
            <w:r>
              <w:rPr>
                <w:rFonts w:hint="eastAsia" w:ascii="宋体" w:hAnsi="宋体" w:cs="宋体"/>
                <w:sz w:val="24"/>
                <w:lang w:val="en-US" w:eastAsia="zh-CN"/>
              </w:rPr>
              <w:t>0-</w:t>
            </w:r>
            <w:r>
              <w:rPr>
                <w:rFonts w:hint="default" w:ascii="宋体" w:hAnsi="宋体" w:cs="宋体"/>
                <w:sz w:val="24"/>
              </w:rPr>
              <w:t>10</w:t>
            </w:r>
            <w:r>
              <w:rPr>
                <w:rFonts w:hint="eastAsia" w:ascii="宋体" w:hAnsi="宋体" w:cs="宋体"/>
                <w:sz w:val="24"/>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1、技术培训方案：有详细可行的技术培训方案，培训人员、培训内容、培训方式、培训时间、培训资料等，评标委员会对各投标文件的详细合理程度进行横向比较后在0-</w:t>
            </w:r>
            <w:r>
              <w:rPr>
                <w:rFonts w:hint="default" w:ascii="宋体" w:hAnsi="宋体" w:cs="宋体"/>
                <w:sz w:val="24"/>
              </w:rPr>
              <w:t>5</w:t>
            </w:r>
            <w:r>
              <w:rPr>
                <w:rFonts w:hint="eastAsia" w:ascii="宋体" w:hAnsi="宋体" w:cs="宋体"/>
                <w:sz w:val="24"/>
              </w:rPr>
              <w:t>分之间酌情打分；0-</w:t>
            </w:r>
            <w:r>
              <w:rPr>
                <w:rFonts w:hint="default" w:ascii="宋体" w:hAnsi="宋体" w:cs="宋体"/>
                <w:sz w:val="24"/>
              </w:rPr>
              <w:t>5</w:t>
            </w:r>
            <w:r>
              <w:rPr>
                <w:rFonts w:hint="eastAsia" w:ascii="宋体" w:hAnsi="宋体" w:cs="宋体"/>
                <w:sz w:val="24"/>
              </w:rPr>
              <w:t>分</w:t>
            </w:r>
          </w:p>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default" w:ascii="宋体" w:hAnsi="宋体" w:cs="宋体"/>
                <w:sz w:val="24"/>
              </w:rPr>
              <w:t>2</w:t>
            </w:r>
            <w:r>
              <w:rPr>
                <w:rFonts w:hint="eastAsia" w:ascii="宋体" w:hAnsi="宋体" w:cs="宋体"/>
                <w:sz w:val="24"/>
              </w:rPr>
              <w:t>、评委依据供应商提供实施方案在关于质量、供货、配货、仓储能力等计划保证措施的切实可行、措施完善程度等横向比较；0-5分。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jc w:val="center"/>
        </w:trPr>
        <w:tc>
          <w:tcPr>
            <w:tcW w:w="806" w:type="dxa"/>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eastAsia" w:ascii="宋体" w:hAnsi="宋体" w:cs="宋体"/>
                <w:sz w:val="24"/>
              </w:rPr>
            </w:pPr>
            <w:r>
              <w:rPr>
                <w:rFonts w:hint="eastAsia" w:ascii="宋体" w:hAnsi="宋体" w:cs="宋体"/>
                <w:sz w:val="24"/>
              </w:rPr>
              <w:t>服务承诺</w:t>
            </w:r>
            <w:r>
              <w:rPr>
                <w:rFonts w:hint="eastAsia" w:ascii="宋体" w:hAnsi="宋体" w:cs="宋体"/>
                <w:sz w:val="24"/>
                <w:lang w:val="en-US" w:eastAsia="zh-CN"/>
              </w:rPr>
              <w:t>0-</w:t>
            </w:r>
            <w:r>
              <w:rPr>
                <w:rFonts w:hint="default" w:ascii="宋体" w:hAnsi="宋体" w:cs="宋体"/>
                <w:sz w:val="24"/>
              </w:rPr>
              <w:t>15</w:t>
            </w:r>
            <w:r>
              <w:rPr>
                <w:rFonts w:hint="eastAsia" w:ascii="宋体" w:hAnsi="宋体" w:cs="宋体"/>
                <w:sz w:val="24"/>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Style w:val="42"/>
                <w:rFonts w:hint="eastAsia" w:ascii="宋体" w:hAnsi="宋体" w:eastAsia="宋体" w:cs="宋体"/>
                <w:sz w:val="24"/>
                <w:szCs w:val="24"/>
                <w:highlight w:val="none"/>
              </w:rPr>
            </w:pPr>
            <w:r>
              <w:rPr>
                <w:rFonts w:hint="default" w:ascii="宋体" w:hAnsi="宋体" w:cs="宋体"/>
                <w:sz w:val="24"/>
              </w:rPr>
              <w:t>1、</w:t>
            </w:r>
            <w:r>
              <w:rPr>
                <w:rFonts w:hint="eastAsia" w:ascii="宋体" w:hAnsi="宋体" w:cs="宋体"/>
                <w:sz w:val="24"/>
              </w:rPr>
              <w:t>评委根据投标人售后服务能力，按国家标准《商品售后服务评价体系》，经评审达到五星级且配置有相应的售后服务管理师的，计</w:t>
            </w:r>
            <w:r>
              <w:rPr>
                <w:rFonts w:hint="default" w:ascii="宋体" w:hAnsi="宋体" w:cs="宋体"/>
                <w:sz w:val="24"/>
              </w:rPr>
              <w:t>3</w:t>
            </w:r>
            <w:r>
              <w:rPr>
                <w:rFonts w:hint="eastAsia" w:ascii="宋体" w:hAnsi="宋体" w:cs="宋体"/>
                <w:sz w:val="24"/>
              </w:rPr>
              <w:t>分；经评审达到七星级且配置有相应的售后服务管理师的，</w:t>
            </w:r>
            <w:r>
              <w:rPr>
                <w:rStyle w:val="42"/>
                <w:rFonts w:hint="eastAsia" w:ascii="宋体" w:hAnsi="宋体" w:eastAsia="宋体" w:cs="宋体"/>
                <w:sz w:val="24"/>
                <w:szCs w:val="24"/>
                <w:highlight w:val="none"/>
              </w:rPr>
              <w:t>计</w:t>
            </w:r>
            <w:r>
              <w:rPr>
                <w:rStyle w:val="42"/>
                <w:rFonts w:hint="default" w:ascii="宋体" w:hAnsi="宋体" w:eastAsia="宋体" w:cs="宋体"/>
                <w:sz w:val="24"/>
                <w:szCs w:val="24"/>
                <w:highlight w:val="none"/>
              </w:rPr>
              <w:t>5</w:t>
            </w:r>
            <w:r>
              <w:rPr>
                <w:rStyle w:val="42"/>
                <w:rFonts w:hint="eastAsia" w:ascii="宋体" w:hAnsi="宋体" w:eastAsia="宋体" w:cs="宋体"/>
                <w:sz w:val="24"/>
                <w:szCs w:val="24"/>
                <w:highlight w:val="none"/>
              </w:rPr>
              <w:t>分</w:t>
            </w:r>
            <w:r>
              <w:rPr>
                <w:rStyle w:val="42"/>
                <w:rFonts w:hint="eastAsia" w:ascii="宋体" w:hAnsi="宋体" w:eastAsia="宋体" w:cs="宋体"/>
                <w:b/>
                <w:bCs/>
                <w:sz w:val="24"/>
                <w:szCs w:val="24"/>
                <w:highlight w:val="none"/>
              </w:rPr>
              <w:t>（提供相应的证书复印件，并提供</w:t>
            </w:r>
            <w:r>
              <w:rPr>
                <w:rStyle w:val="42"/>
                <w:rFonts w:hint="eastAsia" w:ascii="宋体" w:hAnsi="宋体" w:eastAsia="宋体" w:cs="宋体"/>
                <w:b/>
                <w:bCs/>
                <w:sz w:val="24"/>
                <w:szCs w:val="24"/>
                <w:highlight w:val="none"/>
                <w:lang w:val="en-US" w:eastAsia="zh-Hans"/>
              </w:rPr>
              <w:t>国家市场监督管理总局</w:t>
            </w:r>
            <w:r>
              <w:rPr>
                <w:rStyle w:val="42"/>
                <w:rFonts w:hint="eastAsia" w:ascii="宋体" w:hAnsi="宋体" w:eastAsia="宋体" w:cs="宋体"/>
                <w:b/>
                <w:bCs/>
                <w:sz w:val="24"/>
                <w:szCs w:val="24"/>
                <w:highlight w:val="none"/>
              </w:rPr>
              <w:t>官方查询截图并加盖投标人公章，否则不计分）</w:t>
            </w:r>
            <w:r>
              <w:rPr>
                <w:rStyle w:val="42"/>
                <w:rFonts w:hint="eastAsia" w:ascii="宋体" w:hAnsi="宋体" w:eastAsia="宋体" w:cs="宋体"/>
                <w:sz w:val="24"/>
                <w:szCs w:val="24"/>
                <w:highlight w:val="none"/>
              </w:rPr>
              <w:t>。</w:t>
            </w:r>
          </w:p>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default" w:ascii="宋体" w:hAnsi="宋体" w:cs="宋体"/>
                <w:sz w:val="24"/>
              </w:rPr>
              <w:t>2、</w:t>
            </w:r>
            <w:r>
              <w:rPr>
                <w:rFonts w:hint="eastAsia" w:ascii="宋体" w:hAnsi="宋体" w:cs="宋体"/>
                <w:sz w:val="24"/>
              </w:rPr>
              <w:t>质保期及保修期内服务承诺切实可行（0-5分）缺项不得分。</w:t>
            </w:r>
          </w:p>
          <w:p>
            <w:pPr>
              <w:keepNext w:val="0"/>
              <w:keepLines w:val="0"/>
              <w:widowControl/>
              <w:suppressLineNumbers w:val="0"/>
              <w:spacing w:before="0" w:beforeAutospacing="0" w:after="0" w:afterAutospacing="0" w:line="400" w:lineRule="exact"/>
              <w:ind w:left="0" w:leftChars="0" w:right="0" w:rightChars="0"/>
              <w:rPr>
                <w:rFonts w:hint="eastAsia" w:ascii="宋体" w:hAnsi="宋体" w:cs="宋体"/>
                <w:sz w:val="24"/>
              </w:rPr>
            </w:pPr>
            <w:r>
              <w:rPr>
                <w:rFonts w:hint="default" w:ascii="宋体" w:hAnsi="宋体" w:cs="宋体"/>
                <w:sz w:val="24"/>
              </w:rPr>
              <w:t>3、</w:t>
            </w:r>
            <w:r>
              <w:rPr>
                <w:rFonts w:hint="eastAsia" w:ascii="宋体" w:hAnsi="宋体" w:cs="宋体"/>
                <w:sz w:val="24"/>
              </w:rPr>
              <w:t>质保期及保修期外服务承诺，为用户服务到位，切实可行（0-5 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06"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rPr>
                <w:rFonts w:hint="default" w:ascii="宋体" w:hAnsi="宋体" w:cs="宋体"/>
                <w:kern w:val="0"/>
                <w:sz w:val="24"/>
                <w:highlight w:val="yellow"/>
              </w:rPr>
            </w:pPr>
          </w:p>
        </w:tc>
        <w:tc>
          <w:tcPr>
            <w:tcW w:w="1995"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szCs w:val="21"/>
                <w:highlight w:val="none"/>
                <w:lang w:val="en-US" w:eastAsia="zh-Hans"/>
              </w:rPr>
              <w:t>类似业绩</w:t>
            </w:r>
            <w:r>
              <w:rPr>
                <w:rFonts w:hint="eastAsia"/>
                <w:szCs w:val="21"/>
                <w:highlight w:val="none"/>
                <w:lang w:val="en-US" w:eastAsia="zh-CN"/>
              </w:rPr>
              <w:t>0-</w:t>
            </w:r>
            <w:r>
              <w:rPr>
                <w:rFonts w:hint="default" w:ascii="宋体" w:hAnsi="宋体" w:cs="宋体"/>
                <w:sz w:val="24"/>
              </w:rPr>
              <w:t>5</w:t>
            </w:r>
            <w:r>
              <w:rPr>
                <w:rFonts w:hint="eastAsia" w:ascii="宋体" w:hAnsi="宋体" w:cs="宋体"/>
                <w:sz w:val="24"/>
              </w:rPr>
              <w:t>分</w:t>
            </w:r>
          </w:p>
        </w:tc>
        <w:tc>
          <w:tcPr>
            <w:tcW w:w="5465" w:type="dxa"/>
            <w:gridSpan w:val="2"/>
            <w:vAlign w:val="center"/>
          </w:tcPr>
          <w:p>
            <w:pPr>
              <w:keepNext w:val="0"/>
              <w:keepLines w:val="0"/>
              <w:suppressLineNumbers w:val="0"/>
              <w:tabs>
                <w:tab w:val="left" w:pos="360"/>
              </w:tabs>
              <w:spacing w:before="0" w:beforeAutospacing="0" w:after="0" w:afterAutospacing="0" w:line="240" w:lineRule="auto"/>
              <w:ind w:left="0" w:right="0"/>
              <w:jc w:val="left"/>
              <w:rPr>
                <w:rFonts w:hint="default" w:ascii="宋体" w:hAnsi="宋体" w:cs="宋体"/>
                <w:sz w:val="24"/>
              </w:rPr>
            </w:pPr>
            <w:r>
              <w:rPr>
                <w:rStyle w:val="42"/>
                <w:rFonts w:hint="eastAsia" w:ascii="宋体" w:hAnsi="宋体" w:eastAsia="宋体" w:cs="宋体"/>
                <w:sz w:val="24"/>
                <w:szCs w:val="24"/>
                <w:highlight w:val="none"/>
              </w:rPr>
              <w:t>投标人自20</w:t>
            </w:r>
            <w:r>
              <w:rPr>
                <w:rStyle w:val="42"/>
                <w:rFonts w:hint="default" w:ascii="宋体" w:hAnsi="宋体" w:eastAsia="宋体" w:cs="宋体"/>
                <w:sz w:val="24"/>
                <w:szCs w:val="24"/>
                <w:highlight w:val="none"/>
              </w:rPr>
              <w:t>20</w:t>
            </w:r>
            <w:r>
              <w:rPr>
                <w:rStyle w:val="42"/>
                <w:rFonts w:hint="eastAsia" w:ascii="宋体" w:hAnsi="宋体" w:eastAsia="宋体" w:cs="宋体"/>
                <w:sz w:val="24"/>
                <w:szCs w:val="24"/>
                <w:highlight w:val="none"/>
              </w:rPr>
              <w:t>年1月1日以来（以合同签订时间为准），具有</w:t>
            </w:r>
            <w:r>
              <w:rPr>
                <w:rStyle w:val="42"/>
                <w:rFonts w:hint="eastAsia" w:ascii="宋体" w:hAnsi="宋体" w:eastAsia="宋体" w:cs="宋体"/>
                <w:sz w:val="24"/>
                <w:szCs w:val="24"/>
                <w:highlight w:val="none"/>
                <w:lang w:val="en-US" w:eastAsia="zh-Hans"/>
              </w:rPr>
              <w:t>核心产品</w:t>
            </w:r>
            <w:r>
              <w:rPr>
                <w:rStyle w:val="42"/>
                <w:rFonts w:hint="eastAsia" w:ascii="宋体" w:hAnsi="宋体" w:eastAsia="宋体" w:cs="宋体"/>
                <w:sz w:val="24"/>
                <w:szCs w:val="24"/>
                <w:highlight w:val="none"/>
              </w:rPr>
              <w:t>类似项目业绩的，每提供一个，计1分，最多计</w:t>
            </w:r>
            <w:r>
              <w:rPr>
                <w:rStyle w:val="42"/>
                <w:rFonts w:hint="default" w:ascii="宋体" w:hAnsi="宋体" w:eastAsia="宋体" w:cs="宋体"/>
                <w:sz w:val="24"/>
                <w:szCs w:val="24"/>
                <w:highlight w:val="none"/>
              </w:rPr>
              <w:t>5</w:t>
            </w:r>
            <w:r>
              <w:rPr>
                <w:rStyle w:val="42"/>
                <w:rFonts w:hint="eastAsia" w:ascii="宋体" w:hAnsi="宋体" w:eastAsia="宋体" w:cs="宋体"/>
                <w:sz w:val="24"/>
                <w:szCs w:val="24"/>
                <w:highlight w:val="none"/>
              </w:rPr>
              <w:t>分。</w:t>
            </w:r>
            <w:r>
              <w:rPr>
                <w:rStyle w:val="42"/>
                <w:rFonts w:hint="eastAsia" w:ascii="宋体" w:hAnsi="宋体" w:cs="宋体"/>
                <w:sz w:val="24"/>
                <w:szCs w:val="24"/>
                <w:highlight w:val="none"/>
                <w:lang w:val="en-US"/>
              </w:rPr>
              <w:t>没有不得分</w:t>
            </w:r>
            <w:r>
              <w:rPr>
                <w:rStyle w:val="42"/>
                <w:rFonts w:hint="eastAsia" w:ascii="宋体" w:hAnsi="宋体" w:eastAsia="宋体" w:cs="宋体"/>
                <w:b/>
                <w:bCs/>
                <w:sz w:val="24"/>
                <w:szCs w:val="24"/>
                <w:highlight w:val="none"/>
              </w:rPr>
              <w:t>（提供相应</w:t>
            </w:r>
            <w:r>
              <w:rPr>
                <w:rStyle w:val="42"/>
                <w:rFonts w:hint="eastAsia" w:ascii="宋体" w:hAnsi="宋体" w:cs="宋体"/>
                <w:b/>
                <w:bCs/>
                <w:sz w:val="24"/>
                <w:szCs w:val="24"/>
                <w:highlight w:val="none"/>
                <w:lang w:val="en-US"/>
              </w:rPr>
              <w:t>中标通知书及</w:t>
            </w:r>
            <w:r>
              <w:rPr>
                <w:rStyle w:val="42"/>
                <w:rFonts w:hint="eastAsia" w:ascii="宋体" w:hAnsi="宋体" w:eastAsia="宋体" w:cs="宋体"/>
                <w:b/>
                <w:bCs/>
                <w:sz w:val="24"/>
                <w:szCs w:val="24"/>
                <w:highlight w:val="none"/>
              </w:rPr>
              <w:t>合同复印件，否则不计分。）</w:t>
            </w:r>
          </w:p>
        </w:tc>
      </w:tr>
    </w:tbl>
    <w:p>
      <w:pPr>
        <w:spacing w:line="360" w:lineRule="auto"/>
        <w:rPr>
          <w:rFonts w:ascii="宋体" w:hAnsi="宋体" w:cs="宋体"/>
          <w:bCs/>
          <w:sz w:val="24"/>
          <w:lang w:val="en-GB"/>
        </w:rPr>
      </w:pPr>
      <w:r>
        <w:rPr>
          <w:rFonts w:hint="eastAsia" w:ascii="宋体" w:hAnsi="宋体" w:cs="宋体"/>
          <w:bCs/>
          <w:sz w:val="24"/>
          <w:lang w:val="en-GB"/>
        </w:rPr>
        <w:t>备注：</w:t>
      </w:r>
    </w:p>
    <w:p>
      <w:pPr>
        <w:spacing w:line="360" w:lineRule="auto"/>
        <w:ind w:firstLine="480" w:firstLineChars="200"/>
        <w:rPr>
          <w:rFonts w:ascii="宋体" w:hAnsi="宋体" w:cs="宋体"/>
          <w:bCs/>
          <w:sz w:val="24"/>
          <w:lang w:val="en-GB"/>
        </w:rPr>
      </w:pPr>
      <w:r>
        <w:rPr>
          <w:rFonts w:hint="eastAsia" w:ascii="宋体" w:hAnsi="宋体" w:cs="宋体"/>
          <w:sz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cs="宋体"/>
          <w:bCs/>
          <w:sz w:val="24"/>
          <w:lang w:val="en-GB"/>
        </w:rPr>
      </w:pPr>
      <w:r>
        <w:rPr>
          <w:rFonts w:hint="eastAsia" w:ascii="宋体" w:hAnsi="宋体" w:cs="宋体"/>
          <w:bCs/>
          <w:sz w:val="24"/>
          <w:lang w:val="en-GB"/>
        </w:rPr>
        <w:t>a、不接受联合体投标的项目，本表中第2项、第3项情形不适用。</w:t>
      </w:r>
    </w:p>
    <w:p>
      <w:pPr>
        <w:spacing w:line="360" w:lineRule="auto"/>
        <w:ind w:firstLine="480" w:firstLineChars="200"/>
        <w:rPr>
          <w:rFonts w:ascii="宋体" w:hAnsi="宋体" w:cs="宋体"/>
          <w:bCs/>
          <w:sz w:val="24"/>
          <w:lang w:val="en-GB"/>
        </w:rPr>
      </w:pPr>
      <w:r>
        <w:rPr>
          <w:rFonts w:hint="eastAsia" w:ascii="宋体" w:hAnsi="宋体" w:cs="宋体"/>
          <w:bCs/>
          <w:sz w:val="24"/>
          <w:lang w:val="en-GB"/>
        </w:rPr>
        <w:t>b、小型和微型企业产品包括货物及其提供的服务与工程。</w:t>
      </w:r>
    </w:p>
    <w:p>
      <w:pPr>
        <w:spacing w:line="360" w:lineRule="auto"/>
        <w:ind w:firstLine="480" w:firstLineChars="200"/>
        <w:rPr>
          <w:rFonts w:ascii="宋体" w:hAnsi="宋体" w:cs="宋体"/>
          <w:bCs/>
          <w:sz w:val="24"/>
          <w:lang w:val="en-GB"/>
        </w:rPr>
      </w:pPr>
      <w:r>
        <w:rPr>
          <w:rFonts w:hint="eastAsia" w:ascii="宋体" w:hAnsi="宋体" w:cs="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sz w:val="28"/>
          <w:szCs w:val="28"/>
          <w:lang w:val="en-GB"/>
        </w:rPr>
      </w:pPr>
      <w:r>
        <w:rPr>
          <w:rFonts w:hint="eastAsia" w:ascii="宋体" w:hAnsi="宋体" w:cs="宋体"/>
          <w:bCs/>
          <w:sz w:val="24"/>
          <w:lang w:val="en-GB"/>
        </w:rPr>
        <w:t>d、残疾人福利性单位属于小型、微型企业的，不重复享受政策。</w:t>
      </w:r>
    </w:p>
    <w:p>
      <w:pPr>
        <w:rPr>
          <w:rFonts w:hint="eastAsia" w:cs="宋体"/>
          <w:sz w:val="32"/>
          <w:szCs w:val="32"/>
          <w:lang w:val="en-US" w:eastAsia="zh-CN"/>
        </w:rPr>
      </w:pPr>
      <w:r>
        <w:rPr>
          <w:rFonts w:hint="eastAsia" w:cs="宋体"/>
          <w:sz w:val="32"/>
          <w:szCs w:val="32"/>
          <w:lang w:val="en-US" w:eastAsia="zh-CN"/>
        </w:rPr>
        <w:br w:type="page"/>
      </w:r>
    </w:p>
    <w:p>
      <w:pPr>
        <w:pStyle w:val="5"/>
        <w:ind w:firstLine="3534" w:firstLineChars="1100"/>
        <w:jc w:val="both"/>
        <w:rPr>
          <w:rFonts w:cs="宋体"/>
          <w:sz w:val="32"/>
          <w:szCs w:val="32"/>
        </w:rPr>
      </w:pPr>
      <w:r>
        <w:rPr>
          <w:rFonts w:hint="eastAsia" w:cs="宋体"/>
          <w:sz w:val="32"/>
          <w:szCs w:val="32"/>
          <w:lang w:val="en-US" w:eastAsia="zh-CN"/>
        </w:rPr>
        <w:t>二标段</w:t>
      </w:r>
      <w:r>
        <w:rPr>
          <w:rFonts w:hint="eastAsia" w:cs="宋体"/>
          <w:sz w:val="32"/>
          <w:szCs w:val="32"/>
        </w:rPr>
        <w:t>评标办法前附表</w:t>
      </w:r>
    </w:p>
    <w:tbl>
      <w:tblPr>
        <w:tblStyle w:val="2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56"/>
        <w:gridCol w:w="1078"/>
        <w:gridCol w:w="56"/>
        <w:gridCol w:w="1939"/>
        <w:gridCol w:w="56"/>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996" w:type="dxa"/>
            <w:gridSpan w:val="4"/>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条款号</w:t>
            </w: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rPr>
            </w:pPr>
            <w:r>
              <w:rPr>
                <w:rFonts w:hint="eastAsia" w:ascii="宋体" w:hAnsi="宋体" w:cs="宋体"/>
                <w:kern w:val="0"/>
                <w:sz w:val="24"/>
              </w:rPr>
              <w:t>评审因素</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62"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p>
          <w:p>
            <w:pPr>
              <w:pStyle w:val="20"/>
              <w:keepNext w:val="0"/>
              <w:keepLines w:val="0"/>
              <w:suppressLineNumbers w:val="0"/>
              <w:spacing w:before="0" w:beforeAutospacing="0" w:after="0" w:afterAutospacing="0"/>
              <w:ind w:left="0" w:right="0" w:firstLine="0" w:firstLineChars="0"/>
              <w:jc w:val="center"/>
              <w:rPr>
                <w:rFonts w:hint="default" w:ascii="宋体" w:hAnsi="宋体" w:eastAsia="宋体" w:cs="宋体"/>
                <w:sz w:val="24"/>
              </w:rPr>
            </w:pPr>
            <w:r>
              <w:rPr>
                <w:rFonts w:hint="eastAsia" w:ascii="宋体" w:hAnsi="宋体" w:eastAsia="宋体" w:cs="宋体"/>
                <w:kern w:val="0"/>
                <w:sz w:val="24"/>
              </w:rPr>
              <w:t>1.1</w:t>
            </w:r>
          </w:p>
        </w:tc>
        <w:tc>
          <w:tcPr>
            <w:tcW w:w="1134"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符合性评审标准</w:t>
            </w: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供应商名称</w:t>
            </w:r>
          </w:p>
        </w:tc>
        <w:tc>
          <w:tcPr>
            <w:tcW w:w="540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862" w:type="dxa"/>
            <w:gridSpan w:val="2"/>
            <w:vMerge w:val="continue"/>
            <w:vAlign w:val="center"/>
          </w:tcPr>
          <w:p>
            <w:pPr>
              <w:pStyle w:val="20"/>
              <w:keepNext w:val="0"/>
              <w:keepLines w:val="0"/>
              <w:suppressLineNumbers w:val="0"/>
              <w:spacing w:before="0" w:beforeAutospacing="0" w:after="0" w:afterAutospacing="0"/>
              <w:ind w:left="0" w:right="0" w:firstLine="480"/>
              <w:rPr>
                <w:rFonts w:hint="default" w:ascii="宋体" w:hAnsi="宋体" w:eastAsia="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报价唯一</w:t>
            </w:r>
          </w:p>
        </w:tc>
        <w:tc>
          <w:tcPr>
            <w:tcW w:w="540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62" w:type="dxa"/>
            <w:gridSpan w:val="2"/>
            <w:vMerge w:val="restart"/>
            <w:shd w:val="clear" w:color="auto" w:fill="auto"/>
            <w:vAlign w:val="center"/>
          </w:tcPr>
          <w:p>
            <w:pPr>
              <w:pStyle w:val="20"/>
              <w:keepNext w:val="0"/>
              <w:keepLines w:val="0"/>
              <w:suppressLineNumbers w:val="0"/>
              <w:spacing w:before="0" w:beforeAutospacing="0" w:after="0" w:afterAutospacing="0"/>
              <w:ind w:left="0" w:right="0" w:firstLine="0" w:firstLineChars="0"/>
              <w:jc w:val="center"/>
              <w:rPr>
                <w:rFonts w:hint="default" w:ascii="宋体" w:hAnsi="宋体" w:eastAsia="宋体" w:cs="宋体"/>
                <w:sz w:val="24"/>
              </w:rPr>
            </w:pPr>
            <w:r>
              <w:rPr>
                <w:rFonts w:hint="eastAsia" w:ascii="宋体" w:hAnsi="宋体" w:eastAsia="宋体" w:cs="宋体"/>
                <w:kern w:val="0"/>
                <w:sz w:val="24"/>
              </w:rPr>
              <w:t>1.2</w:t>
            </w:r>
          </w:p>
        </w:tc>
        <w:tc>
          <w:tcPr>
            <w:tcW w:w="1134"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资格评审标准</w:t>
            </w: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营业执照</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sz w:val="24"/>
              </w:rPr>
            </w:pPr>
            <w:r>
              <w:rPr>
                <w:rFonts w:hint="eastAsia" w:ascii="宋体" w:hAnsi="宋体" w:cs="宋体"/>
                <w:sz w:val="24"/>
                <w:lang w:eastAsia="zh-CN"/>
              </w:rPr>
              <w:t>供应商具有独立法人资格及合法有效的营业执照（经营范围具有本次采购货物的经营范围）</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exact"/>
          <w:jc w:val="center"/>
        </w:trPr>
        <w:tc>
          <w:tcPr>
            <w:tcW w:w="862" w:type="dxa"/>
            <w:gridSpan w:val="2"/>
            <w:vMerge w:val="continue"/>
            <w:shd w:val="clear" w:color="auto" w:fill="auto"/>
            <w:vAlign w:val="center"/>
          </w:tcPr>
          <w:p>
            <w:pPr>
              <w:pStyle w:val="20"/>
              <w:keepNext w:val="0"/>
              <w:keepLines w:val="0"/>
              <w:suppressLineNumbers w:val="0"/>
              <w:spacing w:before="0" w:beforeAutospacing="0" w:after="0" w:afterAutospacing="0"/>
              <w:ind w:left="0" w:right="0" w:firstLine="480"/>
              <w:rPr>
                <w:rFonts w:hint="default" w:ascii="宋体" w:hAnsi="宋体" w:eastAsia="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lang w:eastAsia="zh-CN"/>
              </w:rPr>
              <w:t>无商业贿赂及无不正当竞争行为</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lang w:eastAsia="zh-CN"/>
              </w:rPr>
              <w:t>供应商出具的本单位无商业贿赂及无不正当竞争行为承诺书</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862" w:type="dxa"/>
            <w:gridSpan w:val="2"/>
            <w:vMerge w:val="continue"/>
            <w:shd w:val="clear" w:color="auto" w:fill="auto"/>
            <w:vAlign w:val="center"/>
          </w:tcPr>
          <w:p>
            <w:pPr>
              <w:pStyle w:val="20"/>
              <w:keepNext w:val="0"/>
              <w:keepLines w:val="0"/>
              <w:suppressLineNumbers w:val="0"/>
              <w:spacing w:before="0" w:beforeAutospacing="0" w:after="0" w:afterAutospacing="0"/>
              <w:ind w:left="0" w:right="0" w:firstLine="480"/>
              <w:rPr>
                <w:rFonts w:hint="default" w:ascii="宋体" w:hAnsi="宋体" w:eastAsia="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rPr>
              <w:t>履行合同所必须的设备、人员和专业技术能力</w:t>
            </w:r>
          </w:p>
        </w:tc>
        <w:tc>
          <w:tcPr>
            <w:tcW w:w="5409" w:type="dxa"/>
            <w:vAlign w:val="center"/>
          </w:tcPr>
          <w:p>
            <w:pPr>
              <w:pStyle w:val="18"/>
              <w:keepNext w:val="0"/>
              <w:keepLines w:val="0"/>
              <w:suppressLineNumbers w:val="0"/>
              <w:spacing w:before="0" w:beforeAutospacing="0" w:after="0" w:afterAutospacing="0" w:line="23" w:lineRule="atLeast"/>
              <w:ind w:left="0" w:right="0"/>
              <w:jc w:val="both"/>
              <w:rPr>
                <w:rFonts w:hint="default"/>
              </w:rPr>
            </w:pPr>
            <w:r>
              <w:rPr>
                <w:rFonts w:hint="eastAsia"/>
              </w:rPr>
              <w:t>供应商应具有履行合同所必须的设备、人员和专业技术能力；（承诺书格式自拟）</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exact"/>
          <w:jc w:val="center"/>
        </w:trPr>
        <w:tc>
          <w:tcPr>
            <w:tcW w:w="862"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rPr>
              <w:t>参加政府采购活动前三年内，在经营活动中没有重大违法记录</w:t>
            </w:r>
          </w:p>
        </w:tc>
        <w:tc>
          <w:tcPr>
            <w:tcW w:w="5409" w:type="dxa"/>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kern w:val="0"/>
                <w:sz w:val="24"/>
                <w:highlight w:val="yellow"/>
              </w:rPr>
            </w:pPr>
            <w:r>
              <w:rPr>
                <w:rFonts w:hint="eastAsia" w:ascii="宋体" w:hAnsi="宋体" w:cs="宋体"/>
                <w:sz w:val="24"/>
              </w:rPr>
              <w:t>参加政府采购活动前三年内，在经营活动中没有重大违法记录（提供书面声明）；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jc w:val="center"/>
        </w:trPr>
        <w:tc>
          <w:tcPr>
            <w:tcW w:w="862"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134"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sz w:val="24"/>
              </w:rPr>
              <w:t>信用查询</w:t>
            </w:r>
          </w:p>
        </w:tc>
        <w:tc>
          <w:tcPr>
            <w:tcW w:w="5409" w:type="dxa"/>
            <w:vAlign w:val="center"/>
          </w:tcPr>
          <w:p>
            <w:pPr>
              <w:pStyle w:val="18"/>
              <w:keepNext w:val="0"/>
              <w:keepLines w:val="0"/>
              <w:suppressLineNumbers w:val="0"/>
              <w:spacing w:before="0" w:beforeAutospacing="0" w:after="0" w:afterAutospacing="0" w:line="23" w:lineRule="atLeast"/>
              <w:ind w:left="0" w:right="0"/>
              <w:jc w:val="both"/>
              <w:rPr>
                <w:rFonts w:hint="default"/>
              </w:rPr>
            </w:pPr>
            <w:r>
              <w:rPr>
                <w:rFonts w:hint="eastAsia"/>
              </w:rPr>
              <w:t>根据《关于在政府采购活动中查询及使用信用记录有关问题的通知》（财库[2016]125号）和豫财购【2016】15号的规定，对列入失信被执行人、</w:t>
            </w:r>
            <w:r>
              <w:rPr>
                <w:rFonts w:hint="eastAsia"/>
                <w:lang w:eastAsia="zh-CN"/>
              </w:rPr>
              <w:t>重大税收违法失信主体</w:t>
            </w:r>
            <w:r>
              <w:rPr>
                <w:rFonts w:hint="eastAsia"/>
              </w:rPr>
              <w:t>、政府采购严重违法失信行为记录名单的供应商，拒绝参与本项目采购活动；须提供“信用中国”网站（</w:t>
            </w:r>
            <w:r>
              <w:rPr>
                <w:rFonts w:hint="default"/>
              </w:rPr>
              <w:fldChar w:fldCharType="begin"/>
            </w:r>
            <w:r>
              <w:rPr>
                <w:rFonts w:hint="default"/>
              </w:rPr>
              <w:instrText xml:space="preserve"> HYPERLINK "http://gzjy.smx.gov.cn/SMX/ContentController/www.creditchina.gov.cn" </w:instrText>
            </w:r>
            <w:r>
              <w:rPr>
                <w:rFonts w:hint="default"/>
              </w:rPr>
              <w:fldChar w:fldCharType="separate"/>
            </w:r>
            <w:r>
              <w:rPr>
                <w:rFonts w:hint="eastAsia"/>
              </w:rPr>
              <w:t>www.creditchina.gov.cn</w:t>
            </w:r>
            <w:r>
              <w:rPr>
                <w:rFonts w:hint="eastAsia"/>
              </w:rPr>
              <w:fldChar w:fldCharType="end"/>
            </w:r>
            <w:r>
              <w:rPr>
                <w:rFonts w:hint="eastAsia"/>
              </w:rPr>
              <w:t>）、中国政府采购网（</w:t>
            </w:r>
            <w:r>
              <w:rPr>
                <w:rFonts w:hint="default"/>
              </w:rPr>
              <w:fldChar w:fldCharType="begin"/>
            </w:r>
            <w:r>
              <w:rPr>
                <w:rFonts w:hint="default"/>
              </w:rPr>
              <w:instrText xml:space="preserve"> HYPERLINK "http://gzjy.smx.gov.cn/SMX/ContentController/www.ccgp.gov.cn" </w:instrText>
            </w:r>
            <w:r>
              <w:rPr>
                <w:rFonts w:hint="default"/>
              </w:rPr>
              <w:fldChar w:fldCharType="separate"/>
            </w:r>
            <w:r>
              <w:rPr>
                <w:rFonts w:hint="eastAsia"/>
              </w:rPr>
              <w:t>www.ccgp.gov.cn</w:t>
            </w:r>
            <w:r>
              <w:rPr>
                <w:rFonts w:hint="eastAsia"/>
              </w:rPr>
              <w:fldChar w:fldCharType="end"/>
            </w:r>
            <w:r>
              <w:rPr>
                <w:rFonts w:hint="eastAsia"/>
              </w:rPr>
              <w:t>）的网页查询结果。查询时间为招标公告发布日期之后。</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jc w:val="center"/>
        </w:trPr>
        <w:tc>
          <w:tcPr>
            <w:tcW w:w="862"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134"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highlight w:val="yellow"/>
              </w:rPr>
            </w:pPr>
          </w:p>
        </w:tc>
        <w:tc>
          <w:tcPr>
            <w:tcW w:w="1995" w:type="dxa"/>
            <w:gridSpan w:val="2"/>
            <w:vAlign w:val="center"/>
          </w:tcPr>
          <w:p>
            <w:pPr>
              <w:keepNext w:val="0"/>
              <w:keepLines w:val="0"/>
              <w:suppressLineNumbers w:val="0"/>
              <w:autoSpaceDE w:val="0"/>
              <w:autoSpaceDN w:val="0"/>
              <w:adjustRightInd w:val="0"/>
              <w:spacing w:before="0" w:beforeAutospacing="0" w:after="0" w:afterAutospacing="0" w:line="400" w:lineRule="exact"/>
              <w:ind w:left="38" w:leftChars="18" w:right="0" w:rightChars="0"/>
              <w:jc w:val="center"/>
              <w:rPr>
                <w:rFonts w:hint="eastAsia" w:ascii="宋体" w:hAnsi="宋体" w:cs="宋体"/>
                <w:sz w:val="24"/>
              </w:rPr>
            </w:pPr>
            <w:r>
              <w:rPr>
                <w:rFonts w:hint="eastAsia" w:ascii="宋体" w:hAnsi="宋体" w:cs="宋体"/>
                <w:sz w:val="24"/>
                <w:lang w:val="en-US" w:eastAsia="zh-CN"/>
              </w:rPr>
              <w:t>其他内容</w:t>
            </w:r>
          </w:p>
        </w:tc>
        <w:tc>
          <w:tcPr>
            <w:tcW w:w="5409"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投标人法定代表人或单位负责人为同一人或者存在控股、管理关系的不同单位，不得参加同一标段投标或者未划分标段的同一招标项目的投标【提供在“国家企业信用信息公示系统”网站查询结果截图（需显示公司基本信息、主要人员信息、股东及出资信息）】</w:t>
            </w:r>
          </w:p>
          <w:p>
            <w:pPr>
              <w:keepNext w:val="0"/>
              <w:keepLines w:val="0"/>
              <w:suppressLineNumbers w:val="0"/>
              <w:autoSpaceDE w:val="0"/>
              <w:autoSpaceDN w:val="0"/>
              <w:adjustRightInd w:val="0"/>
              <w:spacing w:before="0" w:beforeAutospacing="0" w:after="0" w:afterAutospacing="0" w:line="400" w:lineRule="exact"/>
              <w:ind w:left="38" w:leftChars="18" w:right="0" w:rightChars="0"/>
              <w:jc w:val="left"/>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862"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1.3</w:t>
            </w:r>
          </w:p>
        </w:tc>
        <w:tc>
          <w:tcPr>
            <w:tcW w:w="1134"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实质性响应审查</w:t>
            </w:r>
            <w:r>
              <w:rPr>
                <w:rFonts w:hint="eastAsia" w:ascii="宋体" w:hAnsi="宋体" w:cs="宋体"/>
                <w:color w:val="000000"/>
                <w:kern w:val="0"/>
                <w:sz w:val="24"/>
              </w:rPr>
              <w:t>标准</w:t>
            </w: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投标文件签署、盖章</w:t>
            </w:r>
          </w:p>
        </w:tc>
        <w:tc>
          <w:tcPr>
            <w:tcW w:w="5409"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sz w:val="24"/>
              </w:rPr>
              <w:t>投标文件按招标文件要求签署、盖章的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投标报价</w:t>
            </w:r>
          </w:p>
        </w:tc>
        <w:tc>
          <w:tcPr>
            <w:tcW w:w="5409"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不超过招标控制价，否则其投标做无效标处理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yellow"/>
                <w:lang w:eastAsia="zh-CN"/>
              </w:rPr>
            </w:pPr>
            <w:r>
              <w:rPr>
                <w:rFonts w:hint="eastAsia" w:ascii="宋体" w:hAnsi="宋体" w:cs="宋体"/>
                <w:kern w:val="0"/>
                <w:sz w:val="24"/>
              </w:rPr>
              <w:t>采购范</w:t>
            </w:r>
            <w:r>
              <w:rPr>
                <w:rFonts w:hint="eastAsia" w:ascii="宋体" w:hAnsi="宋体" w:cs="宋体"/>
                <w:kern w:val="0"/>
                <w:sz w:val="24"/>
                <w:lang w:val="en-US" w:eastAsia="zh-CN"/>
              </w:rPr>
              <w:t>内容</w:t>
            </w:r>
          </w:p>
        </w:tc>
        <w:tc>
          <w:tcPr>
            <w:tcW w:w="5409" w:type="dxa"/>
            <w:vAlign w:val="center"/>
          </w:tcPr>
          <w:p>
            <w:pPr>
              <w:pStyle w:val="4"/>
              <w:numPr>
                <w:ilvl w:val="0"/>
                <w:numId w:val="0"/>
              </w:numPr>
              <w:suppressLineNumbers w:val="0"/>
              <w:tabs>
                <w:tab w:val="clear" w:pos="840"/>
              </w:tabs>
              <w:spacing w:before="0" w:beforeAutospacing="0" w:after="0" w:afterAutospacing="0" w:line="360" w:lineRule="auto"/>
              <w:ind w:left="420" w:right="0"/>
              <w:rPr>
                <w:rFonts w:hint="default" w:ascii="宋体" w:hAnsi="宋体" w:eastAsia="宋体" w:cs="宋体"/>
                <w:b w:val="0"/>
                <w:kern w:val="0"/>
                <w:sz w:val="24"/>
                <w:szCs w:val="24"/>
              </w:rPr>
            </w:pPr>
            <w:r>
              <w:rPr>
                <w:rFonts w:hint="eastAsia" w:ascii="宋体" w:hAnsi="宋体" w:eastAsia="宋体" w:cs="宋体"/>
                <w:b w:val="0"/>
                <w:kern w:val="0"/>
                <w:sz w:val="24"/>
                <w:szCs w:val="24"/>
              </w:rPr>
              <w:t>详见供应商须知前附表</w:t>
            </w:r>
          </w:p>
          <w:p>
            <w:pPr>
              <w:keepNext w:val="0"/>
              <w:keepLines w:val="0"/>
              <w:widowControl/>
              <w:suppressLineNumbers w:val="0"/>
              <w:spacing w:before="0" w:beforeAutospacing="0" w:after="0" w:afterAutospacing="0"/>
              <w:ind w:left="0" w:right="0"/>
              <w:jc w:val="left"/>
              <w:rPr>
                <w:rFonts w:hint="default"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质保期</w:t>
            </w:r>
          </w:p>
        </w:tc>
        <w:tc>
          <w:tcPr>
            <w:tcW w:w="5409" w:type="dxa"/>
            <w:vAlign w:val="center"/>
          </w:tcPr>
          <w:p>
            <w:pPr>
              <w:keepNext w:val="0"/>
              <w:keepLines w:val="0"/>
              <w:suppressLineNumbers w:val="0"/>
              <w:spacing w:before="0" w:beforeAutospacing="0" w:after="0" w:afterAutospacing="0" w:line="360" w:lineRule="auto"/>
              <w:ind w:left="0" w:right="0" w:firstLine="1680" w:firstLineChars="700"/>
              <w:rPr>
                <w:rFonts w:hint="default" w:ascii="宋体" w:hAnsi="宋体" w:cs="宋体"/>
                <w:kern w:val="0"/>
                <w:sz w:val="24"/>
              </w:rPr>
            </w:pPr>
            <w:r>
              <w:rPr>
                <w:rFonts w:hint="eastAsia" w:ascii="宋体" w:hAnsi="宋体" w:cs="宋体"/>
                <w:kern w:val="0"/>
                <w:sz w:val="24"/>
              </w:rPr>
              <w:t xml:space="preserve">免费质保 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交货地点</w:t>
            </w:r>
          </w:p>
        </w:tc>
        <w:tc>
          <w:tcPr>
            <w:tcW w:w="5409" w:type="dxa"/>
            <w:vAlign w:val="center"/>
          </w:tcPr>
          <w:p>
            <w:pPr>
              <w:keepNext w:val="0"/>
              <w:keepLines w:val="0"/>
              <w:widowControl/>
              <w:suppressLineNumbers w:val="0"/>
              <w:spacing w:before="0" w:beforeAutospacing="0" w:after="0" w:afterAutospacing="0"/>
              <w:ind w:left="0" w:right="0" w:firstLine="1440" w:firstLineChars="600"/>
              <w:jc w:val="left"/>
              <w:rPr>
                <w:rFonts w:hint="default" w:ascii="宋体" w:hAnsi="宋体" w:cs="宋体"/>
                <w:kern w:val="0"/>
                <w:sz w:val="24"/>
              </w:rPr>
            </w:pPr>
            <w:r>
              <w:rPr>
                <w:rFonts w:hint="eastAsia"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交货期</w:t>
            </w:r>
          </w:p>
        </w:tc>
        <w:tc>
          <w:tcPr>
            <w:tcW w:w="540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合同签订之日起10日历天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62"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sz w:val="24"/>
              </w:rPr>
              <w:t>投标有效期</w:t>
            </w:r>
          </w:p>
        </w:tc>
        <w:tc>
          <w:tcPr>
            <w:tcW w:w="5409"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sz w:val="24"/>
              </w:rPr>
              <w:t>递交投标文件的截止之日起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996" w:type="dxa"/>
            <w:gridSpan w:val="4"/>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条款号</w:t>
            </w:r>
          </w:p>
        </w:tc>
        <w:tc>
          <w:tcPr>
            <w:tcW w:w="199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条款内容</w:t>
            </w:r>
          </w:p>
        </w:tc>
        <w:tc>
          <w:tcPr>
            <w:tcW w:w="5409" w:type="dxa"/>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940"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1.2.1</w:t>
            </w:r>
          </w:p>
        </w:tc>
        <w:tc>
          <w:tcPr>
            <w:tcW w:w="199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分值构成(总分100分)</w:t>
            </w:r>
          </w:p>
        </w:tc>
        <w:tc>
          <w:tcPr>
            <w:tcW w:w="546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b/>
                <w:sz w:val="24"/>
              </w:rPr>
            </w:pPr>
            <w:r>
              <w:rPr>
                <w:rFonts w:hint="eastAsia" w:ascii="宋体" w:hAnsi="宋体" w:cs="宋体"/>
                <w:b/>
                <w:sz w:val="24"/>
              </w:rPr>
              <w:t>报价部分：30分</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b/>
                <w:sz w:val="24"/>
              </w:rPr>
            </w:pPr>
            <w:r>
              <w:rPr>
                <w:rFonts w:hint="eastAsia" w:ascii="宋体" w:hAnsi="宋体" w:cs="宋体"/>
                <w:b/>
                <w:sz w:val="24"/>
              </w:rPr>
              <w:t>技术部分：45分</w:t>
            </w:r>
          </w:p>
          <w:p>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default" w:ascii="宋体" w:hAnsi="宋体" w:cs="宋体"/>
                <w:b/>
                <w:sz w:val="24"/>
                <w:highlight w:val="yellow"/>
              </w:rPr>
            </w:pPr>
            <w:r>
              <w:rPr>
                <w:rFonts w:hint="eastAsia" w:ascii="宋体" w:hAnsi="宋体" w:cs="宋体"/>
                <w:b/>
                <w:sz w:val="24"/>
              </w:rPr>
              <w:t>商务部分：25分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40"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条款号</w:t>
            </w:r>
          </w:p>
        </w:tc>
        <w:tc>
          <w:tcPr>
            <w:tcW w:w="199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highlight w:val="yellow"/>
              </w:rPr>
            </w:pPr>
            <w:r>
              <w:rPr>
                <w:rFonts w:hint="eastAsia" w:ascii="宋体" w:hAnsi="宋体" w:cs="宋体"/>
                <w:kern w:val="0"/>
                <w:sz w:val="24"/>
              </w:rPr>
              <w:t>评分因素</w:t>
            </w:r>
          </w:p>
        </w:tc>
        <w:tc>
          <w:tcPr>
            <w:tcW w:w="5465"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b/>
                <w:sz w:val="24"/>
                <w:highlight w:val="yellow"/>
              </w:rPr>
            </w:pPr>
            <w:r>
              <w:rPr>
                <w:rFonts w:hint="eastAsia" w:ascii="宋体" w:hAnsi="宋体"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6"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1.2.2（1）</w:t>
            </w:r>
          </w:p>
        </w:tc>
        <w:tc>
          <w:tcPr>
            <w:tcW w:w="3129" w:type="dxa"/>
            <w:gridSpan w:val="4"/>
            <w:vAlign w:val="center"/>
          </w:tcPr>
          <w:p>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default" w:ascii="宋体" w:hAnsi="宋体" w:cs="宋体"/>
                <w:kern w:val="0"/>
                <w:sz w:val="24"/>
              </w:rPr>
            </w:pPr>
            <w:r>
              <w:rPr>
                <w:rFonts w:hint="eastAsia" w:ascii="宋体" w:hAnsi="宋体" w:cs="宋体"/>
                <w:b/>
                <w:bCs/>
                <w:kern w:val="0"/>
                <w:sz w:val="24"/>
              </w:rPr>
              <w:t>投标报价（30分）</w:t>
            </w:r>
          </w:p>
        </w:tc>
        <w:tc>
          <w:tcPr>
            <w:tcW w:w="5465"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1、超出采购人最高限价的投标报价为无效报价、按废标处理。</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2、所有为未进入详细评审的投标为无效投标，其报价不作为评分依据。</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3、价格分统一采用低价优先法计算，既满足招标文件要求且投标价格最低的投标报价为评标基准价，其价格分为满分。其他供应商的价格分统一按照下列公式计算：</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供应商报价得分=（评标基准价/供应商投标报价）×30</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4、价格扣除：</w:t>
            </w:r>
            <w:r>
              <w:rPr>
                <w:rFonts w:hint="eastAsia" w:ascii="宋体" w:hAnsi="宋体" w:cs="宋体"/>
                <w:color w:val="auto"/>
                <w:sz w:val="24"/>
              </w:rPr>
              <w:t>1.投标供应商为中小微企业的（监狱企业/残疾人福利性企业视同小型、微型企业），对所投标的小型和微型企业制造的产品的价格给予</w:t>
            </w:r>
            <w:r>
              <w:rPr>
                <w:rFonts w:hint="eastAsia" w:ascii="宋体" w:hAnsi="宋体" w:cs="宋体"/>
                <w:color w:val="auto"/>
                <w:sz w:val="24"/>
                <w:lang w:val="en-US" w:eastAsia="zh-CN"/>
              </w:rPr>
              <w:t>20</w:t>
            </w:r>
            <w:r>
              <w:rPr>
                <w:rFonts w:hint="eastAsia" w:ascii="宋体" w:hAnsi="宋体" w:cs="宋体"/>
                <w:color w:val="auto"/>
                <w:sz w:val="24"/>
              </w:rPr>
              <w:t>%的扣除，用扣除后的价格参与评审。参加投标的中小微企业，应当按照</w:t>
            </w:r>
            <w:r>
              <w:rPr>
                <w:rFonts w:hint="eastAsia" w:ascii="宋体" w:hAnsi="宋体" w:cs="宋体"/>
                <w:color w:val="auto"/>
                <w:sz w:val="24"/>
                <w:lang w:val="en-US" w:eastAsia="zh-CN"/>
              </w:rPr>
              <w:t>《政府采购促进中小企业发展管理办法》（财库〔2020〕46号）</w:t>
            </w:r>
            <w:r>
              <w:rPr>
                <w:rFonts w:hint="eastAsia" w:ascii="宋体" w:hAnsi="宋体" w:cs="宋体"/>
                <w:color w:val="auto"/>
                <w:sz w:val="24"/>
              </w:rPr>
              <w:t>的规定提供《中小企业声明函》（中小企业划型标准详见《关于印发中小企业划型标准规定的通知》工信部联企业〔2011〕300号）。 投标供应商为大型企业的不适用本款规定。</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5、根据财政部司法部《关于政府采购支持监狱企业发展有关问题的通知》（财库〔2014〕68号）规定，本项目对监狱企业作为投标供应商所提供的本企业生产的产品的价格</w:t>
            </w:r>
            <w:r>
              <w:rPr>
                <w:rFonts w:hint="eastAsia" w:ascii="宋体" w:hAnsi="宋体" w:cs="宋体"/>
                <w:color w:val="auto"/>
                <w:sz w:val="24"/>
              </w:rPr>
              <w:t>给予</w:t>
            </w:r>
            <w:r>
              <w:rPr>
                <w:rFonts w:hint="eastAsia" w:ascii="宋体" w:hAnsi="宋体" w:cs="宋体"/>
                <w:color w:val="auto"/>
                <w:sz w:val="24"/>
                <w:lang w:val="en-US" w:eastAsia="zh-CN"/>
              </w:rPr>
              <w:t>20</w:t>
            </w:r>
            <w:r>
              <w:rPr>
                <w:rFonts w:hint="eastAsia" w:ascii="宋体" w:hAnsi="宋体" w:cs="宋体"/>
                <w:color w:val="auto"/>
                <w:sz w:val="24"/>
              </w:rPr>
              <w:t>%的扣除</w:t>
            </w:r>
            <w:r>
              <w:rPr>
                <w:rFonts w:hint="eastAsia" w:ascii="宋体" w:hAnsi="宋体" w:cs="宋体"/>
                <w:sz w:val="24"/>
              </w:rPr>
              <w:t>。监狱企业，应当提供由省级以上监狱管理局、戒毒管理局（含新疆生产建设兵团）出具的属于监狱企业的证明文件。</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6、参加政府采购活动的残疾人福利性单位应当提供《残疾人福利性单位声明函》，未填写残疾人福利性单位声明函的在开标过程中不予认可。</w:t>
            </w:r>
          </w:p>
          <w:p>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7、同一投标供应商，中小微企业产品和监狱企业产品价格扣除优惠只享受一次，不得重复享受。</w:t>
            </w:r>
          </w:p>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eastAsia="宋体" w:cstheme="minorEastAsia"/>
                <w:b/>
                <w:color w:val="000000" w:themeColor="text1"/>
                <w:kern w:val="0"/>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1.2.2（2）</w:t>
            </w:r>
          </w:p>
        </w:tc>
        <w:tc>
          <w:tcPr>
            <w:tcW w:w="1134" w:type="dxa"/>
            <w:gridSpan w:val="2"/>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技术部分（4</w:t>
            </w:r>
            <w:r>
              <w:rPr>
                <w:rFonts w:hint="eastAsia" w:ascii="宋体" w:hAnsi="宋体" w:cs="宋体"/>
                <w:sz w:val="24"/>
                <w:lang w:val="en-US" w:eastAsia="zh-CN"/>
              </w:rPr>
              <w:t>0</w:t>
            </w:r>
            <w:r>
              <w:rPr>
                <w:rFonts w:hint="eastAsia" w:ascii="宋体" w:hAnsi="宋体" w:cs="宋体"/>
                <w:sz w:val="24"/>
              </w:rPr>
              <w:t>分）</w:t>
            </w:r>
          </w:p>
        </w:tc>
        <w:tc>
          <w:tcPr>
            <w:tcW w:w="1995" w:type="dxa"/>
            <w:gridSpan w:val="2"/>
            <w:vAlign w:val="center"/>
          </w:tcPr>
          <w:p>
            <w:pPr>
              <w:keepNext w:val="0"/>
              <w:keepLines w:val="0"/>
              <w:suppressLineNumbers w:val="0"/>
              <w:tabs>
                <w:tab w:val="left" w:pos="360"/>
              </w:tabs>
              <w:spacing w:before="0" w:beforeAutospacing="0" w:after="0" w:afterAutospacing="0" w:line="240" w:lineRule="auto"/>
              <w:ind w:left="0" w:right="0"/>
              <w:jc w:val="left"/>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Hans"/>
              </w:rPr>
              <w:t>技术性能符合</w:t>
            </w:r>
            <w:r>
              <w:rPr>
                <w:rFonts w:hint="eastAsia" w:ascii="宋体" w:hAnsi="宋体" w:cs="宋体"/>
                <w:sz w:val="24"/>
                <w:szCs w:val="24"/>
                <w:highlight w:val="none"/>
                <w:lang w:val="en-US" w:eastAsia="zh-CN"/>
              </w:rPr>
              <w:t>0-</w:t>
            </w:r>
            <w:r>
              <w:rPr>
                <w:rFonts w:hint="default" w:ascii="宋体" w:hAnsi="宋体" w:eastAsia="宋体" w:cs="宋体"/>
                <w:sz w:val="24"/>
                <w:szCs w:val="24"/>
                <w:highlight w:val="none"/>
              </w:rPr>
              <w:t>25</w:t>
            </w:r>
            <w:r>
              <w:rPr>
                <w:rFonts w:hint="eastAsia" w:ascii="宋体" w:hAnsi="宋体" w:eastAsia="宋体" w:cs="宋体"/>
                <w:sz w:val="24"/>
                <w:szCs w:val="24"/>
                <w:highlight w:val="none"/>
                <w:lang w:val="en-US" w:eastAsia="zh-Hans"/>
              </w:rPr>
              <w:t>分</w:t>
            </w:r>
          </w:p>
        </w:tc>
        <w:tc>
          <w:tcPr>
            <w:tcW w:w="5465" w:type="dxa"/>
            <w:gridSpan w:val="2"/>
            <w:vAlign w:val="center"/>
          </w:tcPr>
          <w:p>
            <w:pPr>
              <w:keepNext w:val="0"/>
              <w:keepLines w:val="0"/>
              <w:suppressLineNumbers w:val="0"/>
              <w:tabs>
                <w:tab w:val="left" w:pos="360"/>
              </w:tabs>
              <w:spacing w:before="0" w:beforeAutospacing="0" w:after="0" w:afterAutospacing="0" w:line="240" w:lineRule="auto"/>
              <w:ind w:left="0" w:right="0"/>
              <w:jc w:val="left"/>
              <w:rPr>
                <w:rFonts w:hint="default" w:ascii="宋体" w:hAnsi="宋体" w:eastAsia="宋体" w:cs="宋体"/>
                <w:sz w:val="24"/>
                <w:szCs w:val="24"/>
                <w:highlight w:val="none"/>
              </w:rPr>
            </w:pPr>
            <w:r>
              <w:rPr>
                <w:rFonts w:hint="eastAsia" w:ascii="宋体" w:hAnsi="宋体" w:eastAsia="宋体" w:cs="宋体"/>
                <w:sz w:val="24"/>
                <w:szCs w:val="24"/>
                <w:highlight w:val="none"/>
              </w:rPr>
              <w:t>投标人所投产品完全满足招标文件技术参数要求的，计</w:t>
            </w:r>
            <w:r>
              <w:rPr>
                <w:rFonts w:hint="default" w:ascii="宋体" w:hAnsi="宋体" w:eastAsia="宋体" w:cs="宋体"/>
                <w:sz w:val="24"/>
                <w:szCs w:val="24"/>
                <w:highlight w:val="none"/>
              </w:rPr>
              <w:t>15</w:t>
            </w:r>
            <w:r>
              <w:rPr>
                <w:rFonts w:hint="eastAsia" w:ascii="宋体" w:hAnsi="宋体" w:eastAsia="宋体" w:cs="宋体"/>
                <w:sz w:val="24"/>
                <w:szCs w:val="24"/>
                <w:highlight w:val="none"/>
              </w:rPr>
              <w:t>分；投标产品主要技术参数优于招标文件中主要技术参数，在10分基础上每有一项加1分，最多加</w:t>
            </w:r>
            <w:r>
              <w:rPr>
                <w:rFonts w:hint="default" w:ascii="宋体" w:hAnsi="宋体" w:eastAsia="宋体" w:cs="宋体"/>
                <w:sz w:val="24"/>
                <w:szCs w:val="24"/>
                <w:highlight w:val="none"/>
              </w:rPr>
              <w:t>10</w:t>
            </w:r>
            <w:r>
              <w:rPr>
                <w:rFonts w:hint="eastAsia" w:ascii="宋体" w:hAnsi="宋体" w:eastAsia="宋体" w:cs="宋体"/>
                <w:sz w:val="24"/>
                <w:szCs w:val="24"/>
                <w:highlight w:val="none"/>
              </w:rPr>
              <w:t>分，满分</w:t>
            </w:r>
            <w:r>
              <w:rPr>
                <w:rFonts w:hint="default" w:ascii="宋体" w:hAnsi="宋体" w:eastAsia="宋体" w:cs="宋体"/>
                <w:sz w:val="24"/>
                <w:szCs w:val="24"/>
                <w:highlight w:val="none"/>
              </w:rPr>
              <w:t>2</w:t>
            </w:r>
            <w:r>
              <w:rPr>
                <w:rFonts w:hint="eastAsia" w:ascii="宋体" w:hAnsi="宋体" w:eastAsia="宋体" w:cs="宋体"/>
                <w:sz w:val="24"/>
                <w:szCs w:val="24"/>
                <w:highlight w:val="none"/>
              </w:rPr>
              <w:t>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eastAsia" w:ascii="宋体" w:hAnsi="宋体" w:cs="宋体"/>
                <w:sz w:val="24"/>
              </w:rPr>
            </w:pPr>
            <w:r>
              <w:rPr>
                <w:rFonts w:hint="eastAsia" w:ascii="宋体" w:hAnsi="宋体" w:cs="宋体"/>
                <w:sz w:val="24"/>
              </w:rPr>
              <w:t>管道机器人</w:t>
            </w:r>
            <w:r>
              <w:rPr>
                <w:rFonts w:hint="eastAsia" w:ascii="宋体" w:hAnsi="宋体" w:cs="宋体"/>
                <w:sz w:val="24"/>
                <w:lang w:val="en-US" w:eastAsia="zh-Hans"/>
              </w:rPr>
              <w:t>技术性能</w:t>
            </w:r>
            <w:r>
              <w:rPr>
                <w:rFonts w:hint="eastAsia" w:ascii="宋体" w:hAnsi="宋体" w:cs="宋体"/>
                <w:sz w:val="24"/>
                <w:lang w:val="en-US" w:eastAsia="zh-CN"/>
              </w:rPr>
              <w:t>0-</w:t>
            </w:r>
            <w:r>
              <w:rPr>
                <w:rFonts w:hint="default" w:ascii="宋体" w:hAnsi="宋体" w:cs="宋体"/>
                <w:sz w:val="24"/>
                <w:lang w:eastAsia="zh-Hans"/>
              </w:rPr>
              <w:t>5</w:t>
            </w:r>
            <w:r>
              <w:rPr>
                <w:rFonts w:hint="eastAsia" w:ascii="宋体" w:hAnsi="宋体" w:cs="宋体"/>
                <w:sz w:val="24"/>
                <w:lang w:val="en-US" w:eastAsia="zh-Hans"/>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Style w:val="42"/>
                <w:rFonts w:hint="eastAsia" w:ascii="宋体" w:hAnsi="宋体" w:eastAsia="宋体" w:cs="宋体"/>
                <w:color w:val="auto"/>
                <w:sz w:val="24"/>
                <w:szCs w:val="24"/>
                <w:highlight w:val="none"/>
                <w:lang w:val="en-US" w:eastAsia="zh-Hans"/>
              </w:rPr>
            </w:pPr>
            <w:r>
              <w:rPr>
                <w:rFonts w:hint="eastAsia" w:ascii="宋体" w:hAnsi="宋体" w:cs="宋体"/>
                <w:color w:val="auto"/>
                <w:sz w:val="24"/>
                <w:highlight w:val="none"/>
              </w:rPr>
              <w:t>管道机器人</w:t>
            </w:r>
            <w:r>
              <w:rPr>
                <w:rFonts w:hint="default" w:ascii="宋体" w:hAnsi="宋体" w:cs="宋体"/>
                <w:color w:val="auto"/>
                <w:sz w:val="24"/>
                <w:highlight w:val="none"/>
                <w:lang w:val="en-US" w:eastAsia="zh-CN"/>
              </w:rPr>
              <w:t>符合防爆标准的要求、</w:t>
            </w:r>
            <w:r>
              <w:rPr>
                <w:rFonts w:hint="default" w:ascii="宋体" w:hAnsi="宋体" w:cs="宋体"/>
                <w:color w:val="auto"/>
                <w:sz w:val="24"/>
                <w:highlight w:val="none"/>
                <w:lang w:val="en-US" w:eastAsia="zh-CN"/>
              </w:rPr>
              <w:fldChar w:fldCharType="begin"/>
            </w:r>
            <w:r>
              <w:rPr>
                <w:rFonts w:hint="default" w:ascii="宋体" w:hAnsi="宋体" w:cs="宋体"/>
                <w:color w:val="auto"/>
                <w:sz w:val="24"/>
                <w:highlight w:val="none"/>
                <w:lang w:val="en-US" w:eastAsia="zh-CN"/>
              </w:rPr>
              <w:instrText xml:space="preserve"> HYPERLINK "https://baike.baidu.com/item/%E5%9E%8B%E5%BC%8F%E8%AF%95%E9%AA%8C/9711371?fromModule=lemma_inlink" \t "/Users/wen/Documents\\x/_blank" </w:instrText>
            </w:r>
            <w:r>
              <w:rPr>
                <w:rFonts w:hint="default" w:ascii="宋体" w:hAnsi="宋体" w:cs="宋体"/>
                <w:color w:val="auto"/>
                <w:sz w:val="24"/>
                <w:highlight w:val="none"/>
                <w:lang w:val="en-US" w:eastAsia="zh-CN"/>
              </w:rPr>
              <w:fldChar w:fldCharType="separate"/>
            </w:r>
            <w:r>
              <w:rPr>
                <w:rFonts w:hint="default" w:ascii="宋体" w:hAnsi="宋体" w:cs="宋体"/>
                <w:color w:val="auto"/>
                <w:sz w:val="24"/>
                <w:highlight w:val="none"/>
              </w:rPr>
              <w:t>型式试验</w:t>
            </w:r>
            <w:r>
              <w:rPr>
                <w:rFonts w:hint="default" w:ascii="宋体" w:hAnsi="宋体" w:cs="宋体"/>
                <w:color w:val="auto"/>
                <w:sz w:val="24"/>
                <w:highlight w:val="none"/>
                <w:lang w:val="en-US" w:eastAsia="zh-CN"/>
              </w:rPr>
              <w:fldChar w:fldCharType="end"/>
            </w:r>
            <w:r>
              <w:rPr>
                <w:rFonts w:hint="default" w:ascii="宋体" w:hAnsi="宋体" w:cs="宋体"/>
                <w:color w:val="auto"/>
                <w:sz w:val="24"/>
                <w:highlight w:val="none"/>
                <w:lang w:val="en-US" w:eastAsia="zh-CN"/>
              </w:rPr>
              <w:t>和适应的</w:t>
            </w:r>
            <w:r>
              <w:rPr>
                <w:rFonts w:hint="default" w:ascii="宋体" w:hAnsi="宋体" w:cs="宋体"/>
                <w:color w:val="auto"/>
                <w:sz w:val="24"/>
                <w:highlight w:val="none"/>
                <w:lang w:val="en-US" w:eastAsia="zh-CN"/>
              </w:rPr>
              <w:fldChar w:fldCharType="begin"/>
            </w:r>
            <w:r>
              <w:rPr>
                <w:rFonts w:hint="default" w:ascii="宋体" w:hAnsi="宋体" w:cs="宋体"/>
                <w:color w:val="auto"/>
                <w:sz w:val="24"/>
                <w:highlight w:val="none"/>
                <w:lang w:val="en-US" w:eastAsia="zh-CN"/>
              </w:rPr>
              <w:instrText xml:space="preserve"> HYPERLINK "https://baike.baidu.com/item/%E4%BE%8B%E8%A1%8C%E8%AF%95%E9%AA%8C/2409802?fromModule=lemma_inlink" \t "/Users/wen/Documents\\x/_blank" </w:instrText>
            </w:r>
            <w:r>
              <w:rPr>
                <w:rFonts w:hint="default" w:ascii="宋体" w:hAnsi="宋体" w:cs="宋体"/>
                <w:color w:val="auto"/>
                <w:sz w:val="24"/>
                <w:highlight w:val="none"/>
                <w:lang w:val="en-US" w:eastAsia="zh-CN"/>
              </w:rPr>
              <w:fldChar w:fldCharType="separate"/>
            </w:r>
            <w:r>
              <w:rPr>
                <w:rFonts w:hint="default" w:ascii="宋体" w:hAnsi="宋体" w:cs="宋体"/>
                <w:color w:val="auto"/>
                <w:sz w:val="24"/>
                <w:highlight w:val="none"/>
              </w:rPr>
              <w:t>例行试验</w:t>
            </w:r>
            <w:r>
              <w:rPr>
                <w:rFonts w:hint="default" w:ascii="宋体" w:hAnsi="宋体" w:cs="宋体"/>
                <w:color w:val="auto"/>
                <w:sz w:val="24"/>
                <w:highlight w:val="none"/>
                <w:lang w:val="en-US" w:eastAsia="zh-CN"/>
              </w:rPr>
              <w:fldChar w:fldCharType="end"/>
            </w:r>
            <w:r>
              <w:rPr>
                <w:rFonts w:hint="default" w:ascii="宋体" w:hAnsi="宋体" w:cs="宋体"/>
                <w:color w:val="auto"/>
                <w:sz w:val="24"/>
                <w:highlight w:val="none"/>
                <w:lang w:val="en-US" w:eastAsia="zh-CN"/>
              </w:rPr>
              <w:t>并发放相关</w:t>
            </w:r>
            <w:r>
              <w:rPr>
                <w:rFonts w:hint="default" w:ascii="宋体" w:hAnsi="宋体" w:cs="宋体"/>
                <w:color w:val="auto"/>
                <w:sz w:val="24"/>
                <w:highlight w:val="none"/>
                <w:lang w:val="en-US" w:eastAsia="zh-CN"/>
              </w:rPr>
              <w:fldChar w:fldCharType="begin"/>
            </w:r>
            <w:r>
              <w:rPr>
                <w:rFonts w:hint="default" w:ascii="宋体" w:hAnsi="宋体" w:cs="宋体"/>
                <w:color w:val="auto"/>
                <w:sz w:val="24"/>
                <w:highlight w:val="none"/>
                <w:lang w:val="en-US" w:eastAsia="zh-CN"/>
              </w:rPr>
              <w:instrText xml:space="preserve"> HYPERLINK "https://baike.baidu.com/item/%E5%90%88%E6%A0%BC%E8%AF%81%E4%B9%A6/53649102?fromModule=lemma_inlink" \t "/Users/wen/Documents\\x/_blank" </w:instrText>
            </w:r>
            <w:r>
              <w:rPr>
                <w:rFonts w:hint="default" w:ascii="宋体" w:hAnsi="宋体" w:cs="宋体"/>
                <w:color w:val="auto"/>
                <w:sz w:val="24"/>
                <w:highlight w:val="none"/>
                <w:lang w:val="en-US" w:eastAsia="zh-CN"/>
              </w:rPr>
              <w:fldChar w:fldCharType="separate"/>
            </w:r>
            <w:r>
              <w:rPr>
                <w:rFonts w:hint="default" w:ascii="宋体" w:hAnsi="宋体" w:cs="宋体"/>
                <w:color w:val="auto"/>
                <w:sz w:val="24"/>
                <w:highlight w:val="none"/>
              </w:rPr>
              <w:t>合格证书</w:t>
            </w:r>
            <w:r>
              <w:rPr>
                <w:rFonts w:hint="default" w:ascii="宋体" w:hAnsi="宋体" w:cs="宋体"/>
                <w:color w:val="auto"/>
                <w:sz w:val="24"/>
                <w:highlight w:val="none"/>
                <w:lang w:val="en-US" w:eastAsia="zh-CN"/>
              </w:rPr>
              <w:fldChar w:fldCharType="end"/>
            </w:r>
            <w:r>
              <w:rPr>
                <w:rFonts w:hint="default" w:ascii="宋体" w:hAnsi="宋体" w:cs="宋体"/>
                <w:color w:val="auto"/>
                <w:sz w:val="24"/>
                <w:highlight w:val="none"/>
                <w:lang w:val="en-US" w:eastAsia="zh-CN"/>
              </w:rPr>
              <w:t>的</w:t>
            </w:r>
            <w:r>
              <w:rPr>
                <w:rStyle w:val="42"/>
                <w:rFonts w:hint="eastAsia" w:ascii="宋体" w:hAnsi="宋体" w:eastAsia="宋体" w:cs="宋体"/>
                <w:color w:val="auto"/>
                <w:sz w:val="24"/>
                <w:szCs w:val="24"/>
                <w:highlight w:val="none"/>
                <w:lang w:val="en-US" w:eastAsia="zh-Hans"/>
              </w:rPr>
              <w:t>计5分，否则不计分。</w:t>
            </w:r>
          </w:p>
          <w:p>
            <w:pPr>
              <w:keepNext w:val="0"/>
              <w:keepLines w:val="0"/>
              <w:widowControl/>
              <w:suppressLineNumbers w:val="0"/>
              <w:spacing w:before="0" w:beforeAutospacing="0" w:after="0" w:afterAutospacing="0" w:line="400" w:lineRule="exact"/>
              <w:ind w:left="0" w:leftChars="0" w:right="0" w:rightChars="0"/>
              <w:rPr>
                <w:rFonts w:hint="eastAsia" w:ascii="宋体" w:hAnsi="宋体" w:cs="宋体"/>
                <w:color w:val="auto"/>
                <w:sz w:val="24"/>
                <w:highlight w:val="none"/>
              </w:rPr>
            </w:pPr>
            <w:r>
              <w:rPr>
                <w:rStyle w:val="42"/>
                <w:rFonts w:hint="eastAsia" w:ascii="宋体" w:hAnsi="宋体" w:eastAsia="宋体" w:cs="宋体"/>
                <w:color w:val="auto"/>
                <w:sz w:val="24"/>
                <w:szCs w:val="24"/>
                <w:highlight w:val="none"/>
                <w:lang w:val="en-US" w:eastAsia="zh-Hans"/>
              </w:rPr>
              <w:t>（提供</w:t>
            </w:r>
            <w:r>
              <w:rPr>
                <w:rStyle w:val="42"/>
                <w:rFonts w:hint="eastAsia" w:ascii="宋体" w:hAnsi="宋体" w:cs="宋体"/>
                <w:color w:val="auto"/>
                <w:sz w:val="24"/>
                <w:szCs w:val="24"/>
                <w:highlight w:val="none"/>
                <w:lang w:val="en-US" w:eastAsia="zh-CN"/>
              </w:rPr>
              <w:t>相关</w:t>
            </w:r>
            <w:r>
              <w:rPr>
                <w:rStyle w:val="42"/>
                <w:rFonts w:hint="eastAsia" w:ascii="宋体" w:hAnsi="宋体" w:eastAsia="宋体" w:cs="宋体"/>
                <w:color w:val="auto"/>
                <w:sz w:val="24"/>
                <w:szCs w:val="24"/>
                <w:highlight w:val="none"/>
                <w:lang w:val="en-US" w:eastAsia="zh-Hans"/>
              </w:rPr>
              <w:t>材料</w:t>
            </w:r>
            <w:r>
              <w:rPr>
                <w:rFonts w:hint="eastAsia" w:ascii="宋体" w:hAnsi="宋体" w:eastAsia="宋体" w:cs="宋体"/>
                <w:b/>
                <w:bCs/>
                <w:color w:val="auto"/>
                <w:sz w:val="24"/>
                <w:szCs w:val="24"/>
                <w:highlight w:val="none"/>
                <w:lang w:val="en-US" w:eastAsia="zh-CN"/>
              </w:rPr>
              <w:t>并加盖投标人公章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否则不计分</w:t>
            </w:r>
            <w:r>
              <w:rPr>
                <w:rStyle w:val="42"/>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sz w:val="24"/>
              </w:rPr>
            </w:pP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eastAsia" w:ascii="宋体" w:hAnsi="宋体" w:cs="宋体"/>
                <w:sz w:val="24"/>
              </w:rPr>
            </w:pPr>
            <w:r>
              <w:rPr>
                <w:rStyle w:val="42"/>
                <w:rFonts w:hint="eastAsia" w:ascii="宋体" w:hAnsi="宋体" w:eastAsia="宋体" w:cs="宋体"/>
                <w:color w:val="auto"/>
                <w:sz w:val="24"/>
                <w:szCs w:val="24"/>
                <w:highlight w:val="none"/>
                <w:lang w:val="en-US" w:eastAsia="zh-Hans"/>
              </w:rPr>
              <w:t>发电机</w:t>
            </w:r>
            <w:r>
              <w:rPr>
                <w:rFonts w:hint="eastAsia" w:ascii="宋体" w:hAnsi="宋体" w:cs="宋体"/>
                <w:sz w:val="24"/>
                <w:lang w:val="en-US" w:eastAsia="zh-Hans"/>
              </w:rPr>
              <w:t>技术性能</w:t>
            </w:r>
            <w:r>
              <w:rPr>
                <w:rFonts w:hint="eastAsia" w:ascii="宋体" w:hAnsi="宋体" w:cs="宋体"/>
                <w:sz w:val="24"/>
                <w:lang w:val="en-US" w:eastAsia="zh-CN"/>
              </w:rPr>
              <w:t>0-</w:t>
            </w:r>
            <w:r>
              <w:rPr>
                <w:rFonts w:hint="default" w:ascii="宋体" w:hAnsi="宋体" w:cs="宋体"/>
                <w:sz w:val="24"/>
                <w:lang w:eastAsia="zh-Hans"/>
              </w:rPr>
              <w:t>5</w:t>
            </w:r>
            <w:r>
              <w:rPr>
                <w:rFonts w:hint="eastAsia" w:ascii="宋体" w:hAnsi="宋体" w:cs="宋体"/>
                <w:sz w:val="24"/>
                <w:lang w:val="en-US" w:eastAsia="zh-Hans"/>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Style w:val="42"/>
                <w:rFonts w:hint="eastAsia" w:ascii="宋体" w:hAnsi="宋体" w:eastAsia="宋体" w:cs="宋体"/>
                <w:color w:val="auto"/>
                <w:sz w:val="24"/>
                <w:szCs w:val="24"/>
                <w:highlight w:val="none"/>
                <w:lang w:val="en-US" w:eastAsia="zh-Hans"/>
              </w:rPr>
            </w:pPr>
            <w:r>
              <w:rPr>
                <w:rStyle w:val="42"/>
                <w:rFonts w:hint="eastAsia" w:ascii="宋体" w:hAnsi="宋体" w:eastAsia="宋体" w:cs="宋体"/>
                <w:color w:val="auto"/>
                <w:sz w:val="24"/>
                <w:szCs w:val="24"/>
                <w:highlight w:val="none"/>
                <w:lang w:val="en-US" w:eastAsia="zh-Hans"/>
              </w:rPr>
              <w:t>发电机具有第</w:t>
            </w:r>
            <w:r>
              <w:rPr>
                <w:rFonts w:hint="eastAsia" w:ascii="宋体" w:hAnsi="宋体" w:eastAsia="宋体" w:cs="宋体"/>
                <w:b/>
                <w:bCs/>
                <w:color w:val="auto"/>
                <w:sz w:val="24"/>
                <w:szCs w:val="24"/>
                <w:highlight w:val="none"/>
              </w:rPr>
              <w:t>三方</w:t>
            </w:r>
            <w:r>
              <w:rPr>
                <w:rFonts w:hint="eastAsia" w:ascii="宋体" w:hAnsi="宋体" w:eastAsia="宋体" w:cs="宋体"/>
                <w:b/>
                <w:bCs/>
                <w:color w:val="auto"/>
                <w:sz w:val="24"/>
                <w:szCs w:val="24"/>
                <w:highlight w:val="none"/>
                <w:lang w:val="en-US" w:eastAsia="zh-Hans"/>
              </w:rPr>
              <w:t>检</w:t>
            </w:r>
            <w:r>
              <w:rPr>
                <w:rFonts w:hint="eastAsia" w:ascii="宋体" w:hAnsi="宋体" w:eastAsia="宋体" w:cs="宋体"/>
                <w:b/>
                <w:bCs/>
                <w:color w:val="auto"/>
                <w:sz w:val="24"/>
                <w:szCs w:val="24"/>
                <w:highlight w:val="none"/>
              </w:rPr>
              <w:t>验报告</w:t>
            </w:r>
            <w:r>
              <w:rPr>
                <w:rStyle w:val="42"/>
                <w:rFonts w:hint="eastAsia" w:ascii="宋体" w:hAnsi="宋体" w:eastAsia="宋体" w:cs="宋体"/>
                <w:color w:val="auto"/>
                <w:sz w:val="24"/>
                <w:szCs w:val="24"/>
                <w:highlight w:val="none"/>
                <w:lang w:val="en-US" w:eastAsia="zh-Hans"/>
              </w:rPr>
              <w:t>检验合格的计5分，否则不计分。</w:t>
            </w:r>
          </w:p>
          <w:p>
            <w:pPr>
              <w:keepNext w:val="0"/>
              <w:keepLines w:val="0"/>
              <w:widowControl/>
              <w:suppressLineNumbers w:val="0"/>
              <w:spacing w:before="0" w:beforeAutospacing="0" w:after="0" w:afterAutospacing="0" w:line="400" w:lineRule="exact"/>
              <w:ind w:left="0" w:leftChars="0" w:right="0" w:rightChars="0"/>
              <w:rPr>
                <w:rFonts w:hint="eastAsia" w:ascii="宋体" w:hAnsi="宋体" w:cs="宋体"/>
                <w:color w:val="auto"/>
                <w:sz w:val="24"/>
                <w:highlight w:val="none"/>
              </w:rPr>
            </w:pPr>
            <w:r>
              <w:rPr>
                <w:rStyle w:val="42"/>
                <w:rFonts w:hint="eastAsia" w:ascii="宋体" w:hAnsi="宋体" w:eastAsia="宋体" w:cs="宋体"/>
                <w:color w:val="auto"/>
                <w:sz w:val="24"/>
                <w:szCs w:val="24"/>
                <w:highlight w:val="none"/>
                <w:lang w:val="en-US" w:eastAsia="zh-Hans"/>
              </w:rPr>
              <w:t>（提供具有CMA或CNAS认证的省级或以上第</w:t>
            </w:r>
            <w:r>
              <w:rPr>
                <w:rFonts w:hint="eastAsia" w:ascii="宋体" w:hAnsi="宋体" w:eastAsia="宋体" w:cs="宋体"/>
                <w:b/>
                <w:bCs/>
                <w:color w:val="auto"/>
                <w:sz w:val="24"/>
                <w:szCs w:val="24"/>
                <w:highlight w:val="none"/>
              </w:rPr>
              <w:t>三方</w:t>
            </w:r>
            <w:r>
              <w:rPr>
                <w:rFonts w:hint="eastAsia" w:ascii="宋体" w:hAnsi="宋体" w:eastAsia="宋体" w:cs="宋体"/>
                <w:b/>
                <w:bCs/>
                <w:color w:val="auto"/>
                <w:sz w:val="24"/>
                <w:szCs w:val="24"/>
                <w:highlight w:val="none"/>
                <w:lang w:val="en-US" w:eastAsia="zh-Hans"/>
              </w:rPr>
              <w:t>检</w:t>
            </w:r>
            <w:r>
              <w:rPr>
                <w:rFonts w:hint="eastAsia" w:ascii="宋体" w:hAnsi="宋体" w:eastAsia="宋体" w:cs="宋体"/>
                <w:b/>
                <w:bCs/>
                <w:color w:val="auto"/>
                <w:sz w:val="24"/>
                <w:szCs w:val="24"/>
                <w:highlight w:val="none"/>
              </w:rPr>
              <w:t>验报告</w:t>
            </w:r>
            <w:r>
              <w:rPr>
                <w:rFonts w:hint="eastAsia" w:ascii="宋体" w:hAnsi="宋体" w:eastAsia="宋体" w:cs="宋体"/>
                <w:b/>
                <w:bCs/>
                <w:color w:val="auto"/>
                <w:sz w:val="24"/>
                <w:szCs w:val="24"/>
                <w:highlight w:val="none"/>
                <w:lang w:val="en-US" w:eastAsia="zh-CN"/>
              </w:rPr>
              <w:t>复印件并加盖投标人公章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否则不计分</w:t>
            </w:r>
            <w:r>
              <w:rPr>
                <w:rStyle w:val="42"/>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6" w:type="dxa"/>
            <w:vMerge w:val="continue"/>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p>
        </w:tc>
        <w:tc>
          <w:tcPr>
            <w:tcW w:w="1134" w:type="dxa"/>
            <w:gridSpan w:val="2"/>
            <w:vMerge w:val="continue"/>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eastAsia" w:ascii="宋体" w:hAnsi="宋体" w:eastAsia="宋体" w:cs="宋体"/>
                <w:sz w:val="24"/>
                <w:szCs w:val="24"/>
                <w:highlight w:val="none"/>
                <w:shd w:val="clear" w:color="FFFFFF" w:fill="auto"/>
                <w:lang w:val="en-US" w:eastAsia="zh-Hans"/>
              </w:rPr>
              <w:t>冲锋舟技术性能</w:t>
            </w:r>
            <w:r>
              <w:rPr>
                <w:rFonts w:hint="eastAsia" w:ascii="宋体" w:hAnsi="宋体" w:cs="宋体"/>
                <w:sz w:val="24"/>
                <w:szCs w:val="24"/>
                <w:highlight w:val="none"/>
                <w:shd w:val="clear" w:color="FFFFFF" w:fill="auto"/>
                <w:lang w:val="en-US" w:eastAsia="zh-CN"/>
              </w:rPr>
              <w:t>0-</w:t>
            </w:r>
            <w:r>
              <w:rPr>
                <w:rFonts w:hint="default" w:ascii="宋体" w:hAnsi="宋体" w:cs="宋体"/>
                <w:sz w:val="24"/>
                <w:lang w:eastAsia="zh-Hans"/>
              </w:rPr>
              <w:t>5</w:t>
            </w:r>
            <w:r>
              <w:rPr>
                <w:rFonts w:hint="eastAsia" w:ascii="宋体" w:hAnsi="宋体" w:cs="宋体"/>
                <w:sz w:val="24"/>
                <w:lang w:val="en-US" w:eastAsia="zh-Hans"/>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Fonts w:hint="default" w:ascii="宋体" w:hAnsi="宋体" w:eastAsia="宋体" w:cs="宋体"/>
                <w:b/>
                <w:bCs/>
                <w:color w:val="auto"/>
                <w:sz w:val="24"/>
                <w:szCs w:val="24"/>
                <w:highlight w:val="none"/>
                <w:lang w:eastAsia="zh-Hans"/>
              </w:rPr>
            </w:pPr>
            <w:r>
              <w:rPr>
                <w:rFonts w:hint="eastAsia" w:ascii="宋体" w:hAnsi="宋体" w:eastAsia="宋体" w:cs="宋体"/>
                <w:b/>
                <w:bCs/>
                <w:color w:val="auto"/>
                <w:sz w:val="24"/>
                <w:szCs w:val="24"/>
                <w:highlight w:val="none"/>
                <w:lang w:val="en-US" w:eastAsia="zh-CN"/>
              </w:rPr>
              <w:t>船外机</w:t>
            </w:r>
            <w:r>
              <w:rPr>
                <w:rFonts w:hint="eastAsia" w:ascii="宋体" w:hAnsi="宋体" w:eastAsia="宋体" w:cs="宋体"/>
                <w:b/>
                <w:bCs/>
                <w:color w:val="auto"/>
                <w:sz w:val="24"/>
                <w:szCs w:val="24"/>
                <w:highlight w:val="none"/>
                <w:lang w:val="en-US" w:eastAsia="zh-Hans"/>
              </w:rPr>
              <w:t>具有中国船级社认可证书及第三方检验报告检验合格报告</w:t>
            </w:r>
            <w:r>
              <w:rPr>
                <w:rStyle w:val="42"/>
                <w:rFonts w:hint="eastAsia" w:ascii="宋体" w:hAnsi="宋体" w:eastAsia="宋体" w:cs="宋体"/>
                <w:color w:val="auto"/>
                <w:sz w:val="24"/>
                <w:szCs w:val="24"/>
                <w:highlight w:val="none"/>
                <w:lang w:val="en-US" w:eastAsia="zh-Hans"/>
              </w:rPr>
              <w:t>的计5分，否则不计分。</w:t>
            </w:r>
          </w:p>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color w:val="auto"/>
                <w:sz w:val="24"/>
                <w:highlight w:val="none"/>
              </w:rPr>
            </w:pPr>
            <w:r>
              <w:rPr>
                <w:rFonts w:hint="eastAsia" w:ascii="宋体" w:hAnsi="宋体" w:eastAsia="宋体" w:cs="宋体"/>
                <w:b/>
                <w:bCs/>
                <w:color w:val="auto"/>
                <w:sz w:val="24"/>
                <w:szCs w:val="24"/>
                <w:highlight w:val="none"/>
                <w:lang w:val="en-US" w:eastAsia="zh-Hans"/>
              </w:rPr>
              <w:t>（提供中国船级社认可证书及具有CMA或CNAS认证的省级或以上第三方检</w:t>
            </w:r>
            <w:r>
              <w:rPr>
                <w:rFonts w:hint="eastAsia" w:ascii="宋体" w:hAnsi="宋体" w:eastAsia="宋体" w:cs="宋体"/>
                <w:b/>
                <w:bCs/>
                <w:color w:val="auto"/>
                <w:sz w:val="24"/>
                <w:szCs w:val="24"/>
                <w:highlight w:val="none"/>
                <w:lang w:val="en-US" w:eastAsia="zh-CN"/>
              </w:rPr>
              <w:t>验报告复印件并加盖投标人公章否则不计分</w:t>
            </w:r>
            <w:r>
              <w:rPr>
                <w:rStyle w:val="42"/>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jc w:val="center"/>
        </w:trPr>
        <w:tc>
          <w:tcPr>
            <w:tcW w:w="806" w:type="dxa"/>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1.2.2（3）</w:t>
            </w:r>
          </w:p>
        </w:tc>
        <w:tc>
          <w:tcPr>
            <w:tcW w:w="1134" w:type="dxa"/>
            <w:gridSpan w:val="2"/>
            <w:vMerge w:val="restart"/>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商务部分（</w:t>
            </w:r>
            <w:r>
              <w:rPr>
                <w:rFonts w:hint="eastAsia" w:ascii="宋体" w:hAnsi="宋体" w:cs="宋体"/>
                <w:sz w:val="24"/>
                <w:lang w:val="en-US" w:eastAsia="zh-CN"/>
              </w:rPr>
              <w:t>30</w:t>
            </w:r>
            <w:r>
              <w:rPr>
                <w:rFonts w:hint="eastAsia" w:ascii="宋体" w:hAnsi="宋体" w:cs="宋体"/>
                <w:sz w:val="24"/>
              </w:rPr>
              <w:t>分）</w:t>
            </w: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eastAsia" w:ascii="宋体" w:hAnsi="宋体" w:cs="宋体"/>
                <w:sz w:val="24"/>
              </w:rPr>
              <w:t>实施方案</w:t>
            </w:r>
            <w:r>
              <w:rPr>
                <w:rFonts w:hint="eastAsia" w:ascii="宋体" w:hAnsi="宋体" w:cs="宋体"/>
                <w:sz w:val="24"/>
                <w:lang w:val="en-US" w:eastAsia="zh-CN"/>
              </w:rPr>
              <w:t>0-</w:t>
            </w:r>
            <w:r>
              <w:rPr>
                <w:rFonts w:hint="default" w:ascii="宋体" w:hAnsi="宋体" w:cs="宋体"/>
                <w:sz w:val="24"/>
              </w:rPr>
              <w:t>15</w:t>
            </w:r>
            <w:r>
              <w:rPr>
                <w:rFonts w:hint="eastAsia" w:ascii="宋体" w:hAnsi="宋体" w:cs="宋体"/>
                <w:sz w:val="24"/>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1、技术培训方案：有详细可行的技术培训方案，培训人员、培训内容、培训方式、培训时间、培训资料等，评标委员会对各投标文件的详细合理程度进行横向比较后在0-</w:t>
            </w:r>
            <w:r>
              <w:rPr>
                <w:rFonts w:hint="default" w:ascii="宋体" w:hAnsi="宋体" w:cs="宋体"/>
                <w:sz w:val="24"/>
              </w:rPr>
              <w:t>5</w:t>
            </w:r>
            <w:r>
              <w:rPr>
                <w:rFonts w:hint="eastAsia" w:ascii="宋体" w:hAnsi="宋体" w:cs="宋体"/>
                <w:sz w:val="24"/>
              </w:rPr>
              <w:t>分之间酌情打分；0-</w:t>
            </w:r>
            <w:r>
              <w:rPr>
                <w:rFonts w:hint="default" w:ascii="宋体" w:hAnsi="宋体" w:cs="宋体"/>
                <w:sz w:val="24"/>
              </w:rPr>
              <w:t>5</w:t>
            </w:r>
            <w:r>
              <w:rPr>
                <w:rFonts w:hint="eastAsia" w:ascii="宋体" w:hAnsi="宋体" w:cs="宋体"/>
                <w:sz w:val="24"/>
              </w:rPr>
              <w:t>分</w:t>
            </w:r>
          </w:p>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2、设备安装实施方案：根据设备安装实施方案的可行性、可靠性、完整性在0-</w:t>
            </w:r>
            <w:r>
              <w:rPr>
                <w:rFonts w:hint="default" w:ascii="宋体" w:hAnsi="宋体" w:cs="宋体"/>
                <w:sz w:val="24"/>
              </w:rPr>
              <w:t>5</w:t>
            </w:r>
            <w:r>
              <w:rPr>
                <w:rFonts w:hint="eastAsia" w:ascii="宋体" w:hAnsi="宋体" w:cs="宋体"/>
                <w:sz w:val="24"/>
              </w:rPr>
              <w:t>分之间酌情打分；0-</w:t>
            </w:r>
            <w:r>
              <w:rPr>
                <w:rFonts w:hint="default" w:ascii="宋体" w:hAnsi="宋体" w:cs="宋体"/>
                <w:sz w:val="24"/>
              </w:rPr>
              <w:t>5</w:t>
            </w:r>
            <w:r>
              <w:rPr>
                <w:rFonts w:hint="eastAsia" w:ascii="宋体" w:hAnsi="宋体" w:cs="宋体"/>
                <w:sz w:val="24"/>
              </w:rPr>
              <w:t>分</w:t>
            </w:r>
          </w:p>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default" w:ascii="宋体" w:hAnsi="宋体" w:cs="宋体"/>
                <w:sz w:val="24"/>
              </w:rPr>
              <w:t>3</w:t>
            </w:r>
            <w:r>
              <w:rPr>
                <w:rFonts w:hint="eastAsia" w:ascii="宋体" w:hAnsi="宋体" w:cs="宋体"/>
                <w:sz w:val="24"/>
              </w:rPr>
              <w:t>、评委依据供应商提供实施方案在关于质量、供货、配货、仓储能力等计划保证措施的切实可行、措施完善程度等横向比较；0-5分。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06"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yellow"/>
              </w:rPr>
            </w:pPr>
          </w:p>
        </w:tc>
        <w:tc>
          <w:tcPr>
            <w:tcW w:w="1134" w:type="dxa"/>
            <w:gridSpan w:val="2"/>
            <w:vMerge w:val="continue"/>
            <w:vAlign w:val="center"/>
          </w:tcPr>
          <w:p>
            <w:pPr>
              <w:keepNext w:val="0"/>
              <w:keepLines w:val="0"/>
              <w:widowControl/>
              <w:suppressLineNumbers w:val="0"/>
              <w:spacing w:before="0" w:beforeAutospacing="0" w:after="0" w:afterAutospacing="0"/>
              <w:ind w:left="0" w:right="0"/>
              <w:rPr>
                <w:rFonts w:hint="default" w:ascii="宋体" w:hAnsi="宋体" w:cs="宋体"/>
                <w:kern w:val="0"/>
                <w:sz w:val="24"/>
                <w:highlight w:val="yellow"/>
              </w:rPr>
            </w:pPr>
          </w:p>
        </w:tc>
        <w:tc>
          <w:tcPr>
            <w:tcW w:w="1995" w:type="dxa"/>
            <w:gridSpan w:val="2"/>
            <w:vAlign w:val="center"/>
          </w:tcPr>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eastAsia" w:ascii="宋体" w:hAnsi="宋体" w:cs="宋体"/>
                <w:sz w:val="24"/>
              </w:rPr>
              <w:t>服务承诺（</w:t>
            </w:r>
            <w:r>
              <w:rPr>
                <w:rFonts w:hint="eastAsia" w:ascii="宋体" w:hAnsi="宋体" w:cs="宋体"/>
                <w:sz w:val="24"/>
                <w:lang w:val="en-US" w:eastAsia="zh-CN"/>
              </w:rPr>
              <w:t>0-</w:t>
            </w:r>
            <w:r>
              <w:rPr>
                <w:rFonts w:hint="default" w:ascii="宋体" w:hAnsi="宋体" w:cs="宋体"/>
                <w:sz w:val="24"/>
              </w:rPr>
              <w:t>15</w:t>
            </w:r>
            <w:r>
              <w:rPr>
                <w:rFonts w:hint="eastAsia" w:ascii="宋体" w:hAnsi="宋体" w:cs="宋体"/>
                <w:sz w:val="24"/>
              </w:rPr>
              <w:t>分）</w:t>
            </w:r>
          </w:p>
        </w:tc>
        <w:tc>
          <w:tcPr>
            <w:tcW w:w="5465" w:type="dxa"/>
            <w:gridSpan w:val="2"/>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评委根据供应商售后服务承诺（包含售后服务网点及售后服务队伍）、保修期、优惠条件、技术能力、服务措施等进行横向比较，（0-</w:t>
            </w:r>
            <w:r>
              <w:rPr>
                <w:rFonts w:hint="default" w:ascii="宋体" w:hAnsi="宋体" w:cs="宋体"/>
                <w:sz w:val="24"/>
              </w:rPr>
              <w:t>10</w:t>
            </w:r>
            <w:r>
              <w:rPr>
                <w:rFonts w:hint="eastAsia" w:ascii="宋体" w:hAnsi="宋体" w:cs="宋体"/>
                <w:sz w:val="24"/>
              </w:rPr>
              <w:t>分）缺项不得分。。</w:t>
            </w:r>
          </w:p>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1、质保期及保修期内服务承诺切实可行（0-5分）缺项不得分。</w:t>
            </w:r>
          </w:p>
          <w:p>
            <w:pPr>
              <w:keepNext w:val="0"/>
              <w:keepLines w:val="0"/>
              <w:widowControl/>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rPr>
              <w:t>2、质保期及保修期外服务承诺，为用户服务到位，切实可行（0-5 分）缺项不得分。</w:t>
            </w:r>
          </w:p>
          <w:p>
            <w:pPr>
              <w:keepNext w:val="0"/>
              <w:keepLines w:val="0"/>
              <w:widowControl/>
              <w:suppressLineNumbers w:val="0"/>
              <w:spacing w:before="0" w:beforeAutospacing="0" w:after="0" w:afterAutospacing="0" w:line="400" w:lineRule="exact"/>
              <w:ind w:left="0" w:leftChars="0" w:right="0" w:rightChars="0"/>
              <w:rPr>
                <w:rFonts w:hint="default" w:ascii="宋体" w:hAnsi="宋体" w:cs="宋体"/>
                <w:sz w:val="24"/>
              </w:rPr>
            </w:pPr>
            <w:r>
              <w:rPr>
                <w:rFonts w:hint="default" w:ascii="宋体" w:hAnsi="宋体" w:cs="宋体"/>
                <w:sz w:val="24"/>
              </w:rPr>
              <w:t>3</w:t>
            </w:r>
            <w:r>
              <w:rPr>
                <w:rFonts w:hint="eastAsia" w:ascii="宋体" w:hAnsi="宋体" w:cs="宋体"/>
                <w:sz w:val="24"/>
              </w:rPr>
              <w:t>、承诺中标后在市区内有售后服务</w:t>
            </w:r>
            <w:r>
              <w:rPr>
                <w:rFonts w:hint="eastAsia" w:ascii="宋体" w:hAnsi="宋体" w:cs="宋体"/>
                <w:sz w:val="24"/>
                <w:lang w:val="en-US" w:eastAsia="zh-Hans"/>
              </w:rPr>
              <w:t>网</w:t>
            </w:r>
            <w:r>
              <w:rPr>
                <w:rFonts w:hint="eastAsia" w:ascii="宋体" w:hAnsi="宋体" w:cs="宋体"/>
                <w:sz w:val="24"/>
              </w:rPr>
              <w:t>点，可以为采购人提供的售后服务。（（0-5分）缺项不得分。</w:t>
            </w:r>
          </w:p>
        </w:tc>
      </w:tr>
    </w:tbl>
    <w:p>
      <w:pPr>
        <w:spacing w:line="360" w:lineRule="auto"/>
        <w:rPr>
          <w:rFonts w:hint="eastAsia" w:ascii="宋体" w:hAnsi="宋体" w:cs="宋体"/>
          <w:bCs/>
          <w:sz w:val="24"/>
          <w:lang w:val="en-GB"/>
        </w:rPr>
      </w:pPr>
    </w:p>
    <w:p>
      <w:pPr>
        <w:spacing w:line="360" w:lineRule="auto"/>
        <w:rPr>
          <w:rFonts w:ascii="宋体" w:hAnsi="宋体" w:cs="宋体"/>
          <w:bCs/>
          <w:sz w:val="24"/>
          <w:lang w:val="en-GB"/>
        </w:rPr>
      </w:pPr>
      <w:r>
        <w:rPr>
          <w:rFonts w:hint="eastAsia" w:ascii="宋体" w:hAnsi="宋体" w:cs="宋体"/>
          <w:bCs/>
          <w:sz w:val="24"/>
          <w:lang w:val="en-GB"/>
        </w:rPr>
        <w:t>备注：</w:t>
      </w:r>
    </w:p>
    <w:p>
      <w:pPr>
        <w:spacing w:line="360" w:lineRule="auto"/>
        <w:ind w:firstLine="480" w:firstLineChars="200"/>
        <w:rPr>
          <w:rFonts w:ascii="宋体" w:hAnsi="宋体" w:cs="宋体"/>
          <w:bCs/>
          <w:sz w:val="24"/>
          <w:lang w:val="en-GB"/>
        </w:rPr>
      </w:pPr>
      <w:r>
        <w:rPr>
          <w:rFonts w:hint="eastAsia" w:ascii="宋体" w:hAnsi="宋体" w:cs="宋体"/>
          <w:sz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cs="宋体"/>
          <w:bCs/>
          <w:sz w:val="24"/>
          <w:lang w:val="en-GB"/>
        </w:rPr>
      </w:pPr>
      <w:r>
        <w:rPr>
          <w:rFonts w:hint="eastAsia" w:ascii="宋体" w:hAnsi="宋体" w:cs="宋体"/>
          <w:bCs/>
          <w:sz w:val="24"/>
          <w:lang w:val="en-GB"/>
        </w:rPr>
        <w:t>a、不接受联合体投标的项目，本表中第2项、第3项情形不适用。</w:t>
      </w:r>
    </w:p>
    <w:p>
      <w:pPr>
        <w:spacing w:line="360" w:lineRule="auto"/>
        <w:ind w:firstLine="480" w:firstLineChars="200"/>
        <w:rPr>
          <w:rFonts w:ascii="宋体" w:hAnsi="宋体" w:cs="宋体"/>
          <w:bCs/>
          <w:sz w:val="24"/>
          <w:lang w:val="en-GB"/>
        </w:rPr>
      </w:pPr>
      <w:r>
        <w:rPr>
          <w:rFonts w:hint="eastAsia" w:ascii="宋体" w:hAnsi="宋体" w:cs="宋体"/>
          <w:bCs/>
          <w:sz w:val="24"/>
          <w:lang w:val="en-GB"/>
        </w:rPr>
        <w:t>b、小型和微型企业产品包括货物及其提供的服务与工程。</w:t>
      </w:r>
    </w:p>
    <w:p>
      <w:pPr>
        <w:spacing w:line="360" w:lineRule="auto"/>
        <w:ind w:firstLine="480" w:firstLineChars="200"/>
        <w:rPr>
          <w:rFonts w:ascii="宋体" w:hAnsi="宋体" w:cs="宋体"/>
          <w:bCs/>
          <w:sz w:val="24"/>
          <w:lang w:val="en-GB"/>
        </w:rPr>
      </w:pPr>
      <w:r>
        <w:rPr>
          <w:rFonts w:hint="eastAsia" w:ascii="宋体" w:hAnsi="宋体" w:cs="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sz w:val="28"/>
          <w:szCs w:val="28"/>
          <w:lang w:val="en-GB"/>
        </w:rPr>
      </w:pPr>
      <w:r>
        <w:rPr>
          <w:rFonts w:hint="eastAsia" w:ascii="宋体" w:hAnsi="宋体" w:cs="宋体"/>
          <w:bCs/>
          <w:sz w:val="24"/>
          <w:lang w:val="en-GB"/>
        </w:rPr>
        <w:t>d、残疾人福利性单位属于小型、微型企业的，不重复享受政策。</w:t>
      </w:r>
    </w:p>
    <w:p/>
    <w:p>
      <w:pPr>
        <w:spacing w:line="360" w:lineRule="auto"/>
        <w:rPr>
          <w:rFonts w:ascii="宋体" w:hAnsi="宋体" w:cs="宋体"/>
          <w:sz w:val="24"/>
        </w:rPr>
      </w:pPr>
      <w:r>
        <w:rPr>
          <w:rFonts w:hint="eastAsia" w:ascii="宋体" w:hAnsi="宋体" w:cs="宋体"/>
          <w:kern w:val="0"/>
          <w:sz w:val="28"/>
          <w:szCs w:val="28"/>
        </w:rPr>
        <w:br w:type="page"/>
      </w:r>
      <w:bookmarkStart w:id="514" w:name="_Toc13371"/>
      <w:bookmarkStart w:id="515" w:name="_Toc5251"/>
      <w:bookmarkStart w:id="516" w:name="_Toc5114"/>
      <w:bookmarkStart w:id="517" w:name="_Toc30301"/>
      <w:bookmarkStart w:id="518" w:name="_Toc25637"/>
      <w:bookmarkStart w:id="519" w:name="_Toc3242"/>
      <w:bookmarkStart w:id="520" w:name="_Toc3589"/>
      <w:bookmarkStart w:id="521" w:name="_Toc711"/>
      <w:bookmarkStart w:id="522" w:name="_Toc31078"/>
      <w:bookmarkStart w:id="523" w:name="_Toc26309"/>
      <w:r>
        <w:rPr>
          <w:rFonts w:hint="eastAsia" w:ascii="宋体" w:hAnsi="宋体" w:cs="宋体"/>
          <w:sz w:val="24"/>
        </w:rPr>
        <w:t>评标办法</w:t>
      </w:r>
      <w:bookmarkEnd w:id="513"/>
      <w:bookmarkEnd w:id="514"/>
      <w:bookmarkEnd w:id="515"/>
      <w:bookmarkEnd w:id="516"/>
      <w:bookmarkEnd w:id="517"/>
      <w:bookmarkEnd w:id="518"/>
      <w:bookmarkEnd w:id="519"/>
      <w:bookmarkEnd w:id="520"/>
      <w:bookmarkEnd w:id="521"/>
      <w:bookmarkEnd w:id="522"/>
      <w:bookmarkEnd w:id="523"/>
    </w:p>
    <w:p>
      <w:pPr>
        <w:autoSpaceDE w:val="0"/>
        <w:autoSpaceDN w:val="0"/>
        <w:adjustRightInd w:val="0"/>
        <w:spacing w:line="360" w:lineRule="auto"/>
        <w:ind w:right="-23" w:firstLine="480" w:firstLineChars="200"/>
        <w:jc w:val="left"/>
        <w:rPr>
          <w:rFonts w:ascii="宋体" w:hAnsi="宋体" w:cs="宋体"/>
          <w:kern w:val="0"/>
          <w:sz w:val="24"/>
        </w:rPr>
      </w:pPr>
      <w:r>
        <w:rPr>
          <w:rFonts w:hint="eastAsia" w:ascii="宋体" w:hAnsi="宋体" w:cs="宋体"/>
          <w:kern w:val="0"/>
          <w:sz w:val="24"/>
        </w:rPr>
        <w:t>本次招标采用综合评分法评标，投标文件满足招标文件全部实质性要求，且按照评审因素的量化指标评审得分由高到低选取中标候选人的评标方法。</w:t>
      </w:r>
    </w:p>
    <w:p>
      <w:pPr>
        <w:pStyle w:val="5"/>
        <w:numPr>
          <w:ilvl w:val="0"/>
          <w:numId w:val="16"/>
        </w:numPr>
        <w:rPr>
          <w:rFonts w:cs="宋体"/>
          <w:sz w:val="24"/>
          <w:szCs w:val="24"/>
        </w:rPr>
      </w:pPr>
      <w:bookmarkStart w:id="524" w:name="_Toc26533"/>
      <w:bookmarkStart w:id="525" w:name="_Toc21995"/>
      <w:bookmarkStart w:id="526" w:name="_Toc4003"/>
      <w:bookmarkStart w:id="527" w:name="_Toc9043_WPSOffice_Level2"/>
      <w:bookmarkStart w:id="528" w:name="_Toc13150088"/>
      <w:bookmarkStart w:id="529" w:name="_Toc70"/>
      <w:bookmarkStart w:id="530" w:name="_Toc2783"/>
      <w:bookmarkStart w:id="531" w:name="_Toc11771"/>
      <w:bookmarkStart w:id="532" w:name="_Toc29522"/>
      <w:bookmarkStart w:id="533" w:name="_Toc32637"/>
      <w:bookmarkStart w:id="534" w:name="_Toc1402"/>
      <w:bookmarkStart w:id="535" w:name="_Toc14806"/>
      <w:bookmarkStart w:id="536" w:name="_Toc3406"/>
      <w:bookmarkStart w:id="537" w:name="_Toc15517"/>
      <w:bookmarkStart w:id="538" w:name="_Toc6135"/>
      <w:bookmarkStart w:id="539" w:name="_Toc5920"/>
      <w:bookmarkStart w:id="540" w:name="_Toc20383_WPSOffice_Level2"/>
      <w:r>
        <w:rPr>
          <w:rFonts w:hint="eastAsia" w:cs="宋体"/>
          <w:sz w:val="24"/>
          <w:szCs w:val="24"/>
        </w:rPr>
        <w:t>评审标准</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autoSpaceDE w:val="0"/>
        <w:autoSpaceDN w:val="0"/>
        <w:adjustRightInd w:val="0"/>
        <w:spacing w:line="360" w:lineRule="auto"/>
        <w:ind w:right="-23" w:firstLine="480" w:firstLineChars="200"/>
        <w:jc w:val="left"/>
        <w:rPr>
          <w:rFonts w:ascii="宋体" w:hAnsi="宋体" w:cs="宋体"/>
          <w:kern w:val="0"/>
          <w:sz w:val="24"/>
        </w:rPr>
      </w:pPr>
      <w:bookmarkStart w:id="541" w:name="_Toc20701"/>
      <w:bookmarkStart w:id="542" w:name="_Toc6998"/>
      <w:bookmarkStart w:id="543" w:name="_Toc4247"/>
      <w:bookmarkStart w:id="544" w:name="_Toc12847"/>
      <w:bookmarkStart w:id="545" w:name="_Toc21567"/>
      <w:bookmarkStart w:id="546" w:name="_Toc6703"/>
      <w:bookmarkStart w:id="547" w:name="_Toc19624"/>
      <w:bookmarkStart w:id="548" w:name="_Toc21651"/>
      <w:bookmarkStart w:id="549" w:name="_Toc24699"/>
      <w:bookmarkStart w:id="550" w:name="_Toc27379"/>
      <w:bookmarkStart w:id="551" w:name="_Toc13150089"/>
      <w:r>
        <w:rPr>
          <w:rFonts w:hint="eastAsia" w:ascii="宋体" w:hAnsi="宋体" w:cs="宋体"/>
          <w:kern w:val="0"/>
          <w:sz w:val="24"/>
        </w:rPr>
        <w:t>1.1 符合性评审标准：见评标办法前附表；</w:t>
      </w:r>
    </w:p>
    <w:p>
      <w:pPr>
        <w:autoSpaceDE w:val="0"/>
        <w:autoSpaceDN w:val="0"/>
        <w:adjustRightInd w:val="0"/>
        <w:spacing w:line="360" w:lineRule="auto"/>
        <w:ind w:right="-23" w:firstLine="480" w:firstLineChars="200"/>
        <w:jc w:val="left"/>
        <w:rPr>
          <w:rFonts w:ascii="宋体" w:hAnsi="宋体" w:cs="宋体"/>
          <w:kern w:val="0"/>
          <w:sz w:val="24"/>
        </w:rPr>
      </w:pPr>
      <w:r>
        <w:rPr>
          <w:rFonts w:hint="eastAsia" w:ascii="宋体" w:hAnsi="宋体" w:cs="宋体"/>
          <w:kern w:val="0"/>
          <w:sz w:val="24"/>
        </w:rPr>
        <w:t>1.2 资格性评审标准：见评标办法前附表；</w:t>
      </w:r>
    </w:p>
    <w:p>
      <w:pPr>
        <w:autoSpaceDE w:val="0"/>
        <w:autoSpaceDN w:val="0"/>
        <w:adjustRightInd w:val="0"/>
        <w:spacing w:line="360" w:lineRule="auto"/>
        <w:ind w:right="-23" w:firstLine="480" w:firstLineChars="200"/>
        <w:jc w:val="left"/>
        <w:rPr>
          <w:rFonts w:ascii="宋体" w:hAnsi="宋体" w:cs="宋体"/>
          <w:kern w:val="0"/>
          <w:sz w:val="24"/>
        </w:rPr>
      </w:pPr>
      <w:r>
        <w:rPr>
          <w:rFonts w:hint="eastAsia" w:ascii="宋体" w:hAnsi="宋体" w:cs="宋体"/>
          <w:kern w:val="0"/>
          <w:sz w:val="24"/>
        </w:rPr>
        <w:t xml:space="preserve">1.3 </w:t>
      </w:r>
      <w:bookmarkEnd w:id="541"/>
      <w:bookmarkEnd w:id="542"/>
      <w:bookmarkEnd w:id="543"/>
      <w:bookmarkEnd w:id="544"/>
      <w:bookmarkEnd w:id="545"/>
      <w:bookmarkEnd w:id="546"/>
      <w:bookmarkEnd w:id="547"/>
      <w:bookmarkEnd w:id="548"/>
      <w:bookmarkEnd w:id="549"/>
      <w:bookmarkEnd w:id="550"/>
      <w:bookmarkEnd w:id="551"/>
      <w:r>
        <w:rPr>
          <w:rFonts w:hint="eastAsia" w:ascii="宋体" w:hAnsi="宋体" w:cs="宋体"/>
          <w:sz w:val="24"/>
        </w:rPr>
        <w:t>实质性响应审查</w:t>
      </w:r>
      <w:r>
        <w:rPr>
          <w:rFonts w:hint="eastAsia" w:ascii="宋体" w:hAnsi="宋体" w:cs="宋体"/>
          <w:color w:val="000000"/>
          <w:kern w:val="0"/>
          <w:sz w:val="24"/>
        </w:rPr>
        <w:t>标准</w:t>
      </w:r>
      <w:r>
        <w:rPr>
          <w:rFonts w:hint="eastAsia" w:ascii="宋体" w:hAnsi="宋体" w:cs="宋体"/>
          <w:kern w:val="0"/>
          <w:sz w:val="24"/>
        </w:rPr>
        <w:t>：见评标办法前附表；</w:t>
      </w:r>
    </w:p>
    <w:p>
      <w:pPr>
        <w:pStyle w:val="5"/>
        <w:rPr>
          <w:rFonts w:cs="宋体"/>
          <w:sz w:val="24"/>
          <w:szCs w:val="24"/>
        </w:rPr>
      </w:pPr>
      <w:bookmarkStart w:id="552" w:name="_Toc29190"/>
      <w:bookmarkStart w:id="553" w:name="_Toc31651"/>
      <w:bookmarkStart w:id="554" w:name="_Toc13150090"/>
      <w:bookmarkStart w:id="555" w:name="_Toc17437"/>
      <w:bookmarkStart w:id="556" w:name="_Toc17735"/>
      <w:bookmarkStart w:id="557" w:name="_Toc29139"/>
      <w:bookmarkStart w:id="558" w:name="_Toc28336"/>
      <w:bookmarkStart w:id="559" w:name="_Toc30052"/>
      <w:bookmarkStart w:id="560" w:name="_Toc31413"/>
      <w:bookmarkStart w:id="561" w:name="_Toc7259"/>
      <w:bookmarkStart w:id="562" w:name="_Toc3482"/>
      <w:bookmarkStart w:id="563" w:name="_Toc6495"/>
      <w:bookmarkStart w:id="564" w:name="_Toc18343"/>
      <w:r>
        <w:rPr>
          <w:rFonts w:hint="eastAsia" w:cs="宋体"/>
          <w:sz w:val="24"/>
          <w:szCs w:val="24"/>
        </w:rPr>
        <w:t>1.2 分值构成与评分标准</w:t>
      </w:r>
      <w:bookmarkEnd w:id="552"/>
      <w:bookmarkEnd w:id="553"/>
      <w:bookmarkEnd w:id="554"/>
      <w:bookmarkEnd w:id="555"/>
      <w:bookmarkEnd w:id="556"/>
      <w:bookmarkEnd w:id="557"/>
      <w:bookmarkEnd w:id="558"/>
      <w:bookmarkEnd w:id="559"/>
      <w:bookmarkEnd w:id="560"/>
      <w:bookmarkEnd w:id="561"/>
      <w:bookmarkEnd w:id="562"/>
      <w:bookmarkEnd w:id="563"/>
      <w:bookmarkEnd w:id="564"/>
    </w:p>
    <w:p>
      <w:pPr>
        <w:autoSpaceDE w:val="0"/>
        <w:autoSpaceDN w:val="0"/>
        <w:adjustRightInd w:val="0"/>
        <w:spacing w:line="360" w:lineRule="auto"/>
        <w:ind w:left="520" w:right="-20"/>
        <w:jc w:val="left"/>
        <w:rPr>
          <w:rFonts w:ascii="宋体" w:hAnsi="宋体" w:cs="宋体"/>
          <w:kern w:val="0"/>
          <w:sz w:val="24"/>
        </w:rPr>
      </w:pPr>
      <w:r>
        <w:rPr>
          <w:rFonts w:hint="eastAsia" w:ascii="宋体" w:hAnsi="宋体" w:cs="宋体"/>
          <w:kern w:val="0"/>
          <w:sz w:val="24"/>
        </w:rPr>
        <w:t>1.2.1 分</w:t>
      </w:r>
      <w:r>
        <w:rPr>
          <w:rFonts w:hint="eastAsia" w:ascii="宋体" w:hAnsi="宋体" w:cs="宋体"/>
          <w:spacing w:val="-2"/>
          <w:kern w:val="0"/>
          <w:sz w:val="24"/>
        </w:rPr>
        <w:t>值</w:t>
      </w:r>
      <w:r>
        <w:rPr>
          <w:rFonts w:hint="eastAsia" w:ascii="宋体" w:hAnsi="宋体" w:cs="宋体"/>
          <w:kern w:val="0"/>
          <w:sz w:val="24"/>
        </w:rPr>
        <w:t>构成</w:t>
      </w:r>
    </w:p>
    <w:p>
      <w:pPr>
        <w:numPr>
          <w:ilvl w:val="0"/>
          <w:numId w:val="17"/>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报价部分：见评标办法前附表；</w:t>
      </w:r>
    </w:p>
    <w:p>
      <w:pPr>
        <w:numPr>
          <w:ilvl w:val="0"/>
          <w:numId w:val="17"/>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技术部分：见评标办法前附表；</w:t>
      </w:r>
    </w:p>
    <w:p>
      <w:pPr>
        <w:numPr>
          <w:ilvl w:val="0"/>
          <w:numId w:val="17"/>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商务部分：见评标办法前附表；</w:t>
      </w:r>
    </w:p>
    <w:p>
      <w:pPr>
        <w:autoSpaceDE w:val="0"/>
        <w:autoSpaceDN w:val="0"/>
        <w:adjustRightInd w:val="0"/>
        <w:spacing w:before="7" w:line="360" w:lineRule="auto"/>
        <w:ind w:left="520" w:right="-20"/>
        <w:jc w:val="left"/>
        <w:rPr>
          <w:rFonts w:ascii="宋体" w:hAnsi="宋体" w:cs="宋体"/>
          <w:kern w:val="0"/>
          <w:sz w:val="24"/>
        </w:rPr>
      </w:pPr>
      <w:r>
        <w:rPr>
          <w:rFonts w:hint="eastAsia" w:ascii="宋体" w:hAnsi="宋体" w:cs="宋体"/>
          <w:kern w:val="0"/>
          <w:sz w:val="24"/>
        </w:rPr>
        <w:t>1.2.2 评</w:t>
      </w:r>
      <w:r>
        <w:rPr>
          <w:rFonts w:hint="eastAsia" w:ascii="宋体" w:hAnsi="宋体" w:cs="宋体"/>
          <w:spacing w:val="-2"/>
          <w:kern w:val="0"/>
          <w:sz w:val="24"/>
        </w:rPr>
        <w:t>分</w:t>
      </w:r>
      <w:r>
        <w:rPr>
          <w:rFonts w:hint="eastAsia" w:ascii="宋体" w:hAnsi="宋体" w:cs="宋体"/>
          <w:kern w:val="0"/>
          <w:sz w:val="24"/>
        </w:rPr>
        <w:t>标准</w:t>
      </w:r>
    </w:p>
    <w:p>
      <w:pPr>
        <w:autoSpaceDE w:val="0"/>
        <w:autoSpaceDN w:val="0"/>
        <w:adjustRightInd w:val="0"/>
        <w:spacing w:line="360" w:lineRule="auto"/>
        <w:ind w:left="420" w:leftChars="200" w:right="40"/>
        <w:jc w:val="left"/>
        <w:rPr>
          <w:rFonts w:ascii="宋体" w:hAnsi="宋体" w:cs="宋体"/>
          <w:sz w:val="24"/>
        </w:rPr>
      </w:pPr>
      <w:r>
        <w:rPr>
          <w:rFonts w:hint="eastAsia" w:ascii="宋体" w:hAnsi="宋体" w:cs="宋体"/>
          <w:kern w:val="0"/>
          <w:sz w:val="24"/>
        </w:rPr>
        <w:t>（1）报价评分标准：见评标办法前附表；</w:t>
      </w:r>
    </w:p>
    <w:p>
      <w:pPr>
        <w:autoSpaceDE w:val="0"/>
        <w:autoSpaceDN w:val="0"/>
        <w:adjustRightInd w:val="0"/>
        <w:spacing w:line="360" w:lineRule="auto"/>
        <w:ind w:left="420" w:leftChars="200" w:right="40"/>
        <w:jc w:val="left"/>
        <w:rPr>
          <w:rFonts w:ascii="宋体" w:hAnsi="宋体" w:cs="宋体"/>
          <w:sz w:val="24"/>
        </w:rPr>
      </w:pPr>
      <w:r>
        <w:rPr>
          <w:rFonts w:hint="eastAsia" w:ascii="宋体" w:hAnsi="宋体" w:cs="宋体"/>
          <w:kern w:val="0"/>
          <w:sz w:val="24"/>
        </w:rPr>
        <w:t>（2）技术评分标准：见评标办法前附表；</w:t>
      </w:r>
    </w:p>
    <w:p>
      <w:pPr>
        <w:autoSpaceDE w:val="0"/>
        <w:autoSpaceDN w:val="0"/>
        <w:adjustRightInd w:val="0"/>
        <w:spacing w:line="360" w:lineRule="auto"/>
        <w:ind w:left="420" w:leftChars="200" w:right="40"/>
        <w:jc w:val="left"/>
        <w:rPr>
          <w:rFonts w:ascii="宋体" w:hAnsi="宋体" w:cs="宋体"/>
          <w:sz w:val="24"/>
        </w:rPr>
      </w:pPr>
      <w:r>
        <w:rPr>
          <w:rFonts w:hint="eastAsia" w:ascii="宋体" w:hAnsi="宋体" w:cs="宋体"/>
          <w:kern w:val="0"/>
          <w:sz w:val="24"/>
        </w:rPr>
        <w:t>（3）商务评分标准：见评标办法前附表；</w:t>
      </w:r>
    </w:p>
    <w:p>
      <w:pPr>
        <w:pStyle w:val="5"/>
        <w:numPr>
          <w:ilvl w:val="0"/>
          <w:numId w:val="16"/>
        </w:numPr>
        <w:rPr>
          <w:rFonts w:cs="宋体"/>
          <w:sz w:val="24"/>
          <w:szCs w:val="24"/>
        </w:rPr>
      </w:pPr>
      <w:bookmarkStart w:id="565" w:name="_Toc30199"/>
      <w:bookmarkStart w:id="566" w:name="_Toc4929"/>
      <w:bookmarkStart w:id="567" w:name="_Toc5255"/>
      <w:bookmarkStart w:id="568" w:name="_Toc28724"/>
      <w:bookmarkStart w:id="569" w:name="_Toc3161"/>
      <w:bookmarkStart w:id="570" w:name="_Toc12793_WPSOffice_Level2"/>
      <w:bookmarkStart w:id="571" w:name="_Toc4338"/>
      <w:bookmarkStart w:id="572" w:name="_Toc21564_WPSOffice_Level2"/>
      <w:bookmarkStart w:id="573" w:name="_Toc16356"/>
      <w:bookmarkStart w:id="574" w:name="_Toc26726"/>
      <w:bookmarkStart w:id="575" w:name="_Toc4603"/>
      <w:bookmarkStart w:id="576" w:name="_Toc11872"/>
      <w:bookmarkStart w:id="577" w:name="_Toc13150091"/>
      <w:bookmarkStart w:id="578" w:name="_Toc27262"/>
      <w:bookmarkStart w:id="579" w:name="_Toc21732"/>
      <w:bookmarkStart w:id="580" w:name="_Toc31277"/>
      <w:bookmarkStart w:id="581" w:name="_Toc32653"/>
      <w:r>
        <w:rPr>
          <w:rFonts w:hint="eastAsia" w:cs="宋体"/>
          <w:sz w:val="24"/>
          <w:szCs w:val="24"/>
        </w:rPr>
        <w:t>评标程序</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5"/>
        <w:rPr>
          <w:rFonts w:cs="宋体"/>
          <w:sz w:val="24"/>
          <w:szCs w:val="24"/>
        </w:rPr>
      </w:pPr>
      <w:bookmarkStart w:id="582" w:name="_Toc9443"/>
      <w:bookmarkStart w:id="583" w:name="_Toc32083"/>
      <w:bookmarkStart w:id="584" w:name="_Toc13097"/>
      <w:bookmarkStart w:id="585" w:name="_Toc2597"/>
      <w:bookmarkStart w:id="586" w:name="_Toc1174"/>
      <w:bookmarkStart w:id="587" w:name="_Toc13150092"/>
      <w:bookmarkStart w:id="588" w:name="_Toc1654"/>
      <w:bookmarkStart w:id="589" w:name="_Toc12112"/>
      <w:bookmarkStart w:id="590" w:name="_Toc16287"/>
      <w:bookmarkStart w:id="591" w:name="_Toc4311"/>
      <w:bookmarkStart w:id="592" w:name="_Toc32038"/>
      <w:bookmarkStart w:id="593" w:name="_Toc10682"/>
      <w:bookmarkStart w:id="594" w:name="_Toc5708"/>
      <w:r>
        <w:rPr>
          <w:rFonts w:hint="eastAsia" w:cs="宋体"/>
          <w:sz w:val="24"/>
          <w:szCs w:val="24"/>
        </w:rPr>
        <w:t>2.1 符合性审查</w:t>
      </w:r>
      <w:bookmarkEnd w:id="582"/>
      <w:bookmarkEnd w:id="583"/>
      <w:bookmarkEnd w:id="584"/>
      <w:bookmarkEnd w:id="585"/>
      <w:bookmarkEnd w:id="586"/>
      <w:bookmarkEnd w:id="587"/>
      <w:bookmarkEnd w:id="588"/>
      <w:bookmarkEnd w:id="589"/>
      <w:bookmarkEnd w:id="590"/>
      <w:bookmarkEnd w:id="591"/>
      <w:bookmarkEnd w:id="592"/>
      <w:bookmarkEnd w:id="593"/>
      <w:bookmarkEnd w:id="594"/>
    </w:p>
    <w:p>
      <w:pPr>
        <w:autoSpaceDE w:val="0"/>
        <w:autoSpaceDN w:val="0"/>
        <w:adjustRightInd w:val="0"/>
        <w:spacing w:line="360" w:lineRule="auto"/>
        <w:ind w:left="100" w:right="40" w:firstLine="420"/>
        <w:jc w:val="left"/>
        <w:rPr>
          <w:rFonts w:ascii="宋体" w:hAnsi="宋体" w:cs="宋体"/>
          <w:b/>
          <w:spacing w:val="-2"/>
          <w:kern w:val="0"/>
          <w:sz w:val="24"/>
        </w:rPr>
      </w:pPr>
      <w:r>
        <w:rPr>
          <w:rFonts w:hint="eastAsia" w:ascii="宋体" w:hAnsi="宋体" w:cs="宋体"/>
          <w:kern w:val="0"/>
          <w:sz w:val="24"/>
        </w:rPr>
        <w:t>评标委员会</w:t>
      </w:r>
      <w:r>
        <w:rPr>
          <w:rFonts w:hint="eastAsia" w:ascii="宋体" w:hAnsi="宋体" w:cs="宋体"/>
          <w:spacing w:val="-2"/>
          <w:kern w:val="0"/>
          <w:sz w:val="24"/>
        </w:rPr>
        <w:t>依</w:t>
      </w:r>
      <w:r>
        <w:rPr>
          <w:rFonts w:hint="eastAsia" w:ascii="宋体" w:hAnsi="宋体" w:cs="宋体"/>
          <w:kern w:val="0"/>
          <w:sz w:val="24"/>
        </w:rPr>
        <w:t>据本</w:t>
      </w:r>
      <w:r>
        <w:rPr>
          <w:rFonts w:hint="eastAsia" w:ascii="宋体" w:hAnsi="宋体" w:cs="宋体"/>
          <w:spacing w:val="-2"/>
          <w:kern w:val="0"/>
          <w:sz w:val="24"/>
        </w:rPr>
        <w:t>章</w:t>
      </w:r>
      <w:r>
        <w:rPr>
          <w:rFonts w:hint="eastAsia" w:ascii="宋体" w:hAnsi="宋体" w:cs="宋体"/>
          <w:kern w:val="0"/>
          <w:sz w:val="24"/>
        </w:rPr>
        <w:t>评标办法前附表</w:t>
      </w:r>
      <w:r>
        <w:rPr>
          <w:rFonts w:hint="eastAsia" w:ascii="宋体" w:hAnsi="宋体" w:cs="宋体"/>
          <w:spacing w:val="-2"/>
          <w:kern w:val="0"/>
          <w:sz w:val="24"/>
        </w:rPr>
        <w:t>规</w:t>
      </w:r>
      <w:r>
        <w:rPr>
          <w:rFonts w:hint="eastAsia" w:ascii="宋体" w:hAnsi="宋体" w:cs="宋体"/>
          <w:kern w:val="0"/>
          <w:sz w:val="24"/>
        </w:rPr>
        <w:t>定</w:t>
      </w:r>
      <w:r>
        <w:rPr>
          <w:rFonts w:hint="eastAsia" w:ascii="宋体" w:hAnsi="宋体" w:cs="宋体"/>
          <w:spacing w:val="-2"/>
          <w:kern w:val="0"/>
          <w:sz w:val="24"/>
        </w:rPr>
        <w:t>的标</w:t>
      </w:r>
      <w:r>
        <w:rPr>
          <w:rFonts w:hint="eastAsia" w:ascii="宋体" w:hAnsi="宋体" w:cs="宋体"/>
          <w:kern w:val="0"/>
          <w:sz w:val="24"/>
        </w:rPr>
        <w:t>准，对</w:t>
      </w:r>
      <w:r>
        <w:rPr>
          <w:rFonts w:hint="eastAsia" w:ascii="宋体" w:hAnsi="宋体" w:cs="宋体"/>
          <w:spacing w:val="-2"/>
          <w:kern w:val="0"/>
          <w:sz w:val="24"/>
        </w:rPr>
        <w:t>符合资格的供应商的投标文件进行资格性审查和符合性审查，以确定其是否满足招标文件的实质性要求</w:t>
      </w:r>
      <w:r>
        <w:rPr>
          <w:rFonts w:hint="eastAsia" w:ascii="宋体" w:hAnsi="宋体" w:cs="宋体"/>
          <w:kern w:val="0"/>
          <w:sz w:val="24"/>
        </w:rPr>
        <w:t>，</w:t>
      </w:r>
      <w:r>
        <w:rPr>
          <w:rFonts w:hint="eastAsia" w:ascii="宋体" w:hAnsi="宋体" w:cs="宋体"/>
          <w:spacing w:val="-2"/>
          <w:kern w:val="0"/>
          <w:sz w:val="24"/>
        </w:rPr>
        <w:t>有</w:t>
      </w:r>
      <w:r>
        <w:rPr>
          <w:rFonts w:hint="eastAsia" w:ascii="宋体" w:hAnsi="宋体" w:cs="宋体"/>
          <w:kern w:val="0"/>
          <w:sz w:val="24"/>
        </w:rPr>
        <w:t>一</w:t>
      </w:r>
      <w:r>
        <w:rPr>
          <w:rFonts w:hint="eastAsia" w:ascii="宋体" w:hAnsi="宋体" w:cs="宋体"/>
          <w:spacing w:val="-2"/>
          <w:kern w:val="0"/>
          <w:sz w:val="24"/>
        </w:rPr>
        <w:t>项</w:t>
      </w:r>
      <w:r>
        <w:rPr>
          <w:rFonts w:hint="eastAsia" w:ascii="宋体" w:hAnsi="宋体" w:cs="宋体"/>
          <w:kern w:val="0"/>
          <w:sz w:val="24"/>
        </w:rPr>
        <w:t>不</w:t>
      </w:r>
      <w:r>
        <w:rPr>
          <w:rFonts w:hint="eastAsia" w:ascii="宋体" w:hAnsi="宋体" w:cs="宋体"/>
          <w:spacing w:val="-2"/>
          <w:kern w:val="0"/>
          <w:sz w:val="24"/>
        </w:rPr>
        <w:t>符</w:t>
      </w:r>
      <w:r>
        <w:rPr>
          <w:rFonts w:hint="eastAsia" w:ascii="宋体" w:hAnsi="宋体" w:cs="宋体"/>
          <w:kern w:val="0"/>
          <w:sz w:val="24"/>
        </w:rPr>
        <w:t>合评审</w:t>
      </w:r>
      <w:r>
        <w:rPr>
          <w:rFonts w:hint="eastAsia" w:ascii="宋体" w:hAnsi="宋体" w:cs="宋体"/>
          <w:spacing w:val="-2"/>
          <w:kern w:val="0"/>
          <w:sz w:val="24"/>
        </w:rPr>
        <w:t>标</w:t>
      </w:r>
      <w:r>
        <w:rPr>
          <w:rFonts w:hint="eastAsia" w:ascii="宋体" w:hAnsi="宋体" w:cs="宋体"/>
          <w:kern w:val="0"/>
          <w:sz w:val="24"/>
        </w:rPr>
        <w:t>准</w:t>
      </w:r>
      <w:r>
        <w:rPr>
          <w:rFonts w:hint="eastAsia" w:ascii="宋体" w:hAnsi="宋体" w:cs="宋体"/>
          <w:spacing w:val="-2"/>
          <w:kern w:val="0"/>
          <w:sz w:val="24"/>
        </w:rPr>
        <w:t>的</w:t>
      </w:r>
      <w:r>
        <w:rPr>
          <w:rFonts w:hint="eastAsia" w:ascii="宋体" w:hAnsi="宋体" w:cs="宋体"/>
          <w:kern w:val="0"/>
          <w:sz w:val="24"/>
        </w:rPr>
        <w:t>，</w:t>
      </w:r>
      <w:r>
        <w:rPr>
          <w:rFonts w:hint="eastAsia" w:ascii="宋体" w:hAnsi="宋体" w:cs="宋体"/>
          <w:spacing w:val="-2"/>
          <w:kern w:val="0"/>
          <w:sz w:val="24"/>
        </w:rPr>
        <w:t>评标委员会</w:t>
      </w:r>
      <w:r>
        <w:rPr>
          <w:rFonts w:hint="eastAsia" w:ascii="宋体" w:hAnsi="宋体" w:cs="宋体"/>
          <w:kern w:val="0"/>
          <w:sz w:val="24"/>
        </w:rPr>
        <w:t>应当</w:t>
      </w:r>
      <w:r>
        <w:rPr>
          <w:rFonts w:hint="eastAsia" w:ascii="宋体" w:hAnsi="宋体" w:cs="宋体"/>
          <w:sz w:val="24"/>
        </w:rPr>
        <w:t>认定其投标无效</w:t>
      </w:r>
      <w:r>
        <w:rPr>
          <w:rFonts w:hint="eastAsia" w:ascii="宋体" w:hAnsi="宋体" w:cs="宋体"/>
          <w:spacing w:val="-2"/>
          <w:kern w:val="0"/>
          <w:sz w:val="24"/>
        </w:rPr>
        <w:t>。</w:t>
      </w:r>
    </w:p>
    <w:p>
      <w:pPr>
        <w:pStyle w:val="5"/>
        <w:rPr>
          <w:rFonts w:cs="宋体"/>
          <w:sz w:val="24"/>
          <w:szCs w:val="24"/>
        </w:rPr>
      </w:pPr>
      <w:bookmarkStart w:id="595" w:name="_Toc23593"/>
      <w:bookmarkStart w:id="596" w:name="_Toc14717"/>
      <w:bookmarkStart w:id="597" w:name="_Toc13336"/>
      <w:bookmarkStart w:id="598" w:name="_Toc5425"/>
      <w:bookmarkStart w:id="599" w:name="_Toc13150093"/>
      <w:bookmarkStart w:id="600" w:name="_Toc18705"/>
      <w:bookmarkStart w:id="601" w:name="_Toc10132"/>
      <w:bookmarkStart w:id="602" w:name="_Toc30428"/>
      <w:bookmarkStart w:id="603" w:name="_Toc12596"/>
      <w:bookmarkStart w:id="604" w:name="_Toc4232"/>
      <w:bookmarkStart w:id="605" w:name="_Toc1221"/>
      <w:bookmarkStart w:id="606" w:name="_Toc29056"/>
      <w:bookmarkStart w:id="607" w:name="_Toc25601"/>
      <w:r>
        <w:rPr>
          <w:rFonts w:hint="eastAsia" w:cs="宋体"/>
          <w:sz w:val="24"/>
          <w:szCs w:val="24"/>
        </w:rPr>
        <w:t>2.2 详细评审</w:t>
      </w:r>
      <w:bookmarkEnd w:id="595"/>
      <w:bookmarkEnd w:id="596"/>
      <w:bookmarkEnd w:id="597"/>
      <w:bookmarkEnd w:id="598"/>
      <w:bookmarkEnd w:id="599"/>
      <w:bookmarkEnd w:id="600"/>
      <w:bookmarkEnd w:id="601"/>
      <w:bookmarkEnd w:id="602"/>
      <w:bookmarkEnd w:id="603"/>
      <w:bookmarkEnd w:id="604"/>
      <w:bookmarkEnd w:id="605"/>
      <w:bookmarkEnd w:id="606"/>
      <w:bookmarkEnd w:id="607"/>
    </w:p>
    <w:p>
      <w:pPr>
        <w:autoSpaceDE w:val="0"/>
        <w:autoSpaceDN w:val="0"/>
        <w:adjustRightInd w:val="0"/>
        <w:spacing w:line="360" w:lineRule="auto"/>
        <w:ind w:left="520" w:right="-20"/>
        <w:jc w:val="left"/>
        <w:rPr>
          <w:rFonts w:ascii="宋体" w:hAnsi="宋体" w:cs="宋体"/>
          <w:kern w:val="0"/>
          <w:sz w:val="24"/>
        </w:rPr>
      </w:pPr>
      <w:r>
        <w:rPr>
          <w:rFonts w:hint="eastAsia" w:ascii="宋体" w:hAnsi="宋体" w:cs="宋体"/>
          <w:kern w:val="0"/>
          <w:sz w:val="24"/>
        </w:rPr>
        <w:t>2.2.1 评标委员会</w:t>
      </w:r>
      <w:r>
        <w:rPr>
          <w:rFonts w:hint="eastAsia" w:ascii="宋体" w:hAnsi="宋体" w:cs="宋体"/>
          <w:spacing w:val="-2"/>
          <w:kern w:val="0"/>
          <w:sz w:val="24"/>
        </w:rPr>
        <w:t>按</w:t>
      </w:r>
      <w:r>
        <w:rPr>
          <w:rFonts w:hint="eastAsia" w:ascii="宋体" w:hAnsi="宋体" w:cs="宋体"/>
          <w:kern w:val="0"/>
          <w:sz w:val="24"/>
        </w:rPr>
        <w:t>本</w:t>
      </w:r>
      <w:r>
        <w:rPr>
          <w:rFonts w:hint="eastAsia" w:ascii="宋体" w:hAnsi="宋体" w:cs="宋体"/>
          <w:spacing w:val="-2"/>
          <w:kern w:val="0"/>
          <w:sz w:val="24"/>
        </w:rPr>
        <w:t>章</w:t>
      </w:r>
      <w:r>
        <w:rPr>
          <w:rFonts w:hint="eastAsia" w:ascii="宋体" w:hAnsi="宋体" w:cs="宋体"/>
          <w:kern w:val="0"/>
          <w:sz w:val="24"/>
        </w:rPr>
        <w:t>评标方法规</w:t>
      </w:r>
      <w:r>
        <w:rPr>
          <w:rFonts w:hint="eastAsia" w:ascii="宋体" w:hAnsi="宋体" w:cs="宋体"/>
          <w:spacing w:val="-2"/>
          <w:kern w:val="0"/>
          <w:sz w:val="24"/>
        </w:rPr>
        <w:t>定</w:t>
      </w:r>
      <w:r>
        <w:rPr>
          <w:rFonts w:hint="eastAsia" w:ascii="宋体" w:hAnsi="宋体" w:cs="宋体"/>
          <w:kern w:val="0"/>
          <w:sz w:val="24"/>
        </w:rPr>
        <w:t>的</w:t>
      </w:r>
      <w:r>
        <w:rPr>
          <w:rFonts w:hint="eastAsia" w:ascii="宋体" w:hAnsi="宋体" w:cs="宋体"/>
          <w:spacing w:val="-2"/>
          <w:kern w:val="0"/>
          <w:sz w:val="24"/>
        </w:rPr>
        <w:t>量</w:t>
      </w:r>
      <w:r>
        <w:rPr>
          <w:rFonts w:hint="eastAsia" w:ascii="宋体" w:hAnsi="宋体" w:cs="宋体"/>
          <w:kern w:val="0"/>
          <w:sz w:val="24"/>
        </w:rPr>
        <w:t>化</w:t>
      </w:r>
      <w:r>
        <w:rPr>
          <w:rFonts w:hint="eastAsia" w:ascii="宋体" w:hAnsi="宋体" w:cs="宋体"/>
          <w:spacing w:val="-2"/>
          <w:kern w:val="0"/>
          <w:sz w:val="24"/>
        </w:rPr>
        <w:t>因</w:t>
      </w:r>
      <w:r>
        <w:rPr>
          <w:rFonts w:hint="eastAsia" w:ascii="宋体" w:hAnsi="宋体" w:cs="宋体"/>
          <w:kern w:val="0"/>
          <w:sz w:val="24"/>
        </w:rPr>
        <w:t>素</w:t>
      </w:r>
      <w:r>
        <w:rPr>
          <w:rFonts w:hint="eastAsia" w:ascii="宋体" w:hAnsi="宋体" w:cs="宋体"/>
          <w:spacing w:val="-2"/>
          <w:kern w:val="0"/>
          <w:sz w:val="24"/>
        </w:rPr>
        <w:t>和</w:t>
      </w:r>
      <w:r>
        <w:rPr>
          <w:rFonts w:hint="eastAsia" w:ascii="宋体" w:hAnsi="宋体" w:cs="宋体"/>
          <w:kern w:val="0"/>
          <w:sz w:val="24"/>
        </w:rPr>
        <w:t>分值</w:t>
      </w:r>
      <w:r>
        <w:rPr>
          <w:rFonts w:hint="eastAsia" w:ascii="宋体" w:hAnsi="宋体" w:cs="宋体"/>
          <w:spacing w:val="-2"/>
          <w:kern w:val="0"/>
          <w:sz w:val="24"/>
        </w:rPr>
        <w:t>进</w:t>
      </w:r>
      <w:r>
        <w:rPr>
          <w:rFonts w:hint="eastAsia" w:ascii="宋体" w:hAnsi="宋体" w:cs="宋体"/>
          <w:kern w:val="0"/>
          <w:sz w:val="24"/>
        </w:rPr>
        <w:t>行</w:t>
      </w:r>
      <w:r>
        <w:rPr>
          <w:rFonts w:hint="eastAsia" w:ascii="宋体" w:hAnsi="宋体" w:cs="宋体"/>
          <w:spacing w:val="-2"/>
          <w:kern w:val="0"/>
          <w:sz w:val="24"/>
        </w:rPr>
        <w:t>打</w:t>
      </w:r>
      <w:r>
        <w:rPr>
          <w:rFonts w:hint="eastAsia" w:ascii="宋体" w:hAnsi="宋体" w:cs="宋体"/>
          <w:kern w:val="0"/>
          <w:sz w:val="24"/>
        </w:rPr>
        <w:t>分</w:t>
      </w:r>
      <w:r>
        <w:rPr>
          <w:rFonts w:hint="eastAsia" w:ascii="宋体" w:hAnsi="宋体" w:cs="宋体"/>
          <w:spacing w:val="-2"/>
          <w:kern w:val="0"/>
          <w:sz w:val="24"/>
        </w:rPr>
        <w:t>计</w:t>
      </w:r>
      <w:r>
        <w:rPr>
          <w:rFonts w:hint="eastAsia" w:ascii="宋体" w:hAnsi="宋体" w:cs="宋体"/>
          <w:kern w:val="0"/>
          <w:sz w:val="24"/>
        </w:rPr>
        <w:t>算</w:t>
      </w:r>
      <w:r>
        <w:rPr>
          <w:rFonts w:hint="eastAsia" w:ascii="宋体" w:hAnsi="宋体" w:cs="宋体"/>
          <w:spacing w:val="-2"/>
          <w:kern w:val="0"/>
          <w:sz w:val="24"/>
        </w:rPr>
        <w:t>出综</w:t>
      </w:r>
      <w:r>
        <w:rPr>
          <w:rFonts w:hint="eastAsia" w:ascii="宋体" w:hAnsi="宋体" w:cs="宋体"/>
          <w:kern w:val="0"/>
          <w:sz w:val="24"/>
        </w:rPr>
        <w:t>合得</w:t>
      </w:r>
      <w:r>
        <w:rPr>
          <w:rFonts w:hint="eastAsia" w:ascii="宋体" w:hAnsi="宋体" w:cs="宋体"/>
          <w:spacing w:val="-2"/>
          <w:kern w:val="0"/>
          <w:sz w:val="24"/>
        </w:rPr>
        <w:t>分，</w:t>
      </w:r>
    </w:p>
    <w:p>
      <w:pPr>
        <w:numPr>
          <w:ilvl w:val="0"/>
          <w:numId w:val="1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按本章第1.2.2（1）目规定的评审因素和分值对报价部分计算出得分A；</w:t>
      </w:r>
    </w:p>
    <w:p>
      <w:pPr>
        <w:numPr>
          <w:ilvl w:val="0"/>
          <w:numId w:val="1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按本章第1.2.2（2）目规定的评审因素和分值对技术部分计算出得分B：</w:t>
      </w:r>
    </w:p>
    <w:p>
      <w:pPr>
        <w:numPr>
          <w:ilvl w:val="0"/>
          <w:numId w:val="18"/>
        </w:numPr>
        <w:autoSpaceDE w:val="0"/>
        <w:autoSpaceDN w:val="0"/>
        <w:adjustRightInd w:val="0"/>
        <w:spacing w:line="360" w:lineRule="auto"/>
        <w:ind w:left="0" w:right="40" w:firstLine="480" w:firstLineChars="200"/>
        <w:jc w:val="left"/>
        <w:rPr>
          <w:rFonts w:ascii="宋体" w:hAnsi="宋体" w:cs="宋体"/>
          <w:kern w:val="0"/>
          <w:sz w:val="24"/>
        </w:rPr>
      </w:pPr>
      <w:r>
        <w:rPr>
          <w:rFonts w:hint="eastAsia" w:ascii="宋体" w:hAnsi="宋体" w:cs="宋体"/>
          <w:kern w:val="0"/>
          <w:sz w:val="24"/>
        </w:rPr>
        <w:t>按本章第1.2.2（3）目规定的评审因素和分值对综合部分计算出得分C。</w:t>
      </w:r>
    </w:p>
    <w:p>
      <w:pPr>
        <w:autoSpaceDE w:val="0"/>
        <w:autoSpaceDN w:val="0"/>
        <w:adjustRightInd w:val="0"/>
        <w:spacing w:before="42" w:line="360" w:lineRule="auto"/>
        <w:ind w:left="520" w:right="-20"/>
        <w:jc w:val="left"/>
        <w:rPr>
          <w:rFonts w:ascii="宋体" w:hAnsi="宋体" w:cs="宋体"/>
          <w:kern w:val="0"/>
          <w:sz w:val="24"/>
        </w:rPr>
      </w:pPr>
      <w:r>
        <w:rPr>
          <w:rFonts w:hint="eastAsia" w:ascii="宋体" w:hAnsi="宋体" w:cs="宋体"/>
          <w:kern w:val="0"/>
          <w:sz w:val="24"/>
        </w:rPr>
        <w:t>2.2.2</w:t>
      </w:r>
      <w:r>
        <w:rPr>
          <w:rFonts w:hint="eastAsia" w:ascii="宋体" w:hAnsi="宋体" w:cs="宋体"/>
          <w:spacing w:val="51"/>
          <w:kern w:val="0"/>
          <w:sz w:val="24"/>
        </w:rPr>
        <w:t xml:space="preserve"> </w:t>
      </w:r>
      <w:r>
        <w:rPr>
          <w:rFonts w:hint="eastAsia" w:ascii="宋体" w:hAnsi="宋体" w:cs="宋体"/>
          <w:kern w:val="0"/>
          <w:sz w:val="24"/>
        </w:rPr>
        <w:t>评</w:t>
      </w:r>
      <w:r>
        <w:rPr>
          <w:rFonts w:hint="eastAsia" w:ascii="宋体" w:hAnsi="宋体" w:cs="宋体"/>
          <w:spacing w:val="-2"/>
          <w:kern w:val="0"/>
          <w:sz w:val="24"/>
        </w:rPr>
        <w:t>分</w:t>
      </w:r>
      <w:r>
        <w:rPr>
          <w:rFonts w:hint="eastAsia" w:ascii="宋体" w:hAnsi="宋体" w:cs="宋体"/>
          <w:kern w:val="0"/>
          <w:sz w:val="24"/>
        </w:rPr>
        <w:t>分</w:t>
      </w:r>
      <w:r>
        <w:rPr>
          <w:rFonts w:hint="eastAsia" w:ascii="宋体" w:hAnsi="宋体" w:cs="宋体"/>
          <w:spacing w:val="-2"/>
          <w:kern w:val="0"/>
          <w:sz w:val="24"/>
        </w:rPr>
        <w:t>值</w:t>
      </w:r>
      <w:r>
        <w:rPr>
          <w:rFonts w:hint="eastAsia" w:ascii="宋体" w:hAnsi="宋体" w:cs="宋体"/>
          <w:kern w:val="0"/>
          <w:sz w:val="24"/>
        </w:rPr>
        <w:t>计</w:t>
      </w:r>
      <w:r>
        <w:rPr>
          <w:rFonts w:hint="eastAsia" w:ascii="宋体" w:hAnsi="宋体" w:cs="宋体"/>
          <w:spacing w:val="-2"/>
          <w:kern w:val="0"/>
          <w:sz w:val="24"/>
        </w:rPr>
        <w:t>算</w:t>
      </w:r>
      <w:r>
        <w:rPr>
          <w:rFonts w:hint="eastAsia" w:ascii="宋体" w:hAnsi="宋体" w:cs="宋体"/>
          <w:kern w:val="0"/>
          <w:sz w:val="24"/>
        </w:rPr>
        <w:t>保</w:t>
      </w:r>
      <w:r>
        <w:rPr>
          <w:rFonts w:hint="eastAsia" w:ascii="宋体" w:hAnsi="宋体" w:cs="宋体"/>
          <w:spacing w:val="-2"/>
          <w:kern w:val="0"/>
          <w:sz w:val="24"/>
        </w:rPr>
        <w:t>留小</w:t>
      </w:r>
      <w:r>
        <w:rPr>
          <w:rFonts w:hint="eastAsia" w:ascii="宋体" w:hAnsi="宋体" w:cs="宋体"/>
          <w:kern w:val="0"/>
          <w:sz w:val="24"/>
        </w:rPr>
        <w:t>数点</w:t>
      </w:r>
      <w:r>
        <w:rPr>
          <w:rFonts w:hint="eastAsia" w:ascii="宋体" w:hAnsi="宋体" w:cs="宋体"/>
          <w:spacing w:val="-2"/>
          <w:kern w:val="0"/>
          <w:sz w:val="24"/>
        </w:rPr>
        <w:t>后</w:t>
      </w:r>
      <w:r>
        <w:rPr>
          <w:rFonts w:hint="eastAsia" w:ascii="宋体" w:hAnsi="宋体" w:cs="宋体"/>
          <w:kern w:val="0"/>
          <w:sz w:val="24"/>
        </w:rPr>
        <w:t>两</w:t>
      </w:r>
      <w:r>
        <w:rPr>
          <w:rFonts w:hint="eastAsia" w:ascii="宋体" w:hAnsi="宋体" w:cs="宋体"/>
          <w:spacing w:val="-2"/>
          <w:kern w:val="0"/>
          <w:sz w:val="24"/>
        </w:rPr>
        <w:t>位</w:t>
      </w:r>
      <w:r>
        <w:rPr>
          <w:rFonts w:hint="eastAsia" w:ascii="宋体" w:hAnsi="宋体" w:cs="宋体"/>
          <w:kern w:val="0"/>
          <w:sz w:val="24"/>
        </w:rPr>
        <w:t>，</w:t>
      </w:r>
      <w:r>
        <w:rPr>
          <w:rFonts w:hint="eastAsia" w:ascii="宋体" w:hAnsi="宋体" w:cs="宋体"/>
          <w:spacing w:val="-2"/>
          <w:kern w:val="0"/>
          <w:sz w:val="24"/>
        </w:rPr>
        <w:t>小</w:t>
      </w:r>
      <w:r>
        <w:rPr>
          <w:rFonts w:hint="eastAsia" w:ascii="宋体" w:hAnsi="宋体" w:cs="宋体"/>
          <w:kern w:val="0"/>
          <w:sz w:val="24"/>
        </w:rPr>
        <w:t>数</w:t>
      </w:r>
      <w:r>
        <w:rPr>
          <w:rFonts w:hint="eastAsia" w:ascii="宋体" w:hAnsi="宋体" w:cs="宋体"/>
          <w:spacing w:val="-2"/>
          <w:kern w:val="0"/>
          <w:sz w:val="24"/>
        </w:rPr>
        <w:t>点</w:t>
      </w:r>
      <w:r>
        <w:rPr>
          <w:rFonts w:hint="eastAsia" w:ascii="宋体" w:hAnsi="宋体" w:cs="宋体"/>
          <w:kern w:val="0"/>
          <w:sz w:val="24"/>
        </w:rPr>
        <w:t>后</w:t>
      </w:r>
      <w:r>
        <w:rPr>
          <w:rFonts w:hint="eastAsia" w:ascii="宋体" w:hAnsi="宋体" w:cs="宋体"/>
          <w:spacing w:val="-2"/>
          <w:kern w:val="0"/>
          <w:sz w:val="24"/>
        </w:rPr>
        <w:t>第</w:t>
      </w:r>
      <w:r>
        <w:rPr>
          <w:rFonts w:hint="eastAsia" w:ascii="宋体" w:hAnsi="宋体" w:cs="宋体"/>
          <w:kern w:val="0"/>
          <w:sz w:val="24"/>
        </w:rPr>
        <w:t>三位</w:t>
      </w:r>
      <w:r>
        <w:rPr>
          <w:rFonts w:hint="eastAsia" w:ascii="宋体" w:hAnsi="宋体" w:cs="宋体"/>
          <w:spacing w:val="-3"/>
          <w:kern w:val="0"/>
          <w:sz w:val="24"/>
        </w:rPr>
        <w:t>“</w:t>
      </w:r>
      <w:r>
        <w:rPr>
          <w:rFonts w:hint="eastAsia" w:ascii="宋体" w:hAnsi="宋体" w:cs="宋体"/>
          <w:kern w:val="0"/>
          <w:sz w:val="24"/>
        </w:rPr>
        <w:t>四</w:t>
      </w:r>
      <w:r>
        <w:rPr>
          <w:rFonts w:hint="eastAsia" w:ascii="宋体" w:hAnsi="宋体" w:cs="宋体"/>
          <w:spacing w:val="-2"/>
          <w:kern w:val="0"/>
          <w:sz w:val="24"/>
        </w:rPr>
        <w:t>舍</w:t>
      </w:r>
      <w:r>
        <w:rPr>
          <w:rFonts w:hint="eastAsia" w:ascii="宋体" w:hAnsi="宋体" w:cs="宋体"/>
          <w:kern w:val="0"/>
          <w:sz w:val="24"/>
        </w:rPr>
        <w:t>五入</w:t>
      </w:r>
      <w:r>
        <w:rPr>
          <w:rFonts w:hint="eastAsia" w:ascii="宋体" w:hAnsi="宋体" w:cs="宋体"/>
          <w:spacing w:val="-3"/>
          <w:kern w:val="0"/>
          <w:sz w:val="24"/>
        </w:rPr>
        <w:t>”</w:t>
      </w:r>
      <w:r>
        <w:rPr>
          <w:rFonts w:hint="eastAsia" w:ascii="宋体" w:hAnsi="宋体" w:cs="宋体"/>
          <w:kern w:val="0"/>
          <w:sz w:val="24"/>
        </w:rPr>
        <w:t>。</w:t>
      </w:r>
    </w:p>
    <w:p>
      <w:pPr>
        <w:autoSpaceDE w:val="0"/>
        <w:autoSpaceDN w:val="0"/>
        <w:adjustRightInd w:val="0"/>
        <w:spacing w:before="42" w:line="360" w:lineRule="auto"/>
        <w:ind w:left="520" w:right="-20"/>
        <w:jc w:val="left"/>
        <w:rPr>
          <w:rFonts w:ascii="宋体" w:hAnsi="宋体" w:cs="宋体"/>
          <w:kern w:val="0"/>
          <w:sz w:val="24"/>
        </w:rPr>
      </w:pPr>
      <w:r>
        <w:rPr>
          <w:rFonts w:hint="eastAsia" w:ascii="宋体" w:hAnsi="宋体" w:cs="宋体"/>
          <w:kern w:val="0"/>
          <w:sz w:val="24"/>
        </w:rPr>
        <w:t>2.2.3</w:t>
      </w:r>
      <w:r>
        <w:rPr>
          <w:rFonts w:hint="eastAsia" w:ascii="宋体" w:hAnsi="宋体" w:cs="宋体"/>
          <w:spacing w:val="51"/>
          <w:kern w:val="0"/>
          <w:sz w:val="24"/>
        </w:rPr>
        <w:t xml:space="preserve"> </w:t>
      </w:r>
      <w:r>
        <w:rPr>
          <w:rFonts w:hint="eastAsia" w:ascii="宋体" w:hAnsi="宋体" w:cs="宋体"/>
          <w:kern w:val="0"/>
          <w:sz w:val="24"/>
        </w:rPr>
        <w:t>供应商综合</w:t>
      </w:r>
      <w:r>
        <w:rPr>
          <w:rFonts w:hint="eastAsia" w:ascii="宋体" w:hAnsi="宋体" w:cs="宋体"/>
          <w:spacing w:val="-2"/>
          <w:kern w:val="0"/>
          <w:sz w:val="24"/>
        </w:rPr>
        <w:t>得</w:t>
      </w:r>
      <w:r>
        <w:rPr>
          <w:rFonts w:hint="eastAsia" w:ascii="宋体" w:hAnsi="宋体" w:cs="宋体"/>
          <w:kern w:val="0"/>
          <w:sz w:val="24"/>
        </w:rPr>
        <w:t>分</w:t>
      </w:r>
      <w:r>
        <w:rPr>
          <w:rFonts w:hint="eastAsia" w:ascii="宋体" w:hAnsi="宋体" w:cs="宋体"/>
          <w:spacing w:val="-1"/>
          <w:kern w:val="0"/>
          <w:sz w:val="24"/>
        </w:rPr>
        <w:t>=A</w:t>
      </w:r>
      <w:r>
        <w:rPr>
          <w:rFonts w:hint="eastAsia" w:ascii="宋体" w:hAnsi="宋体" w:cs="宋体"/>
          <w:spacing w:val="1"/>
          <w:kern w:val="0"/>
          <w:sz w:val="24"/>
        </w:rPr>
        <w:t>+</w:t>
      </w:r>
      <w:r>
        <w:rPr>
          <w:rFonts w:hint="eastAsia" w:ascii="宋体" w:hAnsi="宋体" w:cs="宋体"/>
          <w:spacing w:val="-2"/>
          <w:kern w:val="0"/>
          <w:sz w:val="24"/>
        </w:rPr>
        <w:t>B+C</w:t>
      </w:r>
      <w:r>
        <w:rPr>
          <w:rFonts w:hint="eastAsia" w:ascii="宋体" w:hAnsi="宋体" w:cs="宋体"/>
          <w:kern w:val="0"/>
          <w:sz w:val="24"/>
        </w:rPr>
        <w:t>。</w:t>
      </w:r>
    </w:p>
    <w:p>
      <w:pPr>
        <w:pStyle w:val="5"/>
        <w:rPr>
          <w:rFonts w:cs="宋体"/>
          <w:sz w:val="24"/>
          <w:szCs w:val="24"/>
        </w:rPr>
      </w:pPr>
      <w:bookmarkStart w:id="608" w:name="_Toc31327"/>
      <w:bookmarkStart w:id="609" w:name="_Toc18083"/>
      <w:bookmarkStart w:id="610" w:name="_Toc25051"/>
      <w:bookmarkStart w:id="611" w:name="_Toc19568"/>
      <w:bookmarkStart w:id="612" w:name="_Toc11785"/>
      <w:bookmarkStart w:id="613" w:name="_Toc11722"/>
      <w:bookmarkStart w:id="614" w:name="_Toc5640"/>
      <w:bookmarkStart w:id="615" w:name="_Toc18469"/>
      <w:bookmarkStart w:id="616" w:name="_Toc18738"/>
      <w:bookmarkStart w:id="617" w:name="_Toc3021"/>
      <w:bookmarkStart w:id="618" w:name="_Toc13150094"/>
      <w:bookmarkStart w:id="619" w:name="_Toc7845"/>
      <w:bookmarkStart w:id="620" w:name="_Toc13854"/>
      <w:r>
        <w:rPr>
          <w:rFonts w:hint="eastAsia" w:cs="宋体"/>
          <w:sz w:val="24"/>
          <w:szCs w:val="24"/>
        </w:rPr>
        <w:t>2.3 投标文件的澄清</w:t>
      </w:r>
      <w:bookmarkEnd w:id="608"/>
      <w:bookmarkEnd w:id="609"/>
      <w:bookmarkEnd w:id="610"/>
      <w:bookmarkEnd w:id="611"/>
      <w:bookmarkEnd w:id="612"/>
      <w:bookmarkEnd w:id="613"/>
      <w:bookmarkEnd w:id="614"/>
      <w:bookmarkEnd w:id="615"/>
      <w:bookmarkEnd w:id="616"/>
      <w:bookmarkEnd w:id="617"/>
      <w:bookmarkEnd w:id="618"/>
      <w:bookmarkEnd w:id="619"/>
      <w:bookmarkEnd w:id="620"/>
    </w:p>
    <w:p>
      <w:pPr>
        <w:autoSpaceDE w:val="0"/>
        <w:autoSpaceDN w:val="0"/>
        <w:adjustRightInd w:val="0"/>
        <w:spacing w:line="360" w:lineRule="auto"/>
        <w:ind w:left="100" w:right="139" w:firstLine="420"/>
        <w:rPr>
          <w:rFonts w:ascii="宋体" w:hAnsi="宋体" w:cs="宋体"/>
          <w:kern w:val="0"/>
          <w:sz w:val="24"/>
        </w:rPr>
      </w:pPr>
      <w:r>
        <w:rPr>
          <w:rFonts w:hint="eastAsia" w:ascii="宋体" w:hAnsi="宋体" w:cs="宋体"/>
          <w:kern w:val="0"/>
          <w:sz w:val="24"/>
        </w:rPr>
        <w:t>2.3.1 在</w:t>
      </w:r>
      <w:r>
        <w:rPr>
          <w:rFonts w:hint="eastAsia" w:ascii="宋体" w:hAnsi="宋体" w:cs="宋体"/>
          <w:spacing w:val="-2"/>
          <w:kern w:val="0"/>
          <w:sz w:val="24"/>
        </w:rPr>
        <w:t>评</w:t>
      </w:r>
      <w:r>
        <w:rPr>
          <w:rFonts w:hint="eastAsia" w:ascii="宋体" w:hAnsi="宋体" w:cs="宋体"/>
          <w:kern w:val="0"/>
          <w:sz w:val="24"/>
        </w:rPr>
        <w:t>标</w:t>
      </w:r>
      <w:r>
        <w:rPr>
          <w:rFonts w:hint="eastAsia" w:ascii="宋体" w:hAnsi="宋体" w:cs="宋体"/>
          <w:spacing w:val="-2"/>
          <w:kern w:val="0"/>
          <w:sz w:val="24"/>
        </w:rPr>
        <w:t>过</w:t>
      </w:r>
      <w:r>
        <w:rPr>
          <w:rFonts w:hint="eastAsia" w:ascii="宋体" w:hAnsi="宋体" w:cs="宋体"/>
          <w:kern w:val="0"/>
          <w:sz w:val="24"/>
        </w:rPr>
        <w:t>程中</w:t>
      </w:r>
      <w:r>
        <w:rPr>
          <w:rFonts w:hint="eastAsia" w:ascii="宋体" w:hAnsi="宋体" w:cs="宋体"/>
          <w:spacing w:val="-41"/>
          <w:kern w:val="0"/>
          <w:sz w:val="24"/>
        </w:rPr>
        <w:t>，</w:t>
      </w:r>
      <w:r>
        <w:rPr>
          <w:rFonts w:hint="eastAsia" w:ascii="宋体" w:hAnsi="宋体" w:cs="宋体"/>
          <w:kern w:val="0"/>
          <w:sz w:val="24"/>
        </w:rPr>
        <w:t>评标委员会可</w:t>
      </w:r>
      <w:r>
        <w:rPr>
          <w:rFonts w:hint="eastAsia" w:ascii="宋体" w:hAnsi="宋体" w:cs="宋体"/>
          <w:spacing w:val="-2"/>
          <w:kern w:val="0"/>
          <w:sz w:val="24"/>
        </w:rPr>
        <w:t>以</w:t>
      </w:r>
      <w:r>
        <w:rPr>
          <w:rFonts w:hint="eastAsia" w:ascii="宋体" w:hAnsi="宋体" w:cs="宋体"/>
          <w:kern w:val="0"/>
          <w:sz w:val="24"/>
        </w:rPr>
        <w:t>书</w:t>
      </w:r>
      <w:r>
        <w:rPr>
          <w:rFonts w:hint="eastAsia" w:ascii="宋体" w:hAnsi="宋体" w:cs="宋体"/>
          <w:spacing w:val="-2"/>
          <w:kern w:val="0"/>
          <w:sz w:val="24"/>
        </w:rPr>
        <w:t>面</w:t>
      </w:r>
      <w:r>
        <w:rPr>
          <w:rFonts w:hint="eastAsia" w:ascii="宋体" w:hAnsi="宋体" w:cs="宋体"/>
          <w:kern w:val="0"/>
          <w:sz w:val="24"/>
        </w:rPr>
        <w:t>形</w:t>
      </w:r>
      <w:r>
        <w:rPr>
          <w:rFonts w:hint="eastAsia" w:ascii="宋体" w:hAnsi="宋体" w:cs="宋体"/>
          <w:spacing w:val="-2"/>
          <w:kern w:val="0"/>
          <w:sz w:val="24"/>
        </w:rPr>
        <w:t>式</w:t>
      </w:r>
      <w:r>
        <w:rPr>
          <w:rFonts w:hint="eastAsia" w:ascii="宋体" w:hAnsi="宋体" w:cs="宋体"/>
          <w:kern w:val="0"/>
          <w:sz w:val="24"/>
        </w:rPr>
        <w:t>要</w:t>
      </w:r>
      <w:r>
        <w:rPr>
          <w:rFonts w:hint="eastAsia" w:ascii="宋体" w:hAnsi="宋体" w:cs="宋体"/>
          <w:spacing w:val="-2"/>
          <w:kern w:val="0"/>
          <w:sz w:val="24"/>
        </w:rPr>
        <w:t>求</w:t>
      </w:r>
      <w:r>
        <w:rPr>
          <w:rFonts w:hint="eastAsia" w:ascii="宋体" w:hAnsi="宋体" w:cs="宋体"/>
          <w:kern w:val="0"/>
          <w:sz w:val="24"/>
        </w:rPr>
        <w:t>供应商对</w:t>
      </w:r>
      <w:r>
        <w:rPr>
          <w:rFonts w:hint="eastAsia" w:ascii="宋体" w:hAnsi="宋体" w:cs="宋体"/>
          <w:spacing w:val="-2"/>
          <w:kern w:val="0"/>
          <w:sz w:val="24"/>
        </w:rPr>
        <w:t>投标文件中</w:t>
      </w:r>
      <w:r>
        <w:rPr>
          <w:rFonts w:hint="eastAsia" w:ascii="宋体" w:hAnsi="宋体" w:cs="宋体"/>
          <w:kern w:val="0"/>
          <w:sz w:val="24"/>
        </w:rPr>
        <w:t>含</w:t>
      </w:r>
      <w:r>
        <w:rPr>
          <w:rFonts w:hint="eastAsia" w:ascii="宋体" w:hAnsi="宋体" w:cs="宋体"/>
          <w:spacing w:val="-2"/>
          <w:kern w:val="0"/>
          <w:sz w:val="24"/>
        </w:rPr>
        <w:t>义</w:t>
      </w:r>
      <w:r>
        <w:rPr>
          <w:rFonts w:hint="eastAsia" w:ascii="宋体" w:hAnsi="宋体" w:cs="宋体"/>
          <w:kern w:val="0"/>
          <w:sz w:val="24"/>
        </w:rPr>
        <w:t>不明</w:t>
      </w:r>
      <w:r>
        <w:rPr>
          <w:rFonts w:hint="eastAsia" w:ascii="宋体" w:hAnsi="宋体" w:cs="宋体"/>
          <w:spacing w:val="-2"/>
          <w:kern w:val="0"/>
          <w:sz w:val="24"/>
        </w:rPr>
        <w:t>确</w:t>
      </w:r>
      <w:r>
        <w:rPr>
          <w:rFonts w:hint="eastAsia" w:ascii="宋体" w:hAnsi="宋体" w:cs="宋体"/>
          <w:spacing w:val="-38"/>
          <w:kern w:val="0"/>
          <w:sz w:val="24"/>
        </w:rPr>
        <w:t>、</w:t>
      </w:r>
      <w:r>
        <w:rPr>
          <w:rFonts w:hint="eastAsia" w:ascii="宋体" w:hAnsi="宋体" w:cs="宋体"/>
          <w:spacing w:val="-2"/>
          <w:kern w:val="0"/>
          <w:sz w:val="24"/>
        </w:rPr>
        <w:t>对</w:t>
      </w:r>
      <w:r>
        <w:rPr>
          <w:rFonts w:hint="eastAsia" w:ascii="宋体" w:hAnsi="宋体" w:cs="宋体"/>
          <w:kern w:val="0"/>
          <w:sz w:val="24"/>
        </w:rPr>
        <w:t>同类问题表述不一</w:t>
      </w:r>
      <w:r>
        <w:rPr>
          <w:rFonts w:hint="eastAsia" w:ascii="宋体" w:hAnsi="宋体" w:cs="宋体"/>
          <w:spacing w:val="-2"/>
          <w:kern w:val="0"/>
          <w:sz w:val="24"/>
        </w:rPr>
        <w:t>致</w:t>
      </w:r>
      <w:r>
        <w:rPr>
          <w:rFonts w:hint="eastAsia" w:ascii="宋体" w:hAnsi="宋体" w:cs="宋体"/>
          <w:kern w:val="0"/>
          <w:sz w:val="24"/>
        </w:rPr>
        <w:t>或者</w:t>
      </w:r>
      <w:r>
        <w:rPr>
          <w:rFonts w:hint="eastAsia" w:ascii="宋体" w:hAnsi="宋体" w:cs="宋体"/>
          <w:spacing w:val="-2"/>
          <w:kern w:val="0"/>
          <w:sz w:val="24"/>
        </w:rPr>
        <w:t>有</w:t>
      </w:r>
      <w:r>
        <w:rPr>
          <w:rFonts w:hint="eastAsia" w:ascii="宋体" w:hAnsi="宋体" w:cs="宋体"/>
          <w:kern w:val="0"/>
          <w:sz w:val="24"/>
        </w:rPr>
        <w:t>明显文字和计算</w:t>
      </w:r>
      <w:r>
        <w:rPr>
          <w:rFonts w:hint="eastAsia" w:ascii="宋体" w:hAnsi="宋体" w:cs="宋体"/>
          <w:spacing w:val="-2"/>
          <w:kern w:val="0"/>
          <w:sz w:val="24"/>
        </w:rPr>
        <w:t>错</w:t>
      </w:r>
      <w:r>
        <w:rPr>
          <w:rFonts w:hint="eastAsia" w:ascii="宋体" w:hAnsi="宋体" w:cs="宋体"/>
          <w:kern w:val="0"/>
          <w:sz w:val="24"/>
        </w:rPr>
        <w:t>误的</w:t>
      </w:r>
      <w:r>
        <w:rPr>
          <w:rFonts w:hint="eastAsia" w:ascii="宋体" w:hAnsi="宋体" w:cs="宋体"/>
          <w:spacing w:val="-2"/>
          <w:kern w:val="0"/>
          <w:sz w:val="24"/>
        </w:rPr>
        <w:t>内</w:t>
      </w:r>
      <w:r>
        <w:rPr>
          <w:rFonts w:hint="eastAsia" w:ascii="宋体" w:hAnsi="宋体" w:cs="宋体"/>
          <w:kern w:val="0"/>
          <w:sz w:val="24"/>
        </w:rPr>
        <w:t>容作必要的澄</w:t>
      </w:r>
      <w:r>
        <w:rPr>
          <w:rFonts w:hint="eastAsia" w:ascii="宋体" w:hAnsi="宋体" w:cs="宋体"/>
          <w:spacing w:val="1"/>
          <w:kern w:val="0"/>
          <w:sz w:val="24"/>
        </w:rPr>
        <w:t>清</w:t>
      </w:r>
      <w:r>
        <w:rPr>
          <w:rFonts w:hint="eastAsia" w:ascii="宋体" w:hAnsi="宋体" w:cs="宋体"/>
          <w:spacing w:val="-2"/>
          <w:kern w:val="0"/>
          <w:sz w:val="24"/>
        </w:rPr>
        <w:t>、</w:t>
      </w:r>
      <w:r>
        <w:rPr>
          <w:rFonts w:hint="eastAsia" w:ascii="宋体" w:hAnsi="宋体" w:cs="宋体"/>
          <w:kern w:val="0"/>
          <w:sz w:val="24"/>
        </w:rPr>
        <w:t>说明</w:t>
      </w:r>
      <w:r>
        <w:rPr>
          <w:rFonts w:hint="eastAsia" w:ascii="宋体" w:hAnsi="宋体" w:cs="宋体"/>
          <w:spacing w:val="-2"/>
          <w:kern w:val="0"/>
          <w:sz w:val="24"/>
        </w:rPr>
        <w:t>或</w:t>
      </w:r>
      <w:r>
        <w:rPr>
          <w:rFonts w:hint="eastAsia" w:ascii="宋体" w:hAnsi="宋体" w:cs="宋体"/>
          <w:kern w:val="0"/>
          <w:sz w:val="24"/>
        </w:rPr>
        <w:t>补正。澄</w:t>
      </w:r>
      <w:r>
        <w:rPr>
          <w:rFonts w:hint="eastAsia" w:ascii="宋体" w:hAnsi="宋体" w:cs="宋体"/>
          <w:spacing w:val="1"/>
          <w:kern w:val="0"/>
          <w:sz w:val="24"/>
        </w:rPr>
        <w:t>清</w:t>
      </w:r>
      <w:r>
        <w:rPr>
          <w:rFonts w:hint="eastAsia" w:ascii="宋体" w:hAnsi="宋体" w:cs="宋体"/>
          <w:kern w:val="0"/>
          <w:sz w:val="24"/>
        </w:rPr>
        <w:t>、</w:t>
      </w:r>
      <w:r>
        <w:rPr>
          <w:rFonts w:hint="eastAsia" w:ascii="宋体" w:hAnsi="宋体" w:cs="宋体"/>
          <w:spacing w:val="-2"/>
          <w:kern w:val="0"/>
          <w:sz w:val="24"/>
        </w:rPr>
        <w:t>说</w:t>
      </w:r>
      <w:r>
        <w:rPr>
          <w:rFonts w:hint="eastAsia" w:ascii="宋体" w:hAnsi="宋体" w:cs="宋体"/>
          <w:kern w:val="0"/>
          <w:sz w:val="24"/>
        </w:rPr>
        <w:t>明或补</w:t>
      </w:r>
      <w:r>
        <w:rPr>
          <w:rFonts w:hint="eastAsia" w:ascii="宋体" w:hAnsi="宋体" w:cs="宋体"/>
          <w:spacing w:val="-2"/>
          <w:kern w:val="0"/>
          <w:sz w:val="24"/>
        </w:rPr>
        <w:t>正</w:t>
      </w:r>
      <w:r>
        <w:rPr>
          <w:rFonts w:hint="eastAsia" w:ascii="宋体" w:hAnsi="宋体" w:cs="宋体"/>
          <w:kern w:val="0"/>
          <w:sz w:val="24"/>
        </w:rPr>
        <w:t>应</w:t>
      </w:r>
      <w:r>
        <w:rPr>
          <w:rFonts w:hint="eastAsia" w:ascii="宋体" w:hAnsi="宋体" w:cs="宋体"/>
          <w:spacing w:val="-2"/>
          <w:kern w:val="0"/>
          <w:sz w:val="24"/>
        </w:rPr>
        <w:t>以</w:t>
      </w:r>
      <w:r>
        <w:rPr>
          <w:rFonts w:hint="eastAsia" w:ascii="宋体" w:hAnsi="宋体" w:cs="宋体"/>
          <w:kern w:val="0"/>
          <w:sz w:val="24"/>
        </w:rPr>
        <w:t>书</w:t>
      </w:r>
      <w:r>
        <w:rPr>
          <w:rFonts w:hint="eastAsia" w:ascii="宋体" w:hAnsi="宋体" w:cs="宋体"/>
          <w:spacing w:val="-2"/>
          <w:kern w:val="0"/>
          <w:sz w:val="24"/>
        </w:rPr>
        <w:t>面</w:t>
      </w:r>
      <w:r>
        <w:rPr>
          <w:rFonts w:hint="eastAsia" w:ascii="宋体" w:hAnsi="宋体" w:cs="宋体"/>
          <w:kern w:val="0"/>
          <w:sz w:val="24"/>
        </w:rPr>
        <w:t>方</w:t>
      </w:r>
      <w:r>
        <w:rPr>
          <w:rFonts w:hint="eastAsia" w:ascii="宋体" w:hAnsi="宋体" w:cs="宋体"/>
          <w:spacing w:val="-2"/>
          <w:kern w:val="0"/>
          <w:sz w:val="24"/>
        </w:rPr>
        <w:t>式</w:t>
      </w:r>
      <w:r>
        <w:rPr>
          <w:rFonts w:hint="eastAsia" w:ascii="宋体" w:hAnsi="宋体" w:cs="宋体"/>
          <w:kern w:val="0"/>
          <w:sz w:val="24"/>
        </w:rPr>
        <w:t>进</w:t>
      </w:r>
      <w:r>
        <w:rPr>
          <w:rFonts w:hint="eastAsia" w:ascii="宋体" w:hAnsi="宋体" w:cs="宋体"/>
          <w:spacing w:val="-2"/>
          <w:kern w:val="0"/>
          <w:sz w:val="24"/>
        </w:rPr>
        <w:t>行</w:t>
      </w:r>
      <w:r>
        <w:rPr>
          <w:rFonts w:hint="eastAsia" w:ascii="宋体" w:hAnsi="宋体" w:cs="宋体"/>
          <w:sz w:val="24"/>
        </w:rPr>
        <w:t>，并加盖公章，或者由法定代表人或其授权的代表签字</w:t>
      </w:r>
      <w:r>
        <w:rPr>
          <w:rFonts w:hint="eastAsia" w:ascii="宋体" w:hAnsi="宋体" w:cs="宋体"/>
          <w:kern w:val="0"/>
          <w:sz w:val="24"/>
        </w:rPr>
        <w:t>。评标委员会</w:t>
      </w:r>
      <w:r>
        <w:rPr>
          <w:rFonts w:hint="eastAsia" w:ascii="宋体" w:hAnsi="宋体" w:cs="宋体"/>
          <w:spacing w:val="-2"/>
          <w:kern w:val="0"/>
          <w:sz w:val="24"/>
        </w:rPr>
        <w:t>不</w:t>
      </w:r>
      <w:r>
        <w:rPr>
          <w:rFonts w:hint="eastAsia" w:ascii="宋体" w:hAnsi="宋体" w:cs="宋体"/>
          <w:kern w:val="0"/>
          <w:sz w:val="24"/>
        </w:rPr>
        <w:t>接</w:t>
      </w:r>
      <w:r>
        <w:rPr>
          <w:rFonts w:hint="eastAsia" w:ascii="宋体" w:hAnsi="宋体" w:cs="宋体"/>
          <w:spacing w:val="-2"/>
          <w:kern w:val="0"/>
          <w:sz w:val="24"/>
        </w:rPr>
        <w:t>受</w:t>
      </w:r>
      <w:r>
        <w:rPr>
          <w:rFonts w:hint="eastAsia" w:ascii="宋体" w:hAnsi="宋体" w:cs="宋体"/>
          <w:kern w:val="0"/>
          <w:sz w:val="24"/>
        </w:rPr>
        <w:t>供应商主</w:t>
      </w:r>
      <w:r>
        <w:rPr>
          <w:rFonts w:hint="eastAsia" w:ascii="宋体" w:hAnsi="宋体" w:cs="宋体"/>
          <w:spacing w:val="-2"/>
          <w:kern w:val="0"/>
          <w:sz w:val="24"/>
        </w:rPr>
        <w:t>动</w:t>
      </w:r>
      <w:r>
        <w:rPr>
          <w:rFonts w:hint="eastAsia" w:ascii="宋体" w:hAnsi="宋体" w:cs="宋体"/>
          <w:kern w:val="0"/>
          <w:sz w:val="24"/>
        </w:rPr>
        <w:t>提</w:t>
      </w:r>
      <w:r>
        <w:rPr>
          <w:rFonts w:hint="eastAsia" w:ascii="宋体" w:hAnsi="宋体" w:cs="宋体"/>
          <w:spacing w:val="-2"/>
          <w:kern w:val="0"/>
          <w:sz w:val="24"/>
        </w:rPr>
        <w:t>出</w:t>
      </w:r>
      <w:r>
        <w:rPr>
          <w:rFonts w:hint="eastAsia" w:ascii="宋体" w:hAnsi="宋体" w:cs="宋体"/>
          <w:kern w:val="0"/>
          <w:sz w:val="24"/>
        </w:rPr>
        <w:t>的</w:t>
      </w:r>
      <w:r>
        <w:rPr>
          <w:rFonts w:hint="eastAsia" w:ascii="宋体" w:hAnsi="宋体" w:cs="宋体"/>
          <w:spacing w:val="-2"/>
          <w:kern w:val="0"/>
          <w:sz w:val="24"/>
        </w:rPr>
        <w:t>澄</w:t>
      </w:r>
      <w:r>
        <w:rPr>
          <w:rFonts w:hint="eastAsia" w:ascii="宋体" w:hAnsi="宋体" w:cs="宋体"/>
          <w:kern w:val="0"/>
          <w:sz w:val="24"/>
        </w:rPr>
        <w:t>清</w:t>
      </w:r>
      <w:r>
        <w:rPr>
          <w:rFonts w:hint="eastAsia" w:ascii="宋体" w:hAnsi="宋体" w:cs="宋体"/>
          <w:spacing w:val="-2"/>
          <w:kern w:val="0"/>
          <w:sz w:val="24"/>
        </w:rPr>
        <w:t>、</w:t>
      </w:r>
      <w:r>
        <w:rPr>
          <w:rFonts w:hint="eastAsia" w:ascii="宋体" w:hAnsi="宋体" w:cs="宋体"/>
          <w:kern w:val="0"/>
          <w:sz w:val="24"/>
        </w:rPr>
        <w:t>说</w:t>
      </w:r>
      <w:r>
        <w:rPr>
          <w:rFonts w:hint="eastAsia" w:ascii="宋体" w:hAnsi="宋体" w:cs="宋体"/>
          <w:spacing w:val="-2"/>
          <w:kern w:val="0"/>
          <w:sz w:val="24"/>
        </w:rPr>
        <w:t>明</w:t>
      </w:r>
      <w:r>
        <w:rPr>
          <w:rFonts w:hint="eastAsia" w:ascii="宋体" w:hAnsi="宋体" w:cs="宋体"/>
          <w:kern w:val="0"/>
          <w:sz w:val="24"/>
        </w:rPr>
        <w:t>或补</w:t>
      </w:r>
      <w:r>
        <w:rPr>
          <w:rFonts w:hint="eastAsia" w:ascii="宋体" w:hAnsi="宋体" w:cs="宋体"/>
          <w:spacing w:val="-2"/>
          <w:kern w:val="0"/>
          <w:sz w:val="24"/>
        </w:rPr>
        <w:t>正</w:t>
      </w:r>
      <w:r>
        <w:rPr>
          <w:rFonts w:hint="eastAsia" w:ascii="宋体" w:hAnsi="宋体" w:cs="宋体"/>
          <w:kern w:val="0"/>
          <w:sz w:val="24"/>
        </w:rPr>
        <w:t>。</w:t>
      </w:r>
    </w:p>
    <w:p>
      <w:pPr>
        <w:autoSpaceDE w:val="0"/>
        <w:autoSpaceDN w:val="0"/>
        <w:adjustRightInd w:val="0"/>
        <w:spacing w:before="10" w:line="360" w:lineRule="auto"/>
        <w:ind w:left="100" w:right="139" w:firstLine="420"/>
        <w:rPr>
          <w:rFonts w:ascii="宋体" w:hAnsi="宋体" w:cs="宋体"/>
          <w:kern w:val="0"/>
          <w:sz w:val="24"/>
        </w:rPr>
      </w:pPr>
      <w:r>
        <w:rPr>
          <w:rFonts w:hint="eastAsia" w:ascii="宋体" w:hAnsi="宋体" w:cs="宋体"/>
          <w:kern w:val="0"/>
          <w:sz w:val="24"/>
        </w:rPr>
        <w:t>2.3.2 澄清</w:t>
      </w:r>
      <w:r>
        <w:rPr>
          <w:rFonts w:hint="eastAsia" w:ascii="宋体" w:hAnsi="宋体" w:cs="宋体"/>
          <w:spacing w:val="-41"/>
          <w:kern w:val="0"/>
          <w:sz w:val="24"/>
        </w:rPr>
        <w:t>、</w:t>
      </w:r>
      <w:r>
        <w:rPr>
          <w:rFonts w:hint="eastAsia" w:ascii="宋体" w:hAnsi="宋体" w:cs="宋体"/>
          <w:kern w:val="0"/>
          <w:sz w:val="24"/>
        </w:rPr>
        <w:t>说</w:t>
      </w:r>
      <w:r>
        <w:rPr>
          <w:rFonts w:hint="eastAsia" w:ascii="宋体" w:hAnsi="宋体" w:cs="宋体"/>
          <w:spacing w:val="-2"/>
          <w:kern w:val="0"/>
          <w:sz w:val="24"/>
        </w:rPr>
        <w:t>明</w:t>
      </w:r>
      <w:r>
        <w:rPr>
          <w:rFonts w:hint="eastAsia" w:ascii="宋体" w:hAnsi="宋体" w:cs="宋体"/>
          <w:kern w:val="0"/>
          <w:sz w:val="24"/>
        </w:rPr>
        <w:t>或</w:t>
      </w:r>
      <w:r>
        <w:rPr>
          <w:rFonts w:hint="eastAsia" w:ascii="宋体" w:hAnsi="宋体" w:cs="宋体"/>
          <w:spacing w:val="-2"/>
          <w:kern w:val="0"/>
          <w:sz w:val="24"/>
        </w:rPr>
        <w:t>补</w:t>
      </w:r>
      <w:r>
        <w:rPr>
          <w:rFonts w:hint="eastAsia" w:ascii="宋体" w:hAnsi="宋体" w:cs="宋体"/>
          <w:kern w:val="0"/>
          <w:sz w:val="24"/>
        </w:rPr>
        <w:t>正</w:t>
      </w:r>
      <w:r>
        <w:rPr>
          <w:rFonts w:hint="eastAsia" w:ascii="宋体" w:hAnsi="宋体" w:cs="宋体"/>
          <w:spacing w:val="-2"/>
          <w:kern w:val="0"/>
          <w:sz w:val="24"/>
        </w:rPr>
        <w:t>不</w:t>
      </w:r>
      <w:r>
        <w:rPr>
          <w:rFonts w:hint="eastAsia" w:ascii="宋体" w:hAnsi="宋体" w:cs="宋体"/>
          <w:kern w:val="0"/>
          <w:sz w:val="24"/>
        </w:rPr>
        <w:t>得超</w:t>
      </w:r>
      <w:r>
        <w:rPr>
          <w:rFonts w:hint="eastAsia" w:ascii="宋体" w:hAnsi="宋体" w:cs="宋体"/>
          <w:spacing w:val="-2"/>
          <w:kern w:val="0"/>
          <w:sz w:val="24"/>
        </w:rPr>
        <w:t>出</w:t>
      </w:r>
      <w:r>
        <w:rPr>
          <w:rFonts w:hint="eastAsia" w:ascii="宋体" w:hAnsi="宋体" w:cs="宋体"/>
          <w:kern w:val="0"/>
          <w:sz w:val="24"/>
        </w:rPr>
        <w:t>投标文件的</w:t>
      </w:r>
      <w:r>
        <w:rPr>
          <w:rFonts w:hint="eastAsia" w:ascii="宋体" w:hAnsi="宋体" w:cs="宋体"/>
          <w:spacing w:val="-2"/>
          <w:kern w:val="0"/>
          <w:sz w:val="24"/>
        </w:rPr>
        <w:t>范</w:t>
      </w:r>
      <w:r>
        <w:rPr>
          <w:rFonts w:hint="eastAsia" w:ascii="宋体" w:hAnsi="宋体" w:cs="宋体"/>
          <w:kern w:val="0"/>
          <w:sz w:val="24"/>
        </w:rPr>
        <w:t>围</w:t>
      </w:r>
      <w:r>
        <w:rPr>
          <w:rFonts w:hint="eastAsia" w:ascii="宋体" w:hAnsi="宋体" w:cs="宋体"/>
          <w:spacing w:val="-2"/>
          <w:kern w:val="0"/>
          <w:sz w:val="24"/>
        </w:rPr>
        <w:t>且</w:t>
      </w:r>
      <w:r>
        <w:rPr>
          <w:rFonts w:hint="eastAsia" w:ascii="宋体" w:hAnsi="宋体" w:cs="宋体"/>
          <w:kern w:val="0"/>
          <w:sz w:val="24"/>
        </w:rPr>
        <w:t>不得</w:t>
      </w:r>
      <w:r>
        <w:rPr>
          <w:rFonts w:hint="eastAsia" w:ascii="宋体" w:hAnsi="宋体" w:cs="宋体"/>
          <w:spacing w:val="-2"/>
          <w:kern w:val="0"/>
          <w:sz w:val="24"/>
        </w:rPr>
        <w:t>改</w:t>
      </w:r>
      <w:r>
        <w:rPr>
          <w:rFonts w:hint="eastAsia" w:ascii="宋体" w:hAnsi="宋体" w:cs="宋体"/>
          <w:kern w:val="0"/>
          <w:sz w:val="24"/>
        </w:rPr>
        <w:t>变</w:t>
      </w:r>
      <w:r>
        <w:rPr>
          <w:rFonts w:hint="eastAsia" w:ascii="宋体" w:hAnsi="宋体" w:cs="宋体"/>
          <w:spacing w:val="-2"/>
          <w:kern w:val="0"/>
          <w:sz w:val="24"/>
        </w:rPr>
        <w:t>投标文件的</w:t>
      </w:r>
      <w:r>
        <w:rPr>
          <w:rFonts w:hint="eastAsia" w:ascii="宋体" w:hAnsi="宋体" w:cs="宋体"/>
          <w:kern w:val="0"/>
          <w:sz w:val="24"/>
        </w:rPr>
        <w:t>实</w:t>
      </w:r>
      <w:r>
        <w:rPr>
          <w:rFonts w:hint="eastAsia" w:ascii="宋体" w:hAnsi="宋体" w:cs="宋体"/>
          <w:spacing w:val="-2"/>
          <w:kern w:val="0"/>
          <w:sz w:val="24"/>
        </w:rPr>
        <w:t>质</w:t>
      </w:r>
      <w:r>
        <w:rPr>
          <w:rFonts w:hint="eastAsia" w:ascii="宋体" w:hAnsi="宋体" w:cs="宋体"/>
          <w:kern w:val="0"/>
          <w:sz w:val="24"/>
        </w:rPr>
        <w:t>性内</w:t>
      </w:r>
      <w:r>
        <w:rPr>
          <w:rFonts w:hint="eastAsia" w:ascii="宋体" w:hAnsi="宋体" w:cs="宋体"/>
          <w:spacing w:val="-2"/>
          <w:kern w:val="0"/>
          <w:sz w:val="24"/>
        </w:rPr>
        <w:t>容</w:t>
      </w:r>
      <w:r>
        <w:rPr>
          <w:rFonts w:hint="eastAsia" w:ascii="宋体" w:hAnsi="宋体" w:cs="宋体"/>
          <w:spacing w:val="-38"/>
          <w:kern w:val="0"/>
          <w:sz w:val="24"/>
        </w:rPr>
        <w:t>，</w:t>
      </w:r>
      <w:r>
        <w:rPr>
          <w:rFonts w:hint="eastAsia" w:ascii="宋体" w:hAnsi="宋体" w:cs="宋体"/>
          <w:spacing w:val="-2"/>
          <w:kern w:val="0"/>
          <w:sz w:val="24"/>
        </w:rPr>
        <w:t>并</w:t>
      </w:r>
      <w:r>
        <w:rPr>
          <w:rFonts w:hint="eastAsia" w:ascii="宋体" w:hAnsi="宋体" w:cs="宋体"/>
          <w:kern w:val="0"/>
          <w:sz w:val="24"/>
        </w:rPr>
        <w:t>构成投标文件的</w:t>
      </w:r>
      <w:r>
        <w:rPr>
          <w:rFonts w:hint="eastAsia" w:ascii="宋体" w:hAnsi="宋体" w:cs="宋体"/>
          <w:spacing w:val="-2"/>
          <w:kern w:val="0"/>
          <w:sz w:val="24"/>
        </w:rPr>
        <w:t>组</w:t>
      </w:r>
      <w:r>
        <w:rPr>
          <w:rFonts w:hint="eastAsia" w:ascii="宋体" w:hAnsi="宋体" w:cs="宋体"/>
          <w:kern w:val="0"/>
          <w:sz w:val="24"/>
        </w:rPr>
        <w:t>成</w:t>
      </w:r>
      <w:r>
        <w:rPr>
          <w:rFonts w:hint="eastAsia" w:ascii="宋体" w:hAnsi="宋体" w:cs="宋体"/>
          <w:spacing w:val="-2"/>
          <w:kern w:val="0"/>
          <w:sz w:val="24"/>
        </w:rPr>
        <w:t>部</w:t>
      </w:r>
      <w:r>
        <w:rPr>
          <w:rFonts w:hint="eastAsia" w:ascii="宋体" w:hAnsi="宋体" w:cs="宋体"/>
          <w:kern w:val="0"/>
          <w:sz w:val="24"/>
        </w:rPr>
        <w:t>分。</w:t>
      </w:r>
    </w:p>
    <w:p>
      <w:pPr>
        <w:autoSpaceDE w:val="0"/>
        <w:autoSpaceDN w:val="0"/>
        <w:adjustRightInd w:val="0"/>
        <w:spacing w:before="11" w:line="360" w:lineRule="auto"/>
        <w:ind w:left="100" w:right="34" w:firstLine="420"/>
        <w:jc w:val="left"/>
        <w:rPr>
          <w:rFonts w:ascii="宋体" w:hAnsi="宋体" w:cs="宋体"/>
          <w:kern w:val="0"/>
          <w:sz w:val="24"/>
        </w:rPr>
      </w:pPr>
      <w:r>
        <w:rPr>
          <w:rFonts w:hint="eastAsia" w:ascii="宋体" w:hAnsi="宋体" w:cs="宋体"/>
          <w:kern w:val="0"/>
          <w:sz w:val="24"/>
        </w:rPr>
        <w:t>2.3.3</w:t>
      </w:r>
      <w:r>
        <w:rPr>
          <w:rFonts w:hint="eastAsia" w:ascii="宋体" w:hAnsi="宋体" w:cs="宋体"/>
          <w:spacing w:val="51"/>
          <w:kern w:val="0"/>
          <w:sz w:val="24"/>
        </w:rPr>
        <w:t xml:space="preserve"> </w:t>
      </w:r>
      <w:r>
        <w:rPr>
          <w:rFonts w:hint="eastAsia" w:ascii="宋体" w:hAnsi="宋体" w:cs="宋体"/>
          <w:kern w:val="0"/>
          <w:sz w:val="24"/>
        </w:rPr>
        <w:t>评标委员会</w:t>
      </w:r>
      <w:r>
        <w:rPr>
          <w:rFonts w:hint="eastAsia" w:ascii="宋体" w:hAnsi="宋体" w:cs="宋体"/>
          <w:spacing w:val="-2"/>
          <w:kern w:val="0"/>
          <w:sz w:val="24"/>
        </w:rPr>
        <w:t>对</w:t>
      </w:r>
      <w:r>
        <w:rPr>
          <w:rFonts w:hint="eastAsia" w:ascii="宋体" w:hAnsi="宋体" w:cs="宋体"/>
          <w:kern w:val="0"/>
          <w:sz w:val="24"/>
        </w:rPr>
        <w:t>供应商提交</w:t>
      </w:r>
      <w:r>
        <w:rPr>
          <w:rFonts w:hint="eastAsia" w:ascii="宋体" w:hAnsi="宋体" w:cs="宋体"/>
          <w:spacing w:val="-2"/>
          <w:kern w:val="0"/>
          <w:sz w:val="24"/>
        </w:rPr>
        <w:t>的</w:t>
      </w:r>
      <w:r>
        <w:rPr>
          <w:rFonts w:hint="eastAsia" w:ascii="宋体" w:hAnsi="宋体" w:cs="宋体"/>
          <w:kern w:val="0"/>
          <w:sz w:val="24"/>
        </w:rPr>
        <w:t>澄清</w:t>
      </w:r>
      <w:r>
        <w:rPr>
          <w:rFonts w:hint="eastAsia" w:ascii="宋体" w:hAnsi="宋体" w:cs="宋体"/>
          <w:spacing w:val="-94"/>
          <w:kern w:val="0"/>
          <w:sz w:val="24"/>
        </w:rPr>
        <w:t>、</w:t>
      </w:r>
      <w:r>
        <w:rPr>
          <w:rFonts w:hint="eastAsia" w:ascii="宋体" w:hAnsi="宋体" w:cs="宋体"/>
          <w:kern w:val="0"/>
          <w:sz w:val="24"/>
        </w:rPr>
        <w:t>说</w:t>
      </w:r>
      <w:r>
        <w:rPr>
          <w:rFonts w:hint="eastAsia" w:ascii="宋体" w:hAnsi="宋体" w:cs="宋体"/>
          <w:spacing w:val="-2"/>
          <w:kern w:val="0"/>
          <w:sz w:val="24"/>
        </w:rPr>
        <w:t>明</w:t>
      </w:r>
      <w:r>
        <w:rPr>
          <w:rFonts w:hint="eastAsia" w:ascii="宋体" w:hAnsi="宋体" w:cs="宋体"/>
          <w:kern w:val="0"/>
          <w:sz w:val="24"/>
        </w:rPr>
        <w:t>或</w:t>
      </w:r>
      <w:r>
        <w:rPr>
          <w:rFonts w:hint="eastAsia" w:ascii="宋体" w:hAnsi="宋体" w:cs="宋体"/>
          <w:spacing w:val="-2"/>
          <w:kern w:val="0"/>
          <w:sz w:val="24"/>
        </w:rPr>
        <w:t>补</w:t>
      </w:r>
      <w:r>
        <w:rPr>
          <w:rFonts w:hint="eastAsia" w:ascii="宋体" w:hAnsi="宋体" w:cs="宋体"/>
          <w:kern w:val="0"/>
          <w:sz w:val="24"/>
        </w:rPr>
        <w:t>正</w:t>
      </w:r>
      <w:r>
        <w:rPr>
          <w:rFonts w:hint="eastAsia" w:ascii="宋体" w:hAnsi="宋体" w:cs="宋体"/>
          <w:spacing w:val="-2"/>
          <w:kern w:val="0"/>
          <w:sz w:val="24"/>
        </w:rPr>
        <w:t>有</w:t>
      </w:r>
      <w:r>
        <w:rPr>
          <w:rFonts w:hint="eastAsia" w:ascii="宋体" w:hAnsi="宋体" w:cs="宋体"/>
          <w:kern w:val="0"/>
          <w:sz w:val="24"/>
        </w:rPr>
        <w:t>疑问的</w:t>
      </w:r>
      <w:r>
        <w:rPr>
          <w:rFonts w:hint="eastAsia" w:ascii="宋体" w:hAnsi="宋体" w:cs="宋体"/>
          <w:spacing w:val="-94"/>
          <w:kern w:val="0"/>
          <w:sz w:val="24"/>
        </w:rPr>
        <w:t>，</w:t>
      </w:r>
      <w:r>
        <w:rPr>
          <w:rFonts w:hint="eastAsia" w:ascii="宋体" w:hAnsi="宋体" w:cs="宋体"/>
          <w:kern w:val="0"/>
          <w:sz w:val="24"/>
        </w:rPr>
        <w:t>可</w:t>
      </w:r>
      <w:r>
        <w:rPr>
          <w:rFonts w:hint="eastAsia" w:ascii="宋体" w:hAnsi="宋体" w:cs="宋体"/>
          <w:spacing w:val="-2"/>
          <w:kern w:val="0"/>
          <w:sz w:val="24"/>
        </w:rPr>
        <w:t>以</w:t>
      </w:r>
      <w:r>
        <w:rPr>
          <w:rFonts w:hint="eastAsia" w:ascii="宋体" w:hAnsi="宋体" w:cs="宋体"/>
          <w:kern w:val="0"/>
          <w:sz w:val="24"/>
        </w:rPr>
        <w:t>要</w:t>
      </w:r>
      <w:r>
        <w:rPr>
          <w:rFonts w:hint="eastAsia" w:ascii="宋体" w:hAnsi="宋体" w:cs="宋体"/>
          <w:spacing w:val="-2"/>
          <w:kern w:val="0"/>
          <w:sz w:val="24"/>
        </w:rPr>
        <w:t>求</w:t>
      </w:r>
      <w:r>
        <w:rPr>
          <w:rFonts w:hint="eastAsia" w:ascii="宋体" w:hAnsi="宋体" w:cs="宋体"/>
          <w:kern w:val="0"/>
          <w:sz w:val="24"/>
        </w:rPr>
        <w:t>供应商</w:t>
      </w:r>
      <w:r>
        <w:rPr>
          <w:rFonts w:hint="eastAsia" w:ascii="宋体" w:hAnsi="宋体" w:cs="宋体"/>
          <w:spacing w:val="-2"/>
          <w:kern w:val="0"/>
          <w:sz w:val="24"/>
        </w:rPr>
        <w:t>进</w:t>
      </w:r>
      <w:r>
        <w:rPr>
          <w:rFonts w:hint="eastAsia" w:ascii="宋体" w:hAnsi="宋体" w:cs="宋体"/>
          <w:kern w:val="0"/>
          <w:sz w:val="24"/>
        </w:rPr>
        <w:t>一步</w:t>
      </w:r>
      <w:r>
        <w:rPr>
          <w:rFonts w:hint="eastAsia" w:ascii="宋体" w:hAnsi="宋体" w:cs="宋体"/>
          <w:spacing w:val="-2"/>
          <w:kern w:val="0"/>
          <w:sz w:val="24"/>
        </w:rPr>
        <w:t>澄</w:t>
      </w:r>
      <w:r>
        <w:rPr>
          <w:rFonts w:hint="eastAsia" w:ascii="宋体" w:hAnsi="宋体" w:cs="宋体"/>
          <w:kern w:val="0"/>
          <w:sz w:val="24"/>
        </w:rPr>
        <w:t>清、说明</w:t>
      </w:r>
      <w:r>
        <w:rPr>
          <w:rFonts w:hint="eastAsia" w:ascii="宋体" w:hAnsi="宋体" w:cs="宋体"/>
          <w:spacing w:val="-2"/>
          <w:kern w:val="0"/>
          <w:sz w:val="24"/>
        </w:rPr>
        <w:t>或</w:t>
      </w:r>
      <w:r>
        <w:rPr>
          <w:rFonts w:hint="eastAsia" w:ascii="宋体" w:hAnsi="宋体" w:cs="宋体"/>
          <w:kern w:val="0"/>
          <w:sz w:val="24"/>
        </w:rPr>
        <w:t>补</w:t>
      </w:r>
      <w:r>
        <w:rPr>
          <w:rFonts w:hint="eastAsia" w:ascii="宋体" w:hAnsi="宋体" w:cs="宋体"/>
          <w:spacing w:val="-3"/>
          <w:kern w:val="0"/>
          <w:sz w:val="24"/>
        </w:rPr>
        <w:t>正</w:t>
      </w:r>
      <w:r>
        <w:rPr>
          <w:rFonts w:hint="eastAsia" w:ascii="宋体" w:hAnsi="宋体" w:cs="宋体"/>
          <w:kern w:val="0"/>
          <w:sz w:val="24"/>
        </w:rPr>
        <w:t>，</w:t>
      </w:r>
      <w:r>
        <w:rPr>
          <w:rFonts w:hint="eastAsia" w:ascii="宋体" w:hAnsi="宋体" w:cs="宋体"/>
          <w:spacing w:val="-2"/>
          <w:kern w:val="0"/>
          <w:sz w:val="24"/>
        </w:rPr>
        <w:t>直</w:t>
      </w:r>
      <w:r>
        <w:rPr>
          <w:rFonts w:hint="eastAsia" w:ascii="宋体" w:hAnsi="宋体" w:cs="宋体"/>
          <w:kern w:val="0"/>
          <w:sz w:val="24"/>
        </w:rPr>
        <w:t>至</w:t>
      </w:r>
      <w:r>
        <w:rPr>
          <w:rFonts w:hint="eastAsia" w:ascii="宋体" w:hAnsi="宋体" w:cs="宋体"/>
          <w:spacing w:val="-2"/>
          <w:kern w:val="0"/>
          <w:sz w:val="24"/>
        </w:rPr>
        <w:t>满</w:t>
      </w:r>
      <w:r>
        <w:rPr>
          <w:rFonts w:hint="eastAsia" w:ascii="宋体" w:hAnsi="宋体" w:cs="宋体"/>
          <w:kern w:val="0"/>
          <w:sz w:val="24"/>
        </w:rPr>
        <w:t>足评标委员会</w:t>
      </w:r>
      <w:r>
        <w:rPr>
          <w:rFonts w:hint="eastAsia" w:ascii="宋体" w:hAnsi="宋体" w:cs="宋体"/>
          <w:spacing w:val="-2"/>
          <w:kern w:val="0"/>
          <w:sz w:val="24"/>
        </w:rPr>
        <w:t>的</w:t>
      </w:r>
      <w:r>
        <w:rPr>
          <w:rFonts w:hint="eastAsia" w:ascii="宋体" w:hAnsi="宋体" w:cs="宋体"/>
          <w:kern w:val="0"/>
          <w:sz w:val="24"/>
        </w:rPr>
        <w:t>要</w:t>
      </w:r>
      <w:r>
        <w:rPr>
          <w:rFonts w:hint="eastAsia" w:ascii="宋体" w:hAnsi="宋体" w:cs="宋体"/>
          <w:spacing w:val="-2"/>
          <w:kern w:val="0"/>
          <w:sz w:val="24"/>
        </w:rPr>
        <w:t>求</w:t>
      </w:r>
      <w:r>
        <w:rPr>
          <w:rFonts w:hint="eastAsia" w:ascii="宋体" w:hAnsi="宋体" w:cs="宋体"/>
          <w:kern w:val="0"/>
          <w:sz w:val="24"/>
        </w:rPr>
        <w:t>。</w:t>
      </w:r>
    </w:p>
    <w:p>
      <w:pPr>
        <w:pStyle w:val="5"/>
        <w:rPr>
          <w:rFonts w:cs="宋体"/>
          <w:sz w:val="24"/>
          <w:szCs w:val="24"/>
        </w:rPr>
      </w:pPr>
      <w:bookmarkStart w:id="621" w:name="_Toc27845"/>
      <w:bookmarkStart w:id="622" w:name="_Toc16166"/>
      <w:bookmarkStart w:id="623" w:name="_Toc25388"/>
      <w:bookmarkStart w:id="624" w:name="_Toc12108"/>
      <w:bookmarkStart w:id="625" w:name="_Toc13150095"/>
      <w:bookmarkStart w:id="626" w:name="_Toc17538"/>
      <w:bookmarkStart w:id="627" w:name="_Toc11237"/>
      <w:bookmarkStart w:id="628" w:name="_Toc19426"/>
      <w:bookmarkStart w:id="629" w:name="_Toc30334"/>
      <w:bookmarkStart w:id="630" w:name="_Toc10336"/>
      <w:bookmarkStart w:id="631" w:name="_Toc26739"/>
      <w:bookmarkStart w:id="632" w:name="_Toc25857"/>
      <w:bookmarkStart w:id="633" w:name="_Toc4217"/>
      <w:r>
        <w:rPr>
          <w:rFonts w:hint="eastAsia" w:cs="宋体"/>
          <w:sz w:val="24"/>
          <w:szCs w:val="24"/>
        </w:rPr>
        <w:t>2.4 评标结果</w:t>
      </w:r>
      <w:bookmarkEnd w:id="621"/>
      <w:bookmarkEnd w:id="622"/>
      <w:bookmarkEnd w:id="623"/>
      <w:bookmarkEnd w:id="624"/>
      <w:bookmarkEnd w:id="625"/>
      <w:bookmarkEnd w:id="626"/>
      <w:bookmarkEnd w:id="627"/>
      <w:bookmarkEnd w:id="628"/>
      <w:bookmarkEnd w:id="629"/>
      <w:bookmarkEnd w:id="630"/>
      <w:bookmarkEnd w:id="631"/>
      <w:bookmarkEnd w:id="632"/>
      <w:bookmarkEnd w:id="633"/>
    </w:p>
    <w:p>
      <w:pPr>
        <w:autoSpaceDE w:val="0"/>
        <w:autoSpaceDN w:val="0"/>
        <w:adjustRightInd w:val="0"/>
        <w:spacing w:before="11" w:line="360" w:lineRule="auto"/>
        <w:ind w:left="100" w:right="34" w:firstLine="420"/>
        <w:jc w:val="left"/>
        <w:rPr>
          <w:rFonts w:ascii="宋体" w:hAnsi="宋体" w:cs="宋体"/>
          <w:spacing w:val="-2"/>
          <w:kern w:val="0"/>
          <w:sz w:val="24"/>
        </w:rPr>
      </w:pPr>
      <w:r>
        <w:rPr>
          <w:rFonts w:hint="eastAsia" w:ascii="宋体" w:hAnsi="宋体" w:cs="宋体"/>
          <w:spacing w:val="-2"/>
          <w:kern w:val="0"/>
          <w:sz w:val="24"/>
        </w:rPr>
        <w:t>2.4.1 除采购人授权直接确定中标人外，</w:t>
      </w:r>
      <w:r>
        <w:rPr>
          <w:rFonts w:hint="eastAsia" w:ascii="宋体" w:hAnsi="宋体" w:cs="宋体"/>
          <w:kern w:val="0"/>
          <w:sz w:val="24"/>
        </w:rPr>
        <w:t>评标委员会</w:t>
      </w:r>
      <w:r>
        <w:rPr>
          <w:rFonts w:hint="eastAsia" w:ascii="宋体" w:hAnsi="宋体" w:cs="宋体"/>
          <w:spacing w:val="-2"/>
          <w:kern w:val="0"/>
          <w:sz w:val="24"/>
        </w:rPr>
        <w:t>按照综合得分由高到低的顺序推荐3名中标候选人，若不同供应商的综合得分相同时：</w:t>
      </w:r>
    </w:p>
    <w:p>
      <w:pPr>
        <w:autoSpaceDE w:val="0"/>
        <w:autoSpaceDN w:val="0"/>
        <w:adjustRightInd w:val="0"/>
        <w:spacing w:before="11" w:line="360" w:lineRule="auto"/>
        <w:ind w:left="100" w:right="34" w:firstLine="420"/>
        <w:jc w:val="left"/>
        <w:rPr>
          <w:rFonts w:ascii="宋体" w:hAnsi="宋体" w:cs="宋体"/>
          <w:spacing w:val="-2"/>
          <w:kern w:val="0"/>
          <w:sz w:val="24"/>
        </w:rPr>
      </w:pPr>
      <w:r>
        <w:rPr>
          <w:rFonts w:hint="eastAsia" w:ascii="宋体" w:hAnsi="宋体" w:cs="宋体"/>
          <w:spacing w:val="-2"/>
          <w:kern w:val="0"/>
          <w:sz w:val="24"/>
        </w:rPr>
        <w:t>（1）按“报价部分”得分由高到低顺序排序；</w:t>
      </w:r>
    </w:p>
    <w:p>
      <w:pPr>
        <w:autoSpaceDE w:val="0"/>
        <w:autoSpaceDN w:val="0"/>
        <w:adjustRightInd w:val="0"/>
        <w:spacing w:before="11" w:line="360" w:lineRule="auto"/>
        <w:ind w:left="100" w:right="34" w:firstLine="420"/>
        <w:jc w:val="left"/>
        <w:rPr>
          <w:rFonts w:ascii="宋体" w:hAnsi="宋体" w:cs="宋体"/>
          <w:spacing w:val="-2"/>
          <w:kern w:val="0"/>
          <w:sz w:val="24"/>
        </w:rPr>
      </w:pPr>
      <w:r>
        <w:rPr>
          <w:rFonts w:hint="eastAsia" w:ascii="宋体" w:hAnsi="宋体" w:cs="宋体"/>
          <w:spacing w:val="-2"/>
          <w:kern w:val="0"/>
          <w:sz w:val="24"/>
        </w:rPr>
        <w:t>（2）若“报价部分”得分仍相同，按“</w:t>
      </w:r>
      <w:r>
        <w:rPr>
          <w:rFonts w:hint="eastAsia" w:ascii="宋体" w:hAnsi="宋体" w:cs="宋体"/>
          <w:kern w:val="0"/>
          <w:sz w:val="24"/>
        </w:rPr>
        <w:t>综合</w:t>
      </w:r>
      <w:r>
        <w:rPr>
          <w:rFonts w:hint="eastAsia" w:ascii="宋体" w:hAnsi="宋体" w:cs="宋体"/>
          <w:spacing w:val="-2"/>
          <w:kern w:val="0"/>
          <w:sz w:val="24"/>
        </w:rPr>
        <w:t>部分”得分由高到低顺序排序；</w:t>
      </w:r>
    </w:p>
    <w:p>
      <w:pPr>
        <w:autoSpaceDE w:val="0"/>
        <w:autoSpaceDN w:val="0"/>
        <w:adjustRightInd w:val="0"/>
        <w:spacing w:before="11" w:line="360" w:lineRule="auto"/>
        <w:ind w:left="100" w:right="34" w:firstLine="420"/>
        <w:jc w:val="left"/>
        <w:rPr>
          <w:rFonts w:ascii="宋体" w:hAnsi="宋体" w:cs="宋体"/>
          <w:spacing w:val="-2"/>
          <w:kern w:val="0"/>
          <w:sz w:val="24"/>
        </w:rPr>
      </w:pPr>
      <w:r>
        <w:rPr>
          <w:rFonts w:hint="eastAsia" w:ascii="宋体" w:hAnsi="宋体" w:cs="宋体"/>
          <w:spacing w:val="-2"/>
          <w:kern w:val="0"/>
          <w:sz w:val="24"/>
        </w:rPr>
        <w:t>（3）若“</w:t>
      </w:r>
      <w:r>
        <w:rPr>
          <w:rFonts w:hint="eastAsia" w:ascii="宋体" w:hAnsi="宋体" w:cs="宋体"/>
          <w:kern w:val="0"/>
          <w:sz w:val="24"/>
        </w:rPr>
        <w:t>综合</w:t>
      </w:r>
      <w:r>
        <w:rPr>
          <w:rFonts w:hint="eastAsia" w:ascii="宋体" w:hAnsi="宋体" w:cs="宋体"/>
          <w:spacing w:val="-2"/>
          <w:kern w:val="0"/>
          <w:sz w:val="24"/>
        </w:rPr>
        <w:t>部分”得分仍相同，按“技术部分”得分由高到低顺序排序。</w:t>
      </w:r>
    </w:p>
    <w:p>
      <w:pPr>
        <w:autoSpaceDE w:val="0"/>
        <w:autoSpaceDN w:val="0"/>
        <w:adjustRightInd w:val="0"/>
        <w:spacing w:before="40" w:line="360" w:lineRule="auto"/>
        <w:ind w:left="100" w:right="140" w:firstLine="420"/>
        <w:rPr>
          <w:rFonts w:ascii="宋体" w:hAnsi="宋体" w:cs="宋体"/>
          <w:spacing w:val="-2"/>
          <w:kern w:val="0"/>
          <w:sz w:val="24"/>
        </w:rPr>
        <w:sectPr>
          <w:headerReference r:id="rId5" w:type="default"/>
          <w:footerReference r:id="rId6" w:type="default"/>
          <w:pgSz w:w="11906" w:h="16838"/>
          <w:pgMar w:top="1417" w:right="1417" w:bottom="1417" w:left="1417" w:header="777" w:footer="641" w:gutter="0"/>
          <w:pgNumType w:start="1"/>
          <w:cols w:space="720" w:num="1"/>
        </w:sectPr>
      </w:pPr>
      <w:r>
        <w:rPr>
          <w:rFonts w:hint="eastAsia" w:ascii="宋体" w:hAnsi="宋体" w:cs="宋体"/>
          <w:kern w:val="0"/>
          <w:sz w:val="24"/>
        </w:rPr>
        <w:t>2.4.2</w:t>
      </w:r>
      <w:r>
        <w:rPr>
          <w:rFonts w:hint="eastAsia" w:ascii="宋体" w:hAnsi="宋体" w:cs="宋体"/>
          <w:spacing w:val="51"/>
          <w:kern w:val="0"/>
          <w:sz w:val="24"/>
        </w:rPr>
        <w:t xml:space="preserve"> </w:t>
      </w:r>
      <w:r>
        <w:rPr>
          <w:rFonts w:hint="eastAsia" w:ascii="宋体" w:hAnsi="宋体" w:cs="宋体"/>
          <w:kern w:val="0"/>
          <w:sz w:val="24"/>
        </w:rPr>
        <w:t>评标委员会</w:t>
      </w:r>
      <w:r>
        <w:rPr>
          <w:rFonts w:hint="eastAsia" w:ascii="宋体" w:hAnsi="宋体" w:cs="宋体"/>
          <w:spacing w:val="-2"/>
          <w:kern w:val="0"/>
          <w:sz w:val="24"/>
        </w:rPr>
        <w:t>完</w:t>
      </w:r>
      <w:r>
        <w:rPr>
          <w:rFonts w:hint="eastAsia" w:ascii="宋体" w:hAnsi="宋体" w:cs="宋体"/>
          <w:kern w:val="0"/>
          <w:sz w:val="24"/>
        </w:rPr>
        <w:t>成</w:t>
      </w:r>
      <w:r>
        <w:rPr>
          <w:rFonts w:hint="eastAsia" w:ascii="宋体" w:hAnsi="宋体" w:cs="宋体"/>
          <w:spacing w:val="-2"/>
          <w:kern w:val="0"/>
          <w:sz w:val="24"/>
        </w:rPr>
        <w:t>评标</w:t>
      </w:r>
      <w:r>
        <w:rPr>
          <w:rFonts w:hint="eastAsia" w:ascii="宋体" w:hAnsi="宋体" w:cs="宋体"/>
          <w:kern w:val="0"/>
          <w:sz w:val="24"/>
        </w:rPr>
        <w:t>后，</w:t>
      </w:r>
      <w:r>
        <w:rPr>
          <w:rFonts w:hint="eastAsia" w:ascii="宋体" w:hAnsi="宋体" w:cs="宋体"/>
          <w:spacing w:val="-2"/>
          <w:kern w:val="0"/>
          <w:sz w:val="24"/>
        </w:rPr>
        <w:t>应</w:t>
      </w:r>
      <w:r>
        <w:rPr>
          <w:rFonts w:hint="eastAsia" w:ascii="宋体" w:hAnsi="宋体" w:cs="宋体"/>
          <w:kern w:val="0"/>
          <w:sz w:val="24"/>
        </w:rPr>
        <w:t>当</w:t>
      </w:r>
      <w:r>
        <w:rPr>
          <w:rFonts w:hint="eastAsia" w:ascii="宋体" w:hAnsi="宋体" w:cs="宋体"/>
          <w:spacing w:val="-2"/>
          <w:kern w:val="0"/>
          <w:sz w:val="24"/>
        </w:rPr>
        <w:t>向采购人提交书面评标报告和中标候选人名单。</w:t>
      </w:r>
    </w:p>
    <w:p>
      <w:pPr>
        <w:pStyle w:val="3"/>
        <w:rPr>
          <w:rFonts w:ascii="宋体" w:hAnsi="宋体" w:cs="宋体"/>
          <w:szCs w:val="32"/>
        </w:rPr>
      </w:pPr>
      <w:bookmarkStart w:id="634" w:name="_Toc18202"/>
      <w:bookmarkStart w:id="635" w:name="_Toc7959"/>
      <w:bookmarkStart w:id="636" w:name="_Toc18056"/>
      <w:bookmarkStart w:id="637" w:name="_Toc26742"/>
      <w:bookmarkStart w:id="638" w:name="_Toc9202_WPSOffice_Level1"/>
      <w:bookmarkStart w:id="639" w:name="_Toc312133549"/>
      <w:r>
        <w:rPr>
          <w:rStyle w:val="37"/>
          <w:rFonts w:hint="eastAsia" w:ascii="宋体" w:hAnsi="宋体" w:cs="宋体"/>
          <w:b/>
          <w:szCs w:val="22"/>
        </w:rPr>
        <w:t xml:space="preserve">第五章  </w:t>
      </w:r>
      <w:r>
        <w:rPr>
          <w:rFonts w:hint="eastAsia" w:ascii="宋体" w:hAnsi="宋体" w:cs="宋体"/>
          <w:szCs w:val="32"/>
        </w:rPr>
        <w:t>合同条款及格式（仅供参考）</w:t>
      </w:r>
      <w:bookmarkEnd w:id="634"/>
      <w:bookmarkEnd w:id="635"/>
      <w:bookmarkEnd w:id="636"/>
      <w:bookmarkEnd w:id="637"/>
      <w:bookmarkEnd w:id="638"/>
    </w:p>
    <w:p>
      <w:pPr>
        <w:snapToGrid w:val="0"/>
        <w:spacing w:line="360" w:lineRule="exact"/>
        <w:ind w:firstLine="480" w:firstLineChars="200"/>
        <w:rPr>
          <w:rFonts w:ascii="宋体" w:hAnsi="宋体" w:cs="宋体"/>
          <w:b/>
          <w:sz w:val="24"/>
          <w:u w:val="single"/>
        </w:rPr>
      </w:pPr>
      <w:r>
        <w:rPr>
          <w:rFonts w:hint="eastAsia" w:ascii="宋体" w:hAnsi="宋体" w:cs="宋体"/>
          <w:sz w:val="24"/>
        </w:rPr>
        <w:t>（以下“合同条款及格式”为合同签订时的基本内容，若需修改及未尽事宜，待投标人中标后签订合同时与招标单位协商确定。最终以甲、乙双方签订的合同为准）</w:t>
      </w:r>
    </w:p>
    <w:p>
      <w:pPr>
        <w:spacing w:line="500" w:lineRule="exact"/>
        <w:jc w:val="center"/>
        <w:rPr>
          <w:rFonts w:ascii="宋体" w:hAnsi="宋体" w:cs="宋体"/>
          <w:b/>
          <w:sz w:val="24"/>
          <w:u w:val="single"/>
        </w:rPr>
      </w:pPr>
      <w:bookmarkStart w:id="640" w:name="_Toc9314"/>
      <w:bookmarkEnd w:id="640"/>
    </w:p>
    <w:p>
      <w:pPr>
        <w:spacing w:line="500" w:lineRule="exact"/>
        <w:jc w:val="center"/>
        <w:outlineLvl w:val="1"/>
        <w:rPr>
          <w:rFonts w:ascii="宋体" w:hAnsi="宋体" w:cs="宋体"/>
          <w:b/>
          <w:sz w:val="24"/>
        </w:rPr>
      </w:pPr>
      <w:r>
        <w:rPr>
          <w:rFonts w:hint="eastAsia" w:ascii="宋体" w:hAnsi="宋体" w:cs="宋体"/>
          <w:b/>
          <w:sz w:val="24"/>
          <w:u w:val="single"/>
        </w:rPr>
        <w:t xml:space="preserve">                         </w:t>
      </w:r>
      <w:bookmarkStart w:id="641" w:name="_Toc6809_WPSOffice_Level2"/>
      <w:bookmarkStart w:id="642" w:name="_Toc32180_WPSOffice_Level2"/>
      <w:bookmarkStart w:id="643" w:name="_Toc15899"/>
      <w:bookmarkStart w:id="644" w:name="_Toc25921"/>
      <w:r>
        <w:rPr>
          <w:rFonts w:hint="eastAsia" w:ascii="宋体" w:hAnsi="宋体" w:cs="宋体"/>
          <w:b/>
          <w:sz w:val="24"/>
        </w:rPr>
        <w:t>项目合同</w:t>
      </w:r>
      <w:bookmarkEnd w:id="641"/>
      <w:bookmarkEnd w:id="642"/>
      <w:bookmarkEnd w:id="643"/>
      <w:bookmarkEnd w:id="644"/>
    </w:p>
    <w:p>
      <w:pPr>
        <w:spacing w:line="480" w:lineRule="auto"/>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合同编号：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合同名称：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480" w:firstLineChars="200"/>
        <w:rPr>
          <w:rFonts w:ascii="宋体" w:hAnsi="宋体" w:cs="宋体"/>
          <w:sz w:val="24"/>
          <w:u w:val="single"/>
        </w:rPr>
      </w:pPr>
      <w:bookmarkStart w:id="645" w:name="_Toc14583_WPSOffice_Level2"/>
      <w:bookmarkStart w:id="646" w:name="_Toc18936_WPSOffice_Level2"/>
      <w:r>
        <w:rPr>
          <w:rFonts w:hint="eastAsia" w:ascii="宋体" w:hAnsi="宋体" w:cs="宋体"/>
          <w:sz w:val="24"/>
        </w:rPr>
        <w:t>甲    方：</w:t>
      </w:r>
      <w:r>
        <w:rPr>
          <w:rFonts w:hint="eastAsia" w:ascii="宋体" w:hAnsi="宋体" w:cs="宋体"/>
          <w:b/>
          <w:sz w:val="24"/>
          <w:u w:val="single"/>
        </w:rPr>
        <w:t xml:space="preserve">                      （采购单位）</w:t>
      </w:r>
      <w:bookmarkEnd w:id="645"/>
      <w:bookmarkEnd w:id="646"/>
    </w:p>
    <w:p>
      <w:pPr>
        <w:spacing w:line="360" w:lineRule="auto"/>
        <w:ind w:firstLine="480" w:firstLineChars="200"/>
        <w:rPr>
          <w:rFonts w:ascii="宋体" w:hAnsi="宋体" w:cs="宋体"/>
          <w:b/>
          <w:sz w:val="24"/>
        </w:rPr>
      </w:pPr>
      <w:bookmarkStart w:id="647" w:name="_Toc26333_WPSOffice_Level2"/>
      <w:bookmarkStart w:id="648" w:name="_Toc29648_WPSOffice_Level2"/>
      <w:r>
        <w:rPr>
          <w:rFonts w:hint="eastAsia" w:ascii="宋体" w:hAnsi="宋体" w:cs="宋体"/>
          <w:sz w:val="24"/>
        </w:rPr>
        <w:t>乙    方：</w:t>
      </w:r>
      <w:r>
        <w:rPr>
          <w:rFonts w:hint="eastAsia" w:ascii="宋体" w:hAnsi="宋体" w:cs="宋体"/>
          <w:b/>
          <w:sz w:val="24"/>
          <w:u w:val="single"/>
        </w:rPr>
        <w:t xml:space="preserve">                    （中标供应商人）</w:t>
      </w:r>
      <w:bookmarkEnd w:id="647"/>
      <w:bookmarkEnd w:id="648"/>
    </w:p>
    <w:p>
      <w:pPr>
        <w:spacing w:line="500" w:lineRule="exact"/>
        <w:outlineLvl w:val="1"/>
        <w:rPr>
          <w:rFonts w:ascii="宋体" w:hAnsi="宋体" w:cs="宋体"/>
          <w:b/>
          <w:sz w:val="24"/>
        </w:rPr>
      </w:pPr>
      <w:bookmarkStart w:id="649" w:name="_Toc32542"/>
      <w:bookmarkStart w:id="650" w:name="_Toc1328"/>
      <w:bookmarkStart w:id="651" w:name="_Toc17551_WPSOffice_Level2"/>
      <w:bookmarkStart w:id="652" w:name="_Toc14490_WPSOffice_Level2"/>
      <w:r>
        <w:rPr>
          <w:rFonts w:hint="eastAsia" w:ascii="宋体" w:hAnsi="宋体" w:cs="宋体"/>
          <w:b/>
          <w:sz w:val="24"/>
        </w:rPr>
        <w:t>1．总则</w:t>
      </w:r>
      <w:bookmarkEnd w:id="649"/>
      <w:bookmarkEnd w:id="650"/>
      <w:bookmarkEnd w:id="651"/>
      <w:bookmarkEnd w:id="652"/>
      <w:r>
        <w:rPr>
          <w:rFonts w:hint="eastAsia" w:ascii="宋体" w:hAnsi="宋体" w:cs="宋体"/>
          <w:b/>
          <w:sz w:val="24"/>
        </w:rPr>
        <w:t xml:space="preserve"> </w:t>
      </w:r>
    </w:p>
    <w:p>
      <w:pPr>
        <w:spacing w:line="500" w:lineRule="exact"/>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(采购单位)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项目(以下简称本项目)的成交结果，甲方同意接受乙方为本项目招标所做的投标文件，乙方必须完全按成交通知书和本合同条款履行义务。甲、乙双方同意签署本合同。</w:t>
      </w:r>
    </w:p>
    <w:p>
      <w:pPr>
        <w:spacing w:line="500" w:lineRule="exact"/>
        <w:ind w:firstLine="480" w:firstLineChars="200"/>
        <w:rPr>
          <w:rFonts w:ascii="宋体" w:hAnsi="宋体" w:cs="宋体"/>
          <w:sz w:val="24"/>
        </w:rPr>
      </w:pPr>
      <w:r>
        <w:rPr>
          <w:rFonts w:hint="eastAsia" w:ascii="宋体" w:hAnsi="宋体" w:cs="宋体"/>
          <w:sz w:val="24"/>
        </w:rPr>
        <w:t>注:本项目合同由中标单位与需方签订。</w:t>
      </w:r>
    </w:p>
    <w:p>
      <w:pPr>
        <w:spacing w:line="500" w:lineRule="exact"/>
        <w:outlineLvl w:val="1"/>
        <w:rPr>
          <w:rFonts w:ascii="宋体" w:hAnsi="宋体" w:cs="宋体"/>
          <w:b/>
          <w:sz w:val="24"/>
        </w:rPr>
      </w:pPr>
      <w:bookmarkStart w:id="653" w:name="_Toc15652"/>
      <w:bookmarkStart w:id="654" w:name="_Toc9399_WPSOffice_Level2"/>
      <w:bookmarkStart w:id="655" w:name="_Toc28941"/>
      <w:bookmarkStart w:id="656" w:name="_Toc8702_WPSOffice_Level2"/>
      <w:r>
        <w:rPr>
          <w:rFonts w:hint="eastAsia" w:ascii="宋体" w:hAnsi="宋体" w:cs="宋体"/>
          <w:b/>
          <w:sz w:val="24"/>
        </w:rPr>
        <w:t>2．合同文件</w:t>
      </w:r>
      <w:bookmarkEnd w:id="653"/>
      <w:bookmarkEnd w:id="654"/>
      <w:bookmarkEnd w:id="655"/>
      <w:bookmarkEnd w:id="656"/>
    </w:p>
    <w:p>
      <w:pPr>
        <w:spacing w:line="500" w:lineRule="exact"/>
        <w:rPr>
          <w:rFonts w:ascii="宋体" w:hAnsi="宋体" w:cs="宋体"/>
          <w:sz w:val="24"/>
        </w:rPr>
      </w:pPr>
      <w:r>
        <w:rPr>
          <w:rFonts w:hint="eastAsia" w:ascii="宋体" w:hAnsi="宋体" w:cs="宋体"/>
          <w:sz w:val="24"/>
        </w:rPr>
        <w:t xml:space="preserve">   2.1   本合同条款。</w:t>
      </w:r>
    </w:p>
    <w:p>
      <w:pPr>
        <w:spacing w:line="500" w:lineRule="exact"/>
        <w:rPr>
          <w:rFonts w:ascii="宋体" w:hAnsi="宋体" w:cs="宋体"/>
          <w:sz w:val="24"/>
        </w:rPr>
      </w:pPr>
      <w:r>
        <w:rPr>
          <w:rFonts w:hint="eastAsia" w:ascii="宋体" w:hAnsi="宋体" w:cs="宋体"/>
          <w:sz w:val="24"/>
        </w:rPr>
        <w:t xml:space="preserve">   2.2   中标通知书。</w:t>
      </w:r>
    </w:p>
    <w:p>
      <w:pPr>
        <w:spacing w:line="500" w:lineRule="exact"/>
        <w:rPr>
          <w:rFonts w:ascii="宋体" w:hAnsi="宋体" w:cs="宋体"/>
          <w:sz w:val="24"/>
        </w:rPr>
      </w:pPr>
      <w:r>
        <w:rPr>
          <w:rFonts w:hint="eastAsia" w:ascii="宋体" w:hAnsi="宋体" w:cs="宋体"/>
          <w:sz w:val="24"/>
        </w:rPr>
        <w:t xml:space="preserve">   2.3   变更补充文件</w:t>
      </w:r>
    </w:p>
    <w:p>
      <w:pPr>
        <w:spacing w:line="500" w:lineRule="exact"/>
        <w:rPr>
          <w:rFonts w:ascii="宋体" w:hAnsi="宋体" w:cs="宋体"/>
          <w:sz w:val="24"/>
        </w:rPr>
      </w:pPr>
      <w:r>
        <w:rPr>
          <w:rFonts w:hint="eastAsia" w:ascii="宋体" w:hAnsi="宋体" w:cs="宋体"/>
          <w:sz w:val="24"/>
        </w:rPr>
        <w:t xml:space="preserve">   2.4   技术规格及要求。</w:t>
      </w:r>
    </w:p>
    <w:p>
      <w:pPr>
        <w:spacing w:line="500" w:lineRule="exact"/>
        <w:rPr>
          <w:rFonts w:ascii="宋体" w:hAnsi="宋体" w:cs="宋体"/>
          <w:b/>
          <w:sz w:val="24"/>
        </w:rPr>
      </w:pPr>
      <w:r>
        <w:rPr>
          <w:rFonts w:hint="eastAsia" w:ascii="宋体" w:hAnsi="宋体" w:cs="宋体"/>
          <w:sz w:val="24"/>
        </w:rPr>
        <w:t xml:space="preserve">   2.5   投标文件。</w:t>
      </w:r>
    </w:p>
    <w:p>
      <w:pPr>
        <w:snapToGrid w:val="0"/>
        <w:spacing w:line="500" w:lineRule="exact"/>
        <w:rPr>
          <w:rFonts w:ascii="宋体" w:hAnsi="宋体" w:cs="宋体"/>
          <w:sz w:val="24"/>
        </w:rPr>
      </w:pPr>
      <w:r>
        <w:rPr>
          <w:rFonts w:hint="eastAsia" w:ascii="宋体" w:hAnsi="宋体" w:cs="宋体"/>
          <w:sz w:val="24"/>
        </w:rPr>
        <w:t xml:space="preserve">   2.6   其它</w:t>
      </w:r>
    </w:p>
    <w:p>
      <w:pPr>
        <w:spacing w:line="500" w:lineRule="exact"/>
        <w:rPr>
          <w:rFonts w:ascii="宋体" w:hAnsi="宋体" w:cs="宋体"/>
          <w:b/>
          <w:sz w:val="24"/>
        </w:rPr>
      </w:pPr>
      <w:r>
        <w:rPr>
          <w:rFonts w:hint="eastAsia" w:ascii="宋体" w:hAnsi="宋体" w:cs="宋体"/>
          <w:sz w:val="24"/>
        </w:rPr>
        <w:t xml:space="preserve">   上述所指合同文件应认为是互相补充和解释的，但是有模棱两可或互相矛盾之处，以其所列内容先后顺序为准。</w:t>
      </w:r>
    </w:p>
    <w:p>
      <w:pPr>
        <w:spacing w:line="500" w:lineRule="exact"/>
        <w:outlineLvl w:val="1"/>
        <w:rPr>
          <w:rFonts w:ascii="宋体" w:hAnsi="宋体" w:cs="宋体"/>
          <w:b/>
          <w:sz w:val="24"/>
        </w:rPr>
      </w:pPr>
      <w:bookmarkStart w:id="657" w:name="_Toc24590_WPSOffice_Level2"/>
      <w:bookmarkStart w:id="658" w:name="_Toc10063"/>
      <w:bookmarkStart w:id="659" w:name="_Toc27808_WPSOffice_Level2"/>
      <w:bookmarkStart w:id="660" w:name="_Toc7084"/>
      <w:r>
        <w:rPr>
          <w:rFonts w:hint="eastAsia" w:ascii="宋体" w:hAnsi="宋体" w:cs="宋体"/>
          <w:b/>
          <w:sz w:val="24"/>
        </w:rPr>
        <w:t>3．货物名称、型号、规格、配置、技术参数、数量及合同价款</w:t>
      </w:r>
      <w:bookmarkEnd w:id="657"/>
      <w:bookmarkEnd w:id="658"/>
      <w:bookmarkEnd w:id="659"/>
      <w:bookmarkEnd w:id="660"/>
    </w:p>
    <w:tbl>
      <w:tblPr>
        <w:tblStyle w:val="21"/>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序号</w:t>
            </w:r>
          </w:p>
        </w:tc>
        <w:tc>
          <w:tcPr>
            <w:tcW w:w="15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货物名称</w:t>
            </w:r>
          </w:p>
        </w:tc>
        <w:tc>
          <w:tcPr>
            <w:tcW w:w="29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480" w:firstLineChars="200"/>
              <w:jc w:val="center"/>
              <w:rPr>
                <w:rFonts w:hint="default" w:ascii="宋体" w:hAnsi="宋体" w:cs="宋体"/>
                <w:sz w:val="24"/>
              </w:rPr>
            </w:pPr>
            <w:r>
              <w:rPr>
                <w:rFonts w:hint="eastAsia" w:ascii="宋体" w:hAnsi="宋体" w:cs="宋体"/>
                <w:sz w:val="24"/>
              </w:rPr>
              <w:t>型号规格配置</w:t>
            </w:r>
          </w:p>
          <w:p>
            <w:pPr>
              <w:keepNext w:val="0"/>
              <w:keepLines w:val="0"/>
              <w:suppressLineNumbers w:val="0"/>
              <w:spacing w:before="0" w:beforeAutospacing="0" w:after="0" w:afterAutospacing="0" w:line="500" w:lineRule="exact"/>
              <w:ind w:left="0" w:right="0" w:firstLine="480" w:firstLineChars="200"/>
              <w:jc w:val="center"/>
              <w:rPr>
                <w:rFonts w:hint="default" w:ascii="宋体" w:hAnsi="宋体" w:cs="宋体"/>
                <w:sz w:val="24"/>
              </w:rPr>
            </w:pPr>
            <w:r>
              <w:rPr>
                <w:rFonts w:hint="eastAsia" w:ascii="宋体" w:hAnsi="宋体" w:cs="宋体"/>
                <w:sz w:val="24"/>
              </w:rPr>
              <w:t>及技术参数</w:t>
            </w:r>
          </w:p>
        </w:tc>
        <w:tc>
          <w:tcPr>
            <w:tcW w:w="8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单价(元)</w:t>
            </w:r>
          </w:p>
        </w:tc>
        <w:tc>
          <w:tcPr>
            <w:tcW w:w="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数量(台)</w:t>
            </w:r>
          </w:p>
        </w:tc>
        <w:tc>
          <w:tcPr>
            <w:tcW w:w="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合价(元)</w:t>
            </w:r>
          </w:p>
        </w:tc>
        <w:tc>
          <w:tcPr>
            <w:tcW w:w="12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5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29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8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2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5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29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8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2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5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hAnsi="宋体" w:cs="宋体"/>
                <w:sz w:val="24"/>
              </w:rPr>
            </w:pPr>
          </w:p>
        </w:tc>
        <w:tc>
          <w:tcPr>
            <w:tcW w:w="29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8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2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5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hAnsi="宋体" w:cs="宋体"/>
                <w:sz w:val="24"/>
              </w:rPr>
            </w:pPr>
          </w:p>
        </w:tc>
        <w:tc>
          <w:tcPr>
            <w:tcW w:w="29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8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2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r>
              <w:rPr>
                <w:rFonts w:hint="eastAsia" w:ascii="宋体" w:hAnsi="宋体" w:cs="宋体"/>
                <w:sz w:val="24"/>
              </w:rPr>
              <w:t>合计</w:t>
            </w:r>
          </w:p>
        </w:tc>
        <w:tc>
          <w:tcPr>
            <w:tcW w:w="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600" w:firstLineChars="250"/>
              <w:jc w:val="center"/>
              <w:rPr>
                <w:rFonts w:hint="default" w:ascii="宋体" w:hAnsi="宋体" w:cs="宋体"/>
                <w:sz w:val="24"/>
              </w:rPr>
            </w:pPr>
          </w:p>
        </w:tc>
        <w:tc>
          <w:tcPr>
            <w:tcW w:w="12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w:t>
            </w: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合同价款大写：</w:t>
            </w:r>
          </w:p>
        </w:tc>
        <w:tc>
          <w:tcPr>
            <w:tcW w:w="3203"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hAnsi="宋体" w:cs="宋体"/>
                <w:sz w:val="24"/>
              </w:rPr>
            </w:pPr>
          </w:p>
        </w:tc>
      </w:tr>
    </w:tbl>
    <w:p>
      <w:pPr>
        <w:spacing w:line="500" w:lineRule="exact"/>
        <w:rPr>
          <w:rFonts w:ascii="宋体" w:hAnsi="宋体" w:cs="宋体"/>
          <w:sz w:val="24"/>
        </w:rPr>
      </w:pPr>
      <w:r>
        <w:rPr>
          <w:rFonts w:hint="eastAsia" w:ascii="宋体" w:hAnsi="宋体" w:cs="宋体"/>
          <w:sz w:val="24"/>
        </w:rPr>
        <w:t xml:space="preserve">   （合同价款包括含货款、标准附件、备品备件、专用工具、包装、运输、装卸、保险、税金、货到就位以及安装、调试、培训、保修等一切税金和费用及其他因本项目而产生的一切费用）。</w:t>
      </w:r>
    </w:p>
    <w:p>
      <w:pPr>
        <w:snapToGrid w:val="0"/>
        <w:spacing w:line="500" w:lineRule="exact"/>
        <w:outlineLvl w:val="1"/>
        <w:rPr>
          <w:rFonts w:ascii="宋体" w:hAnsi="宋体" w:cs="宋体"/>
          <w:b/>
          <w:sz w:val="24"/>
        </w:rPr>
      </w:pPr>
      <w:bookmarkStart w:id="661" w:name="_Toc32026_WPSOffice_Level2"/>
      <w:bookmarkStart w:id="662" w:name="_Toc17832"/>
      <w:bookmarkStart w:id="663" w:name="_Toc13554_WPSOffice_Level2"/>
      <w:bookmarkStart w:id="664" w:name="_Toc24234"/>
      <w:r>
        <w:rPr>
          <w:rFonts w:hint="eastAsia" w:ascii="宋体" w:hAnsi="宋体" w:cs="宋体"/>
          <w:b/>
          <w:sz w:val="24"/>
        </w:rPr>
        <w:t>4．合同的范围，交货时间、地点及方式。</w:t>
      </w:r>
      <w:bookmarkEnd w:id="661"/>
      <w:bookmarkEnd w:id="662"/>
      <w:bookmarkEnd w:id="663"/>
      <w:bookmarkEnd w:id="664"/>
    </w:p>
    <w:p>
      <w:pPr>
        <w:snapToGrid w:val="0"/>
        <w:spacing w:line="500" w:lineRule="exact"/>
        <w:rPr>
          <w:rFonts w:ascii="宋体" w:hAnsi="宋体" w:cs="宋体"/>
          <w:sz w:val="24"/>
        </w:rPr>
      </w:pPr>
      <w:r>
        <w:rPr>
          <w:rFonts w:hint="eastAsia" w:ascii="宋体" w:hAnsi="宋体" w:cs="宋体"/>
          <w:sz w:val="24"/>
        </w:rPr>
        <w:t xml:space="preserve">   4.1 合同的范围：仅指</w:t>
      </w:r>
      <w:r>
        <w:rPr>
          <w:rFonts w:hint="eastAsia" w:ascii="宋体" w:hAnsi="宋体" w:cs="宋体"/>
          <w:sz w:val="24"/>
          <w:u w:val="single"/>
        </w:rPr>
        <w:t xml:space="preserve">       （采购单位）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项目招标。</w:t>
      </w:r>
    </w:p>
    <w:p>
      <w:pPr>
        <w:snapToGrid w:val="0"/>
        <w:spacing w:line="500" w:lineRule="exact"/>
        <w:rPr>
          <w:rFonts w:ascii="宋体" w:hAnsi="宋体" w:cs="宋体"/>
          <w:sz w:val="24"/>
        </w:rPr>
      </w:pPr>
      <w:r>
        <w:rPr>
          <w:rFonts w:hint="eastAsia" w:ascii="宋体" w:hAnsi="宋体" w:cs="宋体"/>
          <w:sz w:val="24"/>
        </w:rPr>
        <w:t xml:space="preserve">   4.2 交货及安装时间：按需方要求</w:t>
      </w:r>
    </w:p>
    <w:p>
      <w:pPr>
        <w:snapToGrid w:val="0"/>
        <w:spacing w:line="500" w:lineRule="exact"/>
        <w:rPr>
          <w:rFonts w:ascii="宋体" w:hAnsi="宋体" w:cs="宋体"/>
          <w:sz w:val="24"/>
        </w:rPr>
      </w:pPr>
      <w:r>
        <w:rPr>
          <w:rFonts w:hint="eastAsia" w:ascii="宋体" w:hAnsi="宋体" w:cs="宋体"/>
          <w:sz w:val="24"/>
        </w:rPr>
        <w:t xml:space="preserve">   4.3 交货地点：</w:t>
      </w:r>
      <w:r>
        <w:rPr>
          <w:rFonts w:hint="eastAsia" w:ascii="宋体" w:hAnsi="宋体" w:cs="宋体"/>
          <w:kern w:val="0"/>
          <w:sz w:val="24"/>
        </w:rPr>
        <w:t>采购单位指定地点</w:t>
      </w:r>
      <w:r>
        <w:rPr>
          <w:rFonts w:hint="eastAsia" w:ascii="宋体" w:hAnsi="宋体" w:cs="宋体"/>
          <w:sz w:val="24"/>
        </w:rPr>
        <w:t>。</w:t>
      </w:r>
    </w:p>
    <w:p>
      <w:pPr>
        <w:snapToGrid w:val="0"/>
        <w:spacing w:line="500" w:lineRule="exact"/>
        <w:rPr>
          <w:rFonts w:ascii="宋体" w:hAnsi="宋体" w:cs="宋体"/>
          <w:sz w:val="24"/>
        </w:rPr>
      </w:pPr>
      <w:r>
        <w:rPr>
          <w:rFonts w:hint="eastAsia" w:ascii="宋体" w:hAnsi="宋体" w:cs="宋体"/>
          <w:sz w:val="24"/>
        </w:rPr>
        <w:t xml:space="preserve">   4.4 交货方式：乙方免费送至甲方指定地点并安装到位。</w:t>
      </w:r>
    </w:p>
    <w:p>
      <w:pPr>
        <w:snapToGrid w:val="0"/>
        <w:spacing w:line="500" w:lineRule="exact"/>
        <w:outlineLvl w:val="1"/>
        <w:rPr>
          <w:rFonts w:ascii="宋体" w:hAnsi="宋体" w:cs="宋体"/>
          <w:b/>
          <w:sz w:val="24"/>
        </w:rPr>
      </w:pPr>
      <w:bookmarkStart w:id="665" w:name="_Toc11324_WPSOffice_Level2"/>
      <w:bookmarkStart w:id="666" w:name="_Toc23365"/>
      <w:bookmarkStart w:id="667" w:name="_Toc17649"/>
      <w:bookmarkStart w:id="668" w:name="_Toc4733_WPSOffice_Level2"/>
      <w:r>
        <w:rPr>
          <w:rFonts w:hint="eastAsia" w:ascii="宋体" w:hAnsi="宋体" w:cs="宋体"/>
          <w:b/>
          <w:sz w:val="24"/>
        </w:rPr>
        <w:t>5．合同条款及特别条款</w:t>
      </w:r>
      <w:bookmarkEnd w:id="665"/>
      <w:bookmarkEnd w:id="666"/>
      <w:bookmarkEnd w:id="667"/>
      <w:bookmarkEnd w:id="668"/>
    </w:p>
    <w:p>
      <w:pPr>
        <w:snapToGrid w:val="0"/>
        <w:spacing w:line="500" w:lineRule="exact"/>
        <w:rPr>
          <w:rFonts w:ascii="宋体" w:hAnsi="宋体" w:cs="宋体"/>
          <w:sz w:val="24"/>
        </w:rPr>
      </w:pPr>
      <w:r>
        <w:rPr>
          <w:rFonts w:hint="eastAsia" w:ascii="宋体" w:hAnsi="宋体" w:cs="宋体"/>
          <w:sz w:val="24"/>
        </w:rPr>
        <w:t xml:space="preserve">   5.1 货物验收：</w:t>
      </w:r>
    </w:p>
    <w:p>
      <w:pPr>
        <w:snapToGrid w:val="0"/>
        <w:spacing w:line="500" w:lineRule="exact"/>
        <w:rPr>
          <w:rFonts w:ascii="宋体" w:hAnsi="宋体" w:cs="宋体"/>
          <w:sz w:val="24"/>
        </w:rPr>
      </w:pPr>
      <w:r>
        <w:rPr>
          <w:rFonts w:hint="eastAsia" w:ascii="宋体" w:hAnsi="宋体" w:cs="宋体"/>
          <w:sz w:val="24"/>
        </w:rPr>
        <w:t xml:space="preserve">   5.1.1 乙方交货前应对产品作出全面检查和产品资料的整理，作为甲方收货验收和使用的技术条件的主要依据。</w:t>
      </w:r>
    </w:p>
    <w:p>
      <w:pPr>
        <w:snapToGrid w:val="0"/>
        <w:spacing w:line="500" w:lineRule="exact"/>
        <w:rPr>
          <w:rFonts w:ascii="宋体" w:hAnsi="宋体" w:cs="宋体"/>
          <w:sz w:val="24"/>
          <w:u w:val="single"/>
        </w:rPr>
      </w:pPr>
      <w:r>
        <w:rPr>
          <w:rFonts w:hint="eastAsia" w:ascii="宋体" w:hAnsi="宋体" w:cs="宋体"/>
          <w:sz w:val="24"/>
        </w:rPr>
        <w:t xml:space="preserve">   5.1.2 甲方组织专家按照投标文件清单及承诺内容对产品质量及服务验收，在验收时发现质量问题或是相关技术规格与招标文件和投标文件不符的，应及时向招标</w:t>
      </w:r>
      <w:r>
        <w:rPr>
          <w:rFonts w:hint="eastAsia" w:ascii="宋体" w:hAnsi="宋体" w:cs="宋体"/>
          <w:sz w:val="24"/>
          <w:lang w:eastAsia="zh-CN"/>
        </w:rPr>
        <w:t>采购代理机构</w:t>
      </w:r>
      <w:r>
        <w:rPr>
          <w:rFonts w:hint="eastAsia" w:ascii="宋体" w:hAnsi="宋体" w:cs="宋体"/>
          <w:sz w:val="24"/>
        </w:rPr>
        <w:t>反映。</w:t>
      </w:r>
    </w:p>
    <w:p>
      <w:pPr>
        <w:snapToGrid w:val="0"/>
        <w:spacing w:line="500" w:lineRule="exact"/>
        <w:rPr>
          <w:rFonts w:ascii="宋体" w:hAnsi="宋体" w:cs="宋体"/>
          <w:sz w:val="24"/>
        </w:rPr>
      </w:pPr>
      <w:r>
        <w:rPr>
          <w:rFonts w:hint="eastAsia" w:ascii="宋体" w:hAnsi="宋体" w:cs="宋体"/>
          <w:sz w:val="24"/>
        </w:rPr>
        <w:t xml:space="preserve">   5.1.3 验收:</w:t>
      </w:r>
    </w:p>
    <w:p>
      <w:pPr>
        <w:snapToGrid w:val="0"/>
        <w:spacing w:line="360" w:lineRule="auto"/>
        <w:rPr>
          <w:rFonts w:ascii="宋体" w:hAnsi="宋体" w:cs="宋体"/>
          <w:sz w:val="24"/>
          <w:u w:val="single"/>
        </w:rPr>
      </w:pPr>
      <w:r>
        <w:rPr>
          <w:rFonts w:hint="eastAsia" w:ascii="宋体" w:hAnsi="宋体" w:cs="宋体"/>
          <w:b/>
          <w:sz w:val="24"/>
        </w:rPr>
        <w:t xml:space="preserve">   到场验收:</w:t>
      </w:r>
      <w:r>
        <w:rPr>
          <w:rFonts w:hint="eastAsia" w:ascii="宋体" w:hAnsi="宋体" w:cs="宋体"/>
          <w:sz w:val="24"/>
          <w:u w:val="single"/>
        </w:rPr>
        <w:t xml:space="preserve">                                                         </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rPr>
          <w:rFonts w:ascii="宋体" w:hAnsi="宋体" w:cs="宋体"/>
          <w:sz w:val="24"/>
        </w:rPr>
      </w:pPr>
      <w:r>
        <w:rPr>
          <w:rFonts w:hint="eastAsia" w:ascii="宋体" w:hAnsi="宋体" w:cs="宋体"/>
          <w:sz w:val="24"/>
        </w:rPr>
        <w:t xml:space="preserve">   5.1.4 货物试运行期间，乙方都要指定专门技术人员全程跟踪服务，及时解决出现的所有问题。</w:t>
      </w:r>
    </w:p>
    <w:p>
      <w:pPr>
        <w:snapToGrid w:val="0"/>
        <w:spacing w:line="360" w:lineRule="auto"/>
        <w:rPr>
          <w:rFonts w:ascii="宋体" w:hAnsi="宋体" w:cs="宋体"/>
          <w:sz w:val="24"/>
        </w:rPr>
      </w:pPr>
      <w:r>
        <w:rPr>
          <w:rFonts w:hint="eastAsia" w:ascii="宋体" w:hAnsi="宋体" w:cs="宋体"/>
          <w:sz w:val="24"/>
        </w:rPr>
        <w:t xml:space="preserve">   5.1.5 甲方根据上述第5.1.3条规定进行验收，并不能免除乙方根据本合同质量保证条款规定所应承担的质量保证责任。</w:t>
      </w:r>
    </w:p>
    <w:p>
      <w:pPr>
        <w:snapToGrid w:val="0"/>
        <w:spacing w:line="500" w:lineRule="exact"/>
        <w:rPr>
          <w:rFonts w:ascii="宋体" w:hAnsi="宋体" w:cs="宋体"/>
          <w:b/>
          <w:sz w:val="24"/>
        </w:rPr>
      </w:pPr>
      <w:r>
        <w:rPr>
          <w:rFonts w:hint="eastAsia" w:ascii="宋体" w:hAnsi="宋体" w:cs="宋体"/>
          <w:b/>
          <w:sz w:val="24"/>
        </w:rPr>
        <w:t>5.2 质量保证、售后服务及故障处理</w:t>
      </w:r>
    </w:p>
    <w:p>
      <w:pPr>
        <w:snapToGrid w:val="0"/>
        <w:spacing w:line="500" w:lineRule="exact"/>
        <w:rPr>
          <w:rFonts w:ascii="宋体" w:hAnsi="宋体" w:cs="宋体"/>
          <w:sz w:val="24"/>
        </w:rPr>
      </w:pPr>
      <w:r>
        <w:rPr>
          <w:rFonts w:hint="eastAsia" w:ascii="宋体" w:hAnsi="宋体" w:cs="宋体"/>
          <w:sz w:val="24"/>
        </w:rPr>
        <w:t xml:space="preserve">   5.2.1 乙方应按招标文件规定的货物性能、技术要求、质量标准向甲方提供未经使用的全新产品，按厂家承诺实行“三包”。</w:t>
      </w:r>
    </w:p>
    <w:p>
      <w:pPr>
        <w:snapToGrid w:val="0"/>
        <w:spacing w:line="500" w:lineRule="exact"/>
        <w:rPr>
          <w:rFonts w:ascii="宋体" w:hAnsi="宋体" w:cs="宋体"/>
          <w:sz w:val="24"/>
        </w:rPr>
      </w:pPr>
      <w:r>
        <w:rPr>
          <w:rFonts w:hint="eastAsia" w:ascii="宋体" w:hAnsi="宋体" w:cs="宋体"/>
          <w:sz w:val="24"/>
        </w:rPr>
        <w:t xml:space="preserve">   5.2.2 乙方提供本货物的质量保证期为自验收合格之日起不少于</w:t>
      </w:r>
      <w:r>
        <w:rPr>
          <w:rFonts w:hint="eastAsia" w:ascii="宋体" w:hAnsi="宋体" w:cs="宋体"/>
          <w:sz w:val="24"/>
          <w:u w:val="single"/>
        </w:rPr>
        <w:t xml:space="preserve">    </w:t>
      </w:r>
      <w:r>
        <w:rPr>
          <w:rFonts w:hint="eastAsia" w:ascii="宋体" w:hAnsi="宋体" w:cs="宋体"/>
          <w:sz w:val="24"/>
        </w:rPr>
        <w:t>年，如乙方提供本身质量保证期超过</w:t>
      </w:r>
      <w:r>
        <w:rPr>
          <w:rFonts w:hint="eastAsia" w:ascii="宋体" w:hAnsi="宋体" w:cs="宋体"/>
          <w:sz w:val="24"/>
          <w:u w:val="single"/>
        </w:rPr>
        <w:t>单</w:t>
      </w:r>
      <w:r>
        <w:rPr>
          <w:rFonts w:hint="eastAsia" w:ascii="宋体" w:hAnsi="宋体" w:cs="宋体"/>
          <w:sz w:val="24"/>
        </w:rPr>
        <w:t>年以上的，要根据乙方提供质保期执行。在质保期内发现因货物本身的质量问题，乙方应负责免费更换或免费修理或更换零部件。对达不到技术要求者，根据实际情况，经双方协商，可按以下办法处理：</w:t>
      </w:r>
    </w:p>
    <w:p>
      <w:pPr>
        <w:snapToGrid w:val="0"/>
        <w:spacing w:line="500" w:lineRule="exact"/>
        <w:rPr>
          <w:rFonts w:ascii="宋体" w:hAnsi="宋体" w:cs="宋体"/>
          <w:sz w:val="24"/>
        </w:rPr>
      </w:pPr>
      <w:r>
        <w:rPr>
          <w:rFonts w:hint="eastAsia" w:ascii="宋体" w:hAnsi="宋体" w:cs="宋体"/>
          <w:sz w:val="24"/>
        </w:rPr>
        <w:t>⑴更    换：由乙方承担所发生的全部费用。</w:t>
      </w:r>
    </w:p>
    <w:p>
      <w:pPr>
        <w:snapToGrid w:val="0"/>
        <w:spacing w:line="500" w:lineRule="exact"/>
        <w:rPr>
          <w:rFonts w:ascii="宋体" w:hAnsi="宋体" w:cs="宋体"/>
          <w:sz w:val="24"/>
        </w:rPr>
      </w:pPr>
      <w:r>
        <w:rPr>
          <w:rFonts w:hint="eastAsia" w:ascii="宋体" w:hAnsi="宋体" w:cs="宋体"/>
          <w:sz w:val="24"/>
        </w:rPr>
        <w:t>⑵贬值处理：由甲方、乙方双方合议定价。</w:t>
      </w:r>
    </w:p>
    <w:p>
      <w:pPr>
        <w:snapToGrid w:val="0"/>
        <w:spacing w:line="500" w:lineRule="exact"/>
        <w:rPr>
          <w:rFonts w:ascii="宋体" w:hAnsi="宋体" w:cs="宋体"/>
          <w:sz w:val="24"/>
        </w:rPr>
      </w:pPr>
      <w:r>
        <w:rPr>
          <w:rFonts w:hint="eastAsia" w:ascii="宋体" w:hAnsi="宋体" w:cs="宋体"/>
          <w:sz w:val="24"/>
        </w:rPr>
        <w:t>⑶退货处理：乙方应退还甲方支付的货物款，同时应承担该货物的直接费用（运输、保险、检验、货款利息及银行手续费等）。</w:t>
      </w:r>
    </w:p>
    <w:p>
      <w:pPr>
        <w:snapToGrid w:val="0"/>
        <w:spacing w:line="500" w:lineRule="exact"/>
        <w:rPr>
          <w:rFonts w:ascii="宋体" w:hAnsi="宋体" w:cs="宋体"/>
          <w:sz w:val="24"/>
        </w:rPr>
      </w:pPr>
      <w:r>
        <w:rPr>
          <w:rFonts w:hint="eastAsia" w:ascii="宋体" w:hAnsi="宋体" w:cs="宋体"/>
          <w:sz w:val="24"/>
        </w:rPr>
        <w:t xml:space="preserve">   5.2.3 在质保期内，乙方应对货物出现的质量及安全问题负责处理解决并承担一切费用。</w:t>
      </w:r>
    </w:p>
    <w:p>
      <w:pPr>
        <w:snapToGrid w:val="0"/>
        <w:spacing w:line="500" w:lineRule="exact"/>
        <w:rPr>
          <w:rFonts w:ascii="宋体" w:hAnsi="宋体" w:cs="宋体"/>
          <w:sz w:val="24"/>
        </w:rPr>
      </w:pPr>
      <w:r>
        <w:rPr>
          <w:rFonts w:hint="eastAsia" w:ascii="宋体" w:hAnsi="宋体" w:cs="宋体"/>
          <w:sz w:val="24"/>
        </w:rPr>
        <w:t xml:space="preserve">   5.2.4 乙方须在质保期限满后提供全部货物的终身免费维护，因人为因素出现的故障（或不可抗力引起的故障）不在免费维护范围内。如货物出现故障需维修，乙方只收货物维修的材料费。</w:t>
      </w:r>
    </w:p>
    <w:p>
      <w:pPr>
        <w:snapToGrid w:val="0"/>
        <w:spacing w:line="500" w:lineRule="exact"/>
        <w:rPr>
          <w:rFonts w:ascii="宋体" w:hAnsi="宋体" w:cs="宋体"/>
          <w:sz w:val="24"/>
        </w:rPr>
      </w:pPr>
      <w:r>
        <w:rPr>
          <w:rFonts w:hint="eastAsia" w:ascii="宋体" w:hAnsi="宋体" w:cs="宋体"/>
          <w:sz w:val="24"/>
        </w:rPr>
        <w:t xml:space="preserve">   5.2.5 乙方应提供产品保修卡按产品规定保修期限及内容以及服务厂家的其它承诺条款实行保修，并提供终身维修服务卡。</w:t>
      </w:r>
    </w:p>
    <w:p>
      <w:pPr>
        <w:snapToGrid w:val="0"/>
        <w:spacing w:line="500" w:lineRule="exact"/>
        <w:rPr>
          <w:rFonts w:ascii="宋体" w:hAnsi="宋体" w:cs="宋体"/>
          <w:sz w:val="24"/>
        </w:rPr>
      </w:pPr>
      <w:r>
        <w:rPr>
          <w:rFonts w:hint="eastAsia" w:ascii="宋体" w:hAnsi="宋体" w:cs="宋体"/>
          <w:sz w:val="24"/>
        </w:rPr>
        <w:t xml:space="preserve">   5.2.6 乙方应对甲方的货物实行终身维护。</w:t>
      </w:r>
    </w:p>
    <w:p>
      <w:pPr>
        <w:snapToGrid w:val="0"/>
        <w:spacing w:line="500" w:lineRule="exact"/>
        <w:outlineLvl w:val="1"/>
        <w:rPr>
          <w:rFonts w:ascii="宋体" w:hAnsi="宋体" w:cs="宋体"/>
          <w:b/>
          <w:sz w:val="24"/>
        </w:rPr>
      </w:pPr>
      <w:bookmarkStart w:id="669" w:name="_Toc29414"/>
      <w:bookmarkStart w:id="670" w:name="_Toc2284_WPSOffice_Level2"/>
      <w:bookmarkStart w:id="671" w:name="_Toc29072_WPSOffice_Level2"/>
      <w:bookmarkStart w:id="672" w:name="_Toc21192"/>
      <w:r>
        <w:rPr>
          <w:rFonts w:hint="eastAsia" w:ascii="宋体" w:hAnsi="宋体" w:cs="宋体"/>
          <w:b/>
          <w:sz w:val="24"/>
        </w:rPr>
        <w:t>6.违约行为</w:t>
      </w:r>
      <w:bookmarkEnd w:id="669"/>
      <w:bookmarkEnd w:id="670"/>
      <w:bookmarkEnd w:id="671"/>
      <w:bookmarkEnd w:id="672"/>
    </w:p>
    <w:p>
      <w:pPr>
        <w:snapToGrid w:val="0"/>
        <w:spacing w:line="500" w:lineRule="exact"/>
        <w:rPr>
          <w:rFonts w:ascii="宋体" w:hAnsi="宋体" w:cs="宋体"/>
          <w:sz w:val="24"/>
        </w:rPr>
      </w:pPr>
      <w:r>
        <w:rPr>
          <w:rFonts w:hint="eastAsia" w:ascii="宋体" w:hAnsi="宋体" w:cs="宋体"/>
          <w:sz w:val="24"/>
        </w:rPr>
        <w:t xml:space="preserve">  6.1 乙方有下列行为将作为违约：</w:t>
      </w:r>
    </w:p>
    <w:p>
      <w:pPr>
        <w:snapToGrid w:val="0"/>
        <w:spacing w:line="500" w:lineRule="exact"/>
        <w:ind w:firstLine="480" w:firstLineChars="200"/>
        <w:rPr>
          <w:rFonts w:ascii="宋体" w:hAnsi="宋体" w:cs="宋体"/>
          <w:sz w:val="24"/>
        </w:rPr>
      </w:pPr>
      <w:r>
        <w:rPr>
          <w:rFonts w:hint="eastAsia" w:ascii="宋体" w:hAnsi="宋体" w:cs="宋体"/>
          <w:sz w:val="24"/>
        </w:rPr>
        <w:t>⑴逾期交货及延迟竣工，不可抗力除外。</w:t>
      </w:r>
    </w:p>
    <w:p>
      <w:pPr>
        <w:snapToGrid w:val="0"/>
        <w:spacing w:line="500" w:lineRule="exact"/>
        <w:rPr>
          <w:rFonts w:ascii="宋体" w:hAnsi="宋体" w:cs="宋体"/>
          <w:sz w:val="24"/>
        </w:rPr>
      </w:pPr>
      <w:r>
        <w:rPr>
          <w:rFonts w:hint="eastAsia" w:ascii="宋体" w:hAnsi="宋体" w:cs="宋体"/>
          <w:sz w:val="24"/>
        </w:rPr>
        <w:t xml:space="preserve">    ⑵交付货物的规格和技术参数、质量等跟乙方的投标文件中相关承诺存在着不符，并私自降低货物的规格和技术参数、质量等。</w:t>
      </w:r>
    </w:p>
    <w:p>
      <w:pPr>
        <w:snapToGrid w:val="0"/>
        <w:spacing w:line="500" w:lineRule="exact"/>
        <w:ind w:firstLine="360" w:firstLineChars="150"/>
        <w:rPr>
          <w:rFonts w:ascii="宋体" w:hAnsi="宋体" w:cs="宋体"/>
          <w:sz w:val="24"/>
        </w:rPr>
      </w:pPr>
      <w:r>
        <w:rPr>
          <w:rFonts w:hint="eastAsia" w:ascii="宋体" w:hAnsi="宋体" w:cs="宋体"/>
          <w:sz w:val="24"/>
        </w:rPr>
        <w:t>⑶本次招标设备及各种配件、易损件的价格高于市场平均价的。</w:t>
      </w:r>
    </w:p>
    <w:p>
      <w:pPr>
        <w:snapToGrid w:val="0"/>
        <w:spacing w:line="500" w:lineRule="exact"/>
        <w:ind w:firstLine="360" w:firstLineChars="150"/>
        <w:rPr>
          <w:rFonts w:ascii="宋体" w:hAnsi="宋体" w:cs="宋体"/>
          <w:sz w:val="24"/>
        </w:rPr>
      </w:pPr>
      <w:r>
        <w:rPr>
          <w:rFonts w:hint="eastAsia" w:ascii="宋体" w:hAnsi="宋体" w:cs="宋体"/>
          <w:sz w:val="24"/>
        </w:rPr>
        <w:t>⑷不履行合同条款或只履行部分合同条款，或拒绝履行合同义务。</w:t>
      </w:r>
    </w:p>
    <w:p>
      <w:pPr>
        <w:snapToGrid w:val="0"/>
        <w:spacing w:line="500" w:lineRule="exact"/>
        <w:ind w:firstLine="360" w:firstLineChars="150"/>
        <w:rPr>
          <w:rFonts w:ascii="宋体" w:hAnsi="宋体" w:cs="宋体"/>
          <w:sz w:val="24"/>
        </w:rPr>
      </w:pPr>
      <w:r>
        <w:rPr>
          <w:rFonts w:hint="eastAsia" w:ascii="宋体" w:hAnsi="宋体" w:cs="宋体"/>
          <w:sz w:val="24"/>
        </w:rPr>
        <w:t>⑸不履行售后服务承诺及相关的伴随服务。</w:t>
      </w:r>
    </w:p>
    <w:p>
      <w:pPr>
        <w:snapToGrid w:val="0"/>
        <w:spacing w:line="500" w:lineRule="exact"/>
        <w:ind w:firstLine="360" w:firstLineChars="150"/>
        <w:rPr>
          <w:rFonts w:ascii="宋体" w:hAnsi="宋体" w:cs="宋体"/>
          <w:sz w:val="24"/>
        </w:rPr>
      </w:pPr>
      <w:r>
        <w:rPr>
          <w:rFonts w:hint="eastAsia" w:ascii="宋体" w:hAnsi="宋体" w:cs="宋体"/>
          <w:sz w:val="24"/>
        </w:rPr>
        <w:t>⑹没有按本合同提供质量保证期。</w:t>
      </w:r>
    </w:p>
    <w:p>
      <w:pPr>
        <w:snapToGrid w:val="0"/>
        <w:spacing w:line="500" w:lineRule="exact"/>
        <w:ind w:firstLine="360" w:firstLineChars="150"/>
        <w:rPr>
          <w:rFonts w:ascii="宋体" w:hAnsi="宋体" w:cs="宋体"/>
          <w:sz w:val="24"/>
        </w:rPr>
      </w:pPr>
      <w:r>
        <w:rPr>
          <w:rFonts w:hint="eastAsia" w:ascii="宋体" w:hAnsi="宋体" w:cs="宋体"/>
          <w:sz w:val="24"/>
        </w:rPr>
        <w:t>⑺违反政府招标法和国家其他的相关法律法规。</w:t>
      </w:r>
    </w:p>
    <w:p>
      <w:pPr>
        <w:snapToGrid w:val="0"/>
        <w:spacing w:line="500" w:lineRule="exact"/>
        <w:rPr>
          <w:rFonts w:ascii="宋体" w:hAnsi="宋体" w:cs="宋体"/>
          <w:sz w:val="24"/>
        </w:rPr>
      </w:pPr>
      <w:r>
        <w:rPr>
          <w:rFonts w:hint="eastAsia" w:ascii="宋体" w:hAnsi="宋体" w:cs="宋体"/>
          <w:sz w:val="24"/>
        </w:rPr>
        <w:t xml:space="preserve">  6.2 甲方有下列行为将作为违约： </w:t>
      </w:r>
    </w:p>
    <w:p>
      <w:pPr>
        <w:snapToGrid w:val="0"/>
        <w:spacing w:line="500" w:lineRule="exact"/>
        <w:ind w:firstLine="360" w:firstLineChars="150"/>
        <w:rPr>
          <w:rFonts w:ascii="宋体" w:hAnsi="宋体" w:cs="宋体"/>
          <w:sz w:val="24"/>
        </w:rPr>
      </w:pPr>
      <w:r>
        <w:rPr>
          <w:rFonts w:hint="eastAsia" w:ascii="宋体" w:hAnsi="宋体" w:cs="宋体"/>
          <w:sz w:val="24"/>
        </w:rPr>
        <w:t>⑴无正当理由拒绝接受乙方交付的货物或逾期延迟验收。</w:t>
      </w:r>
    </w:p>
    <w:p>
      <w:pPr>
        <w:snapToGrid w:val="0"/>
        <w:spacing w:line="500" w:lineRule="exact"/>
        <w:ind w:firstLine="360" w:firstLineChars="150"/>
        <w:rPr>
          <w:rFonts w:ascii="宋体" w:hAnsi="宋体" w:cs="宋体"/>
          <w:sz w:val="24"/>
        </w:rPr>
      </w:pPr>
      <w:r>
        <w:rPr>
          <w:rFonts w:hint="eastAsia" w:ascii="宋体" w:hAnsi="宋体" w:cs="宋体"/>
          <w:sz w:val="24"/>
        </w:rPr>
        <w:t>⑵违反政府招标法和国家其他的相关法律法规。</w:t>
      </w:r>
    </w:p>
    <w:p>
      <w:pPr>
        <w:snapToGrid w:val="0"/>
        <w:spacing w:line="500" w:lineRule="exact"/>
        <w:outlineLvl w:val="1"/>
        <w:rPr>
          <w:rFonts w:ascii="宋体" w:hAnsi="宋体" w:cs="宋体"/>
          <w:b/>
          <w:sz w:val="24"/>
        </w:rPr>
      </w:pPr>
      <w:bookmarkStart w:id="673" w:name="_Toc19806_WPSOffice_Level2"/>
      <w:bookmarkStart w:id="674" w:name="_Toc15340"/>
      <w:bookmarkStart w:id="675" w:name="_Toc25417"/>
      <w:bookmarkStart w:id="676" w:name="_Toc3097_WPSOffice_Level2"/>
      <w:r>
        <w:rPr>
          <w:rFonts w:hint="eastAsia" w:ascii="宋体" w:hAnsi="宋体" w:cs="宋体"/>
          <w:b/>
          <w:sz w:val="24"/>
        </w:rPr>
        <w:t>7. 违约责任</w:t>
      </w:r>
      <w:bookmarkEnd w:id="673"/>
      <w:bookmarkEnd w:id="674"/>
      <w:bookmarkEnd w:id="675"/>
      <w:bookmarkEnd w:id="676"/>
    </w:p>
    <w:p>
      <w:pPr>
        <w:snapToGrid w:val="0"/>
        <w:spacing w:line="500" w:lineRule="exact"/>
        <w:rPr>
          <w:rFonts w:ascii="宋体" w:hAnsi="宋体" w:cs="宋体"/>
          <w:sz w:val="24"/>
        </w:rPr>
      </w:pPr>
      <w:r>
        <w:rPr>
          <w:rFonts w:hint="eastAsia" w:ascii="宋体" w:hAnsi="宋体" w:cs="宋体"/>
          <w:sz w:val="24"/>
        </w:rPr>
        <w:t xml:space="preserve">  7.1乙方违反本合同条款第6.1条的，将受到以下制裁：</w:t>
      </w:r>
    </w:p>
    <w:p>
      <w:pPr>
        <w:snapToGrid w:val="0"/>
        <w:spacing w:line="500" w:lineRule="exact"/>
        <w:rPr>
          <w:rFonts w:ascii="宋体" w:hAnsi="宋体" w:cs="宋体"/>
          <w:sz w:val="24"/>
        </w:rPr>
      </w:pPr>
      <w:r>
        <w:rPr>
          <w:rFonts w:hint="eastAsia" w:ascii="宋体" w:hAnsi="宋体" w:cs="宋体"/>
          <w:sz w:val="24"/>
        </w:rPr>
        <w:t xml:space="preserve">   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pPr>
        <w:snapToGrid w:val="0"/>
        <w:spacing w:line="500" w:lineRule="exact"/>
        <w:rPr>
          <w:rFonts w:ascii="宋体" w:hAnsi="宋体" w:cs="宋体"/>
          <w:sz w:val="24"/>
        </w:rPr>
      </w:pPr>
      <w:r>
        <w:rPr>
          <w:rFonts w:hint="eastAsia" w:ascii="宋体" w:hAnsi="宋体" w:cs="宋体"/>
          <w:sz w:val="24"/>
        </w:rPr>
        <w:t xml:space="preserve">   ⑵违反本合同条款第6.1条第⑵款时；一是甲方有权要求更换货物。而乙方愿意更换货物但逾期交货而造成交付延期的，则按乙方逾期交付处理；二是乙方拒绝更换货物的，甲方可单方面解除合同，并要求乙方承担甲方和招标</w:t>
      </w:r>
      <w:r>
        <w:rPr>
          <w:rFonts w:hint="eastAsia" w:ascii="宋体" w:hAnsi="宋体" w:cs="宋体"/>
          <w:sz w:val="24"/>
          <w:lang w:eastAsia="zh-CN"/>
        </w:rPr>
        <w:t>采购代理机构</w:t>
      </w:r>
      <w:r>
        <w:rPr>
          <w:rFonts w:hint="eastAsia" w:ascii="宋体" w:hAnsi="宋体" w:cs="宋体"/>
          <w:sz w:val="24"/>
        </w:rPr>
        <w:t>因此造成的损失及相关法律责任；三是甲方也可以有权拒绝接受货物，甲方有权单方中止合同，并追加乙方承担因此造成的损失和相关法律责任。</w:t>
      </w:r>
    </w:p>
    <w:p>
      <w:pPr>
        <w:snapToGrid w:val="0"/>
        <w:spacing w:line="500" w:lineRule="exact"/>
        <w:rPr>
          <w:rFonts w:ascii="宋体" w:hAnsi="宋体" w:cs="宋体"/>
          <w:sz w:val="24"/>
        </w:rPr>
      </w:pPr>
      <w:r>
        <w:rPr>
          <w:rFonts w:hint="eastAsia" w:ascii="宋体" w:hAnsi="宋体" w:cs="宋体"/>
          <w:sz w:val="24"/>
        </w:rPr>
        <w:t xml:space="preserve">   ⑶违反本合同条款第6.1条第⑶-⑹款时，甲方有权单方中止合同，并追加乙方承担因此造成的损失及相关法律责任。</w:t>
      </w:r>
    </w:p>
    <w:p>
      <w:pPr>
        <w:snapToGrid w:val="0"/>
        <w:spacing w:line="500" w:lineRule="exact"/>
        <w:rPr>
          <w:rFonts w:ascii="宋体" w:hAnsi="宋体" w:cs="宋体"/>
          <w:sz w:val="24"/>
        </w:rPr>
      </w:pPr>
      <w:r>
        <w:rPr>
          <w:rFonts w:hint="eastAsia" w:ascii="宋体" w:hAnsi="宋体" w:cs="宋体"/>
          <w:sz w:val="24"/>
        </w:rPr>
        <w:t xml:space="preserve">   ⑷因乙方的违约行为导致甲方单方解除合同的，乙方应要承担相应的法律责任。而因乙方违约行为此造成的损失超出由乙方继续承担赔偿责任。</w:t>
      </w:r>
    </w:p>
    <w:p>
      <w:pPr>
        <w:snapToGrid w:val="0"/>
        <w:spacing w:line="500" w:lineRule="exact"/>
        <w:rPr>
          <w:rFonts w:ascii="宋体" w:hAnsi="宋体" w:cs="宋体"/>
          <w:sz w:val="24"/>
        </w:rPr>
      </w:pPr>
      <w:r>
        <w:rPr>
          <w:rFonts w:hint="eastAsia" w:ascii="宋体" w:hAnsi="宋体" w:cs="宋体"/>
          <w:sz w:val="24"/>
        </w:rPr>
        <w:t xml:space="preserve">  7.2甲方违反本合同条款第6.2条的，将受到以下制裁：</w:t>
      </w:r>
    </w:p>
    <w:p>
      <w:pPr>
        <w:snapToGrid w:val="0"/>
        <w:spacing w:line="500" w:lineRule="exact"/>
        <w:rPr>
          <w:rFonts w:ascii="宋体" w:hAnsi="宋体" w:cs="宋体"/>
          <w:sz w:val="24"/>
        </w:rPr>
      </w:pPr>
      <w:r>
        <w:rPr>
          <w:rFonts w:hint="eastAsia" w:ascii="宋体" w:hAnsi="宋体" w:cs="宋体"/>
          <w:sz w:val="24"/>
        </w:rPr>
        <w:t xml:space="preserve">    ⑴违反本合同条款第6.2条时，甲方应按货款的每日千分之二向乙方支付违约金，但违约金的最高限额不超过货款的百分之五。</w:t>
      </w:r>
    </w:p>
    <w:p>
      <w:pPr>
        <w:snapToGrid w:val="0"/>
        <w:spacing w:line="500" w:lineRule="exact"/>
        <w:rPr>
          <w:rFonts w:ascii="宋体" w:hAnsi="宋体" w:cs="宋体"/>
          <w:sz w:val="24"/>
        </w:rPr>
      </w:pPr>
      <w:r>
        <w:rPr>
          <w:rFonts w:hint="eastAsia" w:ascii="宋体" w:hAnsi="宋体" w:cs="宋体"/>
          <w:sz w:val="24"/>
        </w:rPr>
        <w:t xml:space="preserve">    ⑵乙方可有权单方面解除本合同，并追加甲方承担因此造成的损失和相关法律责任。</w:t>
      </w:r>
    </w:p>
    <w:p>
      <w:pPr>
        <w:snapToGrid w:val="0"/>
        <w:spacing w:line="500" w:lineRule="exact"/>
        <w:outlineLvl w:val="1"/>
        <w:rPr>
          <w:rFonts w:ascii="宋体" w:hAnsi="宋体" w:cs="宋体"/>
          <w:b/>
          <w:sz w:val="24"/>
        </w:rPr>
      </w:pPr>
      <w:bookmarkStart w:id="677" w:name="_Toc5342_WPSOffice_Level2"/>
      <w:bookmarkStart w:id="678" w:name="_Toc2681"/>
      <w:bookmarkStart w:id="679" w:name="_Toc18940_WPSOffice_Level2"/>
      <w:bookmarkStart w:id="680" w:name="_Toc27196"/>
      <w:r>
        <w:rPr>
          <w:rFonts w:hint="eastAsia" w:ascii="宋体" w:hAnsi="宋体" w:cs="宋体"/>
          <w:b/>
          <w:sz w:val="24"/>
        </w:rPr>
        <w:t>8．</w:t>
      </w:r>
      <w:r>
        <w:rPr>
          <w:rFonts w:hint="eastAsia" w:ascii="宋体" w:hAnsi="宋体" w:cs="宋体"/>
          <w:sz w:val="24"/>
        </w:rPr>
        <w:t>付款方式：根据招标文件内规定或以甲乙双方协商为准。</w:t>
      </w:r>
      <w:bookmarkEnd w:id="677"/>
      <w:bookmarkEnd w:id="678"/>
      <w:bookmarkEnd w:id="679"/>
      <w:bookmarkEnd w:id="680"/>
    </w:p>
    <w:p>
      <w:pPr>
        <w:snapToGrid w:val="0"/>
        <w:spacing w:line="500" w:lineRule="exact"/>
        <w:outlineLvl w:val="1"/>
        <w:rPr>
          <w:rFonts w:ascii="宋体" w:hAnsi="宋体" w:cs="宋体"/>
          <w:b/>
          <w:sz w:val="24"/>
        </w:rPr>
      </w:pPr>
      <w:bookmarkStart w:id="681" w:name="_Toc19472"/>
      <w:bookmarkStart w:id="682" w:name="_Toc27039_WPSOffice_Level2"/>
      <w:bookmarkStart w:id="683" w:name="_Toc29363_WPSOffice_Level2"/>
      <w:bookmarkStart w:id="684" w:name="_Toc31510"/>
      <w:r>
        <w:rPr>
          <w:rFonts w:hint="eastAsia" w:ascii="宋体" w:hAnsi="宋体" w:cs="宋体"/>
          <w:b/>
          <w:sz w:val="24"/>
        </w:rPr>
        <w:t>9．合同生效</w:t>
      </w:r>
      <w:bookmarkEnd w:id="681"/>
      <w:bookmarkEnd w:id="682"/>
      <w:bookmarkEnd w:id="683"/>
      <w:bookmarkEnd w:id="684"/>
    </w:p>
    <w:p>
      <w:pPr>
        <w:snapToGrid w:val="0"/>
        <w:spacing w:line="500" w:lineRule="exact"/>
        <w:ind w:left="2" w:leftChars="1" w:firstLine="480" w:firstLineChars="200"/>
        <w:rPr>
          <w:rFonts w:ascii="宋体" w:hAnsi="宋体" w:cs="宋体"/>
          <w:sz w:val="24"/>
        </w:rPr>
      </w:pPr>
      <w:r>
        <w:rPr>
          <w:rFonts w:hint="eastAsia" w:ascii="宋体" w:hAnsi="宋体" w:cs="宋体"/>
          <w:sz w:val="24"/>
        </w:rPr>
        <w:t>9.1本合同一式六份，甲、乙双方各两份，另两份报送监督机构和</w:t>
      </w:r>
      <w:r>
        <w:rPr>
          <w:rFonts w:hint="eastAsia" w:ascii="宋体" w:hAnsi="宋体" w:cs="宋体"/>
          <w:sz w:val="24"/>
          <w:lang w:eastAsia="zh-CN"/>
        </w:rPr>
        <w:t>采购代理机构</w:t>
      </w:r>
      <w:r>
        <w:rPr>
          <w:rFonts w:hint="eastAsia" w:ascii="宋体" w:hAnsi="宋体" w:cs="宋体"/>
          <w:sz w:val="24"/>
        </w:rPr>
        <w:t>备案。</w:t>
      </w:r>
    </w:p>
    <w:p>
      <w:pPr>
        <w:spacing w:line="360" w:lineRule="auto"/>
        <w:rPr>
          <w:rFonts w:ascii="宋体" w:hAnsi="宋体" w:cs="宋体"/>
          <w:sz w:val="24"/>
        </w:rPr>
      </w:pPr>
      <w:r>
        <w:rPr>
          <w:rFonts w:hint="eastAsia" w:ascii="宋体" w:hAnsi="宋体" w:cs="宋体"/>
          <w:sz w:val="24"/>
        </w:rPr>
        <w:t>甲方（盖章）：                                   乙方（盖章）：</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法定代表：（签字或盖章）                         法定代表：（签字或盖章）</w:t>
      </w:r>
    </w:p>
    <w:p>
      <w:pPr>
        <w:spacing w:line="360" w:lineRule="auto"/>
        <w:rPr>
          <w:rFonts w:ascii="宋体" w:hAnsi="宋体" w:cs="宋体"/>
          <w:sz w:val="24"/>
        </w:rPr>
      </w:pPr>
      <w:r>
        <w:rPr>
          <w:rFonts w:hint="eastAsia" w:ascii="宋体" w:hAnsi="宋体" w:cs="宋体"/>
          <w:sz w:val="24"/>
        </w:rPr>
        <w:t>地址：                                           地址：</w:t>
      </w:r>
    </w:p>
    <w:p>
      <w:pPr>
        <w:spacing w:line="360" w:lineRule="auto"/>
        <w:rPr>
          <w:rFonts w:ascii="宋体" w:hAnsi="宋体" w:cs="宋体"/>
          <w:sz w:val="24"/>
        </w:rPr>
      </w:pPr>
      <w:r>
        <w:rPr>
          <w:rFonts w:hint="eastAsia" w:ascii="宋体" w:hAnsi="宋体" w:cs="宋体"/>
          <w:sz w:val="24"/>
        </w:rPr>
        <w:t>邮政编码：                                       邮政编码：</w:t>
      </w:r>
    </w:p>
    <w:p>
      <w:pPr>
        <w:spacing w:line="360" w:lineRule="auto"/>
        <w:rPr>
          <w:rFonts w:ascii="宋体" w:hAnsi="宋体" w:cs="宋体"/>
          <w:sz w:val="24"/>
        </w:rPr>
      </w:pPr>
      <w:r>
        <w:rPr>
          <w:rFonts w:hint="eastAsia" w:ascii="宋体" w:hAnsi="宋体" w:cs="宋体"/>
          <w:sz w:val="24"/>
        </w:rPr>
        <w:t>电话：                                           电话：</w:t>
      </w:r>
    </w:p>
    <w:p>
      <w:pPr>
        <w:spacing w:line="360" w:lineRule="auto"/>
        <w:rPr>
          <w:rFonts w:ascii="宋体" w:hAnsi="宋体" w:cs="宋体"/>
          <w:sz w:val="24"/>
        </w:rPr>
      </w:pPr>
      <w:r>
        <w:rPr>
          <w:rFonts w:hint="eastAsia" w:ascii="宋体" w:hAnsi="宋体" w:cs="宋体"/>
          <w:sz w:val="24"/>
        </w:rPr>
        <w:t>开户行名称单位 ：                                开户单位：</w:t>
      </w:r>
    </w:p>
    <w:p>
      <w:pPr>
        <w:spacing w:line="360" w:lineRule="auto"/>
        <w:rPr>
          <w:rFonts w:ascii="宋体" w:hAnsi="宋体" w:cs="宋体"/>
          <w:sz w:val="24"/>
        </w:rPr>
      </w:pPr>
      <w:r>
        <w:rPr>
          <w:rFonts w:hint="eastAsia" w:ascii="宋体" w:hAnsi="宋体" w:cs="宋体"/>
          <w:sz w:val="24"/>
        </w:rPr>
        <w:t>开户银行：                                       开户银行：</w:t>
      </w:r>
    </w:p>
    <w:p>
      <w:pPr>
        <w:spacing w:line="360" w:lineRule="auto"/>
        <w:rPr>
          <w:rFonts w:ascii="宋体" w:hAnsi="宋体" w:cs="宋体"/>
          <w:sz w:val="24"/>
        </w:rPr>
      </w:pPr>
      <w:r>
        <w:rPr>
          <w:rFonts w:hint="eastAsia" w:ascii="宋体" w:hAnsi="宋体" w:cs="宋体"/>
          <w:sz w:val="24"/>
        </w:rPr>
        <w:t xml:space="preserve">帐号：                                           帐号：                                            </w:t>
      </w:r>
    </w:p>
    <w:p>
      <w:pPr>
        <w:spacing w:line="360" w:lineRule="auto"/>
        <w:rPr>
          <w:rFonts w:ascii="宋体" w:hAnsi="宋体" w:cs="宋体"/>
          <w:sz w:val="24"/>
        </w:rPr>
        <w:sectPr>
          <w:pgSz w:w="11900" w:h="16838"/>
          <w:pgMar w:top="1440" w:right="1406" w:bottom="650" w:left="1440" w:header="0" w:footer="0" w:gutter="0"/>
          <w:cols w:space="720" w:num="1"/>
        </w:sectPr>
      </w:pPr>
      <w:r>
        <w:rPr>
          <w:rFonts w:hint="eastAsia" w:ascii="宋体" w:hAnsi="宋体" w:cs="宋体"/>
          <w:sz w:val="24"/>
        </w:rPr>
        <w:t>签订时间：                                       签订时间：</w:t>
      </w:r>
      <w:bookmarkEnd w:id="639"/>
    </w:p>
    <w:p>
      <w:pPr>
        <w:pStyle w:val="45"/>
        <w:spacing w:line="360" w:lineRule="auto"/>
        <w:ind w:firstLine="480"/>
        <w:rPr>
          <w:rFonts w:ascii="宋体" w:hAnsi="宋体" w:cs="宋体"/>
          <w:sz w:val="24"/>
          <w:szCs w:val="24"/>
        </w:rPr>
      </w:pPr>
    </w:p>
    <w:p>
      <w:pPr>
        <w:pStyle w:val="3"/>
        <w:rPr>
          <w:rFonts w:ascii="宋体" w:hAnsi="宋体" w:cs="宋体"/>
          <w:b w:val="0"/>
          <w:bCs/>
          <w:sz w:val="30"/>
          <w:szCs w:val="30"/>
        </w:rPr>
      </w:pPr>
      <w:bookmarkStart w:id="685" w:name="_Toc12613"/>
      <w:bookmarkStart w:id="686" w:name="_Toc30112_WPSOffice_Level1"/>
      <w:bookmarkStart w:id="687" w:name="_Toc16598"/>
      <w:bookmarkStart w:id="688" w:name="_Toc32190"/>
      <w:bookmarkStart w:id="689" w:name="_Toc26080"/>
      <w:r>
        <w:rPr>
          <w:rFonts w:hint="eastAsia" w:ascii="宋体" w:hAnsi="宋体" w:cs="宋体"/>
          <w:szCs w:val="32"/>
        </w:rPr>
        <w:t>第六章  投标文件格式</w:t>
      </w:r>
      <w:bookmarkEnd w:id="685"/>
      <w:bookmarkEnd w:id="686"/>
      <w:bookmarkEnd w:id="687"/>
      <w:bookmarkEnd w:id="688"/>
      <w:bookmarkEnd w:id="689"/>
    </w:p>
    <w:p>
      <w:pPr>
        <w:pStyle w:val="14"/>
        <w:spacing w:beforeLines="100" w:afterLines="100" w:line="600" w:lineRule="exact"/>
        <w:jc w:val="center"/>
        <w:rPr>
          <w:rFonts w:hAnsi="宋体" w:cs="宋体"/>
          <w:b/>
          <w:sz w:val="52"/>
          <w:szCs w:val="52"/>
        </w:rPr>
      </w:pPr>
    </w:p>
    <w:p>
      <w:pPr>
        <w:pStyle w:val="14"/>
        <w:spacing w:beforeLines="100" w:afterLines="100" w:line="600" w:lineRule="exact"/>
        <w:jc w:val="center"/>
        <w:outlineLvl w:val="0"/>
        <w:rPr>
          <w:rFonts w:hint="default" w:hAnsi="宋体" w:eastAsia="宋体" w:cs="宋体"/>
          <w:b/>
          <w:sz w:val="44"/>
          <w:szCs w:val="44"/>
          <w:u w:val="single"/>
          <w:lang w:val="en-US" w:eastAsia="zh-CN"/>
        </w:rPr>
      </w:pPr>
      <w:r>
        <w:rPr>
          <w:rFonts w:hint="eastAsia" w:hAnsi="宋体" w:cs="宋体"/>
          <w:b/>
          <w:sz w:val="44"/>
          <w:szCs w:val="44"/>
          <w:u w:val="single"/>
        </w:rPr>
        <w:t xml:space="preserve">                    </w:t>
      </w:r>
      <w:bookmarkStart w:id="690" w:name="_Toc11584"/>
      <w:bookmarkStart w:id="691" w:name="_Toc7704"/>
      <w:bookmarkStart w:id="692" w:name="_Toc15188"/>
      <w:bookmarkStart w:id="693" w:name="_Toc7190_WPSOffice_Level1"/>
      <w:bookmarkStart w:id="694" w:name="_Toc27780_WPSOffice_Level1"/>
      <w:r>
        <w:rPr>
          <w:rFonts w:hint="eastAsia" w:hAnsi="宋体" w:cs="宋体"/>
          <w:b/>
          <w:sz w:val="44"/>
          <w:szCs w:val="44"/>
        </w:rPr>
        <w:t>项目</w:t>
      </w:r>
      <w:bookmarkEnd w:id="690"/>
      <w:bookmarkEnd w:id="691"/>
      <w:bookmarkEnd w:id="692"/>
      <w:bookmarkEnd w:id="693"/>
      <w:bookmarkEnd w:id="694"/>
      <w:r>
        <w:rPr>
          <w:rFonts w:hint="eastAsia" w:hAnsi="宋体" w:cs="宋体"/>
          <w:b/>
          <w:sz w:val="44"/>
          <w:szCs w:val="44"/>
          <w:u w:val="single"/>
          <w:lang w:val="en-US" w:eastAsia="zh-CN"/>
        </w:rPr>
        <w:t xml:space="preserve">    </w:t>
      </w:r>
      <w:r>
        <w:rPr>
          <w:rFonts w:hint="eastAsia" w:hAnsi="宋体" w:cs="宋体"/>
          <w:b/>
          <w:sz w:val="44"/>
          <w:szCs w:val="44"/>
          <w:u w:val="none"/>
          <w:lang w:val="en-US" w:eastAsia="zh-CN"/>
        </w:rPr>
        <w:t>标段</w:t>
      </w:r>
    </w:p>
    <w:p>
      <w:pPr>
        <w:pStyle w:val="14"/>
        <w:spacing w:beforeLines="100" w:afterLines="100"/>
        <w:jc w:val="center"/>
        <w:outlineLvl w:val="0"/>
        <w:rPr>
          <w:rFonts w:hAnsi="宋体" w:cs="宋体"/>
          <w:b/>
          <w:bCs/>
          <w:sz w:val="48"/>
          <w:szCs w:val="48"/>
        </w:rPr>
      </w:pPr>
      <w:bookmarkStart w:id="695" w:name="_Toc25978_WPSOffice_Level1"/>
      <w:bookmarkStart w:id="696" w:name="_Toc14724"/>
      <w:bookmarkStart w:id="697" w:name="_Toc18960_WPSOffice_Level1"/>
      <w:r>
        <w:rPr>
          <w:rFonts w:hint="eastAsia" w:hAnsi="宋体" w:cs="宋体"/>
          <w:b/>
          <w:bCs/>
          <w:sz w:val="48"/>
          <w:szCs w:val="48"/>
        </w:rPr>
        <w:t>投标文件</w:t>
      </w:r>
      <w:bookmarkEnd w:id="695"/>
      <w:bookmarkEnd w:id="696"/>
      <w:bookmarkEnd w:id="697"/>
    </w:p>
    <w:p>
      <w:pPr>
        <w:spacing w:line="360" w:lineRule="auto"/>
        <w:ind w:left="-420" w:leftChars="-200" w:firstLine="3360" w:firstLineChars="1200"/>
        <w:rPr>
          <w:rFonts w:ascii="宋体" w:hAnsi="宋体" w:cs="宋体"/>
          <w:b/>
          <w:bCs/>
          <w:color w:val="FF0000"/>
          <w:sz w:val="28"/>
          <w:szCs w:val="28"/>
        </w:rPr>
      </w:pPr>
    </w:p>
    <w:p>
      <w:pPr>
        <w:spacing w:line="360" w:lineRule="auto"/>
        <w:ind w:left="-420" w:leftChars="-200" w:firstLine="2700" w:firstLineChars="900"/>
        <w:outlineLvl w:val="0"/>
        <w:rPr>
          <w:rFonts w:ascii="宋体" w:hAnsi="宋体" w:cs="宋体"/>
          <w:b/>
          <w:sz w:val="30"/>
          <w:szCs w:val="30"/>
        </w:rPr>
      </w:pPr>
      <w:bookmarkStart w:id="698" w:name="_Toc7574"/>
      <w:r>
        <w:rPr>
          <w:rFonts w:hint="eastAsia" w:ascii="宋体" w:hAnsi="宋体" w:cs="宋体"/>
          <w:b/>
          <w:sz w:val="30"/>
          <w:szCs w:val="30"/>
        </w:rPr>
        <w:t>采购编号：</w:t>
      </w:r>
      <w:bookmarkEnd w:id="698"/>
    </w:p>
    <w:p>
      <w:pPr>
        <w:pStyle w:val="14"/>
        <w:spacing w:beforeLines="100" w:afterLines="100" w:line="600" w:lineRule="exact"/>
        <w:jc w:val="center"/>
        <w:rPr>
          <w:rFonts w:hAnsi="宋体" w:cs="宋体"/>
          <w:b/>
          <w:bCs/>
          <w:sz w:val="32"/>
          <w:u w:val="single"/>
        </w:rPr>
      </w:pPr>
    </w:p>
    <w:p>
      <w:pPr>
        <w:pStyle w:val="14"/>
        <w:spacing w:beforeLines="100" w:afterLines="100" w:line="600" w:lineRule="exact"/>
        <w:rPr>
          <w:rFonts w:hAnsi="宋体" w:cs="宋体"/>
          <w:b/>
          <w:bCs/>
          <w:sz w:val="32"/>
          <w:u w:val="single"/>
        </w:rPr>
      </w:pPr>
    </w:p>
    <w:p>
      <w:pPr>
        <w:pStyle w:val="14"/>
        <w:spacing w:beforeLines="100" w:afterLines="100" w:line="600" w:lineRule="exact"/>
        <w:rPr>
          <w:rFonts w:hAnsi="宋体" w:cs="宋体"/>
          <w:b/>
          <w:bCs/>
          <w:sz w:val="32"/>
          <w:u w:val="single"/>
        </w:rPr>
      </w:pPr>
    </w:p>
    <w:p>
      <w:pPr>
        <w:pStyle w:val="14"/>
        <w:spacing w:beforeLines="100" w:afterLines="100" w:line="600" w:lineRule="exact"/>
        <w:rPr>
          <w:rFonts w:hAnsi="宋体" w:cs="宋体"/>
          <w:b/>
          <w:bCs/>
          <w:sz w:val="32"/>
          <w:u w:val="single"/>
        </w:rPr>
      </w:pPr>
    </w:p>
    <w:p>
      <w:pPr>
        <w:pStyle w:val="14"/>
        <w:spacing w:beforeLines="100" w:afterLines="100" w:line="600" w:lineRule="exact"/>
        <w:jc w:val="center"/>
        <w:rPr>
          <w:rFonts w:hAnsi="宋体" w:cs="宋体"/>
          <w:b/>
          <w:bCs/>
          <w:sz w:val="32"/>
          <w:u w:val="single"/>
        </w:rPr>
      </w:pPr>
    </w:p>
    <w:p>
      <w:pPr>
        <w:pStyle w:val="14"/>
        <w:spacing w:beforeLines="100" w:afterLines="100" w:line="600" w:lineRule="exact"/>
        <w:jc w:val="center"/>
        <w:outlineLvl w:val="0"/>
        <w:rPr>
          <w:rFonts w:hAnsi="宋体" w:cs="宋体"/>
          <w:b/>
          <w:bCs/>
          <w:sz w:val="32"/>
          <w:u w:val="single"/>
        </w:rPr>
      </w:pPr>
      <w:bookmarkStart w:id="699" w:name="_Toc23525"/>
      <w:bookmarkStart w:id="700" w:name="_Toc27732_WPSOffice_Level1"/>
      <w:bookmarkStart w:id="701" w:name="_Toc25373_WPSOffice_Level1"/>
      <w:bookmarkStart w:id="702" w:name="_Toc7822"/>
      <w:bookmarkStart w:id="703" w:name="_Toc25852"/>
      <w:r>
        <w:rPr>
          <w:rFonts w:hint="eastAsia" w:hAnsi="宋体" w:cs="宋体"/>
          <w:b/>
          <w:bCs/>
          <w:sz w:val="32"/>
        </w:rPr>
        <w:t>供 应 商：</w:t>
      </w:r>
      <w:r>
        <w:rPr>
          <w:rFonts w:hint="eastAsia" w:hAnsi="宋体" w:cs="宋体"/>
          <w:b/>
          <w:bCs/>
          <w:sz w:val="32"/>
          <w:u w:val="single"/>
        </w:rPr>
        <w:t xml:space="preserve">                          </w:t>
      </w:r>
      <w:r>
        <w:rPr>
          <w:rFonts w:hint="eastAsia" w:hAnsi="宋体" w:cs="宋体"/>
          <w:b/>
          <w:bCs/>
          <w:sz w:val="32"/>
        </w:rPr>
        <w:t>（盖单位章）</w:t>
      </w:r>
      <w:bookmarkEnd w:id="699"/>
      <w:bookmarkEnd w:id="700"/>
      <w:bookmarkEnd w:id="701"/>
      <w:bookmarkEnd w:id="702"/>
      <w:bookmarkEnd w:id="703"/>
    </w:p>
    <w:p>
      <w:pPr>
        <w:pStyle w:val="14"/>
        <w:spacing w:beforeLines="100" w:afterLines="100" w:line="600" w:lineRule="exact"/>
        <w:ind w:firstLine="594" w:firstLineChars="198"/>
        <w:outlineLvl w:val="0"/>
        <w:rPr>
          <w:rFonts w:hAnsi="宋体" w:cs="宋体"/>
          <w:b/>
          <w:bCs/>
          <w:sz w:val="30"/>
          <w:szCs w:val="30"/>
        </w:rPr>
      </w:pPr>
      <w:bookmarkStart w:id="704" w:name="_Toc25487"/>
      <w:bookmarkStart w:id="705" w:name="_Toc13305_WPSOffice_Level2"/>
      <w:bookmarkStart w:id="706" w:name="_Toc5581_WPSOffice_Level2"/>
      <w:r>
        <w:rPr>
          <w:rFonts w:hint="eastAsia" w:hAnsi="宋体" w:cs="宋体"/>
          <w:b/>
          <w:bCs/>
          <w:sz w:val="30"/>
          <w:szCs w:val="30"/>
        </w:rPr>
        <w:t>法定代表人或其委托代理人：</w:t>
      </w:r>
      <w:r>
        <w:rPr>
          <w:rFonts w:hint="eastAsia" w:hAnsi="宋体" w:cs="宋体"/>
          <w:b/>
          <w:bCs/>
          <w:sz w:val="30"/>
          <w:szCs w:val="30"/>
          <w:u w:val="single"/>
        </w:rPr>
        <w:t xml:space="preserve">              </w:t>
      </w:r>
      <w:r>
        <w:rPr>
          <w:rFonts w:hint="eastAsia" w:hAnsi="宋体" w:cs="宋体"/>
          <w:b/>
          <w:bCs/>
          <w:sz w:val="30"/>
          <w:szCs w:val="30"/>
        </w:rPr>
        <w:t>（签字或盖章）</w:t>
      </w:r>
      <w:bookmarkEnd w:id="704"/>
      <w:bookmarkEnd w:id="705"/>
      <w:bookmarkEnd w:id="706"/>
    </w:p>
    <w:p>
      <w:pPr>
        <w:pStyle w:val="12"/>
        <w:spacing w:line="500" w:lineRule="exact"/>
        <w:ind w:left="0" w:leftChars="0" w:firstLine="2121" w:firstLineChars="707"/>
        <w:outlineLvl w:val="0"/>
        <w:rPr>
          <w:rFonts w:ascii="宋体" w:hAnsi="宋体" w:cs="宋体"/>
          <w:b/>
          <w:bCs/>
          <w:sz w:val="30"/>
          <w:szCs w:val="30"/>
        </w:rPr>
      </w:pPr>
      <w:bookmarkStart w:id="707" w:name="_Toc26936_WPSOffice_Level2"/>
      <w:bookmarkStart w:id="708" w:name="_Toc13875_WPSOffice_Level2"/>
      <w:bookmarkStart w:id="709" w:name="_Toc3712"/>
      <w:r>
        <w:rPr>
          <w:rFonts w:hint="eastAsia" w:ascii="宋体" w:hAnsi="宋体" w:cs="宋体"/>
          <w:b/>
          <w:bCs/>
          <w:sz w:val="30"/>
          <w:szCs w:val="30"/>
        </w:rPr>
        <w:t>日      期：       年    月    日</w:t>
      </w:r>
      <w:bookmarkEnd w:id="707"/>
      <w:bookmarkEnd w:id="708"/>
      <w:bookmarkEnd w:id="709"/>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3021" w:firstLineChars="1007"/>
        <w:outlineLvl w:val="0"/>
        <w:rPr>
          <w:rFonts w:ascii="宋体" w:hAnsi="宋体" w:cs="宋体"/>
          <w:b/>
          <w:bCs/>
          <w:sz w:val="30"/>
          <w:szCs w:val="30"/>
        </w:rPr>
      </w:pPr>
      <w:r>
        <w:rPr>
          <w:rFonts w:hint="eastAsia" w:ascii="宋体" w:hAnsi="宋体" w:cs="宋体"/>
          <w:b/>
          <w:bCs/>
          <w:sz w:val="30"/>
          <w:szCs w:val="30"/>
        </w:rPr>
        <w:t>目录（格式自拟）</w:t>
      </w:r>
    </w:p>
    <w:p>
      <w:pPr>
        <w:pStyle w:val="12"/>
        <w:spacing w:line="500" w:lineRule="exact"/>
        <w:ind w:left="0" w:leftChars="0" w:firstLine="2121" w:firstLineChars="707"/>
        <w:outlineLvl w:val="0"/>
        <w:rPr>
          <w:rFonts w:ascii="宋体" w:hAnsi="宋体" w:cs="宋体"/>
          <w:b/>
          <w:bCs/>
          <w:sz w:val="30"/>
          <w:szCs w:val="30"/>
        </w:rPr>
      </w:pPr>
    </w:p>
    <w:p>
      <w:pPr>
        <w:spacing w:line="360" w:lineRule="auto"/>
        <w:ind w:left="420" w:leftChars="200"/>
        <w:rPr>
          <w:rFonts w:ascii="宋体" w:hAnsi="宋体" w:cs="宋体"/>
          <w:color w:val="000000"/>
          <w:sz w:val="24"/>
          <w:lang w:val="zh-CN"/>
        </w:rPr>
      </w:pPr>
      <w:r>
        <w:fldChar w:fldCharType="begin"/>
      </w:r>
      <w:r>
        <w:instrText xml:space="preserve"> HYPERLINK \l "_Toc28140" </w:instrText>
      </w:r>
      <w:r>
        <w:fldChar w:fldCharType="separate"/>
      </w:r>
      <w:r>
        <w:rPr>
          <w:rFonts w:hint="eastAsia" w:ascii="宋体" w:hAnsi="宋体" w:cs="宋体"/>
          <w:color w:val="000000"/>
          <w:sz w:val="24"/>
          <w:lang w:val="zh-CN"/>
        </w:rPr>
        <w:t>一、</w:t>
      </w:r>
      <w:r>
        <w:rPr>
          <w:rFonts w:hint="eastAsia" w:ascii="宋体" w:hAnsi="宋体" w:cs="宋体"/>
          <w:color w:val="000000"/>
          <w:sz w:val="24"/>
        </w:rPr>
        <w:t>投标</w:t>
      </w:r>
      <w:r>
        <w:rPr>
          <w:rFonts w:hint="eastAsia" w:ascii="宋体" w:hAnsi="宋体" w:cs="宋体"/>
          <w:color w:val="000000"/>
          <w:sz w:val="24"/>
          <w:lang w:val="zh-CN"/>
        </w:rPr>
        <w:t>函及</w:t>
      </w:r>
      <w:r>
        <w:rPr>
          <w:rFonts w:hint="eastAsia" w:ascii="宋体" w:hAnsi="宋体" w:cs="宋体"/>
          <w:color w:val="000000"/>
          <w:sz w:val="24"/>
        </w:rPr>
        <w:t>投标</w:t>
      </w:r>
      <w:r>
        <w:rPr>
          <w:rFonts w:hint="eastAsia" w:ascii="宋体" w:hAnsi="宋体" w:cs="宋体"/>
          <w:color w:val="000000"/>
          <w:sz w:val="24"/>
          <w:lang w:val="zh-CN"/>
        </w:rPr>
        <w:t>函附录</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"_Toc406" </w:instrText>
      </w:r>
      <w:r>
        <w:fldChar w:fldCharType="separate"/>
      </w:r>
      <w:r>
        <w:rPr>
          <w:rFonts w:hint="eastAsia" w:ascii="宋体" w:hAnsi="宋体" w:cs="宋体"/>
          <w:color w:val="000000"/>
          <w:sz w:val="24"/>
          <w:lang w:val="zh-CN"/>
        </w:rPr>
        <w:t>二、法定代表人身份证明或法定代表人授权委托书</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"_Toc28072" </w:instrText>
      </w:r>
      <w:r>
        <w:fldChar w:fldCharType="separate"/>
      </w:r>
      <w:r>
        <w:rPr>
          <w:rFonts w:hint="eastAsia" w:ascii="宋体" w:hAnsi="宋体" w:cs="宋体"/>
          <w:color w:val="000000"/>
          <w:sz w:val="24"/>
        </w:rPr>
        <w:t>三、</w:t>
      </w:r>
      <w:r>
        <w:rPr>
          <w:rFonts w:hint="eastAsia" w:ascii="宋体" w:hAnsi="宋体" w:cs="宋体"/>
          <w:color w:val="000000"/>
          <w:sz w:val="24"/>
          <w:lang w:val="zh-CN"/>
        </w:rPr>
        <w:t>投标设备分项报价表（格式）</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"_Toc4094" </w:instrText>
      </w:r>
      <w:r>
        <w:fldChar w:fldCharType="separate"/>
      </w:r>
      <w:r>
        <w:rPr>
          <w:rFonts w:hint="eastAsia" w:ascii="宋体" w:hAnsi="宋体" w:cs="宋体"/>
          <w:color w:val="000000"/>
          <w:sz w:val="24"/>
        </w:rPr>
        <w:t>四、</w:t>
      </w:r>
      <w:r>
        <w:rPr>
          <w:rFonts w:hint="eastAsia" w:ascii="宋体" w:hAnsi="宋体" w:cs="宋体"/>
          <w:color w:val="000000"/>
          <w:sz w:val="24"/>
          <w:lang w:val="zh-CN"/>
        </w:rPr>
        <w:t>投标设备技术参数及功能描述</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rPr>
      </w:pPr>
      <w:r>
        <w:rPr>
          <w:rFonts w:hint="eastAsia" w:ascii="宋体" w:hAnsi="宋体" w:cs="宋体"/>
          <w:color w:val="000000"/>
          <w:sz w:val="24"/>
        </w:rPr>
        <w:t>五、投标设备技术参数中需要提供的截图及说明</w:t>
      </w:r>
    </w:p>
    <w:p>
      <w:pPr>
        <w:spacing w:line="360" w:lineRule="auto"/>
        <w:ind w:left="420" w:leftChars="200"/>
        <w:rPr>
          <w:rFonts w:ascii="宋体" w:hAnsi="宋体" w:cs="宋体"/>
          <w:color w:val="000000"/>
          <w:sz w:val="24"/>
          <w:lang w:val="zh-CN"/>
        </w:rPr>
      </w:pPr>
      <w:r>
        <w:fldChar w:fldCharType="begin"/>
      </w:r>
      <w:r>
        <w:instrText xml:space="preserve"> HYPERLINK \l "_Toc32028" </w:instrText>
      </w:r>
      <w:r>
        <w:fldChar w:fldCharType="separate"/>
      </w:r>
      <w:r>
        <w:rPr>
          <w:rFonts w:hint="eastAsia" w:ascii="宋体" w:hAnsi="宋体" w:cs="宋体"/>
          <w:color w:val="000000"/>
          <w:sz w:val="24"/>
        </w:rPr>
        <w:t>六、</w:t>
      </w:r>
      <w:r>
        <w:rPr>
          <w:rFonts w:hint="eastAsia" w:ascii="宋体" w:hAnsi="宋体" w:cs="宋体"/>
          <w:color w:val="000000"/>
          <w:sz w:val="24"/>
          <w:lang w:val="zh-CN"/>
        </w:rPr>
        <w:t>设备技术性能偏离表</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"_Toc32724" </w:instrText>
      </w:r>
      <w:r>
        <w:fldChar w:fldCharType="separate"/>
      </w:r>
      <w:r>
        <w:rPr>
          <w:rFonts w:hint="eastAsia" w:ascii="宋体" w:hAnsi="宋体" w:cs="宋体"/>
          <w:color w:val="000000"/>
          <w:sz w:val="24"/>
        </w:rPr>
        <w:t>七</w:t>
      </w:r>
      <w:r>
        <w:rPr>
          <w:rFonts w:hint="eastAsia" w:ascii="宋体" w:hAnsi="宋体" w:cs="宋体"/>
          <w:color w:val="000000"/>
          <w:sz w:val="24"/>
          <w:lang w:val="zh-CN"/>
        </w:rPr>
        <w:t>、</w:t>
      </w:r>
      <w:r>
        <w:rPr>
          <w:rFonts w:hint="eastAsia" w:ascii="宋体" w:hAnsi="宋体" w:cs="宋体"/>
          <w:color w:val="000000"/>
          <w:sz w:val="24"/>
          <w:lang w:val="zh-CN"/>
        </w:rPr>
        <w:fldChar w:fldCharType="end"/>
      </w:r>
      <w:r>
        <w:fldChar w:fldCharType="begin"/>
      </w:r>
      <w:r>
        <w:instrText xml:space="preserve"> HYPERLINK \l "_Toc16835" </w:instrText>
      </w:r>
      <w:r>
        <w:fldChar w:fldCharType="separate"/>
      </w:r>
      <w:r>
        <w:rPr>
          <w:rFonts w:hint="eastAsia" w:ascii="宋体" w:hAnsi="宋体" w:cs="宋体"/>
          <w:color w:val="000000"/>
          <w:sz w:val="24"/>
        </w:rPr>
        <w:t>培训售后服务承诺</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lang w:val="zh-CN"/>
        </w:rPr>
      </w:pPr>
      <w:r>
        <w:fldChar w:fldCharType="begin"/>
      </w:r>
      <w:r>
        <w:instrText xml:space="preserve"> HYPERLINK \l "_Toc30057" </w:instrText>
      </w:r>
      <w:r>
        <w:fldChar w:fldCharType="separate"/>
      </w:r>
      <w:r>
        <w:rPr>
          <w:rFonts w:hint="eastAsia" w:ascii="宋体" w:hAnsi="宋体" w:cs="宋体"/>
          <w:color w:val="000000"/>
          <w:sz w:val="24"/>
          <w:lang w:val="en-US" w:eastAsia="zh-CN"/>
        </w:rPr>
        <w:t>八</w:t>
      </w:r>
      <w:r>
        <w:rPr>
          <w:rFonts w:hint="eastAsia" w:ascii="宋体" w:hAnsi="宋体" w:cs="宋体"/>
          <w:color w:val="000000"/>
          <w:sz w:val="24"/>
        </w:rPr>
        <w:t>、</w:t>
      </w:r>
      <w:r>
        <w:rPr>
          <w:rFonts w:hint="eastAsia" w:ascii="宋体" w:hAnsi="宋体" w:cs="宋体"/>
          <w:color w:val="000000"/>
          <w:sz w:val="24"/>
          <w:lang w:val="zh-CN"/>
        </w:rPr>
        <w:t>供应商简介</w:t>
      </w:r>
      <w:r>
        <w:rPr>
          <w:rFonts w:hint="eastAsia" w:ascii="宋体" w:hAnsi="宋体" w:cs="宋体"/>
          <w:color w:val="000000"/>
          <w:sz w:val="24"/>
          <w:lang w:val="zh-CN"/>
        </w:rPr>
        <w:fldChar w:fldCharType="end"/>
      </w:r>
    </w:p>
    <w:p>
      <w:pPr>
        <w:spacing w:line="360" w:lineRule="auto"/>
        <w:ind w:left="420" w:leftChars="200"/>
        <w:rPr>
          <w:rFonts w:ascii="宋体" w:hAnsi="宋体" w:cs="宋体"/>
          <w:color w:val="000000"/>
          <w:sz w:val="24"/>
        </w:rPr>
      </w:pPr>
      <w:r>
        <w:fldChar w:fldCharType="begin"/>
      </w:r>
      <w:r>
        <w:instrText xml:space="preserve"> HYPERLINK \l "_Toc28764" </w:instrText>
      </w:r>
      <w:r>
        <w:fldChar w:fldCharType="separate"/>
      </w:r>
      <w:r>
        <w:rPr>
          <w:rFonts w:hint="eastAsia" w:ascii="宋体" w:hAnsi="宋体" w:cs="宋体"/>
          <w:color w:val="000000"/>
          <w:sz w:val="24"/>
          <w:lang w:val="en-US" w:eastAsia="zh-CN"/>
        </w:rPr>
        <w:t>九</w:t>
      </w:r>
      <w:r>
        <w:rPr>
          <w:rFonts w:hint="eastAsia" w:ascii="宋体" w:hAnsi="宋体" w:cs="宋体"/>
          <w:color w:val="000000"/>
          <w:sz w:val="24"/>
        </w:rPr>
        <w:t>、</w:t>
      </w:r>
      <w:r>
        <w:rPr>
          <w:rFonts w:hint="eastAsia" w:ascii="宋体" w:hAnsi="宋体" w:cs="宋体"/>
          <w:color w:val="000000"/>
          <w:sz w:val="24"/>
          <w:lang w:val="zh-CN"/>
        </w:rPr>
        <w:t>反商业贿赂承诺书</w:t>
      </w:r>
      <w:r>
        <w:rPr>
          <w:rFonts w:hint="eastAsia" w:ascii="宋体" w:hAnsi="宋体" w:cs="宋体"/>
          <w:color w:val="000000"/>
          <w:sz w:val="24"/>
          <w:lang w:val="zh-CN"/>
        </w:rPr>
        <w:tab/>
      </w:r>
      <w:r>
        <w:rPr>
          <w:rFonts w:hint="eastAsia" w:ascii="宋体" w:hAnsi="宋体" w:cs="宋体"/>
          <w:color w:val="000000"/>
          <w:sz w:val="24"/>
          <w:lang w:val="zh-CN"/>
        </w:rPr>
        <w:fldChar w:fldCharType="end"/>
      </w:r>
    </w:p>
    <w:p>
      <w:pPr>
        <w:pStyle w:val="12"/>
        <w:spacing w:line="500" w:lineRule="exact"/>
        <w:outlineLvl w:val="0"/>
        <w:rPr>
          <w:rFonts w:ascii="宋体" w:hAnsi="宋体" w:cs="宋体"/>
          <w:b/>
          <w:bCs/>
          <w:sz w:val="30"/>
          <w:szCs w:val="30"/>
        </w:rPr>
      </w:pPr>
      <w:r>
        <w:fldChar w:fldCharType="begin"/>
      </w:r>
      <w:r>
        <w:instrText xml:space="preserve"> HYPERLINK \l "_Toc12268" </w:instrText>
      </w:r>
      <w:r>
        <w:fldChar w:fldCharType="separate"/>
      </w:r>
      <w:r>
        <w:rPr>
          <w:rFonts w:hint="eastAsia" w:ascii="宋体" w:hAnsi="宋体" w:cs="宋体"/>
          <w:color w:val="000000"/>
          <w:sz w:val="24"/>
        </w:rPr>
        <w:t>十、其他资料</w:t>
      </w:r>
      <w:r>
        <w:rPr>
          <w:rFonts w:hint="eastAsia" w:ascii="宋体" w:hAnsi="宋体" w:cs="宋体"/>
          <w:color w:val="000000"/>
          <w:sz w:val="24"/>
        </w:rPr>
        <w:tab/>
      </w:r>
      <w:r>
        <w:rPr>
          <w:rFonts w:hint="eastAsia" w:ascii="宋体" w:hAnsi="宋体" w:cs="宋体"/>
          <w:color w:val="000000"/>
          <w:sz w:val="24"/>
        </w:rPr>
        <w:fldChar w:fldCharType="end"/>
      </w: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pStyle w:val="12"/>
        <w:spacing w:line="500" w:lineRule="exact"/>
        <w:ind w:left="0" w:leftChars="0" w:firstLine="2121" w:firstLineChars="707"/>
        <w:outlineLvl w:val="0"/>
        <w:rPr>
          <w:rFonts w:ascii="宋体" w:hAnsi="宋体" w:cs="宋体"/>
          <w:b/>
          <w:bCs/>
          <w:sz w:val="30"/>
          <w:szCs w:val="30"/>
        </w:rPr>
      </w:pPr>
    </w:p>
    <w:p>
      <w:pPr>
        <w:rPr>
          <w:rFonts w:ascii="宋体" w:hAnsi="宋体" w:cs="宋体"/>
          <w:bCs/>
          <w:szCs w:val="21"/>
          <w:lang w:val="zh-CN"/>
        </w:rPr>
      </w:pPr>
      <w:bookmarkStart w:id="710" w:name="_Toc20146"/>
      <w:bookmarkStart w:id="711" w:name="_Toc8403"/>
    </w:p>
    <w:p>
      <w:pPr>
        <w:pStyle w:val="4"/>
        <w:numPr>
          <w:ilvl w:val="0"/>
          <w:numId w:val="19"/>
        </w:numPr>
        <w:wordWrap w:val="0"/>
        <w:topLinePunct/>
        <w:spacing w:before="0" w:after="0" w:line="360" w:lineRule="auto"/>
        <w:ind w:left="0" w:firstLine="0"/>
        <w:rPr>
          <w:rFonts w:ascii="宋体" w:hAnsi="宋体" w:eastAsia="宋体" w:cs="宋体"/>
          <w:b w:val="0"/>
          <w:szCs w:val="32"/>
        </w:rPr>
      </w:pPr>
      <w:bookmarkStart w:id="712" w:name="_Toc28236"/>
      <w:bookmarkStart w:id="713" w:name="_Toc27188"/>
      <w:bookmarkStart w:id="714" w:name="_Toc29363_WPSOffice_Level1"/>
      <w:bookmarkStart w:id="715" w:name="_Toc27323"/>
      <w:bookmarkStart w:id="716" w:name="_Toc2977"/>
      <w:r>
        <w:rPr>
          <w:rFonts w:hint="eastAsia" w:ascii="宋体" w:hAnsi="宋体" w:eastAsia="宋体" w:cs="宋体"/>
          <w:bCs/>
          <w:szCs w:val="32"/>
        </w:rPr>
        <w:t>投标</w:t>
      </w:r>
      <w:r>
        <w:rPr>
          <w:rFonts w:hint="eastAsia" w:ascii="宋体" w:hAnsi="宋体" w:eastAsia="宋体" w:cs="宋体"/>
          <w:bCs/>
          <w:szCs w:val="32"/>
          <w:lang w:val="zh-CN"/>
        </w:rPr>
        <w:t>函及</w:t>
      </w:r>
      <w:r>
        <w:rPr>
          <w:rFonts w:hint="eastAsia" w:ascii="宋体" w:hAnsi="宋体" w:eastAsia="宋体" w:cs="宋体"/>
          <w:bCs/>
          <w:szCs w:val="32"/>
        </w:rPr>
        <w:t>投标</w:t>
      </w:r>
      <w:r>
        <w:rPr>
          <w:rFonts w:hint="eastAsia" w:ascii="宋体" w:hAnsi="宋体" w:eastAsia="宋体" w:cs="宋体"/>
          <w:bCs/>
          <w:szCs w:val="32"/>
          <w:lang w:val="zh-CN"/>
        </w:rPr>
        <w:t>函附录</w:t>
      </w:r>
      <w:bookmarkEnd w:id="710"/>
      <w:bookmarkEnd w:id="711"/>
      <w:bookmarkEnd w:id="712"/>
      <w:bookmarkEnd w:id="713"/>
      <w:bookmarkEnd w:id="714"/>
      <w:bookmarkEnd w:id="715"/>
      <w:bookmarkEnd w:id="716"/>
    </w:p>
    <w:p>
      <w:pPr>
        <w:pStyle w:val="5"/>
        <w:jc w:val="center"/>
        <w:rPr>
          <w:rFonts w:cs="宋体"/>
          <w:sz w:val="28"/>
          <w:szCs w:val="28"/>
        </w:rPr>
      </w:pPr>
      <w:bookmarkStart w:id="717" w:name="_Toc2192"/>
      <w:bookmarkStart w:id="718" w:name="_Toc23950"/>
      <w:bookmarkStart w:id="719" w:name="_Toc576"/>
      <w:bookmarkStart w:id="720" w:name="_Toc27246"/>
      <w:bookmarkStart w:id="721" w:name="_Toc13150100"/>
      <w:bookmarkStart w:id="722" w:name="_Toc26089"/>
      <w:bookmarkStart w:id="723" w:name="_Toc5011"/>
      <w:bookmarkStart w:id="724" w:name="_Toc14460_WPSOffice_Level2"/>
      <w:bookmarkStart w:id="725" w:name="_Toc10629_WPSOffice_Level2"/>
      <w:bookmarkStart w:id="726" w:name="_Toc11974"/>
      <w:bookmarkStart w:id="727" w:name="_Toc6773"/>
      <w:bookmarkStart w:id="728" w:name="_Toc6812"/>
      <w:r>
        <w:rPr>
          <w:rFonts w:hint="eastAsia" w:cs="宋体"/>
          <w:sz w:val="28"/>
          <w:szCs w:val="28"/>
          <w:lang w:val="zh-CN"/>
        </w:rPr>
        <w:t>（一）</w:t>
      </w:r>
      <w:bookmarkEnd w:id="717"/>
      <w:bookmarkEnd w:id="718"/>
      <w:bookmarkEnd w:id="719"/>
      <w:bookmarkEnd w:id="720"/>
      <w:bookmarkEnd w:id="721"/>
      <w:bookmarkEnd w:id="722"/>
      <w:r>
        <w:rPr>
          <w:rFonts w:hint="eastAsia" w:cs="宋体"/>
          <w:sz w:val="28"/>
          <w:szCs w:val="28"/>
        </w:rPr>
        <w:t>投标函</w:t>
      </w:r>
      <w:bookmarkEnd w:id="723"/>
      <w:bookmarkEnd w:id="724"/>
      <w:bookmarkEnd w:id="725"/>
      <w:bookmarkEnd w:id="726"/>
      <w:bookmarkEnd w:id="727"/>
      <w:bookmarkEnd w:id="728"/>
    </w:p>
    <w:p>
      <w:pPr>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w:t>
      </w:r>
    </w:p>
    <w:p>
      <w:pPr>
        <w:pStyle w:val="13"/>
        <w:widowControl/>
        <w:numPr>
          <w:ilvl w:val="0"/>
          <w:numId w:val="20"/>
        </w:numPr>
        <w:tabs>
          <w:tab w:val="left" w:pos="0"/>
          <w:tab w:val="clear" w:pos="420"/>
        </w:tabs>
        <w:wordWrap w:val="0"/>
        <w:topLinePunct/>
        <w:spacing w:before="100" w:beforeAutospacing="1" w:after="100" w:afterAutospacing="1" w:line="440" w:lineRule="exact"/>
        <w:ind w:left="0" w:firstLine="315" w:firstLineChars="150"/>
        <w:jc w:val="left"/>
        <w:rPr>
          <w:rFonts w:ascii="宋体" w:hAnsi="宋体" w:eastAsia="宋体" w:cs="宋体"/>
          <w:sz w:val="21"/>
          <w:szCs w:val="21"/>
        </w:rPr>
      </w:pPr>
      <w:r>
        <w:rPr>
          <w:rFonts w:hint="eastAsia" w:ascii="宋体" w:hAnsi="宋体" w:eastAsia="宋体" w:cs="宋体"/>
          <w:sz w:val="21"/>
          <w:szCs w:val="21"/>
        </w:rPr>
        <w:t xml:space="preserve"> 我方已仔细研究了采购编号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的</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w:t>
      </w:r>
      <w:r>
        <w:rPr>
          <w:rFonts w:hint="eastAsia" w:ascii="宋体" w:hAnsi="宋体" w:eastAsia="宋体" w:cs="宋体"/>
          <w:sz w:val="21"/>
          <w:szCs w:val="21"/>
          <w:u w:val="single"/>
          <w:lang w:val="en-US" w:eastAsia="zh-CN"/>
        </w:rPr>
        <w:t xml:space="preserve">    标段</w:t>
      </w:r>
      <w:r>
        <w:rPr>
          <w:rFonts w:hint="eastAsia" w:ascii="宋体" w:hAnsi="宋体" w:eastAsia="宋体" w:cs="宋体"/>
          <w:sz w:val="21"/>
          <w:szCs w:val="21"/>
        </w:rPr>
        <w:t>采购项目招标文件的全部内容，愿意以人民币</w:t>
      </w:r>
      <w:r>
        <w:rPr>
          <w:rFonts w:hint="eastAsia" w:ascii="宋体" w:hAnsi="宋体" w:eastAsia="宋体" w:cs="宋体"/>
          <w:sz w:val="21"/>
          <w:u w:val="single"/>
        </w:rPr>
        <w:t xml:space="preserve">      </w:t>
      </w:r>
      <w:r>
        <w:rPr>
          <w:rFonts w:hint="eastAsia" w:ascii="宋体" w:hAnsi="宋体" w:eastAsia="宋体" w:cs="宋体"/>
          <w:sz w:val="21"/>
        </w:rPr>
        <w:t>（大写）（</w:t>
      </w:r>
      <w:r>
        <w:rPr>
          <w:rFonts w:hint="eastAsia" w:ascii="宋体" w:hAnsi="宋体" w:eastAsia="宋体" w:cs="宋体"/>
          <w:sz w:val="21"/>
          <w:u w:val="single"/>
        </w:rPr>
        <w:t xml:space="preserve">    </w:t>
      </w:r>
      <w:r>
        <w:rPr>
          <w:rFonts w:hint="eastAsia" w:ascii="宋体" w:hAnsi="宋体" w:eastAsia="宋体" w:cs="宋体"/>
          <w:sz w:val="21"/>
        </w:rPr>
        <w:t>）（小写）的投标报价，</w:t>
      </w:r>
      <w:r>
        <w:rPr>
          <w:rFonts w:hint="eastAsia" w:ascii="宋体" w:hAnsi="宋体" w:eastAsia="宋体" w:cs="宋体"/>
          <w:sz w:val="21"/>
          <w:szCs w:val="21"/>
        </w:rPr>
        <w:t>质量要求</w:t>
      </w:r>
      <w:r>
        <w:rPr>
          <w:rFonts w:hint="eastAsia" w:ascii="宋体" w:hAnsi="宋体" w:eastAsia="宋体" w:cs="宋体"/>
          <w:sz w:val="21"/>
          <w:szCs w:val="21"/>
          <w:u w:val="single"/>
        </w:rPr>
        <w:t xml:space="preserve">             </w:t>
      </w:r>
      <w:r>
        <w:rPr>
          <w:rFonts w:hint="eastAsia" w:ascii="宋体" w:hAnsi="宋体" w:eastAsia="宋体" w:cs="宋体"/>
          <w:sz w:val="21"/>
          <w:szCs w:val="21"/>
        </w:rPr>
        <w:t>，按合同约定完成全部工作。</w:t>
      </w:r>
    </w:p>
    <w:p>
      <w:pPr>
        <w:pStyle w:val="13"/>
        <w:widowControl/>
        <w:numPr>
          <w:ilvl w:val="0"/>
          <w:numId w:val="20"/>
        </w:numPr>
        <w:tabs>
          <w:tab w:val="left" w:pos="0"/>
          <w:tab w:val="clear" w:pos="420"/>
        </w:tabs>
        <w:wordWrap w:val="0"/>
        <w:topLinePunct/>
        <w:spacing w:before="100" w:beforeAutospacing="1" w:after="100" w:afterAutospacing="1" w:line="440" w:lineRule="exact"/>
        <w:ind w:left="0" w:firstLine="315" w:firstLineChars="150"/>
        <w:jc w:val="left"/>
        <w:rPr>
          <w:rFonts w:ascii="宋体" w:hAnsi="宋体" w:eastAsia="宋体" w:cs="宋体"/>
          <w:sz w:val="21"/>
          <w:szCs w:val="21"/>
        </w:rPr>
      </w:pPr>
      <w:r>
        <w:rPr>
          <w:rFonts w:hint="eastAsia" w:ascii="宋体" w:hAnsi="宋体" w:eastAsia="宋体" w:cs="宋体"/>
          <w:sz w:val="21"/>
          <w:szCs w:val="21"/>
        </w:rPr>
        <w:t>如果我方成交，我方将按招标文件的规定签订并严格履行合同中的责任和义务，在签订合同时不向你方提出附加条件，在合同约定的期限内完成合同规定的全部内容。</w:t>
      </w:r>
    </w:p>
    <w:p>
      <w:pPr>
        <w:pStyle w:val="13"/>
        <w:widowControl/>
        <w:numPr>
          <w:ilvl w:val="0"/>
          <w:numId w:val="20"/>
        </w:numPr>
        <w:tabs>
          <w:tab w:val="left" w:pos="720"/>
          <w:tab w:val="clear" w:pos="420"/>
        </w:tabs>
        <w:wordWrap w:val="0"/>
        <w:topLinePunct/>
        <w:spacing w:before="100" w:beforeAutospacing="1" w:after="100" w:afterAutospacing="1" w:line="440" w:lineRule="exact"/>
        <w:ind w:left="0" w:firstLine="315" w:firstLineChars="150"/>
        <w:jc w:val="left"/>
        <w:rPr>
          <w:rFonts w:ascii="宋体" w:hAnsi="宋体" w:eastAsia="宋体" w:cs="宋体"/>
          <w:sz w:val="21"/>
          <w:szCs w:val="21"/>
        </w:rPr>
      </w:pPr>
      <w:r>
        <w:rPr>
          <w:rFonts w:hint="eastAsia" w:ascii="宋体" w:hAnsi="宋体" w:eastAsia="宋体" w:cs="宋体"/>
          <w:sz w:val="21"/>
          <w:szCs w:val="21"/>
        </w:rPr>
        <w:t>我方已详细审查全部招标文件，包括修改文件以及全部参考资料和有关附件。我们完全理解并同意放弃对这方面有不明及误解的权力。</w:t>
      </w:r>
    </w:p>
    <w:p>
      <w:pPr>
        <w:pStyle w:val="13"/>
        <w:widowControl/>
        <w:numPr>
          <w:ilvl w:val="0"/>
          <w:numId w:val="20"/>
        </w:numPr>
        <w:tabs>
          <w:tab w:val="left" w:pos="720"/>
          <w:tab w:val="clear" w:pos="420"/>
        </w:tabs>
        <w:wordWrap w:val="0"/>
        <w:topLinePunct/>
        <w:spacing w:before="100" w:beforeAutospacing="1" w:after="100" w:afterAutospacing="1" w:line="440" w:lineRule="exact"/>
        <w:ind w:hanging="60"/>
        <w:jc w:val="left"/>
        <w:rPr>
          <w:rFonts w:ascii="宋体" w:hAnsi="宋体" w:eastAsia="宋体" w:cs="宋体"/>
          <w:sz w:val="21"/>
          <w:szCs w:val="21"/>
        </w:rPr>
      </w:pPr>
      <w:r>
        <w:rPr>
          <w:rFonts w:hint="eastAsia" w:ascii="宋体" w:hAnsi="宋体" w:eastAsia="宋体" w:cs="宋体"/>
          <w:sz w:val="21"/>
          <w:szCs w:val="21"/>
        </w:rPr>
        <w:t>投标有效期为提交首次投标文件的截止之日起</w:t>
      </w:r>
      <w:r>
        <w:rPr>
          <w:rFonts w:hint="eastAsia" w:ascii="宋体" w:hAnsi="宋体" w:eastAsia="宋体" w:cs="宋体"/>
          <w:sz w:val="21"/>
          <w:szCs w:val="21"/>
          <w:u w:val="single"/>
        </w:rPr>
        <w:t xml:space="preserve">  60  </w:t>
      </w:r>
      <w:r>
        <w:rPr>
          <w:rFonts w:hint="eastAsia" w:ascii="宋体" w:hAnsi="宋体" w:eastAsia="宋体" w:cs="宋体"/>
          <w:sz w:val="21"/>
          <w:szCs w:val="21"/>
        </w:rPr>
        <w:t>日历天。</w:t>
      </w:r>
    </w:p>
    <w:p>
      <w:pPr>
        <w:pStyle w:val="13"/>
        <w:widowControl/>
        <w:numPr>
          <w:ilvl w:val="0"/>
          <w:numId w:val="20"/>
        </w:numPr>
        <w:tabs>
          <w:tab w:val="left" w:pos="720"/>
          <w:tab w:val="clear" w:pos="420"/>
        </w:tabs>
        <w:wordWrap w:val="0"/>
        <w:topLinePunct/>
        <w:spacing w:before="100" w:beforeAutospacing="1" w:after="100" w:afterAutospacing="1" w:line="440" w:lineRule="exact"/>
        <w:ind w:left="0" w:firstLine="360"/>
        <w:jc w:val="left"/>
        <w:rPr>
          <w:rFonts w:ascii="宋体" w:hAnsi="宋体" w:eastAsia="宋体" w:cs="宋体"/>
          <w:sz w:val="21"/>
          <w:szCs w:val="21"/>
        </w:rPr>
      </w:pPr>
      <w:r>
        <w:rPr>
          <w:rFonts w:hint="eastAsia" w:ascii="宋体" w:hAnsi="宋体" w:eastAsia="宋体" w:cs="宋体"/>
          <w:sz w:val="21"/>
          <w:szCs w:val="21"/>
        </w:rPr>
        <w:t>我方在此声明，所递交的投标文件及有关资料内容完整、真实和准确</w:t>
      </w:r>
    </w:p>
    <w:p>
      <w:pPr>
        <w:pStyle w:val="13"/>
        <w:widowControl/>
        <w:numPr>
          <w:ilvl w:val="0"/>
          <w:numId w:val="20"/>
        </w:numPr>
        <w:tabs>
          <w:tab w:val="left" w:pos="720"/>
          <w:tab w:val="clear" w:pos="420"/>
        </w:tabs>
        <w:wordWrap w:val="0"/>
        <w:topLinePunct/>
        <w:spacing w:before="100" w:beforeAutospacing="1" w:after="100" w:afterAutospacing="1" w:line="440" w:lineRule="exact"/>
        <w:ind w:left="0" w:firstLine="360"/>
        <w:jc w:val="left"/>
        <w:rPr>
          <w:rFonts w:ascii="宋体" w:hAnsi="宋体" w:eastAsia="宋体" w:cs="宋体"/>
          <w:sz w:val="21"/>
          <w:szCs w:val="21"/>
        </w:rPr>
      </w:pPr>
      <w:r>
        <w:rPr>
          <w:rFonts w:hint="eastAsia" w:ascii="宋体" w:hAnsi="宋体" w:eastAsia="宋体" w:cs="宋体"/>
          <w:sz w:val="21"/>
          <w:szCs w:val="21"/>
        </w:rPr>
        <w:t>我方同意提供按照贵方可能要求的与其投标有关的一切数据或资料。</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供应商：</w:t>
      </w:r>
      <w:r>
        <w:rPr>
          <w:rFonts w:hint="eastAsia" w:ascii="宋体" w:hAnsi="宋体" w:cs="宋体"/>
          <w:szCs w:val="21"/>
          <w:u w:val="single"/>
        </w:rPr>
        <w:t xml:space="preserve">                              </w:t>
      </w:r>
      <w:r>
        <w:rPr>
          <w:rFonts w:hint="eastAsia" w:ascii="宋体" w:hAnsi="宋体" w:cs="宋体"/>
          <w:szCs w:val="21"/>
        </w:rPr>
        <w:t>（盖章）</w:t>
      </w:r>
    </w:p>
    <w:p>
      <w:pPr>
        <w:spacing w:line="440" w:lineRule="exact"/>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spacing w:line="440" w:lineRule="exact"/>
        <w:rPr>
          <w:rFonts w:ascii="宋体" w:hAnsi="宋体" w:cs="宋体"/>
          <w:szCs w:val="21"/>
        </w:rPr>
      </w:pPr>
      <w:r>
        <w:rPr>
          <w:rFonts w:hint="eastAsia" w:ascii="宋体" w:hAnsi="宋体" w:cs="宋体"/>
          <w:szCs w:val="21"/>
        </w:rPr>
        <w:t>　　　                              地址：</w:t>
      </w:r>
      <w:r>
        <w:rPr>
          <w:rFonts w:hint="eastAsia" w:ascii="宋体" w:hAnsi="宋体" w:cs="宋体"/>
          <w:szCs w:val="21"/>
          <w:u w:val="single"/>
        </w:rPr>
        <w:t xml:space="preserve">                                   </w:t>
      </w:r>
    </w:p>
    <w:p>
      <w:pPr>
        <w:spacing w:line="440" w:lineRule="exact"/>
        <w:ind w:firstLine="3780" w:firstLineChars="18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p>
    <w:p>
      <w:pPr>
        <w:spacing w:line="440" w:lineRule="exact"/>
        <w:ind w:firstLine="3780" w:firstLineChars="180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780" w:firstLineChars="1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rPr>
          <w:rFonts w:ascii="宋体" w:hAnsi="宋体" w:cs="宋体"/>
          <w:szCs w:val="21"/>
        </w:rPr>
      </w:pPr>
    </w:p>
    <w:p>
      <w:pPr>
        <w:spacing w:afterLines="50" w:line="480" w:lineRule="exact"/>
        <w:rPr>
          <w:rFonts w:ascii="宋体" w:hAnsi="宋体" w:cs="宋体"/>
          <w:szCs w:val="21"/>
        </w:rPr>
        <w:sectPr>
          <w:footerReference r:id="rId7" w:type="default"/>
          <w:pgSz w:w="11907" w:h="16840"/>
          <w:pgMar w:top="1400" w:right="1418" w:bottom="1089" w:left="1418" w:header="624" w:footer="748" w:gutter="0"/>
          <w:cols w:space="720" w:num="1"/>
          <w:docGrid w:type="linesAndChars" w:linePitch="312" w:charSpace="0"/>
        </w:sectPr>
      </w:pPr>
    </w:p>
    <w:p>
      <w:pPr>
        <w:pStyle w:val="5"/>
        <w:jc w:val="center"/>
        <w:rPr>
          <w:rFonts w:cs="宋体"/>
          <w:sz w:val="28"/>
          <w:szCs w:val="28"/>
          <w:lang w:val="zh-CN"/>
        </w:rPr>
      </w:pPr>
      <w:bookmarkStart w:id="729" w:name="_Toc13150101"/>
      <w:bookmarkStart w:id="730" w:name="_Toc7723"/>
      <w:bookmarkStart w:id="731" w:name="_Toc13989"/>
      <w:bookmarkStart w:id="732" w:name="_Toc20920"/>
      <w:bookmarkStart w:id="733" w:name="_Toc5690"/>
      <w:bookmarkStart w:id="734" w:name="_Toc3896"/>
      <w:bookmarkStart w:id="735" w:name="_Toc23230_WPSOffice_Level2"/>
      <w:bookmarkStart w:id="736" w:name="_Toc792"/>
      <w:bookmarkStart w:id="737" w:name="_Toc24833"/>
      <w:bookmarkStart w:id="738" w:name="_Toc21386"/>
      <w:bookmarkStart w:id="739" w:name="_Toc16482"/>
      <w:bookmarkStart w:id="740" w:name="_Toc27107"/>
      <w:bookmarkStart w:id="741" w:name="_Toc14371_WPSOffice_Level2"/>
      <w:bookmarkStart w:id="742" w:name="_Toc25337"/>
      <w:bookmarkStart w:id="743" w:name="_Toc21652"/>
      <w:r>
        <w:rPr>
          <w:rFonts w:hint="eastAsia" w:cs="宋体"/>
          <w:sz w:val="28"/>
          <w:szCs w:val="28"/>
          <w:lang w:val="zh-CN"/>
        </w:rPr>
        <w:t>（二）</w:t>
      </w:r>
      <w:r>
        <w:rPr>
          <w:rFonts w:hint="eastAsia" w:cs="宋体"/>
          <w:sz w:val="28"/>
          <w:szCs w:val="28"/>
        </w:rPr>
        <w:t>投标</w:t>
      </w:r>
      <w:r>
        <w:rPr>
          <w:rFonts w:hint="eastAsia" w:cs="宋体"/>
          <w:sz w:val="28"/>
          <w:szCs w:val="28"/>
          <w:lang w:val="zh-CN"/>
        </w:rPr>
        <w:t>函附录</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项目名称</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标段</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供应商</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采购编号</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采购范围</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宋体" w:hAnsi="宋体" w:cs="宋体"/>
              </w:rPr>
              <w:t>投标报价</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宋体" w:hAnsi="宋体" w:cs="宋体"/>
              </w:rPr>
              <w:t> 大写：</w:t>
            </w:r>
            <w:r>
              <w:rPr>
                <w:rFonts w:hint="eastAsia" w:ascii="宋体" w:hAnsi="宋体" w:cs="宋体"/>
                <w:b/>
                <w:bCs/>
                <w:u w:val="single"/>
              </w:rPr>
              <w:t xml:space="preserve">                              </w:t>
            </w:r>
            <w:r>
              <w:rPr>
                <w:rFonts w:hint="eastAsia" w:ascii="宋体" w:hAnsi="宋体" w:cs="宋体"/>
              </w:rPr>
              <w:t>元人民币</w:t>
            </w:r>
          </w:p>
          <w:p>
            <w:pPr>
              <w:keepNext w:val="0"/>
              <w:keepLines w:val="0"/>
              <w:widowControl/>
              <w:suppressLineNumbers w:val="0"/>
              <w:spacing w:before="0" w:beforeAutospacing="0" w:after="0" w:afterAutospacing="0"/>
              <w:ind w:left="0" w:right="0"/>
              <w:jc w:val="center"/>
              <w:rPr>
                <w:rFonts w:hint="default" w:ascii="宋体" w:hAnsi="宋体" w:cs="宋体"/>
                <w:u w:val="single"/>
              </w:rPr>
            </w:pPr>
            <w:r>
              <w:rPr>
                <w:rFonts w:hint="eastAsia" w:ascii="宋体" w:hAnsi="宋体" w:cs="宋体"/>
              </w:rPr>
              <w:t> 小写：￥</w:t>
            </w:r>
            <w:r>
              <w:rPr>
                <w:rFonts w:hint="eastAsia" w:ascii="宋体" w:hAnsi="宋体" w:cs="宋体"/>
                <w:u w:val="single"/>
              </w:rPr>
              <w:t xml:space="preserve">                            </w:t>
            </w:r>
            <w:r>
              <w:rPr>
                <w:rFonts w:hint="eastAsia" w:ascii="宋体" w:hAnsi="宋体" w:cs="宋体"/>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交货期</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9"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质保期</w:t>
            </w:r>
          </w:p>
        </w:tc>
        <w:tc>
          <w:tcPr>
            <w:tcW w:w="6015"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9"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sz w:val="21"/>
                <w:szCs w:val="21"/>
              </w:rPr>
              <w:t>投标有效期</w:t>
            </w:r>
          </w:p>
        </w:tc>
        <w:tc>
          <w:tcPr>
            <w:tcW w:w="6015"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质量要求</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Cs w:val="21"/>
              </w:rPr>
            </w:pPr>
            <w:r>
              <w:rPr>
                <w:rFonts w:hint="eastAsia" w:ascii="宋体" w:hAnsi="宋体" w:cs="宋体"/>
                <w:szCs w:val="21"/>
              </w:rPr>
              <w:t>其他说明</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Cs w:val="21"/>
              </w:rPr>
            </w:pPr>
            <w:r>
              <w:rPr>
                <w:rFonts w:hint="eastAsia" w:ascii="宋体" w:hAnsi="宋体" w:cs="宋体"/>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备  注</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rPr>
            </w:pPr>
          </w:p>
        </w:tc>
      </w:tr>
    </w:tbl>
    <w:p>
      <w:pPr>
        <w:rPr>
          <w:rFonts w:ascii="宋体" w:hAnsi="宋体" w:cs="宋体"/>
        </w:rPr>
      </w:pPr>
    </w:p>
    <w:p>
      <w:pPr>
        <w:rPr>
          <w:rFonts w:ascii="宋体" w:hAnsi="宋体" w:cs="宋体"/>
        </w:rPr>
      </w:pPr>
    </w:p>
    <w:p>
      <w:pPr>
        <w:rPr>
          <w:rFonts w:ascii="宋体" w:hAnsi="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rPr>
          <w:rFonts w:ascii="宋体" w:hAnsi="宋体" w:cs="宋体"/>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ascii="宋体" w:hAnsi="宋体" w:cs="宋体"/>
        </w:rPr>
      </w:pPr>
    </w:p>
    <w:p>
      <w:pPr>
        <w:pStyle w:val="4"/>
        <w:numPr>
          <w:ilvl w:val="0"/>
          <w:numId w:val="19"/>
        </w:numPr>
        <w:wordWrap w:val="0"/>
        <w:topLinePunct/>
        <w:spacing w:before="0" w:after="0" w:line="360" w:lineRule="auto"/>
        <w:ind w:left="0" w:firstLine="0"/>
        <w:rPr>
          <w:rFonts w:ascii="宋体" w:hAnsi="宋体" w:eastAsia="宋体" w:cs="宋体"/>
          <w:bCs/>
          <w:szCs w:val="24"/>
          <w:lang w:val="zh-CN"/>
        </w:rPr>
      </w:pPr>
      <w:r>
        <w:rPr>
          <w:rFonts w:hint="eastAsia" w:ascii="宋体" w:hAnsi="宋体" w:eastAsia="宋体" w:cs="宋体"/>
          <w:bCs/>
          <w:szCs w:val="24"/>
          <w:lang w:val="zh-CN"/>
        </w:rPr>
        <w:br w:type="page"/>
      </w:r>
      <w:bookmarkStart w:id="744" w:name="_Toc7963_WPSOffice_Level1"/>
      <w:bookmarkStart w:id="745" w:name="_Toc30050"/>
      <w:bookmarkStart w:id="746" w:name="_Toc6410"/>
      <w:bookmarkStart w:id="747" w:name="_Toc26581"/>
      <w:bookmarkStart w:id="748" w:name="_Toc7696"/>
      <w:bookmarkStart w:id="749" w:name="_Toc10578"/>
      <w:bookmarkStart w:id="750" w:name="_Toc15910"/>
      <w:r>
        <w:rPr>
          <w:rFonts w:hint="eastAsia" w:ascii="宋体" w:hAnsi="宋体" w:eastAsia="宋体" w:cs="宋体"/>
          <w:bCs/>
          <w:szCs w:val="24"/>
          <w:lang w:val="zh-CN"/>
        </w:rPr>
        <w:t>法定代表人身份证明或法定代表人授权委托书</w:t>
      </w:r>
      <w:bookmarkEnd w:id="744"/>
      <w:bookmarkEnd w:id="745"/>
      <w:bookmarkEnd w:id="746"/>
      <w:bookmarkEnd w:id="747"/>
      <w:bookmarkEnd w:id="748"/>
    </w:p>
    <w:p>
      <w:pPr>
        <w:pStyle w:val="4"/>
        <w:numPr>
          <w:ilvl w:val="0"/>
          <w:numId w:val="0"/>
        </w:numPr>
        <w:topLinePunct/>
        <w:spacing w:before="0" w:after="0" w:line="360" w:lineRule="auto"/>
        <w:rPr>
          <w:rFonts w:ascii="宋体" w:hAnsi="宋体" w:eastAsia="宋体" w:cs="宋体"/>
          <w:bCs/>
          <w:szCs w:val="24"/>
          <w:lang w:val="zh-CN"/>
        </w:rPr>
      </w:pPr>
      <w:bookmarkStart w:id="751" w:name="_Toc17543"/>
      <w:bookmarkStart w:id="752" w:name="_Toc28064_WPSOffice_Level1"/>
      <w:bookmarkStart w:id="753" w:name="_Toc19596_WPSOffice_Level1"/>
      <w:bookmarkStart w:id="754" w:name="_Toc17647"/>
      <w:bookmarkStart w:id="755" w:name="_Toc23087"/>
      <w:bookmarkStart w:id="756" w:name="_Toc32767"/>
      <w:bookmarkStart w:id="757" w:name="_Toc16082"/>
      <w:bookmarkStart w:id="758" w:name="_Toc3097"/>
      <w:r>
        <w:rPr>
          <w:rFonts w:hint="eastAsia" w:ascii="宋体" w:hAnsi="宋体" w:eastAsia="宋体" w:cs="宋体"/>
          <w:bCs/>
          <w:szCs w:val="24"/>
          <w:lang w:val="zh-CN"/>
        </w:rPr>
        <w:t>法定代表人身份证明</w:t>
      </w:r>
      <w:bookmarkEnd w:id="743"/>
      <w:bookmarkEnd w:id="749"/>
      <w:bookmarkEnd w:id="750"/>
      <w:bookmarkEnd w:id="751"/>
      <w:bookmarkEnd w:id="752"/>
      <w:bookmarkEnd w:id="753"/>
      <w:bookmarkEnd w:id="754"/>
      <w:bookmarkEnd w:id="755"/>
      <w:bookmarkEnd w:id="756"/>
      <w:bookmarkEnd w:id="757"/>
      <w:bookmarkEnd w:id="758"/>
    </w:p>
    <w:p>
      <w:pPr>
        <w:autoSpaceDE w:val="0"/>
        <w:autoSpaceDN w:val="0"/>
        <w:adjustRightInd w:val="0"/>
        <w:spacing w:line="480" w:lineRule="auto"/>
        <w:rPr>
          <w:rFonts w:ascii="宋体" w:hAnsi="宋体" w:cs="宋体"/>
          <w:kern w:val="0"/>
        </w:rPr>
      </w:pPr>
    </w:p>
    <w:p>
      <w:pPr>
        <w:autoSpaceDE w:val="0"/>
        <w:autoSpaceDN w:val="0"/>
        <w:adjustRightInd w:val="0"/>
        <w:spacing w:line="480" w:lineRule="auto"/>
        <w:rPr>
          <w:rFonts w:ascii="宋体" w:hAnsi="宋体" w:cs="宋体"/>
          <w:kern w:val="0"/>
          <w:u w:val="single"/>
        </w:rPr>
      </w:pPr>
      <w:r>
        <w:rPr>
          <w:rFonts w:hint="eastAsia" w:ascii="宋体" w:hAnsi="宋体" w:cs="宋体"/>
          <w:kern w:val="0"/>
        </w:rPr>
        <w:t>供应商名称：</w:t>
      </w:r>
      <w:r>
        <w:rPr>
          <w:rFonts w:hint="eastAsia" w:ascii="宋体" w:hAnsi="宋体" w:cs="宋体"/>
          <w:kern w:val="0"/>
          <w:u w:val="single"/>
        </w:rPr>
        <w:t xml:space="preserve">                          </w:t>
      </w:r>
    </w:p>
    <w:p>
      <w:pPr>
        <w:autoSpaceDE w:val="0"/>
        <w:autoSpaceDN w:val="0"/>
        <w:adjustRightInd w:val="0"/>
        <w:spacing w:line="480" w:lineRule="auto"/>
        <w:rPr>
          <w:rFonts w:ascii="宋体" w:hAnsi="宋体" w:cs="宋体"/>
          <w:kern w:val="0"/>
          <w:u w:val="single"/>
        </w:rPr>
      </w:pPr>
      <w:r>
        <w:rPr>
          <w:rFonts w:hint="eastAsia" w:ascii="宋体" w:hAnsi="宋体" w:cs="宋体"/>
          <w:kern w:val="0"/>
        </w:rPr>
        <w:t>姓名：</w:t>
      </w:r>
      <w:r>
        <w:rPr>
          <w:rFonts w:hint="eastAsia" w:ascii="宋体" w:hAnsi="宋体" w:cs="宋体"/>
          <w:kern w:val="0"/>
          <w:u w:val="single"/>
        </w:rPr>
        <w:t xml:space="preserve">               </w:t>
      </w: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 xml:space="preserve"> 年龄：</w:t>
      </w:r>
      <w:r>
        <w:rPr>
          <w:rFonts w:hint="eastAsia" w:ascii="宋体" w:hAnsi="宋体" w:cs="宋体"/>
          <w:kern w:val="0"/>
          <w:u w:val="single"/>
        </w:rPr>
        <w:t xml:space="preserve">       </w:t>
      </w:r>
      <w:r>
        <w:rPr>
          <w:rFonts w:hint="eastAsia" w:ascii="宋体" w:hAnsi="宋体" w:cs="宋体"/>
          <w:kern w:val="0"/>
        </w:rPr>
        <w:t xml:space="preserve"> 职务：</w:t>
      </w:r>
      <w:r>
        <w:rPr>
          <w:rFonts w:hint="eastAsia" w:ascii="宋体" w:hAnsi="宋体" w:cs="宋体"/>
          <w:kern w:val="0"/>
          <w:u w:val="single"/>
        </w:rPr>
        <w:t xml:space="preserve">                 </w:t>
      </w:r>
    </w:p>
    <w:p>
      <w:pPr>
        <w:autoSpaceDE w:val="0"/>
        <w:autoSpaceDN w:val="0"/>
        <w:adjustRightInd w:val="0"/>
        <w:spacing w:line="480" w:lineRule="auto"/>
        <w:rPr>
          <w:rFonts w:ascii="宋体" w:hAnsi="宋体" w:cs="宋体"/>
          <w:kern w:val="0"/>
        </w:rPr>
      </w:pPr>
      <w:r>
        <w:rPr>
          <w:rFonts w:hint="eastAsia" w:ascii="宋体" w:hAnsi="宋体" w:cs="宋体"/>
          <w:kern w:val="0"/>
        </w:rPr>
        <w:t>系</w:t>
      </w:r>
      <w:r>
        <w:rPr>
          <w:rFonts w:hint="eastAsia" w:ascii="宋体" w:hAnsi="宋体" w:cs="宋体"/>
          <w:kern w:val="0"/>
          <w:u w:val="single"/>
        </w:rPr>
        <w:t xml:space="preserve">                                </w:t>
      </w:r>
      <w:r>
        <w:rPr>
          <w:rFonts w:hint="eastAsia" w:ascii="宋体" w:hAnsi="宋体" w:cs="宋体"/>
          <w:kern w:val="0"/>
        </w:rPr>
        <w:t>（供应商名称）的法定代表人。</w:t>
      </w:r>
    </w:p>
    <w:p>
      <w:pPr>
        <w:autoSpaceDE w:val="0"/>
        <w:autoSpaceDN w:val="0"/>
        <w:adjustRightInd w:val="0"/>
        <w:spacing w:line="480" w:lineRule="auto"/>
        <w:rPr>
          <w:rFonts w:ascii="宋体" w:hAnsi="宋体" w:cs="宋体"/>
          <w:kern w:val="0"/>
        </w:rPr>
      </w:pPr>
      <w:r>
        <w:rPr>
          <w:rFonts w:hint="eastAsia" w:ascii="宋体" w:hAnsi="宋体" w:cs="宋体"/>
          <w:kern w:val="0"/>
        </w:rPr>
        <w:t>特此证明。</w:t>
      </w:r>
    </w:p>
    <w:p>
      <w:pPr>
        <w:autoSpaceDE w:val="0"/>
        <w:autoSpaceDN w:val="0"/>
        <w:adjustRightInd w:val="0"/>
        <w:spacing w:line="480" w:lineRule="auto"/>
        <w:rPr>
          <w:rFonts w:ascii="宋体" w:hAnsi="宋体" w:cs="宋体"/>
          <w:kern w:val="0"/>
        </w:rPr>
      </w:pPr>
      <w:r>
        <w:rPr>
          <w:rFonts w:hint="eastAsia" w:ascii="宋体" w:hAnsi="宋体" w:cs="宋体"/>
          <w:kern w:val="0"/>
        </w:rPr>
        <w:t xml:space="preserve">附：法定代表人身份证复印件。 </w:t>
      </w:r>
    </w:p>
    <w:p>
      <w:pPr>
        <w:autoSpaceDE w:val="0"/>
        <w:autoSpaceDN w:val="0"/>
        <w:adjustRightInd w:val="0"/>
        <w:spacing w:line="480" w:lineRule="auto"/>
        <w:rPr>
          <w:rFonts w:ascii="宋体" w:hAnsi="宋体" w:cs="宋体"/>
          <w:kern w:val="0"/>
        </w:rPr>
      </w:pPr>
    </w:p>
    <w:p>
      <w:pPr>
        <w:autoSpaceDE w:val="0"/>
        <w:autoSpaceDN w:val="0"/>
        <w:adjustRightInd w:val="0"/>
        <w:spacing w:line="480" w:lineRule="auto"/>
        <w:rPr>
          <w:rFonts w:ascii="宋体" w:hAnsi="宋体" w:cs="宋体"/>
          <w:kern w:val="0"/>
        </w:rPr>
      </w:pPr>
    </w:p>
    <w:p>
      <w:pPr>
        <w:autoSpaceDE w:val="0"/>
        <w:autoSpaceDN w:val="0"/>
        <w:adjustRightInd w:val="0"/>
        <w:spacing w:line="480" w:lineRule="auto"/>
        <w:rPr>
          <w:rFonts w:ascii="宋体" w:hAnsi="宋体" w:cs="宋体"/>
          <w:kern w:val="0"/>
        </w:rPr>
      </w:pPr>
    </w:p>
    <w:p>
      <w:pPr>
        <w:autoSpaceDE w:val="0"/>
        <w:autoSpaceDN w:val="0"/>
        <w:adjustRightInd w:val="0"/>
        <w:spacing w:line="480" w:lineRule="auto"/>
        <w:rPr>
          <w:rFonts w:ascii="宋体" w:hAnsi="宋体" w:cs="宋体"/>
          <w:kern w:val="0"/>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tabs>
          <w:tab w:val="left" w:pos="5340"/>
          <w:tab w:val="left" w:pos="6180"/>
          <w:tab w:val="left" w:pos="7020"/>
        </w:tabs>
        <w:autoSpaceDE w:val="0"/>
        <w:autoSpaceDN w:val="0"/>
        <w:adjustRightInd w:val="0"/>
        <w:ind w:left="4721" w:right="-20"/>
        <w:rPr>
          <w:rFonts w:ascii="宋体" w:hAnsi="宋体" w:cs="宋体"/>
          <w:kern w:val="0"/>
        </w:rPr>
      </w:pPr>
    </w:p>
    <w:p>
      <w:pPr>
        <w:rPr>
          <w:rFonts w:ascii="宋体" w:hAnsi="宋体" w:cs="宋体"/>
        </w:rPr>
      </w:pPr>
      <w:r>
        <w:rPr>
          <w:rFonts w:hint="eastAsia" w:ascii="宋体" w:hAnsi="宋体" w:cs="宋体"/>
        </w:rPr>
        <w:br w:type="page"/>
      </w:r>
    </w:p>
    <w:p>
      <w:pPr>
        <w:pStyle w:val="4"/>
        <w:numPr>
          <w:ilvl w:val="0"/>
          <w:numId w:val="0"/>
        </w:numPr>
        <w:topLinePunct/>
        <w:spacing w:before="0" w:after="0" w:line="360" w:lineRule="auto"/>
        <w:ind w:left="839" w:hanging="420"/>
        <w:rPr>
          <w:rFonts w:ascii="宋体" w:hAnsi="宋体" w:eastAsia="宋体" w:cs="宋体"/>
          <w:bCs/>
          <w:szCs w:val="24"/>
          <w:lang w:val="zh-CN"/>
        </w:rPr>
      </w:pPr>
      <w:bookmarkStart w:id="759" w:name="_Toc30588"/>
      <w:bookmarkStart w:id="760" w:name="_Toc25981"/>
      <w:bookmarkStart w:id="761" w:name="_Toc29605"/>
      <w:bookmarkStart w:id="762" w:name="_Toc28529_WPSOffice_Level1"/>
      <w:bookmarkStart w:id="763" w:name="_Toc12134"/>
      <w:bookmarkStart w:id="764" w:name="_Toc28309"/>
      <w:bookmarkStart w:id="765" w:name="_Toc25376"/>
      <w:bookmarkStart w:id="766" w:name="_Toc25685"/>
      <w:bookmarkStart w:id="767" w:name="_Toc6674"/>
      <w:bookmarkStart w:id="768" w:name="_Toc6199_WPSOffice_Level1"/>
      <w:bookmarkStart w:id="769" w:name="_Toc432"/>
      <w:bookmarkStart w:id="770" w:name="_Toc14530"/>
      <w:bookmarkStart w:id="771" w:name="_Toc11454"/>
      <w:bookmarkStart w:id="772" w:name="_Toc26330"/>
      <w:r>
        <w:rPr>
          <w:rFonts w:hint="eastAsia" w:ascii="宋体" w:hAnsi="宋体" w:eastAsia="宋体" w:cs="宋体"/>
          <w:bCs/>
          <w:szCs w:val="24"/>
          <w:lang w:val="zh-CN"/>
        </w:rPr>
        <w:t>法定代表人授权委托书</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autoSpaceDE w:val="0"/>
        <w:autoSpaceDN w:val="0"/>
        <w:adjustRightInd w:val="0"/>
        <w:spacing w:line="200" w:lineRule="exact"/>
        <w:rPr>
          <w:rFonts w:ascii="宋体" w:hAnsi="宋体" w:cs="宋体"/>
          <w:kern w:val="0"/>
          <w:sz w:val="20"/>
          <w:szCs w:val="20"/>
        </w:rPr>
      </w:pPr>
    </w:p>
    <w:p>
      <w:pPr>
        <w:tabs>
          <w:tab w:val="left" w:pos="3880"/>
        </w:tabs>
        <w:autoSpaceDE w:val="0"/>
        <w:autoSpaceDN w:val="0"/>
        <w:adjustRightInd w:val="0"/>
        <w:spacing w:line="360" w:lineRule="auto"/>
        <w:ind w:firstLine="420" w:firstLineChars="2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（供应商名称）的法定代表人，现委托</w:t>
      </w:r>
      <w:r>
        <w:rPr>
          <w:rFonts w:hint="eastAsia" w:ascii="宋体" w:hAnsi="宋体" w:cs="宋体"/>
          <w:u w:val="single"/>
        </w:rPr>
        <w:t xml:space="preserve">                 </w:t>
      </w:r>
      <w:r>
        <w:rPr>
          <w:rFonts w:hint="eastAsia" w:ascii="宋体" w:hAnsi="宋体" w:cs="宋体"/>
        </w:rPr>
        <w:t>（姓名、职务）为我方代理人。</w:t>
      </w:r>
      <w:r>
        <w:rPr>
          <w:rFonts w:hint="eastAsia" w:ascii="宋体" w:hAnsi="宋体" w:cs="宋体"/>
          <w:kern w:val="0"/>
          <w:position w:val="-2"/>
        </w:rPr>
        <w:t>代理</w:t>
      </w:r>
      <w:r>
        <w:rPr>
          <w:rFonts w:hint="eastAsia" w:ascii="宋体" w:hAnsi="宋体" w:cs="宋体"/>
          <w:spacing w:val="-2"/>
          <w:kern w:val="0"/>
          <w:position w:val="-2"/>
        </w:rPr>
        <w:t>人</w:t>
      </w:r>
      <w:r>
        <w:rPr>
          <w:rFonts w:hint="eastAsia" w:ascii="宋体" w:hAnsi="宋体" w:cs="宋体"/>
          <w:kern w:val="0"/>
          <w:position w:val="-2"/>
        </w:rPr>
        <w:t>根据授权，</w:t>
      </w:r>
      <w:r>
        <w:rPr>
          <w:rFonts w:hint="eastAsia" w:ascii="宋体" w:hAnsi="宋体" w:cs="宋体"/>
          <w:spacing w:val="-2"/>
          <w:kern w:val="0"/>
          <w:position w:val="-2"/>
        </w:rPr>
        <w:t>以</w:t>
      </w:r>
      <w:r>
        <w:rPr>
          <w:rFonts w:hint="eastAsia" w:ascii="宋体" w:hAnsi="宋体" w:cs="宋体"/>
          <w:kern w:val="0"/>
          <w:position w:val="-2"/>
        </w:rPr>
        <w:t>我方名</w:t>
      </w:r>
      <w:r>
        <w:rPr>
          <w:rFonts w:hint="eastAsia" w:ascii="宋体" w:hAnsi="宋体" w:cs="宋体"/>
        </w:rPr>
        <w:t>义签署、澄清确认、递交、撤回、修改采购项目投标文件、签订合同和处理有关事宜，其法律后果由我方承担。</w:t>
      </w:r>
    </w:p>
    <w:p>
      <w:pPr>
        <w:spacing w:line="360" w:lineRule="auto"/>
        <w:ind w:firstLine="420"/>
        <w:rPr>
          <w:rFonts w:ascii="宋体" w:hAnsi="宋体" w:cs="宋体"/>
        </w:rPr>
      </w:pPr>
    </w:p>
    <w:p>
      <w:pPr>
        <w:spacing w:line="500" w:lineRule="exact"/>
        <w:ind w:firstLine="420" w:firstLineChars="200"/>
        <w:rPr>
          <w:rFonts w:ascii="宋体" w:hAnsi="宋体" w:cs="宋体"/>
          <w:u w:val="single"/>
        </w:rPr>
      </w:pPr>
      <w:r>
        <w:rPr>
          <w:rFonts w:hint="eastAsia" w:ascii="宋体" w:hAnsi="宋体" w:cs="宋体"/>
        </w:rPr>
        <w:t>委托期限：</w:t>
      </w:r>
      <w:r>
        <w:rPr>
          <w:rFonts w:hint="eastAsia" w:ascii="宋体" w:hAnsi="宋体" w:cs="宋体"/>
          <w:u w:val="single"/>
        </w:rPr>
        <w:t xml:space="preserve">                  </w:t>
      </w:r>
    </w:p>
    <w:p>
      <w:pPr>
        <w:spacing w:line="500" w:lineRule="exact"/>
        <w:ind w:firstLine="420" w:firstLineChars="200"/>
        <w:rPr>
          <w:rFonts w:ascii="宋体" w:hAnsi="宋体" w:cs="宋体"/>
        </w:rPr>
      </w:pPr>
      <w:r>
        <w:rPr>
          <w:rFonts w:hint="eastAsia" w:ascii="宋体" w:hAnsi="宋体" w:cs="宋体"/>
        </w:rPr>
        <w:t>代理人无转委托权。</w:t>
      </w:r>
    </w:p>
    <w:p>
      <w:pPr>
        <w:spacing w:line="500" w:lineRule="exact"/>
        <w:ind w:firstLine="420" w:firstLineChars="200"/>
        <w:rPr>
          <w:rFonts w:ascii="宋体" w:hAnsi="宋体" w:cs="宋体"/>
        </w:rPr>
      </w:pPr>
      <w:r>
        <w:rPr>
          <w:rFonts w:hint="eastAsia" w:ascii="宋体" w:hAnsi="宋体" w:cs="宋体"/>
        </w:rPr>
        <w:t>附：</w:t>
      </w:r>
      <w:r>
        <w:rPr>
          <w:rFonts w:hint="eastAsia" w:ascii="宋体" w:hAnsi="宋体" w:cs="宋体"/>
          <w:kern w:val="0"/>
        </w:rPr>
        <w:t>委</w:t>
      </w:r>
      <w:r>
        <w:rPr>
          <w:rFonts w:hint="eastAsia" w:ascii="宋体" w:hAnsi="宋体" w:cs="宋体"/>
          <w:spacing w:val="-2"/>
          <w:kern w:val="0"/>
        </w:rPr>
        <w:t>托</w:t>
      </w:r>
      <w:r>
        <w:rPr>
          <w:rFonts w:hint="eastAsia" w:ascii="宋体" w:hAnsi="宋体" w:cs="宋体"/>
          <w:kern w:val="0"/>
        </w:rPr>
        <w:t>代</w:t>
      </w:r>
      <w:r>
        <w:rPr>
          <w:rFonts w:hint="eastAsia" w:ascii="宋体" w:hAnsi="宋体" w:cs="宋体"/>
          <w:spacing w:val="-2"/>
          <w:kern w:val="0"/>
        </w:rPr>
        <w:t>理</w:t>
      </w:r>
      <w:r>
        <w:rPr>
          <w:rFonts w:hint="eastAsia" w:ascii="宋体" w:hAnsi="宋体" w:cs="宋体"/>
          <w:kern w:val="0"/>
        </w:rPr>
        <w:t>人</w:t>
      </w:r>
      <w:r>
        <w:rPr>
          <w:rFonts w:hint="eastAsia" w:ascii="宋体" w:hAnsi="宋体" w:cs="宋体"/>
          <w:spacing w:val="-2"/>
          <w:kern w:val="0"/>
        </w:rPr>
        <w:t>身</w:t>
      </w:r>
      <w:r>
        <w:rPr>
          <w:rFonts w:hint="eastAsia" w:ascii="宋体" w:hAnsi="宋体" w:cs="宋体"/>
          <w:kern w:val="0"/>
        </w:rPr>
        <w:t>份</w:t>
      </w:r>
      <w:r>
        <w:rPr>
          <w:rFonts w:hint="eastAsia" w:ascii="宋体" w:hAnsi="宋体" w:cs="宋体"/>
          <w:spacing w:val="-2"/>
          <w:kern w:val="0"/>
        </w:rPr>
        <w:t>证</w:t>
      </w:r>
      <w:r>
        <w:rPr>
          <w:rFonts w:hint="eastAsia" w:ascii="宋体" w:hAnsi="宋体" w:cs="宋体"/>
          <w:kern w:val="0"/>
        </w:rPr>
        <w:t>复印件</w:t>
      </w:r>
    </w:p>
    <w:p>
      <w:pPr>
        <w:spacing w:line="500" w:lineRule="exact"/>
        <w:rPr>
          <w:rFonts w:ascii="宋体" w:hAnsi="宋体" w:cs="宋体"/>
        </w:rPr>
      </w:pPr>
    </w:p>
    <w:p>
      <w:pPr>
        <w:spacing w:line="500" w:lineRule="exact"/>
        <w:rPr>
          <w:rFonts w:ascii="宋体" w:hAnsi="宋体" w:cs="宋体"/>
        </w:rPr>
      </w:pPr>
    </w:p>
    <w:p>
      <w:pPr>
        <w:spacing w:line="480" w:lineRule="auto"/>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pStyle w:val="11"/>
        <w:spacing w:line="480" w:lineRule="auto"/>
        <w:jc w:val="right"/>
        <w:rPr>
          <w:rFonts w:hAnsi="宋体"/>
          <w:color w:val="auto"/>
          <w:kern w:val="2"/>
          <w:sz w:val="21"/>
          <w:szCs w:val="21"/>
        </w:rPr>
      </w:pPr>
      <w:r>
        <w:rPr>
          <w:rFonts w:hint="eastAsia" w:hAnsi="宋体"/>
          <w:color w:val="auto"/>
          <w:kern w:val="2"/>
          <w:sz w:val="21"/>
          <w:szCs w:val="21"/>
        </w:rPr>
        <w:t>法定代表人：</w:t>
      </w:r>
      <w:r>
        <w:rPr>
          <w:rFonts w:hint="eastAsia" w:hAnsi="宋体"/>
          <w:color w:val="auto"/>
          <w:szCs w:val="21"/>
          <w:u w:val="single"/>
        </w:rPr>
        <w:t xml:space="preserve">                    </w:t>
      </w:r>
      <w:r>
        <w:rPr>
          <w:rFonts w:hint="eastAsia" w:hAnsi="宋体"/>
          <w:color w:val="auto"/>
          <w:kern w:val="2"/>
          <w:sz w:val="21"/>
          <w:szCs w:val="21"/>
        </w:rPr>
        <w:t>（签章）</w:t>
      </w:r>
    </w:p>
    <w:p>
      <w:pPr>
        <w:pStyle w:val="11"/>
        <w:spacing w:line="480" w:lineRule="auto"/>
        <w:jc w:val="right"/>
        <w:rPr>
          <w:rFonts w:hAnsi="宋体"/>
          <w:color w:val="auto"/>
          <w:kern w:val="2"/>
          <w:sz w:val="21"/>
          <w:szCs w:val="21"/>
        </w:rPr>
      </w:pPr>
      <w:r>
        <w:rPr>
          <w:rFonts w:hint="eastAsia" w:hAnsi="宋体"/>
          <w:color w:val="auto"/>
          <w:kern w:val="2"/>
          <w:sz w:val="21"/>
          <w:szCs w:val="21"/>
        </w:rPr>
        <w:t xml:space="preserve">                  </w:t>
      </w:r>
      <w:r>
        <w:rPr>
          <w:rFonts w:hint="eastAsia" w:hAnsi="宋体"/>
          <w:color w:val="auto"/>
          <w:u w:val="single"/>
        </w:rPr>
        <w:t xml:space="preserve">     </w:t>
      </w:r>
      <w:r>
        <w:rPr>
          <w:rFonts w:hint="eastAsia" w:hAnsi="宋体"/>
          <w:color w:val="auto"/>
          <w:spacing w:val="43"/>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line="500" w:lineRule="exact"/>
        <w:rPr>
          <w:rFonts w:ascii="宋体" w:hAnsi="宋体" w:cs="宋体"/>
        </w:rPr>
      </w:pPr>
    </w:p>
    <w:p>
      <w:pPr>
        <w:pStyle w:val="4"/>
        <w:numPr>
          <w:ilvl w:val="0"/>
          <w:numId w:val="0"/>
        </w:numPr>
        <w:wordWrap w:val="0"/>
        <w:topLinePunct/>
        <w:spacing w:before="0" w:after="0" w:line="360" w:lineRule="auto"/>
        <w:jc w:val="both"/>
        <w:rPr>
          <w:rFonts w:ascii="宋体" w:hAnsi="宋体" w:eastAsia="宋体" w:cs="宋体"/>
          <w:bCs/>
          <w:szCs w:val="24"/>
          <w:lang w:val="zh-CN"/>
        </w:rPr>
      </w:pPr>
    </w:p>
    <w:p>
      <w:pPr>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460" w:lineRule="exact"/>
        <w:rPr>
          <w:rFonts w:ascii="宋体" w:hAnsi="宋体" w:cs="宋体"/>
        </w:rPr>
      </w:pPr>
    </w:p>
    <w:p>
      <w:pPr>
        <w:pStyle w:val="4"/>
        <w:spacing w:line="360" w:lineRule="auto"/>
        <w:jc w:val="both"/>
        <w:rPr>
          <w:rFonts w:ascii="宋体" w:hAnsi="宋体" w:eastAsia="宋体" w:cs="宋体"/>
        </w:rPr>
        <w:sectPr>
          <w:footerReference r:id="rId10" w:type="first"/>
          <w:footerReference r:id="rId8" w:type="default"/>
          <w:footerReference r:id="rId9" w:type="even"/>
          <w:pgSz w:w="11906" w:h="16838"/>
          <w:pgMar w:top="1304" w:right="1797" w:bottom="1304" w:left="1797" w:header="851" w:footer="754" w:gutter="0"/>
          <w:cols w:space="720" w:num="1"/>
          <w:docGrid w:type="lines" w:linePitch="312" w:charSpace="0"/>
        </w:sectPr>
      </w:pPr>
      <w:bookmarkStart w:id="773" w:name="_Toc265572092"/>
    </w:p>
    <w:p>
      <w:pPr>
        <w:spacing w:line="360" w:lineRule="auto"/>
        <w:rPr>
          <w:rFonts w:ascii="宋体" w:hAnsi="宋体" w:cs="宋体"/>
          <w:b/>
          <w:sz w:val="28"/>
          <w:szCs w:val="28"/>
        </w:rPr>
      </w:pPr>
    </w:p>
    <w:p>
      <w:pPr>
        <w:pStyle w:val="11"/>
        <w:spacing w:line="480" w:lineRule="exact"/>
        <w:jc w:val="center"/>
        <w:outlineLvl w:val="0"/>
        <w:rPr>
          <w:rFonts w:hAnsi="宋体"/>
          <w:b/>
          <w:color w:val="auto"/>
          <w:sz w:val="28"/>
          <w:szCs w:val="28"/>
        </w:rPr>
      </w:pPr>
      <w:bookmarkStart w:id="774" w:name="_Toc11963"/>
      <w:bookmarkStart w:id="775" w:name="_Toc20081"/>
      <w:bookmarkStart w:id="776" w:name="_Toc13483_WPSOffice_Level1"/>
      <w:bookmarkStart w:id="777" w:name="_Toc29879_WPSOffice_Level1"/>
      <w:bookmarkStart w:id="778" w:name="_Toc14564"/>
      <w:r>
        <w:rPr>
          <w:rFonts w:hint="eastAsia" w:hAnsi="宋体"/>
          <w:b/>
          <w:color w:val="auto"/>
          <w:sz w:val="28"/>
          <w:szCs w:val="28"/>
        </w:rPr>
        <w:t>参加政府采购活动前三年在经营活动中没有重大</w:t>
      </w:r>
      <w:bookmarkEnd w:id="774"/>
      <w:bookmarkEnd w:id="775"/>
      <w:bookmarkEnd w:id="776"/>
      <w:bookmarkEnd w:id="777"/>
      <w:bookmarkEnd w:id="778"/>
    </w:p>
    <w:p>
      <w:pPr>
        <w:pStyle w:val="11"/>
        <w:spacing w:line="480" w:lineRule="exact"/>
        <w:ind w:left="425"/>
        <w:jc w:val="center"/>
        <w:outlineLvl w:val="0"/>
        <w:rPr>
          <w:rFonts w:hAnsi="宋体"/>
          <w:b/>
          <w:color w:val="auto"/>
          <w:sz w:val="28"/>
          <w:szCs w:val="28"/>
        </w:rPr>
      </w:pPr>
      <w:bookmarkStart w:id="779" w:name="_Toc14049"/>
      <w:bookmarkStart w:id="780" w:name="_Toc11927_WPSOffice_Level1"/>
      <w:bookmarkStart w:id="781" w:name="_Toc30771_WPSOffice_Level1"/>
      <w:bookmarkStart w:id="782" w:name="_Toc28598"/>
      <w:bookmarkStart w:id="783" w:name="_Toc9212"/>
      <w:r>
        <w:rPr>
          <w:rFonts w:hint="eastAsia" w:hAnsi="宋体"/>
          <w:b/>
          <w:color w:val="auto"/>
          <w:sz w:val="28"/>
          <w:szCs w:val="28"/>
        </w:rPr>
        <w:t>违法记录的书面声明</w:t>
      </w:r>
      <w:bookmarkEnd w:id="779"/>
      <w:bookmarkEnd w:id="780"/>
      <w:bookmarkEnd w:id="781"/>
      <w:bookmarkEnd w:id="782"/>
      <w:bookmarkEnd w:id="783"/>
    </w:p>
    <w:p>
      <w:pPr>
        <w:spacing w:beforeLines="50" w:afterLines="50" w:line="440" w:lineRule="exact"/>
        <w:ind w:left="687" w:leftChars="227" w:hanging="210" w:hangingChars="100"/>
        <w:rPr>
          <w:rFonts w:ascii="宋体" w:hAnsi="宋体" w:cs="宋体"/>
        </w:rPr>
      </w:pPr>
      <w:r>
        <w:rPr>
          <w:rFonts w:hint="eastAsia" w:ascii="宋体" w:hAnsi="宋体" w:cs="宋体"/>
          <w:u w:val="single"/>
        </w:rPr>
        <w:t>采购人名称</w:t>
      </w:r>
      <w:r>
        <w:rPr>
          <w:rFonts w:hint="eastAsia" w:ascii="宋体" w:hAnsi="宋体" w:cs="宋体"/>
        </w:rPr>
        <w:t>：</w:t>
      </w:r>
    </w:p>
    <w:p>
      <w:pPr>
        <w:spacing w:beforeLines="50" w:afterLines="50" w:line="440" w:lineRule="exact"/>
        <w:ind w:left="689" w:leftChars="328" w:firstLine="210" w:firstLineChars="100"/>
        <w:rPr>
          <w:rFonts w:ascii="宋体" w:hAnsi="宋体" w:cs="宋体"/>
        </w:rPr>
      </w:pPr>
      <w:r>
        <w:rPr>
          <w:rFonts w:hint="eastAsia" w:ascii="宋体" w:hAnsi="宋体" w:cs="宋体"/>
        </w:rPr>
        <w:t>我单位在参加政府采购活动前三年在经营活动中没有重大违法记录，特此声明。</w:t>
      </w:r>
    </w:p>
    <w:p>
      <w:pPr>
        <w:spacing w:beforeLines="50" w:afterLines="50" w:line="440" w:lineRule="exact"/>
        <w:ind w:left="687" w:leftChars="227" w:hanging="210" w:hangingChars="100"/>
        <w:rPr>
          <w:rFonts w:ascii="宋体" w:hAnsi="宋体" w:cs="宋体"/>
        </w:rPr>
      </w:pPr>
    </w:p>
    <w:p>
      <w:pPr>
        <w:spacing w:beforeLines="50" w:afterLines="50" w:line="440" w:lineRule="exact"/>
        <w:ind w:left="687" w:leftChars="227" w:hanging="210" w:hangingChars="100"/>
        <w:rPr>
          <w:rFonts w:ascii="宋体" w:hAnsi="宋体" w:cs="宋体"/>
        </w:rPr>
      </w:pPr>
    </w:p>
    <w:p>
      <w:pPr>
        <w:spacing w:beforeLines="50" w:afterLines="50" w:line="440" w:lineRule="exact"/>
        <w:ind w:left="687" w:leftChars="227" w:hanging="210" w:hangingChars="100"/>
        <w:rPr>
          <w:rFonts w:ascii="宋体" w:hAnsi="宋体" w:cs="宋体"/>
        </w:rPr>
      </w:pPr>
    </w:p>
    <w:p>
      <w:pPr>
        <w:spacing w:beforeLines="50" w:afterLines="50" w:line="440" w:lineRule="exact"/>
        <w:ind w:left="687" w:leftChars="227" w:hanging="210" w:hangingChars="100"/>
        <w:rPr>
          <w:rFonts w:ascii="宋体" w:hAnsi="宋体" w:cs="宋体"/>
        </w:rPr>
      </w:pPr>
    </w:p>
    <w:p>
      <w:pPr>
        <w:ind w:firstLine="3360" w:firstLineChars="1600"/>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ind w:firstLine="3360" w:firstLineChars="160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rPr>
          <w:rFonts w:ascii="宋体" w:hAnsi="宋体" w:cs="宋体"/>
        </w:rPr>
      </w:pPr>
    </w:p>
    <w:p>
      <w:pPr>
        <w:tabs>
          <w:tab w:val="left" w:pos="5380"/>
          <w:tab w:val="left" w:pos="6520"/>
          <w:tab w:val="left" w:pos="7680"/>
        </w:tabs>
        <w:autoSpaceDE w:val="0"/>
        <w:autoSpaceDN w:val="0"/>
        <w:adjustRightInd w:val="0"/>
        <w:ind w:right="-20" w:firstLine="4200" w:firstLineChars="2000"/>
        <w:jc w:val="lef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spacing w:beforeLines="50" w:afterLines="50" w:line="440" w:lineRule="exact"/>
        <w:ind w:left="687" w:leftChars="227" w:hanging="210" w:hangingChars="100"/>
        <w:rPr>
          <w:rFonts w:ascii="宋体" w:hAnsi="宋体" w:cs="宋体"/>
        </w:rPr>
      </w:pPr>
    </w:p>
    <w:p>
      <w:pPr>
        <w:spacing w:line="360" w:lineRule="auto"/>
        <w:rPr>
          <w:rFonts w:ascii="宋体" w:hAnsi="宋体" w:cs="宋体"/>
          <w:szCs w:val="21"/>
        </w:rPr>
      </w:pPr>
      <w:r>
        <w:rPr>
          <w:rFonts w:hint="eastAsia" w:ascii="宋体" w:hAnsi="宋体" w:cs="宋体"/>
          <w:szCs w:val="21"/>
        </w:rPr>
        <w:t>附：根据《关于在政府采购活动中查询及使用信用记录有关问题的通知》(财库[2016]125号)和豫财购【2016】15号的规定，对列入失信被执行人、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、政府采购严重违法失信行为记录名单的供应商，拒绝参与本项目采购活动；【查询渠道：“信用中国”网站www.creditchina.gov.cn）、中国政府采购网（www.ccgp.gov.cn）】；提供查询结果截图。</w:t>
      </w:r>
    </w:p>
    <w:p>
      <w:pPr>
        <w:pStyle w:val="11"/>
        <w:spacing w:line="480" w:lineRule="exact"/>
        <w:jc w:val="both"/>
        <w:rPr>
          <w:rFonts w:hAnsi="宋体"/>
          <w:color w:val="auto"/>
        </w:rPr>
      </w:pPr>
    </w:p>
    <w:p>
      <w:pPr>
        <w:spacing w:beforeLines="50" w:afterLines="50" w:line="440" w:lineRule="exact"/>
        <w:ind w:left="687" w:leftChars="227" w:hanging="210" w:hangingChars="100"/>
        <w:rPr>
          <w:rFonts w:ascii="宋体" w:hAnsi="宋体" w:cs="宋体"/>
        </w:rPr>
      </w:pPr>
    </w:p>
    <w:p>
      <w:pPr>
        <w:spacing w:beforeLines="50" w:afterLines="50" w:line="440" w:lineRule="exact"/>
        <w:rPr>
          <w:rFonts w:ascii="宋体" w:hAnsi="宋体" w:cs="宋体"/>
        </w:rPr>
      </w:pPr>
      <w:r>
        <w:rPr>
          <w:rFonts w:hint="eastAsia" w:ascii="宋体" w:hAnsi="宋体" w:cs="宋体"/>
        </w:rPr>
        <w:br w:type="page"/>
      </w:r>
    </w:p>
    <w:p>
      <w:pPr>
        <w:pStyle w:val="11"/>
        <w:spacing w:line="480" w:lineRule="exact"/>
        <w:jc w:val="center"/>
        <w:outlineLvl w:val="0"/>
        <w:rPr>
          <w:rFonts w:hint="eastAsia" w:hAnsi="宋体"/>
          <w:b/>
          <w:color w:val="auto"/>
          <w:sz w:val="28"/>
          <w:szCs w:val="28"/>
        </w:rPr>
      </w:pPr>
      <w:r>
        <w:rPr>
          <w:rFonts w:hint="eastAsia" w:hAnsi="宋体"/>
          <w:b/>
          <w:color w:val="auto"/>
          <w:sz w:val="28"/>
          <w:szCs w:val="28"/>
          <w:lang w:eastAsia="zh-CN"/>
        </w:rPr>
        <w:t>无商业贿赂及无不正当竞争行为承诺书</w:t>
      </w:r>
    </w:p>
    <w:p>
      <w:pPr>
        <w:spacing w:beforeLines="50" w:afterLines="50" w:line="440" w:lineRule="exact"/>
        <w:ind w:left="689" w:leftChars="328" w:firstLine="210" w:firstLineChars="100"/>
        <w:rPr>
          <w:rFonts w:hint="eastAsia" w:ascii="宋体" w:hAnsi="宋体" w:eastAsia="宋体" w:cs="宋体"/>
          <w:lang w:eastAsia="zh-CN"/>
        </w:rPr>
      </w:pPr>
      <w:r>
        <w:rPr>
          <w:rFonts w:hint="eastAsia" w:ascii="宋体" w:hAnsi="宋体" w:cs="宋体"/>
          <w:lang w:eastAsia="zh-CN"/>
        </w:rPr>
        <w:t>供应商出具的本单位无商业贿赂及无不正当竞争行为承诺书</w:t>
      </w:r>
    </w:p>
    <w:p>
      <w:pPr>
        <w:spacing w:beforeLines="50" w:afterLines="50" w:line="440" w:lineRule="exact"/>
        <w:rPr>
          <w:rFonts w:ascii="宋体" w:hAnsi="宋体" w:cs="宋体"/>
        </w:rPr>
      </w:pPr>
    </w:p>
    <w:p>
      <w:pPr>
        <w:spacing w:beforeLines="50" w:afterLines="50" w:line="440" w:lineRule="exact"/>
        <w:rPr>
          <w:rFonts w:ascii="宋体" w:hAnsi="宋体" w:cs="宋体"/>
        </w:rPr>
      </w:pPr>
    </w:p>
    <w:p>
      <w:pPr>
        <w:spacing w:beforeLines="50" w:afterLines="50" w:line="440" w:lineRule="exact"/>
        <w:rPr>
          <w:rFonts w:ascii="宋体" w:hAnsi="宋体" w:cs="宋体"/>
        </w:rPr>
      </w:pPr>
    </w:p>
    <w:p>
      <w:pPr>
        <w:spacing w:beforeLines="50" w:afterLines="50" w:line="440" w:lineRule="exact"/>
        <w:rPr>
          <w:rFonts w:ascii="宋体" w:hAnsi="宋体" w:cs="宋体"/>
        </w:rPr>
      </w:pPr>
    </w:p>
    <w:p>
      <w:pPr>
        <w:rPr>
          <w:rFonts w:ascii="宋体" w:hAnsi="宋体" w:cs="宋体"/>
        </w:rPr>
      </w:pPr>
    </w:p>
    <w:p>
      <w:pPr>
        <w:pStyle w:val="11"/>
        <w:spacing w:line="480" w:lineRule="exact"/>
        <w:rPr>
          <w:rFonts w:hAnsi="宋体"/>
          <w:color w:val="auto"/>
        </w:rPr>
      </w:pPr>
    </w:p>
    <w:p>
      <w:pPr>
        <w:spacing w:beforeLines="50" w:afterLines="50" w:line="440" w:lineRule="exact"/>
        <w:rPr>
          <w:rFonts w:ascii="宋体" w:hAnsi="宋体" w:cs="宋体"/>
        </w:rPr>
      </w:pPr>
      <w:r>
        <w:rPr>
          <w:rFonts w:hint="eastAsia" w:ascii="宋体" w:hAnsi="宋体" w:cs="宋体"/>
        </w:rPr>
        <w:br w:type="page"/>
      </w:r>
    </w:p>
    <w:p>
      <w:pPr>
        <w:pStyle w:val="11"/>
        <w:spacing w:line="480" w:lineRule="exact"/>
        <w:ind w:left="425"/>
        <w:jc w:val="center"/>
        <w:outlineLvl w:val="0"/>
        <w:rPr>
          <w:rFonts w:hAnsi="宋体"/>
          <w:b/>
          <w:color w:val="auto"/>
          <w:sz w:val="28"/>
          <w:szCs w:val="28"/>
        </w:rPr>
      </w:pPr>
      <w:bookmarkStart w:id="784" w:name="_Toc11074_WPSOffice_Level1"/>
      <w:bookmarkStart w:id="785" w:name="_Toc22733"/>
      <w:bookmarkStart w:id="786" w:name="_Toc19918_WPSOffice_Level1"/>
      <w:bookmarkStart w:id="787" w:name="_Toc22969"/>
      <w:bookmarkStart w:id="788" w:name="_Toc14880"/>
      <w:r>
        <w:rPr>
          <w:rFonts w:hint="eastAsia" w:hAnsi="宋体"/>
          <w:b/>
          <w:color w:val="auto"/>
          <w:sz w:val="28"/>
          <w:szCs w:val="28"/>
        </w:rPr>
        <w:t>履行合同所必须的设备、人员和专业技术能力的证明材料</w:t>
      </w:r>
      <w:bookmarkEnd w:id="784"/>
      <w:bookmarkEnd w:id="785"/>
      <w:bookmarkEnd w:id="786"/>
      <w:bookmarkEnd w:id="787"/>
      <w:bookmarkEnd w:id="788"/>
    </w:p>
    <w:p>
      <w:pPr>
        <w:pStyle w:val="11"/>
        <w:spacing w:line="480" w:lineRule="exact"/>
        <w:ind w:left="425"/>
        <w:jc w:val="center"/>
        <w:rPr>
          <w:rFonts w:hAnsi="宋体"/>
          <w:b/>
          <w:color w:val="auto"/>
          <w:sz w:val="28"/>
          <w:szCs w:val="28"/>
        </w:rPr>
      </w:pPr>
    </w:p>
    <w:p>
      <w:pPr>
        <w:spacing w:beforeLines="50" w:afterLines="50" w:line="440" w:lineRule="exact"/>
        <w:ind w:left="689" w:leftChars="328" w:firstLine="210" w:firstLineChars="100"/>
        <w:rPr>
          <w:rFonts w:ascii="宋体" w:hAnsi="宋体" w:cs="宋体"/>
        </w:rPr>
      </w:pPr>
      <w:r>
        <w:rPr>
          <w:rFonts w:hint="eastAsia" w:ascii="宋体" w:hAnsi="宋体" w:cs="宋体"/>
        </w:rPr>
        <w:t xml:space="preserve"> 供应商应具有履行合同所必须的设备、人员和专业技术能力；（承诺书格式自拟）。</w:t>
      </w:r>
    </w:p>
    <w:p>
      <w:pPr>
        <w:spacing w:line="360" w:lineRule="auto"/>
        <w:ind w:firstLine="420" w:firstLineChars="200"/>
        <w:rPr>
          <w:rFonts w:ascii="宋体" w:hAnsi="宋体" w:cs="宋体"/>
        </w:rPr>
      </w:pPr>
    </w:p>
    <w:p>
      <w:pPr>
        <w:spacing w:beforeLines="50" w:afterLines="50" w:line="440" w:lineRule="exact"/>
        <w:rPr>
          <w:rFonts w:ascii="宋体" w:hAnsi="宋体" w:cs="宋体"/>
        </w:rPr>
      </w:pPr>
    </w:p>
    <w:p>
      <w:pPr>
        <w:spacing w:beforeLines="50" w:afterLines="50" w:line="440" w:lineRule="exact"/>
        <w:rPr>
          <w:rFonts w:ascii="宋体" w:hAnsi="宋体" w:cs="宋体"/>
        </w:rPr>
      </w:pPr>
    </w:p>
    <w:p>
      <w:pPr>
        <w:spacing w:beforeLines="50" w:afterLines="50" w:line="440" w:lineRule="exact"/>
        <w:rPr>
          <w:rFonts w:ascii="宋体" w:hAnsi="宋体" w:cs="宋体"/>
        </w:rPr>
      </w:pPr>
    </w:p>
    <w:p>
      <w:pPr>
        <w:spacing w:beforeLines="50" w:afterLines="50" w:line="440" w:lineRule="exact"/>
        <w:rPr>
          <w:rFonts w:ascii="宋体" w:hAnsi="宋体" w:cs="宋体"/>
        </w:rPr>
      </w:pPr>
    </w:p>
    <w:p>
      <w:pPr>
        <w:rPr>
          <w:rFonts w:ascii="宋体" w:hAnsi="宋体" w:cs="宋体"/>
        </w:rPr>
      </w:pPr>
    </w:p>
    <w:p>
      <w:pPr>
        <w:pStyle w:val="11"/>
        <w:spacing w:line="480" w:lineRule="exact"/>
        <w:rPr>
          <w:rFonts w:hAnsi="宋体"/>
          <w:color w:val="auto"/>
        </w:rPr>
      </w:pPr>
    </w:p>
    <w:p>
      <w:pPr>
        <w:pStyle w:val="11"/>
        <w:spacing w:line="480" w:lineRule="exact"/>
        <w:rPr>
          <w:rFonts w:hAnsi="宋体"/>
          <w:color w:val="auto"/>
        </w:rPr>
      </w:pPr>
    </w:p>
    <w:p>
      <w:pPr>
        <w:pStyle w:val="11"/>
        <w:spacing w:line="480" w:lineRule="exact"/>
        <w:rPr>
          <w:rFonts w:hAnsi="宋体"/>
          <w:color w:val="auto"/>
        </w:rPr>
      </w:pPr>
    </w:p>
    <w:p>
      <w:pPr>
        <w:pStyle w:val="11"/>
        <w:spacing w:line="480" w:lineRule="exact"/>
        <w:jc w:val="center"/>
        <w:rPr>
          <w:rFonts w:hAnsi="宋体"/>
          <w:color w:val="auto"/>
        </w:rPr>
      </w:pPr>
    </w:p>
    <w:p>
      <w:pPr>
        <w:pStyle w:val="11"/>
        <w:spacing w:line="480" w:lineRule="exact"/>
        <w:jc w:val="center"/>
        <w:rPr>
          <w:rFonts w:hAnsi="宋体"/>
          <w:color w:val="auto"/>
        </w:rPr>
      </w:pPr>
      <w:r>
        <w:rPr>
          <w:rFonts w:hint="eastAsia" w:hAnsi="宋体"/>
          <w:color w:val="auto"/>
        </w:rPr>
        <w:br w:type="page"/>
      </w:r>
    </w:p>
    <w:p>
      <w:pPr>
        <w:pStyle w:val="20"/>
        <w:ind w:firstLine="0" w:firstLineChars="0"/>
        <w:jc w:val="center"/>
        <w:rPr>
          <w:rFonts w:ascii="宋体" w:hAnsi="宋体" w:eastAsia="宋体" w:cs="宋体"/>
          <w:b/>
          <w:bCs/>
          <w:sz w:val="28"/>
          <w:szCs w:val="28"/>
        </w:rPr>
      </w:pPr>
    </w:p>
    <w:p>
      <w:pPr>
        <w:pStyle w:val="20"/>
        <w:ind w:firstLine="0" w:firstLineChars="0"/>
        <w:jc w:val="center"/>
        <w:outlineLvl w:val="0"/>
        <w:rPr>
          <w:rFonts w:ascii="宋体" w:hAnsi="宋体" w:eastAsia="宋体" w:cs="宋体"/>
          <w:b/>
          <w:bCs/>
          <w:sz w:val="28"/>
          <w:szCs w:val="28"/>
        </w:rPr>
      </w:pPr>
      <w:bookmarkStart w:id="789" w:name="_Toc9228_WPSOffice_Level1"/>
      <w:bookmarkStart w:id="790" w:name="_Toc7421"/>
      <w:bookmarkStart w:id="791" w:name="_Toc18193"/>
      <w:bookmarkStart w:id="792" w:name="_Toc7661_WPSOffice_Level1"/>
      <w:bookmarkStart w:id="793" w:name="_Toc15577"/>
      <w:r>
        <w:rPr>
          <w:rFonts w:hint="eastAsia" w:ascii="宋体" w:hAnsi="宋体" w:eastAsia="宋体" w:cs="宋体"/>
          <w:b/>
          <w:bCs/>
          <w:sz w:val="28"/>
          <w:szCs w:val="28"/>
        </w:rPr>
        <w:t>投标承诺函</w:t>
      </w:r>
      <w:bookmarkEnd w:id="789"/>
      <w:bookmarkEnd w:id="790"/>
      <w:bookmarkEnd w:id="791"/>
      <w:bookmarkEnd w:id="792"/>
      <w:bookmarkEnd w:id="793"/>
    </w:p>
    <w:p>
      <w:pPr>
        <w:spacing w:beforeLines="50" w:afterLines="50" w:line="480" w:lineRule="auto"/>
        <w:rPr>
          <w:rFonts w:ascii="宋体" w:hAnsi="宋体" w:cs="宋体"/>
        </w:rPr>
      </w:pPr>
      <w:r>
        <w:rPr>
          <w:rFonts w:hint="eastAsia" w:ascii="宋体" w:hAnsi="宋体" w:cs="宋体"/>
          <w:u w:val="single"/>
        </w:rPr>
        <w:t>采购人名称</w:t>
      </w:r>
      <w:r>
        <w:rPr>
          <w:rFonts w:hint="eastAsia" w:ascii="宋体" w:hAnsi="宋体" w:cs="宋体"/>
        </w:rPr>
        <w:t>：</w:t>
      </w:r>
    </w:p>
    <w:p>
      <w:pPr>
        <w:spacing w:line="480" w:lineRule="auto"/>
        <w:ind w:firstLine="630" w:firstLineChars="300"/>
        <w:rPr>
          <w:rFonts w:ascii="宋体" w:hAnsi="宋体" w:cs="宋体"/>
          <w:szCs w:val="21"/>
          <w:u w:val="single"/>
        </w:rPr>
      </w:pPr>
      <w:r>
        <w:rPr>
          <w:rFonts w:hint="eastAsia" w:ascii="宋体" w:hAnsi="宋体" w:cs="宋体"/>
          <w:szCs w:val="21"/>
        </w:rPr>
        <w:t>根据《河南省财政厅关于优化政府采购营商环境有关问题的通知》（豫财购[2019]4号文）的要求本项目不再收取投标保证金，虽然投标保证金不再收取，但我方承诺：</w:t>
      </w:r>
      <w:r>
        <w:rPr>
          <w:rFonts w:hint="eastAsia" w:ascii="宋体" w:hAnsi="宋体" w:cs="宋体"/>
          <w:szCs w:val="21"/>
          <w:u w:val="single"/>
        </w:rPr>
        <w:t xml:space="preserve">     </w:t>
      </w:r>
    </w:p>
    <w:p>
      <w:pPr>
        <w:spacing w:line="480" w:lineRule="auto"/>
        <w:rPr>
          <w:rFonts w:ascii="宋体" w:hAnsi="宋体" w:cs="宋体"/>
          <w:bCs/>
          <w:szCs w:val="21"/>
        </w:rPr>
      </w:pPr>
      <w:r>
        <w:rPr>
          <w:rFonts w:hint="eastAsia" w:ascii="宋体" w:hAnsi="宋体" w:cs="宋体"/>
          <w:szCs w:val="21"/>
          <w:u w:val="single"/>
        </w:rPr>
        <w:t xml:space="preserve">                                                  </w:t>
      </w:r>
      <w:r>
        <w:rPr>
          <w:rFonts w:hint="eastAsia" w:ascii="宋体" w:hAnsi="宋体" w:cs="宋体"/>
          <w:szCs w:val="21"/>
        </w:rPr>
        <w:t xml:space="preserve">  。</w:t>
      </w:r>
    </w:p>
    <w:p>
      <w:pPr>
        <w:pStyle w:val="6"/>
        <w:ind w:firstLine="562"/>
        <w:rPr>
          <w:rFonts w:ascii="宋体" w:hAnsi="宋体" w:cs="宋体"/>
          <w:b/>
          <w:sz w:val="28"/>
          <w:szCs w:val="28"/>
        </w:rPr>
      </w:pPr>
    </w:p>
    <w:p>
      <w:pPr>
        <w:spacing w:line="480" w:lineRule="auto"/>
        <w:ind w:firstLine="630" w:firstLineChars="300"/>
        <w:outlineLvl w:val="0"/>
        <w:rPr>
          <w:rFonts w:ascii="宋体" w:hAnsi="宋体" w:cs="宋体"/>
          <w:szCs w:val="21"/>
        </w:rPr>
      </w:pPr>
      <w:bookmarkStart w:id="794" w:name="_Toc20764"/>
      <w:bookmarkStart w:id="795" w:name="_Toc2091"/>
      <w:bookmarkStart w:id="796" w:name="_Toc6593"/>
      <w:r>
        <w:rPr>
          <w:rFonts w:hint="eastAsia" w:ascii="宋体" w:hAnsi="宋体" w:cs="宋体"/>
          <w:szCs w:val="21"/>
        </w:rPr>
        <w:t>注：供应商需自行承诺事项及违背承诺的责任追究措施</w:t>
      </w:r>
      <w:bookmarkEnd w:id="794"/>
      <w:bookmarkEnd w:id="795"/>
      <w:bookmarkEnd w:id="796"/>
    </w:p>
    <w:p>
      <w:pPr>
        <w:pStyle w:val="6"/>
        <w:ind w:firstLine="562"/>
        <w:rPr>
          <w:rFonts w:ascii="宋体" w:hAnsi="宋体" w:cs="宋体"/>
          <w:b/>
          <w:sz w:val="28"/>
          <w:szCs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numPr>
          <w:ilvl w:val="0"/>
          <w:numId w:val="0"/>
        </w:numPr>
        <w:wordWrap w:val="0"/>
        <w:topLinePunct/>
        <w:spacing w:before="0" w:after="0" w:line="360" w:lineRule="auto"/>
        <w:rPr>
          <w:rFonts w:ascii="宋体" w:hAnsi="宋体" w:eastAsia="宋体" w:cs="宋体"/>
          <w:b w:val="0"/>
          <w:sz w:val="28"/>
          <w:szCs w:val="28"/>
        </w:rPr>
      </w:pPr>
      <w:r>
        <w:rPr>
          <w:rFonts w:hint="eastAsia" w:ascii="宋体" w:hAnsi="宋体" w:eastAsia="宋体" w:cs="宋体"/>
          <w:b w:val="0"/>
          <w:sz w:val="28"/>
          <w:szCs w:val="28"/>
        </w:rPr>
        <w:br w:type="page"/>
      </w:r>
      <w:bookmarkStart w:id="797" w:name="_Toc2791"/>
      <w:bookmarkStart w:id="798" w:name="_Toc18351_WPSOffice_Level1"/>
      <w:bookmarkStart w:id="799" w:name="_Toc26972"/>
      <w:bookmarkStart w:id="800" w:name="_Toc6306"/>
      <w:bookmarkStart w:id="801" w:name="_Toc22742"/>
      <w:bookmarkStart w:id="802" w:name="_Toc16946"/>
      <w:r>
        <w:rPr>
          <w:rFonts w:hint="eastAsia" w:ascii="宋体" w:hAnsi="宋体" w:eastAsia="宋体" w:cs="宋体"/>
          <w:b w:val="0"/>
          <w:szCs w:val="32"/>
        </w:rPr>
        <w:t>三、</w:t>
      </w:r>
      <w:r>
        <w:rPr>
          <w:rFonts w:hint="eastAsia" w:ascii="宋体" w:hAnsi="宋体" w:eastAsia="宋体" w:cs="宋体"/>
          <w:szCs w:val="32"/>
        </w:rPr>
        <w:t>投标设备分项报价表（格式）</w:t>
      </w:r>
      <w:bookmarkEnd w:id="797"/>
      <w:bookmarkEnd w:id="798"/>
      <w:bookmarkEnd w:id="799"/>
      <w:bookmarkEnd w:id="800"/>
      <w:bookmarkEnd w:id="801"/>
    </w:p>
    <w:tbl>
      <w:tblPr>
        <w:tblStyle w:val="21"/>
        <w:tblW w:w="0" w:type="auto"/>
        <w:tblInd w:w="135" w:type="dxa"/>
        <w:tblLayout w:type="fixed"/>
        <w:tblCellMar>
          <w:top w:w="0" w:type="dxa"/>
          <w:left w:w="108" w:type="dxa"/>
          <w:bottom w:w="0" w:type="dxa"/>
          <w:right w:w="108" w:type="dxa"/>
        </w:tblCellMar>
      </w:tblPr>
      <w:tblGrid>
        <w:gridCol w:w="783"/>
        <w:gridCol w:w="1824"/>
        <w:gridCol w:w="876"/>
        <w:gridCol w:w="723"/>
        <w:gridCol w:w="900"/>
        <w:gridCol w:w="900"/>
        <w:gridCol w:w="900"/>
        <w:gridCol w:w="900"/>
        <w:gridCol w:w="1200"/>
      </w:tblGrid>
      <w:tr>
        <w:tblPrEx>
          <w:tblCellMar>
            <w:top w:w="0" w:type="dxa"/>
            <w:left w:w="108" w:type="dxa"/>
            <w:bottom w:w="0" w:type="dxa"/>
            <w:right w:w="108" w:type="dxa"/>
          </w:tblCellMar>
        </w:tblPrEx>
        <w:trPr>
          <w:cantSplit/>
          <w:trHeight w:val="450" w:hRule="atLeast"/>
        </w:trPr>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序号</w:t>
            </w:r>
          </w:p>
        </w:tc>
        <w:tc>
          <w:tcPr>
            <w:tcW w:w="18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设备名称</w:t>
            </w:r>
          </w:p>
        </w:tc>
        <w:tc>
          <w:tcPr>
            <w:tcW w:w="87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规格品牌</w:t>
            </w:r>
          </w:p>
        </w:tc>
        <w:tc>
          <w:tcPr>
            <w:tcW w:w="72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产地</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单位</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数量</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单价</w:t>
            </w: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小计</w:t>
            </w:r>
          </w:p>
        </w:tc>
        <w:tc>
          <w:tcPr>
            <w:tcW w:w="1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交货地点及时间</w:t>
            </w:r>
          </w:p>
        </w:tc>
      </w:tr>
      <w:tr>
        <w:tblPrEx>
          <w:tblCellMar>
            <w:top w:w="0" w:type="dxa"/>
            <w:left w:w="108" w:type="dxa"/>
            <w:bottom w:w="0" w:type="dxa"/>
            <w:right w:w="108" w:type="dxa"/>
          </w:tblCellMar>
        </w:tblPrEx>
        <w:trPr>
          <w:cantSplit/>
          <w:trHeight w:val="450" w:hRule="atLeast"/>
        </w:trPr>
        <w:tc>
          <w:tcPr>
            <w:tcW w:w="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1</w:t>
            </w:r>
          </w:p>
        </w:tc>
        <w:tc>
          <w:tcPr>
            <w:tcW w:w="18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72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2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450" w:hRule="atLeast"/>
        </w:trPr>
        <w:tc>
          <w:tcPr>
            <w:tcW w:w="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2</w:t>
            </w:r>
          </w:p>
        </w:tc>
        <w:tc>
          <w:tcPr>
            <w:tcW w:w="18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24" w:lineRule="auto"/>
              <w:ind w:left="0" w:right="0"/>
              <w:jc w:val="center"/>
              <w:rPr>
                <w:rFonts w:hint="default" w:ascii="宋体" w:hAnsi="宋体" w:cs="宋体"/>
                <w:kern w:val="0"/>
                <w:sz w:val="24"/>
              </w:rPr>
            </w:pPr>
          </w:p>
        </w:tc>
        <w:tc>
          <w:tcPr>
            <w:tcW w:w="8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72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2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450" w:hRule="atLeast"/>
        </w:trPr>
        <w:tc>
          <w:tcPr>
            <w:tcW w:w="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3</w:t>
            </w:r>
          </w:p>
        </w:tc>
        <w:tc>
          <w:tcPr>
            <w:tcW w:w="182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72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2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450" w:hRule="atLeast"/>
        </w:trPr>
        <w:tc>
          <w:tcPr>
            <w:tcW w:w="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4</w:t>
            </w:r>
          </w:p>
        </w:tc>
        <w:tc>
          <w:tcPr>
            <w:tcW w:w="182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72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2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450" w:hRule="atLeast"/>
        </w:trPr>
        <w:tc>
          <w:tcPr>
            <w:tcW w:w="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5</w:t>
            </w:r>
          </w:p>
        </w:tc>
        <w:tc>
          <w:tcPr>
            <w:tcW w:w="182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72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2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450" w:hRule="atLeast"/>
        </w:trPr>
        <w:tc>
          <w:tcPr>
            <w:tcW w:w="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6</w:t>
            </w:r>
          </w:p>
        </w:tc>
        <w:tc>
          <w:tcPr>
            <w:tcW w:w="182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w:t>
            </w:r>
          </w:p>
        </w:tc>
        <w:tc>
          <w:tcPr>
            <w:tcW w:w="8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72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9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2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7</w:t>
            </w:r>
          </w:p>
        </w:tc>
        <w:tc>
          <w:tcPr>
            <w:tcW w:w="18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运费及保险费</w:t>
            </w:r>
          </w:p>
        </w:tc>
        <w:tc>
          <w:tcPr>
            <w:tcW w:w="639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8</w:t>
            </w:r>
          </w:p>
        </w:tc>
        <w:tc>
          <w:tcPr>
            <w:tcW w:w="18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安装及调试费</w:t>
            </w:r>
          </w:p>
        </w:tc>
        <w:tc>
          <w:tcPr>
            <w:tcW w:w="639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9</w:t>
            </w:r>
          </w:p>
        </w:tc>
        <w:tc>
          <w:tcPr>
            <w:tcW w:w="18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其它费用</w:t>
            </w:r>
          </w:p>
        </w:tc>
        <w:tc>
          <w:tcPr>
            <w:tcW w:w="639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825" w:hRule="atLeast"/>
        </w:trPr>
        <w:tc>
          <w:tcPr>
            <w:tcW w:w="900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firstLine="482" w:firstLineChars="200"/>
              <w:rPr>
                <w:rFonts w:hint="default" w:ascii="宋体" w:hAnsi="宋体" w:cs="宋体"/>
                <w:sz w:val="24"/>
              </w:rPr>
            </w:pPr>
            <w:r>
              <w:rPr>
                <w:rFonts w:hint="eastAsia" w:ascii="宋体" w:hAnsi="宋体" w:cs="宋体"/>
                <w:b/>
                <w:sz w:val="24"/>
              </w:rPr>
              <w:t>投标总价：</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 xml:space="preserve">元人民币    </w:t>
            </w:r>
          </w:p>
          <w:p>
            <w:pPr>
              <w:keepNext w:val="0"/>
              <w:keepLines w:val="0"/>
              <w:suppressLineNumbers w:val="0"/>
              <w:spacing w:before="0" w:beforeAutospacing="0" w:after="0" w:afterAutospacing="0" w:line="500" w:lineRule="exact"/>
              <w:ind w:left="0" w:right="0" w:firstLine="480" w:firstLineChars="200"/>
              <w:rPr>
                <w:rFonts w:hint="default"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元人民币（应与投标函及投标函附录中的总价一致）</w:t>
            </w:r>
          </w:p>
        </w:tc>
      </w:tr>
    </w:tbl>
    <w:p>
      <w:pPr>
        <w:rPr>
          <w:rFonts w:ascii="宋体" w:hAnsi="宋体" w:cs="宋体"/>
        </w:rPr>
      </w:pPr>
    </w:p>
    <w:p>
      <w:pPr>
        <w:snapToGrid w:val="0"/>
        <w:spacing w:line="360" w:lineRule="auto"/>
        <w:ind w:firstLine="480" w:firstLineChars="200"/>
        <w:jc w:val="left"/>
        <w:rPr>
          <w:rFonts w:ascii="宋体" w:hAnsi="宋体" w:cs="宋体"/>
          <w:sz w:val="24"/>
        </w:rPr>
      </w:pPr>
      <w:r>
        <w:rPr>
          <w:rFonts w:hint="eastAsia" w:ascii="宋体" w:hAnsi="宋体" w:cs="宋体"/>
          <w:sz w:val="24"/>
        </w:rPr>
        <w:t>注：如表格不足时供应商可根据需要自行添加。</w:t>
      </w:r>
    </w:p>
    <w:p>
      <w:pPr>
        <w:numPr>
          <w:ilvl w:val="0"/>
          <w:numId w:val="21"/>
        </w:numPr>
        <w:snapToGrid w:val="0"/>
        <w:spacing w:line="360" w:lineRule="auto"/>
        <w:ind w:firstLine="480" w:firstLineChars="200"/>
        <w:jc w:val="left"/>
        <w:rPr>
          <w:rFonts w:ascii="宋体" w:hAnsi="宋体" w:cs="宋体"/>
          <w:sz w:val="24"/>
        </w:rPr>
      </w:pPr>
      <w:r>
        <w:rPr>
          <w:rFonts w:hint="eastAsia" w:ascii="宋体" w:hAnsi="宋体" w:cs="宋体"/>
          <w:sz w:val="24"/>
        </w:rPr>
        <w:t>投标费用包括项目实施所需的人工费、服务费、运输费、安装调试费、购买及制作标书费、税费及其他一切费用。</w:t>
      </w:r>
    </w:p>
    <w:p>
      <w:pPr>
        <w:pStyle w:val="20"/>
        <w:ind w:firstLine="0" w:firstLineChars="0"/>
        <w:rPr>
          <w:rFonts w:ascii="宋体" w:hAnsi="宋体" w:eastAsia="宋体" w:cs="宋体"/>
        </w:rPr>
      </w:pPr>
    </w:p>
    <w:p>
      <w:pPr>
        <w:pStyle w:val="20"/>
        <w:ind w:firstLine="0" w:firstLineChars="0"/>
        <w:rPr>
          <w:rFonts w:ascii="宋体" w:hAnsi="宋体" w:eastAsia="宋体" w:cs="宋体"/>
        </w:rPr>
      </w:pPr>
    </w:p>
    <w:p>
      <w:pPr>
        <w:pStyle w:val="20"/>
        <w:ind w:firstLine="0" w:firstLineChars="0"/>
        <w:rPr>
          <w:rFonts w:ascii="宋体" w:hAnsi="宋体" w:eastAsia="宋体" w:cs="宋体"/>
        </w:rPr>
      </w:pPr>
    </w:p>
    <w:p>
      <w:pPr>
        <w:pStyle w:val="20"/>
        <w:ind w:firstLine="0" w:firstLineChars="0"/>
        <w:rPr>
          <w:rFonts w:ascii="宋体" w:hAnsi="宋体" w:eastAsia="宋体" w:cs="宋体"/>
        </w:rPr>
      </w:pPr>
    </w:p>
    <w:p>
      <w:pPr>
        <w:pStyle w:val="20"/>
        <w:ind w:firstLine="0" w:firstLineChars="0"/>
        <w:rPr>
          <w:rFonts w:ascii="宋体" w:hAnsi="宋体" w:eastAsia="宋体" w:cs="宋体"/>
        </w:rPr>
      </w:pPr>
    </w:p>
    <w:p>
      <w:pPr>
        <w:ind w:firstLine="480" w:firstLineChars="200"/>
        <w:jc w:val="center"/>
        <w:rPr>
          <w:rFonts w:ascii="宋体" w:hAnsi="宋体" w:cs="宋体"/>
          <w:sz w:val="24"/>
        </w:rPr>
      </w:pPr>
      <w:r>
        <w:rPr>
          <w:rFonts w:hint="eastAsia" w:ascii="宋体" w:hAnsi="宋体" w:cs="宋体"/>
          <w:sz w:val="24"/>
        </w:rPr>
        <w:t xml:space="preserve">          </w:t>
      </w:r>
      <w:bookmarkStart w:id="803" w:name="_Toc32392_WPSOffice_Level2"/>
      <w:bookmarkStart w:id="804" w:name="_Toc25076_WPSOffice_Level2"/>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（盖章）</w:t>
      </w:r>
      <w:bookmarkEnd w:id="803"/>
      <w:bookmarkEnd w:id="804"/>
    </w:p>
    <w:p>
      <w:pPr>
        <w:ind w:firstLine="4113" w:firstLineChars="1714"/>
        <w:jc w:val="right"/>
        <w:rPr>
          <w:rFonts w:ascii="宋体" w:hAnsi="宋体" w:cs="宋体"/>
          <w:sz w:val="24"/>
        </w:rPr>
      </w:pPr>
      <w:r>
        <w:rPr>
          <w:rFonts w:hint="eastAsia" w:ascii="宋体" w:hAnsi="宋体" w:cs="宋体"/>
          <w:sz w:val="24"/>
        </w:rPr>
        <w:t xml:space="preserve"> </w:t>
      </w:r>
    </w:p>
    <w:p>
      <w:pPr>
        <w:ind w:firstLine="480" w:firstLineChars="200"/>
        <w:jc w:val="right"/>
        <w:rPr>
          <w:rFonts w:ascii="宋体" w:hAnsi="宋体" w:cs="宋体"/>
          <w:sz w:val="24"/>
        </w:rPr>
      </w:pPr>
      <w:r>
        <w:rPr>
          <w:rFonts w:hint="eastAsia" w:ascii="宋体" w:hAnsi="宋体" w:cs="宋体"/>
          <w:sz w:val="24"/>
        </w:rPr>
        <w:t>法人代表人：</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签章</w:t>
      </w:r>
      <w:r>
        <w:rPr>
          <w:rFonts w:hint="eastAsia" w:ascii="宋体" w:hAnsi="宋体" w:cs="宋体"/>
          <w:sz w:val="24"/>
        </w:rPr>
        <w:t>)</w:t>
      </w:r>
    </w:p>
    <w:p>
      <w:pPr>
        <w:ind w:firstLine="4113" w:firstLineChars="1714"/>
        <w:rPr>
          <w:rFonts w:ascii="宋体" w:hAnsi="宋体" w:cs="宋体"/>
          <w:sz w:val="24"/>
        </w:rPr>
      </w:pPr>
      <w:r>
        <w:rPr>
          <w:rFonts w:hint="eastAsia" w:ascii="宋体" w:hAnsi="宋体" w:cs="宋体"/>
          <w:sz w:val="24"/>
        </w:rPr>
        <w:t xml:space="preserve"> </w:t>
      </w:r>
    </w:p>
    <w:p>
      <w:pPr>
        <w:ind w:right="420" w:firstLine="480" w:firstLineChars="200"/>
        <w:rPr>
          <w:rFonts w:ascii="宋体" w:hAnsi="宋体" w:cs="宋体"/>
          <w:lang w:val="zh-CN"/>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numPr>
          <w:ilvl w:val="0"/>
          <w:numId w:val="22"/>
        </w:numPr>
        <w:spacing w:line="360" w:lineRule="auto"/>
        <w:rPr>
          <w:lang w:val="zh-CN"/>
        </w:rPr>
      </w:pPr>
      <w:r>
        <w:rPr>
          <w:rFonts w:hint="eastAsia" w:ascii="宋体" w:hAnsi="宋体" w:eastAsia="宋体" w:cs="宋体"/>
          <w:bCs/>
          <w:szCs w:val="24"/>
          <w:lang w:val="zh-CN"/>
        </w:rPr>
        <w:br w:type="page"/>
      </w:r>
      <w:bookmarkEnd w:id="802"/>
      <w:bookmarkStart w:id="805" w:name="_Toc15351"/>
      <w:bookmarkStart w:id="806" w:name="_Toc5859_WPSOffice_Level1"/>
      <w:bookmarkStart w:id="807" w:name="_Toc10111"/>
      <w:bookmarkStart w:id="808" w:name="_Toc16225"/>
      <w:bookmarkStart w:id="809" w:name="_Toc19742"/>
      <w:r>
        <w:rPr>
          <w:rFonts w:hint="eastAsia" w:ascii="宋体" w:hAnsi="宋体" w:eastAsia="宋体" w:cs="宋体"/>
          <w:bCs/>
          <w:szCs w:val="24"/>
          <w:lang w:val="zh-CN"/>
        </w:rPr>
        <w:t>投标设备技术参数及功能描述</w:t>
      </w:r>
      <w:bookmarkEnd w:id="805"/>
      <w:bookmarkEnd w:id="806"/>
    </w:p>
    <w:tbl>
      <w:tblPr>
        <w:tblStyle w:val="21"/>
        <w:tblW w:w="0" w:type="auto"/>
        <w:tblInd w:w="102" w:type="dxa"/>
        <w:tblLayout w:type="fixed"/>
        <w:tblCellMar>
          <w:top w:w="0" w:type="dxa"/>
          <w:left w:w="108" w:type="dxa"/>
          <w:bottom w:w="0" w:type="dxa"/>
          <w:right w:w="108" w:type="dxa"/>
        </w:tblCellMar>
      </w:tblPr>
      <w:tblGrid>
        <w:gridCol w:w="906"/>
        <w:gridCol w:w="1665"/>
        <w:gridCol w:w="1500"/>
        <w:gridCol w:w="885"/>
        <w:gridCol w:w="3505"/>
      </w:tblGrid>
      <w:tr>
        <w:tblPrEx>
          <w:tblCellMar>
            <w:top w:w="0" w:type="dxa"/>
            <w:left w:w="108" w:type="dxa"/>
            <w:bottom w:w="0" w:type="dxa"/>
            <w:right w:w="108" w:type="dxa"/>
          </w:tblCellMar>
        </w:tblPrEx>
        <w:trPr>
          <w:cantSplit/>
          <w:trHeight w:val="802" w:hRule="atLeast"/>
        </w:trPr>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bookmarkStart w:id="810" w:name="OLE_LINK1"/>
            <w:r>
              <w:rPr>
                <w:rFonts w:hint="eastAsia" w:ascii="宋体" w:hAnsi="宋体" w:cs="宋体"/>
                <w:b/>
                <w:sz w:val="24"/>
              </w:rPr>
              <w:t>序号</w:t>
            </w:r>
          </w:p>
        </w:tc>
        <w:tc>
          <w:tcPr>
            <w:tcW w:w="16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设备名称</w:t>
            </w:r>
          </w:p>
        </w:tc>
        <w:tc>
          <w:tcPr>
            <w:tcW w:w="15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规格品牌</w:t>
            </w:r>
          </w:p>
        </w:tc>
        <w:tc>
          <w:tcPr>
            <w:tcW w:w="8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产地</w:t>
            </w:r>
          </w:p>
        </w:tc>
        <w:tc>
          <w:tcPr>
            <w:tcW w:w="35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技术参数及功能描述</w:t>
            </w:r>
          </w:p>
        </w:tc>
      </w:tr>
      <w:tr>
        <w:tblPrEx>
          <w:tblCellMar>
            <w:top w:w="0" w:type="dxa"/>
            <w:left w:w="108" w:type="dxa"/>
            <w:bottom w:w="0" w:type="dxa"/>
            <w:right w:w="108" w:type="dxa"/>
          </w:tblCellMar>
        </w:tblPrEx>
        <w:trPr>
          <w:cantSplit/>
          <w:trHeight w:val="577" w:hRule="atLeast"/>
        </w:trPr>
        <w:tc>
          <w:tcPr>
            <w:tcW w:w="9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1</w:t>
            </w:r>
          </w:p>
        </w:tc>
        <w:tc>
          <w:tcPr>
            <w:tcW w:w="16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8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350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77" w:hRule="atLeast"/>
        </w:trPr>
        <w:tc>
          <w:tcPr>
            <w:tcW w:w="9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2</w:t>
            </w:r>
          </w:p>
        </w:tc>
        <w:tc>
          <w:tcPr>
            <w:tcW w:w="16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8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350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77" w:hRule="atLeast"/>
        </w:trPr>
        <w:tc>
          <w:tcPr>
            <w:tcW w:w="9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3</w:t>
            </w:r>
          </w:p>
        </w:tc>
        <w:tc>
          <w:tcPr>
            <w:tcW w:w="16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8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350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77" w:hRule="atLeast"/>
        </w:trPr>
        <w:tc>
          <w:tcPr>
            <w:tcW w:w="9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4</w:t>
            </w:r>
          </w:p>
        </w:tc>
        <w:tc>
          <w:tcPr>
            <w:tcW w:w="16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8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350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77" w:hRule="atLeast"/>
        </w:trPr>
        <w:tc>
          <w:tcPr>
            <w:tcW w:w="9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5</w:t>
            </w:r>
          </w:p>
        </w:tc>
        <w:tc>
          <w:tcPr>
            <w:tcW w:w="16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8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350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77" w:hRule="atLeast"/>
        </w:trPr>
        <w:tc>
          <w:tcPr>
            <w:tcW w:w="9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6</w:t>
            </w:r>
          </w:p>
        </w:tc>
        <w:tc>
          <w:tcPr>
            <w:tcW w:w="16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w:t>
            </w: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88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350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bookmarkEnd w:id="810"/>
    </w:tbl>
    <w:p>
      <w:pPr>
        <w:rPr>
          <w:lang w:val="zh-CN"/>
        </w:rPr>
      </w:pPr>
    </w:p>
    <w:p>
      <w:pPr>
        <w:spacing w:line="500" w:lineRule="exact"/>
        <w:ind w:firstLine="482" w:firstLineChars="200"/>
        <w:rPr>
          <w:rFonts w:ascii="宋体" w:hAnsi="宋体" w:cs="宋体"/>
          <w:sz w:val="24"/>
        </w:rPr>
      </w:pPr>
      <w:bookmarkStart w:id="811" w:name="OLE_LINK3"/>
      <w:r>
        <w:rPr>
          <w:rFonts w:hint="eastAsia" w:ascii="宋体" w:hAnsi="宋体" w:cs="宋体"/>
          <w:b/>
          <w:sz w:val="24"/>
        </w:rPr>
        <w:t>注：后附投标设备说明书、彩页及有关技术资料等。</w:t>
      </w:r>
      <w:bookmarkEnd w:id="811"/>
    </w:p>
    <w:p>
      <w:pPr>
        <w:pStyle w:val="4"/>
        <w:numPr>
          <w:ilvl w:val="0"/>
          <w:numId w:val="0"/>
        </w:numPr>
        <w:spacing w:line="360" w:lineRule="auto"/>
        <w:rPr>
          <w:rFonts w:ascii="宋体" w:hAnsi="宋体" w:eastAsia="宋体" w:cs="宋体"/>
          <w:bCs/>
          <w:szCs w:val="24"/>
          <w:lang w:val="zh-CN"/>
        </w:rPr>
      </w:pPr>
    </w:p>
    <w:p>
      <w:pPr>
        <w:rPr>
          <w:rFonts w:ascii="宋体" w:hAnsi="宋体" w:cs="宋体"/>
          <w:bCs/>
          <w:lang w:val="zh-CN"/>
        </w:rPr>
      </w:pPr>
    </w:p>
    <w:p>
      <w:pPr>
        <w:pStyle w:val="20"/>
        <w:rPr>
          <w:rFonts w:ascii="宋体" w:hAnsi="宋体" w:eastAsia="宋体" w:cs="宋体"/>
          <w:bCs/>
          <w:lang w:val="zh-CN"/>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ind w:firstLine="0" w:firstLineChars="0"/>
        <w:jc w:val="center"/>
        <w:outlineLvl w:val="0"/>
        <w:rPr>
          <w:rFonts w:ascii="宋体" w:hAnsi="宋体" w:eastAsia="宋体" w:cs="宋体"/>
          <w:b/>
          <w:sz w:val="32"/>
          <w:szCs w:val="32"/>
        </w:rPr>
      </w:pPr>
      <w:bookmarkStart w:id="812" w:name="_Toc30350"/>
      <w:bookmarkStart w:id="813" w:name="_Toc28811_WPSOffice_Level1"/>
      <w:r>
        <w:rPr>
          <w:rFonts w:hint="eastAsia" w:ascii="宋体" w:hAnsi="宋体" w:eastAsia="宋体" w:cs="宋体"/>
          <w:b/>
          <w:sz w:val="32"/>
          <w:szCs w:val="32"/>
        </w:rPr>
        <w:t>五、投标设备技术参数中需要提供的截图及说明</w:t>
      </w:r>
      <w:bookmarkEnd w:id="812"/>
      <w:bookmarkEnd w:id="813"/>
    </w:p>
    <w:p>
      <w:pPr>
        <w:pStyle w:val="20"/>
        <w:rPr>
          <w:rFonts w:ascii="宋体" w:hAnsi="宋体" w:eastAsia="宋体" w:cs="宋体"/>
          <w:bCs/>
          <w:lang w:val="zh-CN"/>
        </w:rPr>
      </w:pPr>
    </w:p>
    <w:p>
      <w:pPr>
        <w:pStyle w:val="20"/>
        <w:ind w:firstLine="0" w:firstLineChars="0"/>
        <w:rPr>
          <w:rFonts w:ascii="宋体" w:hAnsi="宋体" w:eastAsia="宋体" w:cs="宋体"/>
          <w:bCs/>
          <w:lang w:val="zh-CN"/>
        </w:rPr>
      </w:pPr>
    </w:p>
    <w:p>
      <w:pPr>
        <w:pStyle w:val="20"/>
        <w:rPr>
          <w:rFonts w:ascii="宋体" w:hAnsi="宋体" w:eastAsia="宋体" w:cs="宋体"/>
          <w:bCs/>
          <w:lang w:val="zh-CN"/>
        </w:rPr>
      </w:pPr>
    </w:p>
    <w:tbl>
      <w:tblPr>
        <w:tblStyle w:val="21"/>
        <w:tblW w:w="0" w:type="auto"/>
        <w:tblInd w:w="102" w:type="dxa"/>
        <w:tblLayout w:type="fixed"/>
        <w:tblCellMar>
          <w:top w:w="0" w:type="dxa"/>
          <w:left w:w="108" w:type="dxa"/>
          <w:bottom w:w="0" w:type="dxa"/>
          <w:right w:w="108" w:type="dxa"/>
        </w:tblCellMar>
      </w:tblPr>
      <w:tblGrid>
        <w:gridCol w:w="1172"/>
        <w:gridCol w:w="4345"/>
        <w:gridCol w:w="2342"/>
      </w:tblGrid>
      <w:tr>
        <w:tblPrEx>
          <w:tblCellMar>
            <w:top w:w="0" w:type="dxa"/>
            <w:left w:w="108" w:type="dxa"/>
            <w:bottom w:w="0" w:type="dxa"/>
            <w:right w:w="108" w:type="dxa"/>
          </w:tblCellMar>
        </w:tblPrEx>
        <w:trPr>
          <w:cantSplit/>
          <w:trHeight w:val="805" w:hRule="atLeast"/>
        </w:trPr>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序号</w:t>
            </w:r>
          </w:p>
        </w:tc>
        <w:tc>
          <w:tcPr>
            <w:tcW w:w="434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技术参数名称</w:t>
            </w:r>
          </w:p>
        </w:tc>
        <w:tc>
          <w:tcPr>
            <w:tcW w:w="234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b/>
                <w:sz w:val="24"/>
              </w:rPr>
            </w:pPr>
            <w:r>
              <w:rPr>
                <w:rFonts w:hint="eastAsia" w:ascii="宋体" w:hAnsi="宋体" w:cs="宋体"/>
                <w:b/>
                <w:sz w:val="24"/>
              </w:rPr>
              <w:t>说明</w:t>
            </w:r>
          </w:p>
        </w:tc>
      </w:tr>
      <w:tr>
        <w:tblPrEx>
          <w:tblCellMar>
            <w:top w:w="0" w:type="dxa"/>
            <w:left w:w="108" w:type="dxa"/>
            <w:bottom w:w="0" w:type="dxa"/>
            <w:right w:w="108" w:type="dxa"/>
          </w:tblCellMar>
        </w:tblPrEx>
        <w:trPr>
          <w:cantSplit/>
          <w:trHeight w:val="582" w:hRule="atLeast"/>
        </w:trPr>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1</w:t>
            </w:r>
          </w:p>
        </w:tc>
        <w:tc>
          <w:tcPr>
            <w:tcW w:w="43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234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82" w:hRule="atLeast"/>
        </w:trPr>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2</w:t>
            </w:r>
          </w:p>
        </w:tc>
        <w:tc>
          <w:tcPr>
            <w:tcW w:w="43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234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82" w:hRule="atLeast"/>
        </w:trPr>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3</w:t>
            </w:r>
          </w:p>
        </w:tc>
        <w:tc>
          <w:tcPr>
            <w:tcW w:w="43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234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82" w:hRule="atLeast"/>
        </w:trPr>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4</w:t>
            </w:r>
          </w:p>
        </w:tc>
        <w:tc>
          <w:tcPr>
            <w:tcW w:w="43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234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82" w:hRule="atLeast"/>
        </w:trPr>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5</w:t>
            </w:r>
          </w:p>
        </w:tc>
        <w:tc>
          <w:tcPr>
            <w:tcW w:w="43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c>
          <w:tcPr>
            <w:tcW w:w="234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r>
        <w:tblPrEx>
          <w:tblCellMar>
            <w:top w:w="0" w:type="dxa"/>
            <w:left w:w="108" w:type="dxa"/>
            <w:bottom w:w="0" w:type="dxa"/>
            <w:right w:w="108" w:type="dxa"/>
          </w:tblCellMar>
        </w:tblPrEx>
        <w:trPr>
          <w:trHeight w:val="592" w:hRule="atLeast"/>
        </w:trPr>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6</w:t>
            </w:r>
          </w:p>
        </w:tc>
        <w:tc>
          <w:tcPr>
            <w:tcW w:w="43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w:t>
            </w:r>
          </w:p>
        </w:tc>
        <w:tc>
          <w:tcPr>
            <w:tcW w:w="234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sz w:val="24"/>
              </w:rPr>
            </w:pPr>
          </w:p>
        </w:tc>
      </w:tr>
    </w:tbl>
    <w:p>
      <w:pPr>
        <w:pStyle w:val="20"/>
        <w:rPr>
          <w:rFonts w:ascii="宋体" w:hAnsi="宋体" w:eastAsia="宋体" w:cs="宋体"/>
          <w:bCs/>
          <w:lang w:val="zh-CN"/>
        </w:rPr>
      </w:pPr>
    </w:p>
    <w:p>
      <w:pPr>
        <w:pStyle w:val="20"/>
        <w:ind w:firstLine="482"/>
        <w:rPr>
          <w:rFonts w:ascii="宋体" w:hAnsi="宋体" w:eastAsia="宋体" w:cs="宋体"/>
          <w:b/>
          <w:sz w:val="24"/>
        </w:rPr>
      </w:pPr>
      <w:r>
        <w:rPr>
          <w:rFonts w:hint="eastAsia" w:ascii="宋体" w:hAnsi="宋体" w:eastAsia="宋体" w:cs="宋体"/>
          <w:b/>
          <w:sz w:val="24"/>
        </w:rPr>
        <w:t>附：技术参数中需要提供的截图证明等。</w:t>
      </w:r>
    </w:p>
    <w:p>
      <w:pPr>
        <w:pStyle w:val="20"/>
        <w:ind w:firstLine="482"/>
        <w:rPr>
          <w:rFonts w:ascii="宋体" w:hAnsi="宋体" w:eastAsia="宋体" w:cs="宋体"/>
          <w:b/>
          <w:sz w:val="24"/>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pPr>
        <w:rPr>
          <w:rFonts w:ascii="宋体" w:hAnsi="宋体" w:cs="宋体"/>
        </w:rPr>
      </w:pPr>
    </w:p>
    <w:p>
      <w:pPr>
        <w:pStyle w:val="20"/>
        <w:jc w:val="right"/>
        <w:rPr>
          <w:rFonts w:ascii="宋体" w:hAnsi="宋体" w:eastAsia="宋体" w:cs="宋体"/>
          <w:bCs/>
          <w:lang w:val="zh-CN"/>
        </w:rPr>
      </w:pPr>
      <w:r>
        <w:rPr>
          <w:rFonts w:hint="eastAsia" w:ascii="宋体" w:hAnsi="宋体" w:eastAsia="宋体" w:cs="宋体"/>
          <w:kern w:val="0"/>
          <w:u w:val="single"/>
        </w:rPr>
        <w:t xml:space="preserve">     </w:t>
      </w:r>
      <w:r>
        <w:rPr>
          <w:rFonts w:hint="eastAsia" w:ascii="宋体" w:hAnsi="宋体" w:eastAsia="宋体" w:cs="宋体"/>
          <w:spacing w:val="43"/>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rPr>
          <w:rFonts w:ascii="宋体" w:hAnsi="宋体" w:eastAsia="宋体" w:cs="宋体"/>
          <w:bCs/>
          <w:lang w:val="zh-CN"/>
        </w:rPr>
      </w:pPr>
    </w:p>
    <w:p>
      <w:pPr>
        <w:pStyle w:val="20"/>
        <w:ind w:firstLine="0" w:firstLineChars="0"/>
        <w:rPr>
          <w:rFonts w:ascii="宋体" w:hAnsi="宋体" w:eastAsia="宋体" w:cs="宋体"/>
          <w:bCs/>
          <w:lang w:val="zh-CN"/>
        </w:rPr>
      </w:pPr>
    </w:p>
    <w:p>
      <w:pPr>
        <w:pStyle w:val="4"/>
        <w:numPr>
          <w:ilvl w:val="0"/>
          <w:numId w:val="0"/>
        </w:numPr>
        <w:spacing w:line="360" w:lineRule="auto"/>
        <w:rPr>
          <w:rFonts w:ascii="宋体" w:hAnsi="宋体" w:eastAsia="宋体" w:cs="宋体"/>
          <w:szCs w:val="32"/>
        </w:rPr>
      </w:pPr>
      <w:bookmarkStart w:id="814" w:name="_Toc12056_WPSOffice_Level1"/>
      <w:bookmarkStart w:id="815" w:name="_Toc2951"/>
      <w:r>
        <w:rPr>
          <w:rFonts w:hint="eastAsia" w:ascii="宋体" w:hAnsi="宋体" w:eastAsia="宋体" w:cs="宋体"/>
          <w:szCs w:val="32"/>
        </w:rPr>
        <w:t>六、设备技术性能偏离表</w:t>
      </w:r>
      <w:bookmarkEnd w:id="807"/>
      <w:bookmarkEnd w:id="808"/>
      <w:bookmarkEnd w:id="809"/>
      <w:bookmarkEnd w:id="814"/>
      <w:bookmarkEnd w:id="815"/>
    </w:p>
    <w:tbl>
      <w:tblPr>
        <w:tblStyle w:val="21"/>
        <w:tblW w:w="0" w:type="auto"/>
        <w:tblInd w:w="0" w:type="dxa"/>
        <w:tblLayout w:type="fixed"/>
        <w:tblCellMar>
          <w:top w:w="0" w:type="dxa"/>
          <w:left w:w="108" w:type="dxa"/>
          <w:bottom w:w="0" w:type="dxa"/>
          <w:right w:w="108" w:type="dxa"/>
        </w:tblCellMar>
      </w:tblPr>
      <w:tblGrid>
        <w:gridCol w:w="876"/>
        <w:gridCol w:w="1332"/>
        <w:gridCol w:w="2250"/>
        <w:gridCol w:w="2155"/>
        <w:gridCol w:w="2265"/>
      </w:tblGrid>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lang w:eastAsia="zh-CN"/>
              </w:rPr>
            </w:pPr>
            <w:r>
              <w:rPr>
                <w:rFonts w:hint="eastAsia" w:ascii="宋体" w:hAnsi="宋体" w:cs="宋体"/>
                <w:b/>
                <w:sz w:val="24"/>
                <w:lang w:val="en-US" w:eastAsia="zh-CN"/>
              </w:rPr>
              <w:t>序号</w:t>
            </w: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设备名称</w:t>
            </w: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采购规格参数要求</w:t>
            </w: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响应规格参数要求</w:t>
            </w: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偏离说明</w:t>
            </w: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r>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133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r>
              <w:rPr>
                <w:rFonts w:hint="eastAsia" w:ascii="宋体" w:hAnsi="宋体" w:cs="宋体"/>
                <w:b/>
                <w:sz w:val="24"/>
              </w:rPr>
              <w:t>……</w:t>
            </w:r>
          </w:p>
        </w:tc>
        <w:tc>
          <w:tcPr>
            <w:tcW w:w="2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1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c>
          <w:tcPr>
            <w:tcW w:w="22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ascii="宋体" w:hAnsi="宋体" w:cs="宋体"/>
                <w:b/>
                <w:sz w:val="24"/>
              </w:rPr>
            </w:pPr>
          </w:p>
        </w:tc>
      </w:tr>
    </w:tbl>
    <w:p>
      <w:pPr>
        <w:spacing w:line="400" w:lineRule="exact"/>
        <w:ind w:firstLine="482" w:firstLineChars="200"/>
        <w:rPr>
          <w:rFonts w:ascii="宋体" w:hAnsi="宋体" w:cs="宋体"/>
          <w:b/>
          <w:sz w:val="24"/>
        </w:rPr>
      </w:pPr>
      <w:bookmarkStart w:id="816" w:name="OLE_LINK5"/>
      <w:r>
        <w:rPr>
          <w:rFonts w:hint="eastAsia" w:ascii="宋体" w:hAnsi="宋体" w:cs="宋体"/>
          <w:b/>
          <w:sz w:val="24"/>
        </w:rPr>
        <w:t>说明：</w:t>
      </w:r>
    </w:p>
    <w:p>
      <w:pPr>
        <w:spacing w:line="400" w:lineRule="exact"/>
        <w:ind w:firstLine="480" w:firstLineChars="200"/>
        <w:rPr>
          <w:rFonts w:ascii="宋体" w:hAnsi="宋体" w:cs="宋体"/>
          <w:sz w:val="24"/>
        </w:rPr>
      </w:pPr>
      <w:r>
        <w:rPr>
          <w:rFonts w:hint="eastAsia" w:ascii="宋体" w:hAnsi="宋体" w:cs="宋体"/>
          <w:sz w:val="24"/>
        </w:rPr>
        <w:t>1、“偏离说明”一栏中响应人应对所投设备的技术参数与招标文件的要求进行对比，如无偏差请填写“无”的字样，如有偏差请注明“正偏离或负偏离”字样；</w:t>
      </w:r>
    </w:p>
    <w:p>
      <w:pPr>
        <w:spacing w:line="400" w:lineRule="exact"/>
        <w:ind w:firstLine="480" w:firstLineChars="200"/>
        <w:rPr>
          <w:rFonts w:ascii="宋体" w:hAnsi="宋体" w:cs="宋体"/>
          <w:sz w:val="24"/>
        </w:rPr>
      </w:pPr>
      <w:r>
        <w:rPr>
          <w:rFonts w:hint="eastAsia" w:ascii="宋体" w:hAnsi="宋体" w:cs="宋体"/>
          <w:sz w:val="24"/>
        </w:rPr>
        <w:t>2、“偏离说明”一栏中由响应人对所投设备的技术性能对应招标文件要求就偏差之处作以重点描述；</w:t>
      </w:r>
    </w:p>
    <w:p>
      <w:pPr>
        <w:spacing w:line="400" w:lineRule="exact"/>
        <w:ind w:firstLine="480" w:firstLineChars="200"/>
        <w:rPr>
          <w:rFonts w:ascii="宋体" w:hAnsi="宋体" w:cs="宋体"/>
          <w:sz w:val="24"/>
        </w:rPr>
      </w:pPr>
      <w:r>
        <w:rPr>
          <w:rFonts w:hint="eastAsia" w:ascii="宋体" w:hAnsi="宋体" w:cs="宋体"/>
          <w:sz w:val="24"/>
        </w:rPr>
        <w:t>3、表格由投标人自行添加。</w:t>
      </w:r>
      <w:bookmarkEnd w:id="816"/>
    </w:p>
    <w:p>
      <w:pPr>
        <w:pStyle w:val="6"/>
        <w:spacing w:line="360" w:lineRule="auto"/>
        <w:ind w:firstLine="0"/>
        <w:rPr>
          <w:rFonts w:ascii="宋体" w:hAnsi="宋体" w:cs="宋体"/>
          <w:bCs/>
          <w:sz w:val="24"/>
        </w:rPr>
      </w:pPr>
    </w:p>
    <w:p>
      <w:pPr>
        <w:spacing w:beforeLines="50" w:afterLines="50" w:line="440" w:lineRule="exact"/>
        <w:ind w:left="687" w:leftChars="227" w:hanging="210" w:hangingChars="100"/>
        <w:jc w:val="right"/>
        <w:rPr>
          <w:rFonts w:ascii="宋体" w:hAnsi="宋体" w:cs="宋体"/>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20"/>
        <w:ind w:firstLine="0" w:firstLineChars="0"/>
        <w:rPr>
          <w:rFonts w:ascii="宋体" w:hAnsi="宋体" w:eastAsia="宋体" w:cs="宋体"/>
          <w:kern w:val="0"/>
          <w:sz w:val="24"/>
        </w:rPr>
      </w:pPr>
    </w:p>
    <w:p>
      <w:pPr>
        <w:pStyle w:val="20"/>
        <w:ind w:firstLine="0" w:firstLineChars="0"/>
        <w:jc w:val="center"/>
        <w:outlineLvl w:val="0"/>
        <w:rPr>
          <w:rFonts w:ascii="宋体" w:hAnsi="宋体" w:eastAsia="宋体" w:cs="宋体"/>
          <w:b/>
          <w:bCs/>
          <w:sz w:val="32"/>
          <w:szCs w:val="32"/>
        </w:rPr>
      </w:pPr>
      <w:bookmarkStart w:id="817" w:name="_Toc8534"/>
      <w:bookmarkStart w:id="818" w:name="_Toc30842_WPSOffice_Level1"/>
      <w:bookmarkStart w:id="819" w:name="_Toc4870"/>
      <w:bookmarkStart w:id="820" w:name="_Toc28408"/>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、培训售后服务承诺</w:t>
      </w:r>
      <w:bookmarkEnd w:id="817"/>
      <w:bookmarkEnd w:id="818"/>
      <w:bookmarkEnd w:id="819"/>
      <w:bookmarkEnd w:id="820"/>
    </w:p>
    <w:p>
      <w:pPr>
        <w:pStyle w:val="20"/>
        <w:ind w:firstLine="0" w:firstLineChars="0"/>
        <w:rPr>
          <w:rFonts w:ascii="宋体" w:hAnsi="宋体" w:eastAsia="宋体" w:cs="宋体"/>
          <w:b/>
          <w:bCs/>
          <w:sz w:val="32"/>
          <w:szCs w:val="32"/>
        </w:rPr>
      </w:pPr>
    </w:p>
    <w:p>
      <w:pPr>
        <w:pStyle w:val="20"/>
        <w:spacing w:line="360" w:lineRule="auto"/>
        <w:ind w:firstLine="0" w:firstLineChars="0"/>
        <w:rPr>
          <w:rFonts w:ascii="宋体" w:hAnsi="宋体" w:eastAsia="宋体" w:cs="宋体"/>
          <w:kern w:val="0"/>
          <w:sz w:val="24"/>
        </w:rPr>
      </w:pPr>
      <w:r>
        <w:rPr>
          <w:rFonts w:hint="eastAsia" w:ascii="宋体" w:hAnsi="宋体" w:eastAsia="宋体" w:cs="宋体"/>
          <w:kern w:val="0"/>
          <w:sz w:val="24"/>
        </w:rPr>
        <w:t>（供应商应根据招标文件要求应包括但不限于以下内容：售后、培训、技术支持、服务、安装及调试等各项有利于采购人的优惠条件）</w:t>
      </w:r>
    </w:p>
    <w:p>
      <w:pPr>
        <w:pStyle w:val="20"/>
        <w:ind w:firstLine="0" w:firstLineChars="0"/>
        <w:rPr>
          <w:rFonts w:ascii="宋体" w:hAnsi="宋体" w:eastAsia="宋体" w:cs="宋体"/>
          <w:kern w:val="0"/>
          <w:sz w:val="24"/>
        </w:rPr>
      </w:pPr>
    </w:p>
    <w:p>
      <w:pPr>
        <w:rPr>
          <w:rFonts w:ascii="宋体" w:hAnsi="宋体" w:cs="宋体"/>
          <w:sz w:val="24"/>
        </w:rPr>
      </w:pPr>
    </w:p>
    <w:p>
      <w:pPr>
        <w:rPr>
          <w:rFonts w:ascii="宋体" w:hAnsi="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pStyle w:val="20"/>
        <w:ind w:firstLine="480"/>
        <w:rPr>
          <w:rFonts w:ascii="宋体" w:hAnsi="宋体" w:eastAsia="宋体" w:cs="宋体"/>
          <w:sz w:val="24"/>
        </w:rPr>
      </w:pPr>
    </w:p>
    <w:p>
      <w:pPr>
        <w:rPr>
          <w:rFonts w:ascii="宋体" w:hAnsi="宋体" w:cs="宋体"/>
        </w:rPr>
      </w:pPr>
      <w:bookmarkStart w:id="821" w:name="_Toc13712"/>
      <w:bookmarkStart w:id="822" w:name="_Toc8720"/>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5"/>
        <w:spacing w:before="0" w:after="0" w:line="360" w:lineRule="auto"/>
        <w:jc w:val="both"/>
        <w:rPr>
          <w:rFonts w:cs="宋体"/>
          <w:bCs/>
          <w:sz w:val="24"/>
          <w:szCs w:val="24"/>
          <w:lang w:val="zh-CN"/>
        </w:rPr>
      </w:pPr>
    </w:p>
    <w:p>
      <w:pPr>
        <w:pStyle w:val="4"/>
        <w:numPr>
          <w:ilvl w:val="0"/>
          <w:numId w:val="0"/>
        </w:numPr>
        <w:wordWrap w:val="0"/>
        <w:topLinePunct/>
        <w:spacing w:before="0" w:after="0" w:line="360" w:lineRule="auto"/>
        <w:rPr>
          <w:rFonts w:ascii="宋体" w:hAnsi="宋体" w:eastAsia="宋体" w:cs="宋体"/>
          <w:bCs/>
          <w:szCs w:val="24"/>
          <w:lang w:val="zh-CN"/>
        </w:rPr>
      </w:pPr>
      <w:r>
        <w:rPr>
          <w:rFonts w:hint="eastAsia" w:ascii="宋体" w:hAnsi="宋体" w:eastAsia="宋体" w:cs="宋体"/>
          <w:bCs/>
          <w:szCs w:val="24"/>
          <w:lang w:val="zh-CN"/>
        </w:rPr>
        <w:br w:type="page"/>
      </w:r>
      <w:bookmarkStart w:id="823" w:name="_Toc9607"/>
      <w:bookmarkStart w:id="824" w:name="_Toc7055"/>
      <w:bookmarkStart w:id="825" w:name="_Toc11579"/>
      <w:bookmarkStart w:id="826" w:name="_Toc19169"/>
      <w:bookmarkStart w:id="827" w:name="_Toc18688"/>
      <w:bookmarkStart w:id="828" w:name="_Toc19982"/>
      <w:bookmarkStart w:id="829" w:name="_Toc25016_WPSOffice_Level1"/>
      <w:r>
        <w:rPr>
          <w:rFonts w:hint="eastAsia" w:ascii="宋体" w:hAnsi="宋体" w:eastAsia="宋体" w:cs="宋体"/>
          <w:bCs/>
          <w:szCs w:val="24"/>
          <w:lang w:val="en-US" w:eastAsia="zh-CN"/>
        </w:rPr>
        <w:t>八</w:t>
      </w:r>
      <w:r>
        <w:rPr>
          <w:rFonts w:hint="eastAsia" w:ascii="宋体" w:hAnsi="宋体" w:eastAsia="宋体" w:cs="宋体"/>
          <w:bCs/>
          <w:szCs w:val="24"/>
        </w:rPr>
        <w:t>、</w:t>
      </w:r>
      <w:r>
        <w:rPr>
          <w:rFonts w:hint="eastAsia" w:ascii="宋体" w:hAnsi="宋体" w:eastAsia="宋体" w:cs="宋体"/>
          <w:bCs/>
          <w:szCs w:val="24"/>
          <w:lang w:val="zh-CN"/>
        </w:rPr>
        <w:t>供应商简介</w:t>
      </w:r>
      <w:bookmarkEnd w:id="823"/>
      <w:bookmarkEnd w:id="824"/>
      <w:bookmarkEnd w:id="825"/>
      <w:bookmarkEnd w:id="826"/>
      <w:bookmarkEnd w:id="827"/>
      <w:bookmarkEnd w:id="828"/>
      <w:bookmarkEnd w:id="829"/>
    </w:p>
    <w:p>
      <w:pPr>
        <w:autoSpaceDE w:val="0"/>
        <w:autoSpaceDN w:val="0"/>
        <w:adjustRightInd w:val="0"/>
        <w:spacing w:line="360" w:lineRule="auto"/>
        <w:rPr>
          <w:rFonts w:ascii="宋体" w:hAnsi="宋体" w:cs="宋体"/>
          <w:bCs/>
          <w:spacing w:val="10"/>
          <w:kern w:val="0"/>
        </w:rPr>
      </w:pPr>
      <w:r>
        <w:rPr>
          <w:rFonts w:hint="eastAsia" w:ascii="宋体" w:hAnsi="宋体" w:cs="宋体"/>
          <w:bCs/>
          <w:spacing w:val="10"/>
          <w:kern w:val="0"/>
        </w:rPr>
        <w:t>供应商必须但不限于提供以下内容：</w:t>
      </w:r>
    </w:p>
    <w:p>
      <w:pPr>
        <w:numPr>
          <w:ilvl w:val="0"/>
          <w:numId w:val="23"/>
        </w:numPr>
        <w:autoSpaceDE w:val="0"/>
        <w:autoSpaceDN w:val="0"/>
        <w:adjustRightInd w:val="0"/>
        <w:spacing w:line="360" w:lineRule="auto"/>
        <w:ind w:firstLine="460" w:firstLineChars="200"/>
        <w:rPr>
          <w:rFonts w:ascii="宋体" w:hAnsi="宋体" w:cs="宋体"/>
        </w:rPr>
      </w:pPr>
      <w:bookmarkStart w:id="830" w:name="_Toc14639_WPSOffice_Level2"/>
      <w:bookmarkStart w:id="831" w:name="_Toc26349_WPSOffice_Level2"/>
      <w:r>
        <w:rPr>
          <w:rFonts w:hint="eastAsia" w:ascii="宋体" w:hAnsi="宋体" w:cs="宋体"/>
          <w:bCs/>
          <w:spacing w:val="10"/>
          <w:kern w:val="0"/>
        </w:rPr>
        <w:t>供应商简介（附营业执照）；</w:t>
      </w:r>
      <w:bookmarkEnd w:id="830"/>
      <w:bookmarkEnd w:id="831"/>
    </w:p>
    <w:p>
      <w:pPr>
        <w:autoSpaceDE w:val="0"/>
        <w:autoSpaceDN w:val="0"/>
        <w:adjustRightInd w:val="0"/>
        <w:spacing w:line="360" w:lineRule="auto"/>
        <w:ind w:firstLine="460" w:firstLineChars="200"/>
        <w:rPr>
          <w:rFonts w:ascii="宋体" w:hAnsi="宋体" w:cs="宋体"/>
          <w:bCs/>
          <w:spacing w:val="10"/>
          <w:kern w:val="0"/>
        </w:rPr>
      </w:pPr>
      <w:bookmarkStart w:id="832" w:name="_Toc13586_WPSOffice_Level2"/>
      <w:bookmarkStart w:id="833" w:name="_Toc17588_WPSOffice_Level2"/>
      <w:r>
        <w:rPr>
          <w:rFonts w:hint="eastAsia" w:ascii="宋体" w:hAnsi="宋体" w:cs="宋体"/>
          <w:bCs/>
          <w:spacing w:val="10"/>
          <w:kern w:val="0"/>
        </w:rPr>
        <w:t>2</w:t>
      </w:r>
      <w:r>
        <w:rPr>
          <w:rFonts w:hint="eastAsia" w:ascii="宋体" w:hAnsi="宋体" w:cs="宋体"/>
        </w:rPr>
        <w:t>.</w:t>
      </w:r>
      <w:r>
        <w:rPr>
          <w:rFonts w:hint="eastAsia" w:ascii="宋体" w:hAnsi="宋体" w:cs="宋体"/>
          <w:bCs/>
          <w:spacing w:val="10"/>
          <w:kern w:val="0"/>
        </w:rPr>
        <w:t>其他供应商认为需要提供的。</w:t>
      </w:r>
      <w:bookmarkEnd w:id="832"/>
      <w:bookmarkEnd w:id="833"/>
    </w:p>
    <w:p>
      <w:pPr>
        <w:tabs>
          <w:tab w:val="left" w:pos="840"/>
        </w:tabs>
        <w:autoSpaceDE w:val="0"/>
        <w:autoSpaceDN w:val="0"/>
        <w:adjustRightInd w:val="0"/>
        <w:spacing w:line="360" w:lineRule="auto"/>
        <w:jc w:val="left"/>
        <w:rPr>
          <w:rFonts w:ascii="宋体" w:hAnsi="宋体" w:cs="宋体"/>
          <w:spacing w:val="10"/>
          <w:kern w:val="0"/>
        </w:rPr>
      </w:pPr>
    </w:p>
    <w:p>
      <w:pPr>
        <w:tabs>
          <w:tab w:val="left" w:pos="840"/>
        </w:tabs>
        <w:autoSpaceDE w:val="0"/>
        <w:autoSpaceDN w:val="0"/>
        <w:adjustRightInd w:val="0"/>
        <w:spacing w:line="360" w:lineRule="auto"/>
        <w:jc w:val="left"/>
        <w:rPr>
          <w:rFonts w:ascii="宋体" w:hAnsi="宋体" w:cs="宋体"/>
          <w:spacing w:val="10"/>
          <w:kern w:val="0"/>
        </w:rPr>
      </w:pPr>
    </w:p>
    <w:p>
      <w:pPr>
        <w:tabs>
          <w:tab w:val="left" w:pos="840"/>
        </w:tabs>
        <w:autoSpaceDE w:val="0"/>
        <w:autoSpaceDN w:val="0"/>
        <w:adjustRightInd w:val="0"/>
        <w:spacing w:line="360" w:lineRule="auto"/>
        <w:jc w:val="left"/>
        <w:rPr>
          <w:rFonts w:ascii="宋体" w:hAnsi="宋体" w:cs="宋体"/>
          <w:spacing w:val="10"/>
          <w:kern w:val="0"/>
        </w:rPr>
      </w:pPr>
    </w:p>
    <w:p>
      <w:pPr>
        <w:tabs>
          <w:tab w:val="left" w:pos="840"/>
        </w:tabs>
        <w:autoSpaceDE w:val="0"/>
        <w:autoSpaceDN w:val="0"/>
        <w:adjustRightInd w:val="0"/>
        <w:spacing w:line="360" w:lineRule="auto"/>
        <w:jc w:val="left"/>
        <w:rPr>
          <w:rFonts w:ascii="宋体" w:hAnsi="宋体" w:cs="宋体"/>
          <w:spacing w:val="10"/>
          <w:kern w:val="0"/>
        </w:rPr>
      </w:pPr>
    </w:p>
    <w:p>
      <w:pPr>
        <w:tabs>
          <w:tab w:val="left" w:pos="840"/>
        </w:tabs>
        <w:autoSpaceDE w:val="0"/>
        <w:autoSpaceDN w:val="0"/>
        <w:adjustRightInd w:val="0"/>
        <w:spacing w:line="360" w:lineRule="auto"/>
        <w:jc w:val="left"/>
        <w:rPr>
          <w:rFonts w:ascii="宋体" w:hAnsi="宋体" w:cs="宋体"/>
          <w:spacing w:val="10"/>
          <w:kern w:val="0"/>
        </w:rPr>
      </w:pPr>
    </w:p>
    <w:p>
      <w:pPr>
        <w:tabs>
          <w:tab w:val="left" w:pos="840"/>
        </w:tabs>
        <w:autoSpaceDE w:val="0"/>
        <w:autoSpaceDN w:val="0"/>
        <w:adjustRightInd w:val="0"/>
        <w:spacing w:line="360" w:lineRule="auto"/>
        <w:jc w:val="left"/>
        <w:rPr>
          <w:rFonts w:ascii="宋体" w:hAnsi="宋体" w:cs="宋体"/>
          <w:spacing w:val="10"/>
          <w:kern w:val="0"/>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bookmarkEnd w:id="821"/>
      <w:bookmarkEnd w:id="822"/>
    </w:p>
    <w:p>
      <w:pPr>
        <w:rPr>
          <w:rFonts w:ascii="宋体" w:hAnsi="宋体" w:cs="宋体"/>
        </w:rPr>
      </w:pPr>
    </w:p>
    <w:p>
      <w:pPr>
        <w:tabs>
          <w:tab w:val="left" w:pos="5380"/>
          <w:tab w:val="left" w:pos="6520"/>
          <w:tab w:val="left" w:pos="7680"/>
        </w:tabs>
        <w:autoSpaceDE w:val="0"/>
        <w:autoSpaceDN w:val="0"/>
        <w:adjustRightInd w:val="0"/>
        <w:ind w:right="-20"/>
        <w:jc w:val="left"/>
        <w:rPr>
          <w:rFonts w:ascii="宋体" w:hAnsi="宋体" w:cs="宋体"/>
        </w:rPr>
      </w:pPr>
    </w:p>
    <w:p>
      <w:pPr>
        <w:spacing w:line="360" w:lineRule="auto"/>
        <w:rPr>
          <w:rFonts w:ascii="宋体" w:hAnsi="宋体" w:cs="宋体"/>
        </w:rPr>
      </w:pPr>
    </w:p>
    <w:p>
      <w:pPr>
        <w:rPr>
          <w:rFonts w:ascii="宋体" w:hAnsi="宋体" w:cs="宋体"/>
        </w:rPr>
      </w:pPr>
    </w:p>
    <w:p>
      <w:pPr>
        <w:tabs>
          <w:tab w:val="left" w:pos="5380"/>
          <w:tab w:val="left" w:pos="6520"/>
          <w:tab w:val="left" w:pos="7680"/>
        </w:tabs>
        <w:autoSpaceDE w:val="0"/>
        <w:autoSpaceDN w:val="0"/>
        <w:adjustRightInd w:val="0"/>
        <w:ind w:right="-20"/>
        <w:jc w:val="left"/>
        <w:rPr>
          <w:rFonts w:ascii="宋体" w:hAnsi="宋体" w:cs="宋体"/>
        </w:rPr>
      </w:pPr>
    </w:p>
    <w:p>
      <w:pPr>
        <w:pStyle w:val="6"/>
        <w:spacing w:line="480" w:lineRule="exact"/>
        <w:rPr>
          <w:rFonts w:ascii="宋体" w:hAnsi="宋体" w:cs="宋体"/>
          <w:szCs w:val="21"/>
        </w:rPr>
      </w:pPr>
    </w:p>
    <w:p>
      <w:pPr>
        <w:pStyle w:val="4"/>
        <w:numPr>
          <w:ilvl w:val="0"/>
          <w:numId w:val="0"/>
        </w:numPr>
        <w:wordWrap w:val="0"/>
        <w:topLinePunct/>
        <w:spacing w:before="0" w:after="0" w:line="360" w:lineRule="auto"/>
        <w:rPr>
          <w:rFonts w:ascii="宋体" w:hAnsi="宋体" w:eastAsia="宋体" w:cs="宋体"/>
          <w:szCs w:val="24"/>
        </w:rPr>
      </w:pPr>
      <w:bookmarkStart w:id="834" w:name="_Toc275795959"/>
      <w:r>
        <w:rPr>
          <w:rFonts w:hint="eastAsia" w:ascii="宋体" w:hAnsi="宋体" w:eastAsia="宋体" w:cs="宋体"/>
          <w:sz w:val="21"/>
        </w:rPr>
        <w:br w:type="page"/>
      </w:r>
      <w:bookmarkStart w:id="835" w:name="_Toc27384"/>
      <w:bookmarkStart w:id="836" w:name="_Toc355809725"/>
      <w:bookmarkStart w:id="837" w:name="_Toc17693"/>
      <w:bookmarkStart w:id="838" w:name="_Toc4766_WPSOffice_Level1"/>
      <w:bookmarkStart w:id="839" w:name="_Toc339972632"/>
      <w:bookmarkStart w:id="840" w:name="_Toc20487"/>
      <w:bookmarkStart w:id="841" w:name="_Toc21193"/>
      <w:bookmarkStart w:id="842" w:name="_Toc19441"/>
      <w:bookmarkStart w:id="843" w:name="_Toc10988"/>
      <w:bookmarkStart w:id="844" w:name="_Toc28100"/>
      <w:bookmarkStart w:id="845" w:name="_Toc11394"/>
      <w:r>
        <w:rPr>
          <w:rFonts w:hint="eastAsia" w:ascii="宋体" w:hAnsi="宋体" w:eastAsia="宋体" w:cs="宋体"/>
          <w:bCs/>
          <w:szCs w:val="24"/>
          <w:lang w:val="en-US" w:eastAsia="zh-CN"/>
        </w:rPr>
        <w:t>九</w:t>
      </w:r>
      <w:r>
        <w:rPr>
          <w:rFonts w:hint="eastAsia" w:ascii="宋体" w:hAnsi="宋体" w:eastAsia="宋体" w:cs="宋体"/>
          <w:bCs/>
          <w:szCs w:val="24"/>
          <w:lang w:val="zh-CN"/>
        </w:rPr>
        <w:t>、反商业贿赂承诺书</w:t>
      </w:r>
      <w:bookmarkEnd w:id="834"/>
      <w:bookmarkEnd w:id="835"/>
      <w:bookmarkEnd w:id="836"/>
      <w:bookmarkEnd w:id="837"/>
      <w:bookmarkEnd w:id="838"/>
      <w:bookmarkEnd w:id="839"/>
      <w:bookmarkEnd w:id="840"/>
      <w:bookmarkEnd w:id="841"/>
      <w:bookmarkEnd w:id="842"/>
      <w:bookmarkEnd w:id="843"/>
      <w:bookmarkEnd w:id="844"/>
      <w:bookmarkEnd w:id="845"/>
    </w:p>
    <w:p>
      <w:pPr>
        <w:spacing w:line="480" w:lineRule="exact"/>
        <w:rPr>
          <w:rFonts w:ascii="宋体" w:hAnsi="宋体" w:cs="宋体"/>
        </w:rPr>
      </w:pPr>
      <w:r>
        <w:rPr>
          <w:rFonts w:hint="eastAsia" w:ascii="宋体" w:hAnsi="宋体" w:cs="宋体"/>
        </w:rPr>
        <w:t>我公司承诺：</w:t>
      </w:r>
    </w:p>
    <w:p>
      <w:pPr>
        <w:spacing w:line="480" w:lineRule="exact"/>
        <w:ind w:firstLine="555"/>
        <w:rPr>
          <w:rFonts w:ascii="宋体" w:hAnsi="宋体" w:cs="宋体"/>
        </w:rPr>
      </w:pPr>
      <w:r>
        <w:rPr>
          <w:rFonts w:hint="eastAsia" w:ascii="宋体" w:hAnsi="宋体" w:cs="宋体"/>
        </w:rPr>
        <w:t>在</w:t>
      </w:r>
      <w:r>
        <w:rPr>
          <w:rFonts w:hint="eastAsia" w:ascii="宋体" w:hAnsi="宋体" w:cs="宋体"/>
          <w:u w:val="single"/>
        </w:rPr>
        <w:t xml:space="preserve">               （采购项目名称）        标段</w:t>
      </w:r>
      <w:r>
        <w:rPr>
          <w:rFonts w:hint="eastAsia" w:ascii="宋体" w:hAnsi="宋体" w:cs="宋体"/>
        </w:rPr>
        <w:t>采购活动中，我公司保证做到：</w:t>
      </w:r>
    </w:p>
    <w:p>
      <w:pPr>
        <w:spacing w:line="480" w:lineRule="exact"/>
        <w:ind w:firstLine="555"/>
        <w:rPr>
          <w:rFonts w:ascii="宋体" w:hAnsi="宋体" w:cs="宋体"/>
        </w:rPr>
      </w:pPr>
      <w:r>
        <w:rPr>
          <w:rFonts w:hint="eastAsia" w:ascii="宋体" w:hAnsi="宋体" w:cs="宋体"/>
        </w:rPr>
        <w:t>1. 公平竞争参加本次采购活动。</w:t>
      </w:r>
    </w:p>
    <w:p>
      <w:pPr>
        <w:spacing w:line="480" w:lineRule="exact"/>
        <w:ind w:firstLine="556"/>
        <w:rPr>
          <w:rFonts w:ascii="宋体" w:hAnsi="宋体" w:cs="宋体"/>
        </w:rPr>
      </w:pPr>
      <w:r>
        <w:rPr>
          <w:rFonts w:hint="eastAsia" w:ascii="宋体" w:hAnsi="宋体" w:cs="宋体"/>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556"/>
        <w:rPr>
          <w:rFonts w:ascii="宋体" w:hAnsi="宋体" w:cs="宋体"/>
        </w:rPr>
      </w:pPr>
      <w:r>
        <w:rPr>
          <w:rFonts w:hint="eastAsia" w:ascii="宋体" w:hAnsi="宋体" w:cs="宋体"/>
        </w:rPr>
        <w:t>3. 若出现上述行为，我公司及参与投标的工作人员愿意接受按照国家法律法规等有关规定给予的处罚。</w:t>
      </w:r>
    </w:p>
    <w:p>
      <w:pPr>
        <w:spacing w:line="480" w:lineRule="exact"/>
        <w:ind w:firstLine="555"/>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（盖章）</w:t>
      </w:r>
    </w:p>
    <w:p>
      <w:pPr>
        <w:rPr>
          <w:rFonts w:ascii="宋体" w:hAnsi="宋体" w:cs="宋体"/>
        </w:rPr>
      </w:pPr>
      <w:r>
        <w:rPr>
          <w:rFonts w:hint="eastAsia" w:ascii="宋体" w:hAnsi="宋体" w:cs="宋体"/>
        </w:rPr>
        <w:t xml:space="preserve">     </w:t>
      </w:r>
    </w:p>
    <w:p>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pPr>
        <w:rPr>
          <w:rFonts w:ascii="宋体" w:hAnsi="宋体" w:cs="宋体"/>
        </w:rPr>
      </w:pPr>
    </w:p>
    <w:p>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ascii="宋体" w:hAnsi="宋体" w:cs="宋体"/>
        </w:rPr>
      </w:pPr>
    </w:p>
    <w:p>
      <w:pPr>
        <w:rPr>
          <w:rFonts w:ascii="宋体" w:hAnsi="宋体" w:cs="宋体"/>
        </w:rPr>
      </w:pPr>
    </w:p>
    <w:p>
      <w:pPr>
        <w:spacing w:line="360" w:lineRule="auto"/>
        <w:rPr>
          <w:rFonts w:ascii="宋体" w:hAnsi="宋体" w:cs="宋体"/>
          <w:szCs w:val="21"/>
        </w:rPr>
      </w:pPr>
    </w:p>
    <w:p>
      <w:pPr>
        <w:spacing w:line="480" w:lineRule="exact"/>
        <w:ind w:firstLine="556"/>
        <w:rPr>
          <w:rFonts w:ascii="宋体" w:hAnsi="宋体" w:cs="宋体"/>
          <w:szCs w:val="21"/>
        </w:rPr>
      </w:pPr>
    </w:p>
    <w:p>
      <w:pPr>
        <w:spacing w:line="480" w:lineRule="exact"/>
        <w:ind w:firstLine="556"/>
        <w:rPr>
          <w:rFonts w:ascii="宋体" w:hAnsi="宋体" w:cs="宋体"/>
          <w:b/>
        </w:rPr>
      </w:pPr>
    </w:p>
    <w:p>
      <w:pPr>
        <w:widowControl/>
        <w:spacing w:line="360" w:lineRule="auto"/>
        <w:rPr>
          <w:rFonts w:ascii="宋体" w:hAnsi="宋体" w:cs="宋体"/>
          <w:bCs/>
        </w:rPr>
      </w:pPr>
    </w:p>
    <w:p>
      <w:pPr>
        <w:rPr>
          <w:rFonts w:ascii="宋体" w:hAnsi="宋体" w:cs="宋体"/>
          <w:b/>
          <w:spacing w:val="6"/>
        </w:rPr>
      </w:pPr>
    </w:p>
    <w:p>
      <w:pPr>
        <w:spacing w:line="360" w:lineRule="auto"/>
        <w:rPr>
          <w:rFonts w:ascii="宋体" w:hAnsi="宋体" w:cs="宋体"/>
          <w:b/>
          <w:sz w:val="24"/>
        </w:rPr>
      </w:pPr>
    </w:p>
    <w:p>
      <w:pPr>
        <w:pStyle w:val="20"/>
        <w:ind w:firstLine="482"/>
        <w:rPr>
          <w:rFonts w:ascii="宋体" w:hAnsi="宋体" w:eastAsia="宋体" w:cs="宋体"/>
          <w:b/>
          <w:sz w:val="24"/>
        </w:rPr>
      </w:pPr>
    </w:p>
    <w:p>
      <w:pPr>
        <w:pStyle w:val="20"/>
        <w:ind w:firstLine="482"/>
        <w:rPr>
          <w:rFonts w:ascii="宋体" w:hAnsi="宋体" w:eastAsia="宋体" w:cs="宋体"/>
          <w:b/>
          <w:sz w:val="24"/>
        </w:rPr>
      </w:pPr>
    </w:p>
    <w:p>
      <w:pPr>
        <w:rPr>
          <w:rFonts w:ascii="宋体" w:hAnsi="宋体" w:cs="宋体"/>
        </w:rPr>
      </w:pPr>
    </w:p>
    <w:p>
      <w:pPr>
        <w:pStyle w:val="11"/>
        <w:rPr>
          <w:rFonts w:hAnsi="宋体"/>
          <w:color w:val="auto"/>
        </w:rPr>
      </w:pPr>
    </w:p>
    <w:p>
      <w:pPr>
        <w:pStyle w:val="11"/>
        <w:rPr>
          <w:rFonts w:hAnsi="宋体"/>
          <w:color w:val="auto"/>
        </w:rPr>
      </w:pPr>
    </w:p>
    <w:p>
      <w:pPr>
        <w:pStyle w:val="11"/>
        <w:rPr>
          <w:rFonts w:hAnsi="宋体"/>
          <w:color w:val="auto"/>
        </w:rPr>
      </w:pPr>
    </w:p>
    <w:p>
      <w:pPr>
        <w:pStyle w:val="11"/>
        <w:rPr>
          <w:rFonts w:hAnsi="宋体"/>
          <w:color w:val="auto"/>
        </w:rPr>
      </w:pPr>
    </w:p>
    <w:p>
      <w:pPr>
        <w:pStyle w:val="11"/>
        <w:rPr>
          <w:rFonts w:hAnsi="宋体"/>
          <w:color w:val="auto"/>
        </w:rPr>
      </w:pPr>
    </w:p>
    <w:p>
      <w:pPr>
        <w:pStyle w:val="11"/>
        <w:rPr>
          <w:rFonts w:hAnsi="宋体"/>
          <w:color w:val="auto"/>
        </w:rPr>
      </w:pPr>
    </w:p>
    <w:p>
      <w:pPr>
        <w:rPr>
          <w:rFonts w:ascii="宋体" w:hAnsi="宋体" w:cs="宋体"/>
        </w:rPr>
      </w:pPr>
    </w:p>
    <w:p>
      <w:pPr>
        <w:pStyle w:val="20"/>
        <w:ind w:left="0" w:leftChars="0" w:firstLine="0" w:firstLineChars="0"/>
        <w:rPr>
          <w:rFonts w:ascii="宋体" w:hAnsi="宋体" w:eastAsia="宋体" w:cs="宋体"/>
        </w:rPr>
      </w:pPr>
    </w:p>
    <w:p>
      <w:pPr>
        <w:pStyle w:val="20"/>
        <w:rPr>
          <w:rFonts w:ascii="宋体" w:hAnsi="宋体" w:eastAsia="宋体" w:cs="宋体"/>
        </w:rPr>
      </w:pPr>
    </w:p>
    <w:p>
      <w:pPr>
        <w:pStyle w:val="4"/>
        <w:numPr>
          <w:ilvl w:val="0"/>
          <w:numId w:val="0"/>
        </w:numPr>
        <w:topLinePunct/>
        <w:spacing w:before="0" w:after="0" w:line="360" w:lineRule="auto"/>
        <w:rPr>
          <w:rFonts w:ascii="宋体" w:hAnsi="宋体" w:eastAsia="宋体" w:cs="宋体"/>
          <w:bCs/>
          <w:szCs w:val="24"/>
        </w:rPr>
      </w:pPr>
      <w:bookmarkStart w:id="846" w:name="_Toc9983"/>
      <w:bookmarkStart w:id="847" w:name="_Toc4742"/>
      <w:bookmarkStart w:id="848" w:name="_Toc24573_WPSOffice_Level1"/>
      <w:bookmarkStart w:id="849" w:name="_Toc30734"/>
      <w:bookmarkStart w:id="850" w:name="_Toc28372"/>
      <w:bookmarkStart w:id="851" w:name="_Toc1580"/>
      <w:bookmarkStart w:id="852" w:name="_Toc12560"/>
      <w:bookmarkStart w:id="853" w:name="_Toc10820"/>
      <w:bookmarkStart w:id="854" w:name="_Toc28975"/>
      <w:r>
        <w:rPr>
          <w:rFonts w:hint="eastAsia" w:ascii="宋体" w:hAnsi="宋体" w:eastAsia="宋体" w:cs="宋体"/>
          <w:bCs/>
          <w:szCs w:val="24"/>
        </w:rPr>
        <w:t>十、其他</w:t>
      </w:r>
      <w:bookmarkEnd w:id="846"/>
      <w:r>
        <w:rPr>
          <w:rFonts w:hint="eastAsia" w:ascii="宋体" w:hAnsi="宋体" w:eastAsia="宋体" w:cs="宋体"/>
          <w:bCs/>
          <w:szCs w:val="24"/>
        </w:rPr>
        <w:t>资料</w:t>
      </w:r>
      <w:bookmarkEnd w:id="847"/>
      <w:bookmarkEnd w:id="848"/>
      <w:bookmarkEnd w:id="849"/>
      <w:bookmarkEnd w:id="850"/>
      <w:bookmarkEnd w:id="851"/>
      <w:bookmarkEnd w:id="852"/>
      <w:bookmarkEnd w:id="853"/>
      <w:bookmarkEnd w:id="854"/>
    </w:p>
    <w:p>
      <w:pPr>
        <w:rPr>
          <w:rFonts w:ascii="宋体" w:hAnsi="宋体" w:cs="宋体"/>
          <w:b/>
        </w:rPr>
      </w:pPr>
    </w:p>
    <w:p>
      <w:pPr>
        <w:jc w:val="center"/>
        <w:outlineLvl w:val="0"/>
        <w:rPr>
          <w:rFonts w:ascii="宋体" w:hAnsi="宋体" w:cs="宋体"/>
          <w:b/>
        </w:rPr>
      </w:pPr>
      <w:bookmarkStart w:id="855" w:name="_Toc27763"/>
      <w:bookmarkStart w:id="856" w:name="_Toc14658"/>
      <w:bookmarkStart w:id="857" w:name="_Toc32113_WPSOffice_Level1"/>
      <w:bookmarkStart w:id="858" w:name="_Toc32640"/>
      <w:r>
        <w:rPr>
          <w:rFonts w:hint="eastAsia" w:ascii="宋体" w:hAnsi="宋体" w:cs="宋体"/>
          <w:b/>
        </w:rPr>
        <w:t>（综合实力中要求的证件，企业信誉及招标文件要求或供应商认为有必要提供的其他资料）</w:t>
      </w:r>
      <w:bookmarkEnd w:id="773"/>
      <w:bookmarkEnd w:id="855"/>
      <w:bookmarkEnd w:id="856"/>
      <w:bookmarkEnd w:id="857"/>
      <w:bookmarkEnd w:id="858"/>
    </w:p>
    <w:p>
      <w:pPr>
        <w:rPr>
          <w:rFonts w:ascii="宋体" w:hAnsi="宋体" w:cs="宋体"/>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0"/>
        <w:jc w:val="center"/>
        <w:rPr>
          <w:rFonts w:ascii="Calibri" w:hAnsi="Calibri" w:cs="Calibri"/>
          <w:i w:val="0"/>
          <w:iCs w:val="0"/>
          <w:caps w:val="0"/>
          <w:color w:val="1B1B1B"/>
          <w:spacing w:val="0"/>
          <w:sz w:val="21"/>
          <w:szCs w:val="21"/>
        </w:rPr>
      </w:pPr>
      <w:r>
        <w:rPr>
          <w:rFonts w:hint="eastAsia" w:ascii="宋体" w:hAnsi="宋体" w:eastAsia="宋体" w:cs="宋体"/>
          <w:b/>
          <w:bCs/>
          <w:i w:val="0"/>
          <w:iCs w:val="0"/>
          <w:caps w:val="0"/>
          <w:color w:val="1B1B1B"/>
          <w:spacing w:val="0"/>
          <w:sz w:val="28"/>
          <w:szCs w:val="28"/>
          <w:shd w:val="clear" w:fill="FAFAFA"/>
        </w:rPr>
        <w:t>中小企业声明函（货物）</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本公司（联合体）郑重声明，根据《政府采购促进中小企业发展管理办法》（财库﹝2020﹞46 号）的规定，本公司 （联合体）参加（单位名称）的（项目名称）采购活动，提供的货物全部由符合政策要求的中小企业制造。相关企业（含联合体中的中小企业、签订分包意向协议的中小企业）的具体情况如下：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1.</w:t>
      </w:r>
      <w:r>
        <w:rPr>
          <w:rFonts w:hint="eastAsia" w:cs="宋体"/>
          <w:i w:val="0"/>
          <w:iCs w:val="0"/>
          <w:caps w:val="0"/>
          <w:color w:val="1B1B1B"/>
          <w:spacing w:val="0"/>
          <w:sz w:val="24"/>
          <w:szCs w:val="24"/>
          <w:u w:val="single"/>
          <w:shd w:val="clear" w:fill="FAFAFA"/>
          <w:lang w:val="en-US" w:eastAsia="zh-CN"/>
        </w:rPr>
        <w:t xml:space="preserve">     </w:t>
      </w:r>
      <w:r>
        <w:rPr>
          <w:rFonts w:hint="eastAsia" w:ascii="宋体" w:hAnsi="宋体" w:eastAsia="宋体" w:cs="宋体"/>
          <w:i w:val="0"/>
          <w:iCs w:val="0"/>
          <w:caps w:val="0"/>
          <w:color w:val="1B1B1B"/>
          <w:spacing w:val="0"/>
          <w:sz w:val="24"/>
          <w:szCs w:val="24"/>
          <w:shd w:val="clear" w:fill="FAFAFA"/>
        </w:rPr>
        <w:t>（标的名称），属于</w:t>
      </w:r>
      <w:r>
        <w:rPr>
          <w:rFonts w:hint="eastAsia" w:cs="宋体"/>
          <w:i w:val="0"/>
          <w:iCs w:val="0"/>
          <w:caps w:val="0"/>
          <w:color w:val="1B1B1B"/>
          <w:spacing w:val="0"/>
          <w:sz w:val="24"/>
          <w:szCs w:val="24"/>
          <w:shd w:val="clear" w:fill="FAFAFA"/>
          <w:lang w:val="en-US" w:eastAsia="zh-CN"/>
        </w:rPr>
        <w:t xml:space="preserve"> </w:t>
      </w:r>
      <w:r>
        <w:rPr>
          <w:rFonts w:hint="eastAsia" w:cs="宋体"/>
          <w:i w:val="0"/>
          <w:iCs w:val="0"/>
          <w:caps w:val="0"/>
          <w:color w:val="1B1B1B"/>
          <w:spacing w:val="0"/>
          <w:sz w:val="24"/>
          <w:szCs w:val="24"/>
          <w:u w:val="single"/>
          <w:shd w:val="clear" w:fill="FAFAFA"/>
          <w:lang w:val="en-US" w:eastAsia="zh-CN"/>
        </w:rPr>
        <w:t xml:space="preserve">     </w:t>
      </w:r>
      <w:r>
        <w:rPr>
          <w:rFonts w:hint="eastAsia" w:ascii="宋体" w:hAnsi="宋体" w:eastAsia="宋体" w:cs="宋体"/>
          <w:i w:val="0"/>
          <w:iCs w:val="0"/>
          <w:caps w:val="0"/>
          <w:color w:val="1B1B1B"/>
          <w:spacing w:val="0"/>
          <w:sz w:val="24"/>
          <w:szCs w:val="24"/>
          <w:shd w:val="clear" w:fill="FAFAFA"/>
        </w:rPr>
        <w:t>（采购文件中明确的所属行业）行业；制造商为</w:t>
      </w:r>
      <w:r>
        <w:rPr>
          <w:rFonts w:hint="eastAsia" w:cs="宋体"/>
          <w:i w:val="0"/>
          <w:iCs w:val="0"/>
          <w:caps w:val="0"/>
          <w:color w:val="1B1B1B"/>
          <w:spacing w:val="0"/>
          <w:sz w:val="24"/>
          <w:szCs w:val="24"/>
          <w:u w:val="single"/>
          <w:shd w:val="clear" w:fill="FAFAFA"/>
          <w:lang w:val="en-US" w:eastAsia="zh-CN"/>
        </w:rPr>
        <w:t xml:space="preserve">     </w:t>
      </w:r>
      <w:r>
        <w:rPr>
          <w:rFonts w:hint="eastAsia" w:ascii="宋体" w:hAnsi="宋体" w:eastAsia="宋体" w:cs="宋体"/>
          <w:i w:val="0"/>
          <w:iCs w:val="0"/>
          <w:caps w:val="0"/>
          <w:color w:val="1B1B1B"/>
          <w:spacing w:val="0"/>
          <w:sz w:val="24"/>
          <w:szCs w:val="24"/>
          <w:shd w:val="clear" w:fill="FAFAFA"/>
        </w:rPr>
        <w:t>（企业名称），从业人员</w:t>
      </w:r>
      <w:r>
        <w:rPr>
          <w:rFonts w:hint="eastAsia" w:ascii="宋体" w:hAnsi="宋体" w:eastAsia="宋体" w:cs="宋体"/>
          <w:i w:val="0"/>
          <w:iCs w:val="0"/>
          <w:caps w:val="0"/>
          <w:color w:val="1B1B1B"/>
          <w:spacing w:val="0"/>
          <w:sz w:val="24"/>
          <w:szCs w:val="24"/>
          <w:u w:val="single"/>
          <w:shd w:val="clear" w:fill="FAFAFA"/>
        </w:rPr>
        <w:t>    </w:t>
      </w:r>
      <w:r>
        <w:rPr>
          <w:rFonts w:hint="eastAsia" w:ascii="宋体" w:hAnsi="宋体" w:eastAsia="宋体" w:cs="宋体"/>
          <w:i w:val="0"/>
          <w:iCs w:val="0"/>
          <w:caps w:val="0"/>
          <w:color w:val="1B1B1B"/>
          <w:spacing w:val="0"/>
          <w:sz w:val="24"/>
          <w:szCs w:val="24"/>
          <w:shd w:val="clear" w:fill="FAFAFA"/>
        </w:rPr>
        <w:t>人，营业收入为</w:t>
      </w:r>
      <w:r>
        <w:rPr>
          <w:rFonts w:hint="eastAsia" w:ascii="宋体" w:hAnsi="宋体" w:eastAsia="宋体" w:cs="宋体"/>
          <w:i w:val="0"/>
          <w:iCs w:val="0"/>
          <w:caps w:val="0"/>
          <w:color w:val="1B1B1B"/>
          <w:spacing w:val="0"/>
          <w:sz w:val="24"/>
          <w:szCs w:val="24"/>
          <w:u w:val="single"/>
          <w:shd w:val="clear" w:fill="FAFAFA"/>
        </w:rPr>
        <w:t>   </w:t>
      </w:r>
      <w:r>
        <w:rPr>
          <w:rFonts w:hint="eastAsia" w:ascii="宋体" w:hAnsi="宋体" w:eastAsia="宋体" w:cs="宋体"/>
          <w:i w:val="0"/>
          <w:iCs w:val="0"/>
          <w:caps w:val="0"/>
          <w:color w:val="1B1B1B"/>
          <w:spacing w:val="0"/>
          <w:sz w:val="24"/>
          <w:szCs w:val="24"/>
          <w:shd w:val="clear" w:fill="FAFAFA"/>
        </w:rPr>
        <w:t>万元，资产总额为</w:t>
      </w:r>
      <w:r>
        <w:rPr>
          <w:rFonts w:hint="eastAsia" w:ascii="宋体" w:hAnsi="宋体" w:eastAsia="宋体" w:cs="宋体"/>
          <w:i w:val="0"/>
          <w:iCs w:val="0"/>
          <w:caps w:val="0"/>
          <w:color w:val="1B1B1B"/>
          <w:spacing w:val="0"/>
          <w:sz w:val="24"/>
          <w:szCs w:val="24"/>
          <w:u w:val="single"/>
          <w:shd w:val="clear" w:fill="FAFAFA"/>
        </w:rPr>
        <w:t>   </w:t>
      </w:r>
      <w:r>
        <w:rPr>
          <w:rFonts w:hint="eastAsia" w:ascii="宋体" w:hAnsi="宋体" w:eastAsia="宋体" w:cs="宋体"/>
          <w:i w:val="0"/>
          <w:iCs w:val="0"/>
          <w:caps w:val="0"/>
          <w:color w:val="1B1B1B"/>
          <w:spacing w:val="0"/>
          <w:sz w:val="24"/>
          <w:szCs w:val="24"/>
          <w:shd w:val="clear" w:fill="FAFAFA"/>
        </w:rPr>
        <w:t>万元，属于（中型企业、小型企业、微型企业）；</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2.</w:t>
      </w:r>
      <w:r>
        <w:rPr>
          <w:rFonts w:hint="eastAsia" w:cs="宋体"/>
          <w:i w:val="0"/>
          <w:iCs w:val="0"/>
          <w:caps w:val="0"/>
          <w:color w:val="1B1B1B"/>
          <w:spacing w:val="0"/>
          <w:sz w:val="24"/>
          <w:szCs w:val="24"/>
          <w:u w:val="single"/>
          <w:shd w:val="clear" w:fill="FAFAFA"/>
          <w:lang w:val="en-US" w:eastAsia="zh-CN"/>
        </w:rPr>
        <w:t xml:space="preserve">     </w:t>
      </w:r>
      <w:r>
        <w:rPr>
          <w:rFonts w:hint="eastAsia" w:ascii="宋体" w:hAnsi="宋体" w:eastAsia="宋体" w:cs="宋体"/>
          <w:i w:val="0"/>
          <w:iCs w:val="0"/>
          <w:caps w:val="0"/>
          <w:color w:val="1B1B1B"/>
          <w:spacing w:val="0"/>
          <w:sz w:val="24"/>
          <w:szCs w:val="24"/>
          <w:shd w:val="clear" w:fill="FAFAFA"/>
        </w:rPr>
        <w:t>（标的名称），属于（采购文件中明确的所属行业）行业；制造商为</w:t>
      </w:r>
      <w:r>
        <w:rPr>
          <w:rFonts w:hint="eastAsia" w:cs="宋体"/>
          <w:i w:val="0"/>
          <w:iCs w:val="0"/>
          <w:caps w:val="0"/>
          <w:color w:val="1B1B1B"/>
          <w:spacing w:val="0"/>
          <w:sz w:val="24"/>
          <w:szCs w:val="24"/>
          <w:shd w:val="clear" w:fill="FAFAFA"/>
          <w:lang w:val="en-US" w:eastAsia="zh-CN"/>
        </w:rPr>
        <w:t xml:space="preserve"> </w:t>
      </w:r>
      <w:r>
        <w:rPr>
          <w:rFonts w:hint="eastAsia" w:cs="宋体"/>
          <w:i w:val="0"/>
          <w:iCs w:val="0"/>
          <w:caps w:val="0"/>
          <w:color w:val="1B1B1B"/>
          <w:spacing w:val="0"/>
          <w:sz w:val="24"/>
          <w:szCs w:val="24"/>
          <w:u w:val="single"/>
          <w:shd w:val="clear" w:fill="FAFAFA"/>
          <w:lang w:val="en-US" w:eastAsia="zh-CN"/>
        </w:rPr>
        <w:t xml:space="preserve">     </w:t>
      </w:r>
      <w:r>
        <w:rPr>
          <w:rFonts w:hint="eastAsia" w:ascii="宋体" w:hAnsi="宋体" w:eastAsia="宋体" w:cs="宋体"/>
          <w:i w:val="0"/>
          <w:iCs w:val="0"/>
          <w:caps w:val="0"/>
          <w:color w:val="1B1B1B"/>
          <w:spacing w:val="0"/>
          <w:sz w:val="24"/>
          <w:szCs w:val="24"/>
          <w:shd w:val="clear" w:fill="FAFAFA"/>
        </w:rPr>
        <w:t>（企业名称），从业人员</w:t>
      </w:r>
      <w:r>
        <w:rPr>
          <w:rFonts w:hint="eastAsia" w:ascii="宋体" w:hAnsi="宋体" w:eastAsia="宋体" w:cs="宋体"/>
          <w:i w:val="0"/>
          <w:iCs w:val="0"/>
          <w:caps w:val="0"/>
          <w:color w:val="1B1B1B"/>
          <w:spacing w:val="0"/>
          <w:sz w:val="24"/>
          <w:szCs w:val="24"/>
          <w:u w:val="single"/>
          <w:shd w:val="clear" w:fill="FAFAFA"/>
        </w:rPr>
        <w:t>    </w:t>
      </w:r>
      <w:r>
        <w:rPr>
          <w:rFonts w:hint="eastAsia" w:ascii="宋体" w:hAnsi="宋体" w:eastAsia="宋体" w:cs="宋体"/>
          <w:i w:val="0"/>
          <w:iCs w:val="0"/>
          <w:caps w:val="0"/>
          <w:color w:val="1B1B1B"/>
          <w:spacing w:val="0"/>
          <w:sz w:val="24"/>
          <w:szCs w:val="24"/>
          <w:shd w:val="clear" w:fill="FAFAFA"/>
        </w:rPr>
        <w:t>人，营业收入为 </w:t>
      </w:r>
      <w:r>
        <w:rPr>
          <w:rFonts w:hint="eastAsia" w:ascii="宋体" w:hAnsi="宋体" w:eastAsia="宋体" w:cs="宋体"/>
          <w:i w:val="0"/>
          <w:iCs w:val="0"/>
          <w:caps w:val="0"/>
          <w:color w:val="1B1B1B"/>
          <w:spacing w:val="0"/>
          <w:sz w:val="24"/>
          <w:szCs w:val="24"/>
          <w:u w:val="single"/>
          <w:shd w:val="clear" w:fill="FAFAFA"/>
        </w:rPr>
        <w:t>  </w:t>
      </w:r>
      <w:r>
        <w:rPr>
          <w:rFonts w:hint="eastAsia" w:ascii="宋体" w:hAnsi="宋体" w:eastAsia="宋体" w:cs="宋体"/>
          <w:i w:val="0"/>
          <w:iCs w:val="0"/>
          <w:caps w:val="0"/>
          <w:color w:val="1B1B1B"/>
          <w:spacing w:val="0"/>
          <w:sz w:val="24"/>
          <w:szCs w:val="24"/>
          <w:shd w:val="clear" w:fill="FAFAFA"/>
        </w:rPr>
        <w:t>万元，资产总额为</w:t>
      </w:r>
      <w:r>
        <w:rPr>
          <w:rFonts w:hint="eastAsia" w:ascii="宋体" w:hAnsi="宋体" w:eastAsia="宋体" w:cs="宋体"/>
          <w:i w:val="0"/>
          <w:iCs w:val="0"/>
          <w:caps w:val="0"/>
          <w:color w:val="1B1B1B"/>
          <w:spacing w:val="0"/>
          <w:sz w:val="24"/>
          <w:szCs w:val="24"/>
          <w:u w:val="single"/>
          <w:shd w:val="clear" w:fill="FAFAFA"/>
        </w:rPr>
        <w:t>   </w:t>
      </w:r>
      <w:r>
        <w:rPr>
          <w:rFonts w:hint="eastAsia" w:ascii="宋体" w:hAnsi="宋体" w:eastAsia="宋体" w:cs="宋体"/>
          <w:i w:val="0"/>
          <w:iCs w:val="0"/>
          <w:caps w:val="0"/>
          <w:color w:val="1B1B1B"/>
          <w:spacing w:val="0"/>
          <w:sz w:val="24"/>
          <w:szCs w:val="24"/>
          <w:shd w:val="clear" w:fill="FAFAFA"/>
        </w:rPr>
        <w:t>万元，属于</w:t>
      </w:r>
      <w:r>
        <w:rPr>
          <w:rFonts w:hint="eastAsia" w:cs="宋体"/>
          <w:i w:val="0"/>
          <w:iCs w:val="0"/>
          <w:caps w:val="0"/>
          <w:color w:val="1B1B1B"/>
          <w:spacing w:val="0"/>
          <w:sz w:val="24"/>
          <w:szCs w:val="24"/>
          <w:u w:val="single"/>
          <w:shd w:val="clear" w:fill="FAFAFA"/>
          <w:lang w:val="en-US" w:eastAsia="zh-CN"/>
        </w:rPr>
        <w:t xml:space="preserve">     </w:t>
      </w:r>
      <w:r>
        <w:rPr>
          <w:rFonts w:hint="eastAsia" w:ascii="宋体" w:hAnsi="宋体" w:eastAsia="宋体" w:cs="宋体"/>
          <w:i w:val="0"/>
          <w:iCs w:val="0"/>
          <w:caps w:val="0"/>
          <w:color w:val="1B1B1B"/>
          <w:spacing w:val="0"/>
          <w:sz w:val="24"/>
          <w:szCs w:val="24"/>
          <w:shd w:val="clear" w:fill="FAFAFA"/>
        </w:rPr>
        <w:t>（中型企业、小型企业、微型企业）；</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 以上企业，不属于大企业的分支机构，不存在控股股东为大企业的情形，也不存在与大企业的负责人为同一人的情形。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本企业对上述声明内容的真实性负责。如有虚假，将依法承担相应责任。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8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56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企业名称（盖章）：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before="0" w:beforeAutospacing="0" w:after="0" w:afterAutospacing="0" w:line="315" w:lineRule="atLeast"/>
        <w:ind w:left="0" w:right="844" w:firstLine="4560"/>
        <w:jc w:val="both"/>
        <w:rPr>
          <w:rFonts w:hint="default" w:ascii="Calibri" w:hAnsi="Calibri" w:cs="Calibri"/>
          <w:i w:val="0"/>
          <w:iCs w:val="0"/>
          <w:caps w:val="0"/>
          <w:color w:val="1B1B1B"/>
          <w:spacing w:val="0"/>
          <w:sz w:val="21"/>
          <w:szCs w:val="21"/>
        </w:rPr>
      </w:pPr>
      <w:r>
        <w:rPr>
          <w:rFonts w:hint="eastAsia" w:ascii="宋体" w:hAnsi="宋体" w:eastAsia="宋体" w:cs="宋体"/>
          <w:i w:val="0"/>
          <w:iCs w:val="0"/>
          <w:caps w:val="0"/>
          <w:color w:val="1B1B1B"/>
          <w:spacing w:val="0"/>
          <w:sz w:val="24"/>
          <w:szCs w:val="24"/>
          <w:shd w:val="clear" w:fill="FAFAFA"/>
        </w:rPr>
        <w:t>日 期：</w:t>
      </w:r>
    </w:p>
    <w:p>
      <w:pPr>
        <w:spacing w:line="360" w:lineRule="auto"/>
        <w:ind w:firstLine="450" w:firstLineChars="225"/>
        <w:rPr>
          <w:rFonts w:ascii="宋体" w:hAnsi="宋体"/>
          <w:sz w:val="20"/>
          <w:szCs w:val="20"/>
        </w:rPr>
      </w:pPr>
    </w:p>
    <w:p>
      <w:pPr>
        <w:spacing w:line="360" w:lineRule="auto"/>
        <w:ind w:firstLine="450" w:firstLineChars="225"/>
        <w:rPr>
          <w:rFonts w:ascii="宋体" w:hAnsi="宋体"/>
          <w:sz w:val="20"/>
          <w:szCs w:val="20"/>
        </w:rPr>
      </w:pPr>
    </w:p>
    <w:p>
      <w:pPr>
        <w:spacing w:line="360" w:lineRule="auto"/>
        <w:rPr>
          <w:rFonts w:ascii="宋体" w:hAnsi="宋体"/>
          <w:sz w:val="20"/>
          <w:szCs w:val="20"/>
        </w:rPr>
      </w:pPr>
    </w:p>
    <w:p>
      <w:pPr>
        <w:pStyle w:val="2"/>
        <w:jc w:val="right"/>
        <w:rPr>
          <w:rFonts w:hint="default"/>
          <w:lang w:val="en-US" w:eastAsia="zh-CN"/>
        </w:rPr>
      </w:pPr>
      <w:bookmarkStart w:id="859" w:name="_GoBack"/>
      <w:bookmarkEnd w:id="859"/>
    </w:p>
    <w:sectPr>
      <w:headerReference r:id="rId11" w:type="default"/>
      <w:pgSz w:w="11906" w:h="16838"/>
      <w:pgMar w:top="1304" w:right="1797" w:bottom="1304" w:left="1797" w:header="777" w:footer="6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pPr>
    <w:r>
      <w:rPr>
        <w:rFonts w:hint="eastAsia"/>
      </w:rPr>
      <w:drawing>
        <wp:anchor distT="0" distB="0" distL="114300" distR="114300" simplePos="0" relativeHeight="251659264" behindDoc="0" locked="0" layoutInCell="1" allowOverlap="1">
          <wp:simplePos x="0" y="0"/>
          <wp:positionH relativeFrom="column">
            <wp:posOffset>-366395</wp:posOffset>
          </wp:positionH>
          <wp:positionV relativeFrom="paragraph">
            <wp:posOffset>-42545</wp:posOffset>
          </wp:positionV>
          <wp:extent cx="339725" cy="254635"/>
          <wp:effectExtent l="0" t="0" r="3175" b="1206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stretch>
                    <a:fillRect/>
                  </a:stretch>
                </pic:blipFill>
                <pic:spPr>
                  <a:xfrm>
                    <a:off x="0" y="0"/>
                    <a:ext cx="339725" cy="254635"/>
                  </a:xfrm>
                  <a:prstGeom prst="rect">
                    <a:avLst/>
                  </a:prstGeom>
                  <a:noFill/>
                  <a:ln>
                    <a:noFill/>
                  </a:ln>
                </pic:spPr>
              </pic:pic>
            </a:graphicData>
          </a:graphic>
        </wp:anchor>
      </w:drawing>
    </w:r>
    <w:r>
      <w:rPr>
        <w:rStyle w:val="25"/>
        <w:rFonts w:hint="eastAsia"/>
      </w:rPr>
      <w:t xml:space="preserve">恒信咨询管理有限公司      </w:t>
    </w:r>
    <w:r>
      <w:rPr>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Fonts w:hint="default"/>
      </w:rPr>
    </w:pPr>
    <w:r>
      <w:fldChar w:fldCharType="begin"/>
    </w:r>
    <w:r>
      <w:instrText xml:space="preserve">PAGE  </w:instrText>
    </w:r>
    <w:r>
      <w:fldChar w:fldCharType="end"/>
    </w:r>
  </w:p>
  <w:p>
    <w:pPr>
      <w:pStyle w:val="46"/>
      <w:ind w:right="360"/>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pPr>
    <w:r>
      <w:rPr>
        <w:rFonts w:hint="eastAsia"/>
      </w:rPr>
      <w:t xml:space="preserve">  </w:t>
    </w:r>
    <w:r>
      <w:rPr>
        <w:rFonts w:hint="eastAsia"/>
        <w:sz w:val="18"/>
        <w:szCs w:val="18"/>
      </w:rPr>
      <w:t xml:space="preserve">    ××项目招标文件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420" w:leftChars="-200" w:firstLine="420" w:firstLineChars="2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420" w:leftChars="-200" w:firstLine="420" w:firstLineChars="2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C5EDCCC7"/>
    <w:multiLevelType w:val="singleLevel"/>
    <w:tmpl w:val="C5EDCCC7"/>
    <w:lvl w:ilvl="0" w:tentative="0">
      <w:start w:val="11"/>
      <w:numFmt w:val="decimal"/>
      <w:suff w:val="nothing"/>
      <w:lvlText w:val="%1、"/>
      <w:lvlJc w:val="left"/>
    </w:lvl>
  </w:abstractNum>
  <w:abstractNum w:abstractNumId="6">
    <w:nsid w:val="D7F52C59"/>
    <w:multiLevelType w:val="singleLevel"/>
    <w:tmpl w:val="D7F52C59"/>
    <w:lvl w:ilvl="0" w:tentative="0">
      <w:start w:val="1"/>
      <w:numFmt w:val="decimal"/>
      <w:lvlText w:val="(%1)"/>
      <w:lvlJc w:val="left"/>
      <w:pPr>
        <w:ind w:left="425" w:hanging="425"/>
      </w:pPr>
      <w:rPr>
        <w:rFonts w:hint="default"/>
      </w:rPr>
    </w:lvl>
  </w:abstractNum>
  <w:abstractNum w:abstractNumId="7">
    <w:nsid w:val="E435F270"/>
    <w:multiLevelType w:val="singleLevel"/>
    <w:tmpl w:val="E435F270"/>
    <w:lvl w:ilvl="0" w:tentative="0">
      <w:start w:val="1"/>
      <w:numFmt w:val="decimal"/>
      <w:suff w:val="space"/>
      <w:lvlText w:val="%1."/>
      <w:lvlJc w:val="left"/>
    </w:lvl>
  </w:abstractNum>
  <w:abstractNum w:abstractNumId="8">
    <w:nsid w:val="F18883B4"/>
    <w:multiLevelType w:val="singleLevel"/>
    <w:tmpl w:val="F18883B4"/>
    <w:lvl w:ilvl="0" w:tentative="0">
      <w:start w:val="4"/>
      <w:numFmt w:val="chineseCounting"/>
      <w:suff w:val="nothing"/>
      <w:lvlText w:val="%1、"/>
      <w:lvlJc w:val="left"/>
      <w:rPr>
        <w:rFonts w:hint="eastAsia"/>
      </w:rPr>
    </w:lvl>
  </w:abstractNum>
  <w:abstractNum w:abstractNumId="9">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4"/>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5460CDB"/>
    <w:multiLevelType w:val="singleLevel"/>
    <w:tmpl w:val="25460CDB"/>
    <w:lvl w:ilvl="0" w:tentative="0">
      <w:start w:val="6"/>
      <w:numFmt w:val="decimal"/>
      <w:suff w:val="nothing"/>
      <w:lvlText w:val="%1、"/>
      <w:lvlJc w:val="left"/>
    </w:lvl>
  </w:abstractNum>
  <w:abstractNum w:abstractNumId="11">
    <w:nsid w:val="2D6A2507"/>
    <w:multiLevelType w:val="singleLevel"/>
    <w:tmpl w:val="2D6A2507"/>
    <w:lvl w:ilvl="0" w:tentative="0">
      <w:start w:val="1"/>
      <w:numFmt w:val="decimal"/>
      <w:lvlText w:val="(%1)"/>
      <w:lvlJc w:val="left"/>
      <w:pPr>
        <w:ind w:left="425" w:hanging="425"/>
      </w:pPr>
      <w:rPr>
        <w:rFonts w:hint="default"/>
      </w:rPr>
    </w:lvl>
  </w:abstractNum>
  <w:abstractNum w:abstractNumId="12">
    <w:nsid w:val="3CB67160"/>
    <w:multiLevelType w:val="singleLevel"/>
    <w:tmpl w:val="3CB67160"/>
    <w:lvl w:ilvl="0" w:tentative="0">
      <w:start w:val="5"/>
      <w:numFmt w:val="decimal"/>
      <w:suff w:val="nothing"/>
      <w:lvlText w:val="%1、"/>
      <w:lvlJc w:val="left"/>
    </w:lvl>
  </w:abstractNum>
  <w:abstractNum w:abstractNumId="13">
    <w:nsid w:val="4A2313DB"/>
    <w:multiLevelType w:val="singleLevel"/>
    <w:tmpl w:val="4A2313DB"/>
    <w:lvl w:ilvl="0" w:tentative="0">
      <w:start w:val="1"/>
      <w:numFmt w:val="decimal"/>
      <w:suff w:val="nothing"/>
      <w:lvlText w:val="%1、"/>
      <w:lvlJc w:val="left"/>
    </w:lvl>
  </w:abstractNum>
  <w:abstractNum w:abstractNumId="14">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5">
    <w:nsid w:val="53E1A08B"/>
    <w:multiLevelType w:val="singleLevel"/>
    <w:tmpl w:val="53E1A08B"/>
    <w:lvl w:ilvl="0" w:tentative="0">
      <w:start w:val="2"/>
      <w:numFmt w:val="chineseCounting"/>
      <w:suff w:val="space"/>
      <w:lvlText w:val="第%1章"/>
      <w:lvlJc w:val="left"/>
      <w:rPr>
        <w:rFonts w:hint="eastAsia"/>
      </w:rPr>
    </w:lvl>
  </w:abstractNum>
  <w:abstractNum w:abstractNumId="16">
    <w:nsid w:val="54A48C29"/>
    <w:multiLevelType w:val="singleLevel"/>
    <w:tmpl w:val="54A48C29"/>
    <w:lvl w:ilvl="0" w:tentative="0">
      <w:start w:val="1"/>
      <w:numFmt w:val="decimal"/>
      <w:lvlText w:val="(%1)"/>
      <w:lvlJc w:val="left"/>
      <w:pPr>
        <w:ind w:left="425" w:hanging="425"/>
      </w:pPr>
      <w:rPr>
        <w:rFonts w:hint="default"/>
      </w:rPr>
    </w:lvl>
  </w:abstractNum>
  <w:abstractNum w:abstractNumId="17">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A6FD836"/>
    <w:multiLevelType w:val="singleLevel"/>
    <w:tmpl w:val="6A6FD836"/>
    <w:lvl w:ilvl="0" w:tentative="0">
      <w:start w:val="1"/>
      <w:numFmt w:val="decimal"/>
      <w:suff w:val="nothing"/>
      <w:lvlText w:val="%1、"/>
      <w:lvlJc w:val="left"/>
    </w:lvl>
  </w:abstractNum>
  <w:abstractNum w:abstractNumId="20">
    <w:nsid w:val="6B48166D"/>
    <w:multiLevelType w:val="singleLevel"/>
    <w:tmpl w:val="6B48166D"/>
    <w:lvl w:ilvl="0" w:tentative="0">
      <w:start w:val="1"/>
      <w:numFmt w:val="decimal"/>
      <w:lvlText w:val="(%1)"/>
      <w:lvlJc w:val="left"/>
      <w:pPr>
        <w:ind w:left="425" w:hanging="425"/>
      </w:pPr>
      <w:rPr>
        <w:rFonts w:hint="default"/>
      </w:rPr>
    </w:lvl>
  </w:abstractNum>
  <w:abstractNum w:abstractNumId="21">
    <w:nsid w:val="73D1E85B"/>
    <w:multiLevelType w:val="singleLevel"/>
    <w:tmpl w:val="73D1E85B"/>
    <w:lvl w:ilvl="0" w:tentative="0">
      <w:start w:val="1"/>
      <w:numFmt w:val="decimal"/>
      <w:suff w:val="nothing"/>
      <w:lvlText w:val="%1、"/>
      <w:lvlJc w:val="left"/>
    </w:lvl>
  </w:abstractNum>
  <w:abstractNum w:abstractNumId="22">
    <w:nsid w:val="7D82545E"/>
    <w:multiLevelType w:val="singleLevel"/>
    <w:tmpl w:val="7D82545E"/>
    <w:lvl w:ilvl="0" w:tentative="0">
      <w:start w:val="1"/>
      <w:numFmt w:val="decimal"/>
      <w:lvlText w:val="(%1)"/>
      <w:lvlJc w:val="left"/>
      <w:pPr>
        <w:ind w:left="425" w:hanging="425"/>
      </w:pPr>
      <w:rPr>
        <w:rFonts w:hint="default"/>
      </w:rPr>
    </w:lvl>
  </w:abstractNum>
  <w:num w:numId="1">
    <w:abstractNumId w:val="9"/>
  </w:num>
  <w:num w:numId="2">
    <w:abstractNumId w:val="15"/>
  </w:num>
  <w:num w:numId="3">
    <w:abstractNumId w:val="4"/>
  </w:num>
  <w:num w:numId="4">
    <w:abstractNumId w:val="3"/>
  </w:num>
  <w:num w:numId="5">
    <w:abstractNumId w:val="16"/>
  </w:num>
  <w:num w:numId="6">
    <w:abstractNumId w:val="20"/>
  </w:num>
  <w:num w:numId="7">
    <w:abstractNumId w:val="14"/>
  </w:num>
  <w:num w:numId="8">
    <w:abstractNumId w:val="0"/>
  </w:num>
  <w:num w:numId="9">
    <w:abstractNumId w:val="6"/>
  </w:num>
  <w:num w:numId="10">
    <w:abstractNumId w:val="22"/>
  </w:num>
  <w:num w:numId="11">
    <w:abstractNumId w:val="5"/>
  </w:num>
  <w:num w:numId="12">
    <w:abstractNumId w:val="19"/>
  </w:num>
  <w:num w:numId="13">
    <w:abstractNumId w:val="10"/>
  </w:num>
  <w:num w:numId="14">
    <w:abstractNumId w:val="12"/>
  </w:num>
  <w:num w:numId="15">
    <w:abstractNumId w:val="21"/>
  </w:num>
  <w:num w:numId="16">
    <w:abstractNumId w:val="2"/>
  </w:num>
  <w:num w:numId="17">
    <w:abstractNumId w:val="11"/>
  </w:num>
  <w:num w:numId="18">
    <w:abstractNumId w:val="1"/>
  </w:num>
  <w:num w:numId="19">
    <w:abstractNumId w:val="18"/>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Y4ZWJkZDc4ZGQ4MDMwN2ZiN2E3MWQ0MWNmMjgifQ=="/>
  </w:docVars>
  <w:rsids>
    <w:rsidRoot w:val="00000000"/>
    <w:rsid w:val="034877EC"/>
    <w:rsid w:val="036239FA"/>
    <w:rsid w:val="03795BF7"/>
    <w:rsid w:val="04842AA6"/>
    <w:rsid w:val="04D2022C"/>
    <w:rsid w:val="06933D53"/>
    <w:rsid w:val="073A028F"/>
    <w:rsid w:val="079E5B2A"/>
    <w:rsid w:val="09622C8A"/>
    <w:rsid w:val="099C0818"/>
    <w:rsid w:val="09AB2883"/>
    <w:rsid w:val="09E87633"/>
    <w:rsid w:val="0A146C63"/>
    <w:rsid w:val="0A474359"/>
    <w:rsid w:val="0A9F5F1D"/>
    <w:rsid w:val="0C2F1D41"/>
    <w:rsid w:val="0D796F92"/>
    <w:rsid w:val="0DDF6F9F"/>
    <w:rsid w:val="0F026AA1"/>
    <w:rsid w:val="0F614BD5"/>
    <w:rsid w:val="0FAE6C29"/>
    <w:rsid w:val="0FC1070A"/>
    <w:rsid w:val="11906551"/>
    <w:rsid w:val="120711AA"/>
    <w:rsid w:val="12071E56"/>
    <w:rsid w:val="120A6AF5"/>
    <w:rsid w:val="12791770"/>
    <w:rsid w:val="12C42776"/>
    <w:rsid w:val="133B4ABA"/>
    <w:rsid w:val="147E5329"/>
    <w:rsid w:val="14994CA6"/>
    <w:rsid w:val="14E07535"/>
    <w:rsid w:val="152C2A96"/>
    <w:rsid w:val="1578284F"/>
    <w:rsid w:val="175C3F66"/>
    <w:rsid w:val="17786A0A"/>
    <w:rsid w:val="1A134D66"/>
    <w:rsid w:val="1C055E22"/>
    <w:rsid w:val="1DD86359"/>
    <w:rsid w:val="1E5229EE"/>
    <w:rsid w:val="1E8C6387"/>
    <w:rsid w:val="1EB61A58"/>
    <w:rsid w:val="1FF77653"/>
    <w:rsid w:val="201C7BDE"/>
    <w:rsid w:val="211E2BF7"/>
    <w:rsid w:val="213845A4"/>
    <w:rsid w:val="21475AF5"/>
    <w:rsid w:val="22610ADC"/>
    <w:rsid w:val="22CE3412"/>
    <w:rsid w:val="24A32186"/>
    <w:rsid w:val="24CA5E5B"/>
    <w:rsid w:val="28702875"/>
    <w:rsid w:val="28D70C6A"/>
    <w:rsid w:val="29186C9E"/>
    <w:rsid w:val="29656152"/>
    <w:rsid w:val="297D524A"/>
    <w:rsid w:val="29F554B9"/>
    <w:rsid w:val="2A100020"/>
    <w:rsid w:val="2AE676A9"/>
    <w:rsid w:val="2B361B54"/>
    <w:rsid w:val="2C412EA7"/>
    <w:rsid w:val="2DB763E9"/>
    <w:rsid w:val="2E08390E"/>
    <w:rsid w:val="2E305BA5"/>
    <w:rsid w:val="2EC27BA3"/>
    <w:rsid w:val="2F04311D"/>
    <w:rsid w:val="2FD656B4"/>
    <w:rsid w:val="2FFD0E93"/>
    <w:rsid w:val="30D33DC3"/>
    <w:rsid w:val="31644CCC"/>
    <w:rsid w:val="31D75713"/>
    <w:rsid w:val="3253123E"/>
    <w:rsid w:val="327B2543"/>
    <w:rsid w:val="327D700D"/>
    <w:rsid w:val="327E23D9"/>
    <w:rsid w:val="366A2FFA"/>
    <w:rsid w:val="36C070BE"/>
    <w:rsid w:val="36CE5337"/>
    <w:rsid w:val="37983B97"/>
    <w:rsid w:val="37B71842"/>
    <w:rsid w:val="37FE39FA"/>
    <w:rsid w:val="38FB618B"/>
    <w:rsid w:val="3961360B"/>
    <w:rsid w:val="39904B26"/>
    <w:rsid w:val="39A74BE8"/>
    <w:rsid w:val="3A156427"/>
    <w:rsid w:val="3A7A73CE"/>
    <w:rsid w:val="3AA219DC"/>
    <w:rsid w:val="3AEB2011"/>
    <w:rsid w:val="3B283915"/>
    <w:rsid w:val="3B7D557D"/>
    <w:rsid w:val="3C8D7A42"/>
    <w:rsid w:val="3D564075"/>
    <w:rsid w:val="3DBB238D"/>
    <w:rsid w:val="3DF37D79"/>
    <w:rsid w:val="3F6E1604"/>
    <w:rsid w:val="405C09BB"/>
    <w:rsid w:val="408E5B37"/>
    <w:rsid w:val="40A62E81"/>
    <w:rsid w:val="43972EFC"/>
    <w:rsid w:val="443F7874"/>
    <w:rsid w:val="45E157D5"/>
    <w:rsid w:val="4690085B"/>
    <w:rsid w:val="47182D87"/>
    <w:rsid w:val="472E32C5"/>
    <w:rsid w:val="480908C5"/>
    <w:rsid w:val="4949225C"/>
    <w:rsid w:val="49C66341"/>
    <w:rsid w:val="4A064990"/>
    <w:rsid w:val="4A875AD1"/>
    <w:rsid w:val="4AE65F38"/>
    <w:rsid w:val="4BF87956"/>
    <w:rsid w:val="4C4719BC"/>
    <w:rsid w:val="4D5C3245"/>
    <w:rsid w:val="4E5B4F82"/>
    <w:rsid w:val="4E7B594C"/>
    <w:rsid w:val="4E992277"/>
    <w:rsid w:val="4F3A18BA"/>
    <w:rsid w:val="4F495A4B"/>
    <w:rsid w:val="4F7B197C"/>
    <w:rsid w:val="50CE26AB"/>
    <w:rsid w:val="52CD3020"/>
    <w:rsid w:val="53E126F6"/>
    <w:rsid w:val="54770964"/>
    <w:rsid w:val="55AD272F"/>
    <w:rsid w:val="567A578B"/>
    <w:rsid w:val="571D0F95"/>
    <w:rsid w:val="57212E09"/>
    <w:rsid w:val="5875340D"/>
    <w:rsid w:val="599071DF"/>
    <w:rsid w:val="5A2E7D17"/>
    <w:rsid w:val="5B9B17F1"/>
    <w:rsid w:val="5C7D2147"/>
    <w:rsid w:val="5D134F68"/>
    <w:rsid w:val="5EEE216B"/>
    <w:rsid w:val="5EEF2227"/>
    <w:rsid w:val="5EFD476E"/>
    <w:rsid w:val="5F70492E"/>
    <w:rsid w:val="604D2EC1"/>
    <w:rsid w:val="61001CE1"/>
    <w:rsid w:val="61684709"/>
    <w:rsid w:val="63057A83"/>
    <w:rsid w:val="63B25426"/>
    <w:rsid w:val="641D74E0"/>
    <w:rsid w:val="650A5F27"/>
    <w:rsid w:val="651A66FA"/>
    <w:rsid w:val="656D6699"/>
    <w:rsid w:val="657F1D6E"/>
    <w:rsid w:val="660243D1"/>
    <w:rsid w:val="67206D66"/>
    <w:rsid w:val="69BE7BAE"/>
    <w:rsid w:val="6A002D52"/>
    <w:rsid w:val="6A3C5547"/>
    <w:rsid w:val="6B9F0244"/>
    <w:rsid w:val="6BA70239"/>
    <w:rsid w:val="6CC84395"/>
    <w:rsid w:val="6D8E2C9C"/>
    <w:rsid w:val="6E8C13B8"/>
    <w:rsid w:val="6FA35698"/>
    <w:rsid w:val="6FBB39A3"/>
    <w:rsid w:val="70291255"/>
    <w:rsid w:val="705636CC"/>
    <w:rsid w:val="70B86DF1"/>
    <w:rsid w:val="711F0916"/>
    <w:rsid w:val="718A5D23"/>
    <w:rsid w:val="719C4943"/>
    <w:rsid w:val="71A52B5D"/>
    <w:rsid w:val="72741527"/>
    <w:rsid w:val="72812B22"/>
    <w:rsid w:val="733F0D8F"/>
    <w:rsid w:val="73BB6668"/>
    <w:rsid w:val="75096F5F"/>
    <w:rsid w:val="75404925"/>
    <w:rsid w:val="75742F72"/>
    <w:rsid w:val="757D2C20"/>
    <w:rsid w:val="763A3956"/>
    <w:rsid w:val="77955421"/>
    <w:rsid w:val="779B731E"/>
    <w:rsid w:val="77B434E0"/>
    <w:rsid w:val="78414C61"/>
    <w:rsid w:val="79FF300D"/>
    <w:rsid w:val="7AB756AF"/>
    <w:rsid w:val="7BB00BA5"/>
    <w:rsid w:val="7BFD146B"/>
    <w:rsid w:val="7CB36173"/>
    <w:rsid w:val="7DF05160"/>
    <w:rsid w:val="7E492AC2"/>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line="480" w:lineRule="auto"/>
      <w:jc w:val="center"/>
      <w:outlineLvl w:val="0"/>
    </w:pPr>
    <w:rPr>
      <w:b/>
      <w:kern w:val="44"/>
      <w:sz w:val="32"/>
      <w:szCs w:val="20"/>
    </w:rPr>
  </w:style>
  <w:style w:type="paragraph" w:styleId="4">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5">
    <w:name w:val="heading 3"/>
    <w:basedOn w:val="1"/>
    <w:next w:val="1"/>
    <w:qFormat/>
    <w:uiPriority w:val="99"/>
    <w:pPr>
      <w:keepNext/>
      <w:keepLines/>
      <w:spacing w:before="140" w:after="140"/>
      <w:jc w:val="left"/>
      <w:outlineLvl w:val="2"/>
    </w:pPr>
    <w:rPr>
      <w:rFonts w:ascii="宋体" w:hAnsi="宋体"/>
      <w:b/>
      <w:szCs w:val="21"/>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6">
    <w:name w:val="Normal Indent"/>
    <w:basedOn w:val="1"/>
    <w:qFormat/>
    <w:uiPriority w:val="99"/>
    <w:pPr>
      <w:ind w:firstLine="420"/>
    </w:pPr>
    <w:rPr>
      <w:szCs w:val="20"/>
    </w:rPr>
  </w:style>
  <w:style w:type="paragraph" w:styleId="7">
    <w:name w:val="annotation text"/>
    <w:basedOn w:val="1"/>
    <w:semiHidden/>
    <w:qFormat/>
    <w:uiPriority w:val="99"/>
    <w:pPr>
      <w:jc w:val="left"/>
    </w:pPr>
  </w:style>
  <w:style w:type="paragraph" w:styleId="8">
    <w:name w:val="Body Text"/>
    <w:basedOn w:val="1"/>
    <w:next w:val="9"/>
    <w:qFormat/>
    <w:uiPriority w:val="0"/>
    <w:rPr>
      <w:szCs w:val="21"/>
    </w:rPr>
  </w:style>
  <w:style w:type="paragraph" w:styleId="9">
    <w:name w:val="Body Text 2"/>
    <w:basedOn w:val="1"/>
    <w:qFormat/>
    <w:uiPriority w:val="0"/>
    <w:pPr>
      <w:widowControl/>
      <w:spacing w:before="100" w:beforeAutospacing="1" w:after="100" w:afterAutospacing="1"/>
      <w:jc w:val="left"/>
    </w:pPr>
    <w:rPr>
      <w:rFonts w:ascii="宋体" w:hAnsi="宋体"/>
      <w:kern w:val="0"/>
      <w:sz w:val="24"/>
    </w:rPr>
  </w:style>
  <w:style w:type="paragraph" w:styleId="10">
    <w:name w:val="Body Text Indent"/>
    <w:basedOn w:val="1"/>
    <w:next w:val="11"/>
    <w:qFormat/>
    <w:uiPriority w:val="0"/>
    <w:rPr>
      <w:rFonts w:ascii="黑体" w:eastAsia="黑体"/>
    </w:rPr>
  </w:style>
  <w:style w:type="paragraph" w:customStyle="1" w:styleId="1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2"/>
    <w:basedOn w:val="1"/>
    <w:qFormat/>
    <w:uiPriority w:val="0"/>
    <w:pPr>
      <w:ind w:left="100" w:leftChars="200" w:hanging="200" w:hangingChars="200"/>
    </w:pPr>
  </w:style>
  <w:style w:type="paragraph" w:styleId="13">
    <w:name w:val="List Continue"/>
    <w:basedOn w:val="1"/>
    <w:qFormat/>
    <w:uiPriority w:val="0"/>
    <w:pPr>
      <w:spacing w:after="120"/>
      <w:ind w:left="420"/>
    </w:pPr>
    <w:rPr>
      <w:rFonts w:eastAsia="楷体_GB2312"/>
      <w:sz w:val="32"/>
      <w:szCs w:val="20"/>
    </w:rPr>
  </w:style>
  <w:style w:type="paragraph" w:styleId="14">
    <w:name w:val="Plain Text"/>
    <w:basedOn w:val="1"/>
    <w:next w:val="1"/>
    <w:qFormat/>
    <w:uiPriority w:val="0"/>
    <w:rPr>
      <w:rFonts w:ascii="宋体" w:hAnsi="Courier New" w:cs="Courier New"/>
      <w:szCs w:val="21"/>
    </w:rPr>
  </w:style>
  <w:style w:type="paragraph" w:styleId="15">
    <w:name w:val="Date"/>
    <w:basedOn w:val="1"/>
    <w:next w:val="1"/>
    <w:qFormat/>
    <w:uiPriority w:val="0"/>
    <w:pPr>
      <w:adjustRightInd w:val="0"/>
      <w:spacing w:line="360" w:lineRule="atLeast"/>
      <w:textAlignment w:val="baseline"/>
    </w:pPr>
    <w:rPr>
      <w:kern w:val="0"/>
      <w:sz w:val="28"/>
      <w:szCs w:val="2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List 5"/>
    <w:basedOn w:val="1"/>
    <w:qFormat/>
    <w:uiPriority w:val="0"/>
    <w:pPr>
      <w:ind w:left="2100" w:hanging="420"/>
    </w:pPr>
    <w:rPr>
      <w:rFonts w:eastAsia="楷体_GB2312"/>
      <w:sz w:val="32"/>
      <w:szCs w:val="20"/>
    </w:rPr>
  </w:style>
  <w:style w:type="paragraph" w:styleId="18">
    <w:name w:val="Normal (Web)"/>
    <w:basedOn w:val="1"/>
    <w:qFormat/>
    <w:uiPriority w:val="99"/>
    <w:pPr>
      <w:widowControl/>
      <w:spacing w:before="100" w:beforeAutospacing="1" w:after="100" w:afterAutospacing="1"/>
      <w:jc w:val="left"/>
    </w:pPr>
    <w:rPr>
      <w:rFonts w:ascii="宋体" w:hAnsi="宋体" w:cs="宋体"/>
      <w:sz w:val="24"/>
    </w:rPr>
  </w:style>
  <w:style w:type="paragraph" w:styleId="19">
    <w:name w:val="Body Text First Indent"/>
    <w:basedOn w:val="8"/>
    <w:next w:val="1"/>
    <w:unhideWhenUsed/>
    <w:qFormat/>
    <w:uiPriority w:val="99"/>
    <w:pPr>
      <w:spacing w:after="120"/>
      <w:ind w:firstLine="420" w:firstLineChars="100"/>
    </w:pPr>
  </w:style>
  <w:style w:type="paragraph" w:styleId="20">
    <w:name w:val="Body Text First Indent 2"/>
    <w:basedOn w:val="10"/>
    <w:next w:val="6"/>
    <w:qFormat/>
    <w:uiPriority w:val="0"/>
    <w:pPr>
      <w:ind w:firstLine="420" w:firstLineChars="200"/>
    </w:p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22"/>
    <w:rPr>
      <w:b/>
    </w:rPr>
  </w:style>
  <w:style w:type="character" w:styleId="25">
    <w:name w:val="page number"/>
    <w:basedOn w:val="23"/>
    <w:qFormat/>
    <w:uiPriority w:val="0"/>
  </w:style>
  <w:style w:type="character" w:styleId="26">
    <w:name w:val="FollowedHyperlink"/>
    <w:basedOn w:val="23"/>
    <w:uiPriority w:val="0"/>
    <w:rPr>
      <w:color w:val="800080"/>
      <w:u w:val="none"/>
    </w:rPr>
  </w:style>
  <w:style w:type="character" w:styleId="27">
    <w:name w:val="HTML Definition"/>
    <w:basedOn w:val="23"/>
    <w:uiPriority w:val="0"/>
  </w:style>
  <w:style w:type="character" w:styleId="28">
    <w:name w:val="HTML Typewriter"/>
    <w:basedOn w:val="23"/>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标题 1 Char"/>
    <w:link w:val="3"/>
    <w:qFormat/>
    <w:locked/>
    <w:uiPriority w:val="0"/>
    <w:rPr>
      <w:b/>
      <w:kern w:val="44"/>
      <w:sz w:val="32"/>
      <w:szCs w:val="20"/>
    </w:rPr>
  </w:style>
  <w:style w:type="character" w:customStyle="1" w:styleId="38">
    <w:name w:val="font41"/>
    <w:basedOn w:val="23"/>
    <w:qFormat/>
    <w:uiPriority w:val="0"/>
    <w:rPr>
      <w:rFonts w:hint="eastAsia" w:ascii="宋体" w:hAnsi="宋体" w:eastAsia="宋体" w:cs="宋体"/>
      <w:color w:val="000000"/>
      <w:sz w:val="20"/>
      <w:szCs w:val="20"/>
      <w:u w:val="none"/>
    </w:rPr>
  </w:style>
  <w:style w:type="character" w:customStyle="1" w:styleId="39">
    <w:name w:val="font51"/>
    <w:basedOn w:val="23"/>
    <w:qFormat/>
    <w:uiPriority w:val="0"/>
    <w:rPr>
      <w:rFonts w:hint="eastAsia" w:ascii="宋体" w:hAnsi="宋体" w:eastAsia="宋体" w:cs="宋体"/>
      <w:b/>
      <w:bCs/>
      <w:color w:val="000000"/>
      <w:sz w:val="20"/>
      <w:szCs w:val="20"/>
      <w:u w:val="none"/>
    </w:rPr>
  </w:style>
  <w:style w:type="character" w:customStyle="1" w:styleId="40">
    <w:name w:val="font01"/>
    <w:basedOn w:val="23"/>
    <w:qFormat/>
    <w:uiPriority w:val="0"/>
    <w:rPr>
      <w:rFonts w:hint="eastAsia" w:ascii="宋体" w:hAnsi="宋体" w:eastAsia="宋体" w:cs="宋体"/>
      <w:b/>
      <w:bCs/>
      <w:color w:val="000000"/>
      <w:sz w:val="20"/>
      <w:szCs w:val="20"/>
      <w:u w:val="single"/>
    </w:rPr>
  </w:style>
  <w:style w:type="character" w:customStyle="1" w:styleId="41">
    <w:name w:val="font21"/>
    <w:basedOn w:val="23"/>
    <w:qFormat/>
    <w:uiPriority w:val="0"/>
    <w:rPr>
      <w:rFonts w:hint="eastAsia" w:ascii="宋体" w:hAnsi="宋体" w:eastAsia="宋体" w:cs="宋体"/>
      <w:color w:val="000000"/>
      <w:sz w:val="20"/>
      <w:szCs w:val="20"/>
      <w:u w:val="single"/>
    </w:rPr>
  </w:style>
  <w:style w:type="character" w:customStyle="1" w:styleId="42">
    <w:name w:val="NormalCharacter"/>
    <w:qFormat/>
    <w:uiPriority w:val="0"/>
    <w:rPr>
      <w:kern w:val="2"/>
      <w:sz w:val="21"/>
      <w:szCs w:val="24"/>
      <w:lang w:val="en-US" w:eastAsia="zh-CN" w:bidi="ar-SA"/>
    </w:rPr>
  </w:style>
  <w:style w:type="paragraph" w:customStyle="1" w:styleId="43">
    <w:name w:val="Normal_0_1"/>
    <w:qFormat/>
    <w:uiPriority w:val="0"/>
    <w:rPr>
      <w:rFonts w:ascii="Times New Roman" w:hAnsi="Times New Roman" w:eastAsia="Times New Roman" w:cs="Times New Roman"/>
      <w:sz w:val="24"/>
      <w:szCs w:val="24"/>
      <w:lang w:val="en-US" w:eastAsia="zh-CN" w:bidi="ar-SA"/>
    </w:rPr>
  </w:style>
  <w:style w:type="paragraph" w:customStyle="1" w:styleId="44">
    <w:name w:val="Normal_0_2"/>
    <w:qFormat/>
    <w:uiPriority w:val="0"/>
    <w:rPr>
      <w:rFonts w:ascii="Times New Roman" w:hAnsi="Times New Roman" w:eastAsia="Times New Roman" w:cs="Times New Roman"/>
      <w:sz w:val="24"/>
      <w:szCs w:val="24"/>
      <w:lang w:val="en-US" w:eastAsia="zh-CN" w:bidi="ar-SA"/>
    </w:rPr>
  </w:style>
  <w:style w:type="paragraph" w:customStyle="1" w:styleId="45">
    <w:name w:val="列出段落1"/>
    <w:basedOn w:val="1"/>
    <w:qFormat/>
    <w:uiPriority w:val="99"/>
    <w:pPr>
      <w:ind w:firstLine="420" w:firstLineChars="200"/>
    </w:pPr>
    <w:rPr>
      <w:rFonts w:ascii="Calibri" w:hAnsi="Calibri"/>
      <w:szCs w:val="22"/>
    </w:rPr>
  </w:style>
  <w:style w:type="paragraph" w:customStyle="1" w:styleId="46">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character" w:customStyle="1" w:styleId="47">
    <w:name w:val="first-child"/>
    <w:basedOn w:val="23"/>
    <w:qFormat/>
    <w:uiPriority w:val="0"/>
  </w:style>
  <w:style w:type="character" w:customStyle="1" w:styleId="48">
    <w:name w:val="layui-layer-tabnow"/>
    <w:basedOn w:val="23"/>
    <w:qFormat/>
    <w:uiPriority w:val="0"/>
    <w:rPr>
      <w:bdr w:val="single" w:color="CCCCCC" w:sz="6" w:space="0"/>
      <w:shd w:val="clear" w:fill="FFFFFF"/>
    </w:rPr>
  </w:style>
  <w:style w:type="character" w:customStyle="1" w:styleId="49">
    <w:name w:val="fr"/>
    <w:basedOn w:val="23"/>
    <w:uiPriority w:val="0"/>
  </w:style>
  <w:style w:type="character" w:customStyle="1" w:styleId="50">
    <w:name w:val="icon_ds"/>
    <w:basedOn w:val="23"/>
    <w:uiPriority w:val="0"/>
  </w:style>
  <w:style w:type="character" w:customStyle="1" w:styleId="51">
    <w:name w:val="icon_ds1"/>
    <w:basedOn w:val="23"/>
    <w:uiPriority w:val="0"/>
    <w:rPr>
      <w:sz w:val="21"/>
      <w:szCs w:val="21"/>
      <w:bdr w:val="none" w:color="auto" w:sz="0" w:space="0"/>
    </w:rPr>
  </w:style>
  <w:style w:type="character" w:customStyle="1" w:styleId="52">
    <w:name w:val="xiadan"/>
    <w:basedOn w:val="23"/>
    <w:uiPriority w:val="0"/>
    <w:rPr>
      <w:shd w:val="clear" w:fill="E4393C"/>
    </w:rPr>
  </w:style>
  <w:style w:type="character" w:customStyle="1" w:styleId="53">
    <w:name w:val="first-child1"/>
    <w:basedOn w:val="23"/>
    <w:uiPriority w:val="0"/>
    <w:rPr>
      <w:color w:val="1F3149"/>
      <w:sz w:val="24"/>
      <w:szCs w:val="24"/>
      <w:bdr w:val="none" w:color="auto" w:sz="0" w:space="0"/>
    </w:rPr>
  </w:style>
  <w:style w:type="character" w:customStyle="1" w:styleId="54">
    <w:name w:val="icon_gys"/>
    <w:basedOn w:val="23"/>
    <w:uiPriority w:val="0"/>
    <w:rPr>
      <w:sz w:val="21"/>
      <w:szCs w:val="21"/>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30953</Words>
  <Characters>33715</Characters>
  <Lines>0</Lines>
  <Paragraphs>0</Paragraphs>
  <TotalTime>0</TotalTime>
  <ScaleCrop>false</ScaleCrop>
  <LinksUpToDate>false</LinksUpToDate>
  <CharactersWithSpaces>37033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2022-08-05T00:04:00Z</dcterms:created>
  <dc:creator>联想</dc:creator>
  <cp:lastModifiedBy>杨彩红</cp:lastModifiedBy>
  <cp:lastPrinted>2022-09-28T01:21:00Z</cp:lastPrinted>
  <dcterms:modified xsi:type="dcterms:W3CDTF">2023-06-05T12:34:49Z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8A3CD07CD7AE4D8FAFFA27351CC4FE99</vt:lpwstr>
  </property>
</Properties>
</file>