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Times New Roman"/>
          <w:bCs/>
          <w:color w:val="000000" w:themeColor="text1"/>
          <w:sz w:val="52"/>
          <w:szCs w:val="52"/>
          <w:lang w:eastAsia="zh-CN"/>
        </w:rPr>
      </w:pPr>
      <w:r>
        <w:rPr>
          <w:rFonts w:hint="eastAsia" w:ascii="黑体" w:hAnsi="黑体" w:eastAsia="黑体" w:cs="Times New Roman"/>
          <w:bCs/>
          <w:color w:val="000000" w:themeColor="text1"/>
          <w:sz w:val="52"/>
          <w:szCs w:val="52"/>
          <w:lang w:eastAsia="zh-CN"/>
        </w:rPr>
        <w:t>三门峡市中心医院X射线衍射仪配件采购项目（16排CT配件球管）</w:t>
      </w:r>
    </w:p>
    <w:p>
      <w:pPr>
        <w:jc w:val="center"/>
        <w:rPr>
          <w:rFonts w:ascii="黑体" w:hAnsi="黑体" w:eastAsia="黑体" w:cs="Times New Roman"/>
          <w:bCs/>
          <w:color w:val="000000" w:themeColor="text1"/>
          <w:sz w:val="52"/>
          <w:szCs w:val="52"/>
        </w:rPr>
      </w:pPr>
      <w:r>
        <w:rPr>
          <w:rFonts w:hint="eastAsia" w:ascii="黑体" w:hAnsi="黑体" w:eastAsia="黑体" w:cs="Times New Roman"/>
          <w:bCs/>
          <w:color w:val="000000" w:themeColor="text1"/>
          <w:sz w:val="52"/>
          <w:szCs w:val="52"/>
        </w:rPr>
        <w:t>竞争性磋商文件</w:t>
      </w:r>
    </w:p>
    <w:p>
      <w:pPr>
        <w:jc w:val="center"/>
        <w:rPr>
          <w:rFonts w:ascii="黑体" w:hAnsi="黑体" w:eastAsia="黑体" w:cs="Times New Roman"/>
          <w:bCs/>
          <w:color w:val="000000" w:themeColor="text1"/>
          <w:sz w:val="28"/>
          <w:szCs w:val="28"/>
        </w:rPr>
      </w:pPr>
      <w:r>
        <w:rPr>
          <w:rFonts w:ascii="Calibri" w:hAnsi="宋体" w:eastAsia="宋体" w:cs="Times New Roman"/>
          <w:color w:val="000000" w:themeColor="text1"/>
          <w:sz w:val="28"/>
          <w:szCs w:val="28"/>
        </w:rPr>
        <w:drawing>
          <wp:inline distT="0" distB="0" distL="0" distR="0">
            <wp:extent cx="1800225" cy="1990725"/>
            <wp:effectExtent l="19050" t="0" r="9525" b="0"/>
            <wp:docPr id="6"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框 1025"/>
                    <pic:cNvPicPr>
                      <a:picLocks noChangeAspect="1" noChangeArrowheads="1"/>
                    </pic:cNvPicPr>
                  </pic:nvPicPr>
                  <pic:blipFill>
                    <a:blip r:embed="rId5"/>
                    <a:srcRect/>
                    <a:stretch>
                      <a:fillRect/>
                    </a:stretch>
                  </pic:blipFill>
                  <pic:spPr>
                    <a:xfrm>
                      <a:off x="0" y="0"/>
                      <a:ext cx="1800225" cy="1990725"/>
                    </a:xfrm>
                    <a:prstGeom prst="rect">
                      <a:avLst/>
                    </a:prstGeom>
                    <a:noFill/>
                    <a:ln w="9525">
                      <a:noFill/>
                      <a:miter lim="800000"/>
                      <a:headEnd/>
                      <a:tailEnd/>
                    </a:ln>
                  </pic:spPr>
                </pic:pic>
              </a:graphicData>
            </a:graphic>
          </wp:inline>
        </w:drawing>
      </w:r>
    </w:p>
    <w:p>
      <w:pPr>
        <w:jc w:val="center"/>
        <w:rPr>
          <w:rFonts w:hint="default" w:ascii="黑体" w:hAnsi="黑体" w:eastAsia="黑体" w:cs="Times New Roman"/>
          <w:color w:val="000000" w:themeColor="text1"/>
          <w:sz w:val="28"/>
          <w:szCs w:val="28"/>
          <w:lang w:val="en-US" w:eastAsia="zh-CN"/>
        </w:rPr>
      </w:pPr>
      <w:r>
        <w:rPr>
          <w:rFonts w:hint="eastAsia" w:ascii="黑体" w:hAnsi="黑体" w:eastAsia="黑体" w:cs="Times New Roman"/>
          <w:color w:val="000000" w:themeColor="text1"/>
          <w:sz w:val="28"/>
          <w:szCs w:val="28"/>
        </w:rPr>
        <w:t>项目编号：</w:t>
      </w:r>
      <w:r>
        <w:rPr>
          <w:rFonts w:hint="eastAsia" w:ascii="黑体" w:hAnsi="黑体" w:eastAsia="黑体" w:cs="Times New Roman"/>
          <w:color w:val="000000" w:themeColor="text1"/>
          <w:sz w:val="28"/>
          <w:szCs w:val="28"/>
          <w:lang w:eastAsia="zh-CN"/>
        </w:rPr>
        <w:t>三财竞磋采购</w:t>
      </w:r>
      <w:r>
        <w:rPr>
          <w:rFonts w:hint="eastAsia" w:ascii="黑体" w:hAnsi="黑体" w:eastAsia="黑体" w:cs="Times New Roman"/>
          <w:color w:val="000000" w:themeColor="text1"/>
          <w:sz w:val="28"/>
          <w:szCs w:val="28"/>
          <w:lang w:val="en-US" w:eastAsia="zh-CN"/>
        </w:rPr>
        <w:t>-2022-59</w:t>
      </w:r>
    </w:p>
    <w:p>
      <w:pPr>
        <w:jc w:val="center"/>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lang w:val="en-US" w:eastAsia="zh-CN"/>
        </w:rPr>
        <w:t xml:space="preserve">       </w:t>
      </w:r>
      <w:r>
        <w:rPr>
          <w:rFonts w:hint="eastAsia" w:ascii="黑体" w:hAnsi="黑体" w:eastAsia="黑体" w:cs="Times New Roman"/>
          <w:color w:val="000000" w:themeColor="text1"/>
          <w:sz w:val="28"/>
          <w:szCs w:val="28"/>
        </w:rPr>
        <w:t>SGZ[2022]521-ZC307</w:t>
      </w:r>
    </w:p>
    <w:p>
      <w:pPr>
        <w:rPr>
          <w:rFonts w:ascii="黑体" w:hAnsi="黑体" w:eastAsia="黑体" w:cs="Times New Roman"/>
          <w:color w:val="000000" w:themeColor="text1"/>
          <w:sz w:val="28"/>
          <w:szCs w:val="28"/>
        </w:rPr>
      </w:pPr>
    </w:p>
    <w:p>
      <w:pPr>
        <w:rPr>
          <w:rFonts w:ascii="黑体" w:hAnsi="黑体" w:eastAsia="黑体" w:cs="Times New Roman"/>
          <w:color w:val="000000" w:themeColor="text1"/>
          <w:sz w:val="28"/>
          <w:szCs w:val="28"/>
        </w:rPr>
      </w:pPr>
    </w:p>
    <w:p>
      <w:pPr>
        <w:rPr>
          <w:rFonts w:ascii="黑体" w:hAnsi="黑体" w:eastAsia="黑体" w:cs="Times New Roman"/>
          <w:color w:val="000000" w:themeColor="text1"/>
          <w:sz w:val="28"/>
          <w:szCs w:val="28"/>
        </w:rPr>
      </w:pPr>
    </w:p>
    <w:p>
      <w:pPr>
        <w:ind w:firstLine="1680"/>
        <w:rPr>
          <w:rFonts w:ascii="黑体" w:hAnsi="黑体" w:eastAsia="黑体" w:cs="Times New Roman"/>
          <w:color w:val="000000" w:themeColor="text1"/>
          <w:sz w:val="28"/>
          <w:szCs w:val="28"/>
        </w:rPr>
      </w:pPr>
    </w:p>
    <w:p>
      <w:pPr>
        <w:ind w:firstLine="1680"/>
        <w:rPr>
          <w:rFonts w:ascii="黑体" w:hAnsi="黑体" w:eastAsia="黑体" w:cs="Times New Roman"/>
          <w:color w:val="000000" w:themeColor="text1"/>
          <w:sz w:val="28"/>
          <w:szCs w:val="28"/>
        </w:rPr>
      </w:pPr>
    </w:p>
    <w:p>
      <w:pPr>
        <w:ind w:firstLine="1680"/>
        <w:rPr>
          <w:rFonts w:hint="eastAsia" w:ascii="黑体" w:hAnsi="黑体" w:eastAsia="黑体" w:cs="Times New Roman"/>
          <w:color w:val="000000" w:themeColor="text1"/>
          <w:sz w:val="28"/>
          <w:szCs w:val="28"/>
        </w:rPr>
      </w:pPr>
    </w:p>
    <w:p>
      <w:pPr>
        <w:ind w:firstLine="1680"/>
        <w:rPr>
          <w:rFonts w:hint="eastAsia" w:ascii="黑体" w:hAnsi="黑体" w:eastAsia="黑体" w:cs="Times New Roman"/>
          <w:color w:val="000000" w:themeColor="text1"/>
          <w:sz w:val="28"/>
          <w:szCs w:val="28"/>
        </w:rPr>
      </w:pPr>
    </w:p>
    <w:p>
      <w:pPr>
        <w:ind w:firstLine="1680"/>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采  购  人：</w:t>
      </w:r>
      <w:r>
        <w:rPr>
          <w:rFonts w:hint="eastAsia" w:ascii="黑体" w:hAnsi="黑体" w:eastAsia="黑体" w:cs="Times New Roman"/>
          <w:bCs/>
          <w:color w:val="000000" w:themeColor="text1"/>
          <w:sz w:val="28"/>
          <w:szCs w:val="28"/>
        </w:rPr>
        <w:t>三门峡市中心医院</w:t>
      </w:r>
    </w:p>
    <w:p>
      <w:pPr>
        <w:jc w:val="center"/>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 xml:space="preserve">        代 理 机 构：河南飞洋建设工程咨询有限公司</w:t>
      </w:r>
    </w:p>
    <w:p>
      <w:pPr>
        <w:ind w:firstLine="1680"/>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日       期：二〇二二年</w:t>
      </w:r>
      <w:r>
        <w:rPr>
          <w:rFonts w:hint="eastAsia" w:ascii="黑体" w:hAnsi="黑体" w:eastAsia="黑体" w:cs="Times New Roman"/>
          <w:color w:val="000000" w:themeColor="text1"/>
          <w:sz w:val="28"/>
          <w:szCs w:val="28"/>
          <w:lang w:eastAsia="zh-CN"/>
        </w:rPr>
        <w:t>十一</w:t>
      </w:r>
      <w:r>
        <w:rPr>
          <w:rFonts w:hint="eastAsia" w:ascii="黑体" w:hAnsi="黑体" w:eastAsia="黑体" w:cs="Times New Roman"/>
          <w:color w:val="000000" w:themeColor="text1"/>
          <w:sz w:val="28"/>
          <w:szCs w:val="28"/>
        </w:rPr>
        <w:t>月</w:t>
      </w:r>
    </w:p>
    <w:p>
      <w:pPr>
        <w:spacing w:line="520" w:lineRule="exact"/>
        <w:rPr>
          <w:rFonts w:ascii="仿宋_GB2312" w:hAnsi="宋体" w:eastAsia="仿宋_GB2312" w:cs="Times New Roman"/>
          <w:color w:val="000000" w:themeColor="text1"/>
          <w:kern w:val="0"/>
          <w:sz w:val="24"/>
          <w:szCs w:val="24"/>
        </w:rPr>
      </w:pPr>
    </w:p>
    <w:p>
      <w:pPr>
        <w:jc w:val="center"/>
        <w:rPr>
          <w:rFonts w:ascii="Calibri" w:hAnsi="Calibri" w:eastAsia="宋体" w:cs="Times New Roman"/>
          <w:b/>
          <w:color w:val="000000" w:themeColor="text1"/>
          <w:sz w:val="28"/>
          <w:szCs w:val="28"/>
        </w:rPr>
      </w:pPr>
    </w:p>
    <w:p>
      <w:pPr>
        <w:jc w:val="center"/>
        <w:rPr>
          <w:rFonts w:ascii="Calibri" w:hAnsi="Calibri" w:eastAsia="宋体" w:cs="Times New Roman"/>
          <w:b/>
          <w:color w:val="000000" w:themeColor="text1"/>
          <w:sz w:val="28"/>
          <w:szCs w:val="28"/>
        </w:rPr>
      </w:pPr>
      <w:r>
        <w:rPr>
          <w:rFonts w:hint="eastAsia" w:ascii="Calibri" w:hAnsi="Calibri" w:eastAsia="宋体" w:cs="Times New Roman"/>
          <w:b/>
          <w:color w:val="000000" w:themeColor="text1"/>
          <w:sz w:val="28"/>
          <w:szCs w:val="28"/>
        </w:rPr>
        <w:t>目  录</w:t>
      </w:r>
    </w:p>
    <w:p>
      <w:pPr>
        <w:tabs>
          <w:tab w:val="right" w:leader="dot" w:pos="9071"/>
        </w:tabs>
        <w:spacing w:line="360" w:lineRule="auto"/>
        <w:rPr>
          <w:color w:val="000000" w:themeColor="text1"/>
        </w:rPr>
      </w:pPr>
      <w:r>
        <w:rPr>
          <w:rFonts w:ascii="仿宋_GB2312" w:hAnsi="Times New Roman" w:eastAsia="仿宋_GB2312"/>
          <w:bCs/>
          <w:color w:val="000000" w:themeColor="text1"/>
          <w:kern w:val="0"/>
          <w:sz w:val="28"/>
          <w:szCs w:val="28"/>
        </w:rPr>
        <w:fldChar w:fldCharType="begin"/>
      </w:r>
      <w:r>
        <w:rPr>
          <w:rFonts w:ascii="仿宋_GB2312" w:hAnsi="Times New Roman" w:eastAsia="仿宋_GB2312"/>
          <w:bCs/>
          <w:color w:val="000000" w:themeColor="text1"/>
          <w:kern w:val="0"/>
          <w:sz w:val="28"/>
          <w:szCs w:val="28"/>
        </w:rPr>
        <w:instrText xml:space="preserve"> TOC \o "1-2" \h \z \u </w:instrText>
      </w:r>
      <w:r>
        <w:rPr>
          <w:rFonts w:ascii="仿宋_GB2312" w:hAnsi="Times New Roman" w:eastAsia="仿宋_GB2312"/>
          <w:bCs/>
          <w:color w:val="000000" w:themeColor="text1"/>
          <w:kern w:val="0"/>
          <w:sz w:val="28"/>
          <w:szCs w:val="28"/>
        </w:rPr>
        <w:fldChar w:fldCharType="separate"/>
      </w:r>
      <w:r>
        <w:fldChar w:fldCharType="begin"/>
      </w:r>
      <w:r>
        <w:instrText xml:space="preserve"> HYPERLINK \l "_Toc518571700" </w:instrText>
      </w:r>
      <w:r>
        <w:fldChar w:fldCharType="separate"/>
      </w:r>
      <w:r>
        <w:rPr>
          <w:rFonts w:hint="eastAsia" w:ascii="黑体" w:hAnsi="Times New Roman" w:eastAsia="黑体"/>
          <w:bCs/>
          <w:color w:val="000000" w:themeColor="text1"/>
          <w:sz w:val="24"/>
          <w:szCs w:val="28"/>
        </w:rPr>
        <w:t>第一章  竞争性磋商公告</w:t>
      </w:r>
      <w:r>
        <w:rPr>
          <w:rFonts w:ascii="黑体" w:hAnsi="Times New Roman" w:eastAsia="黑体"/>
          <w:bCs/>
          <w:color w:val="000000" w:themeColor="text1"/>
          <w:sz w:val="24"/>
          <w:szCs w:val="28"/>
        </w:rPr>
        <w:tab/>
      </w:r>
      <w:r>
        <w:rPr>
          <w:rFonts w:hint="eastAsia" w:ascii="黑体" w:hAnsi="Times New Roman" w:eastAsia="黑体"/>
          <w:bCs/>
          <w:color w:val="000000" w:themeColor="text1"/>
          <w:sz w:val="24"/>
          <w:szCs w:val="28"/>
        </w:rPr>
        <w:t>2</w:t>
      </w:r>
      <w:r>
        <w:rPr>
          <w:rFonts w:hint="eastAsia" w:ascii="黑体" w:hAnsi="Times New Roman" w:eastAsia="黑体"/>
          <w:bCs/>
          <w:color w:val="000000" w:themeColor="text1"/>
          <w:sz w:val="24"/>
          <w:szCs w:val="28"/>
        </w:rPr>
        <w:fldChar w:fldCharType="end"/>
      </w:r>
    </w:p>
    <w:p>
      <w:pPr>
        <w:tabs>
          <w:tab w:val="right" w:leader="dot" w:pos="9071"/>
        </w:tabs>
        <w:spacing w:line="360" w:lineRule="auto"/>
        <w:rPr>
          <w:color w:val="000000" w:themeColor="text1"/>
        </w:rPr>
      </w:pPr>
      <w:r>
        <w:fldChar w:fldCharType="begin"/>
      </w:r>
      <w:r>
        <w:instrText xml:space="preserve"> HYPERLINK \l "_Toc518571701" </w:instrText>
      </w:r>
      <w:r>
        <w:fldChar w:fldCharType="separate"/>
      </w:r>
      <w:r>
        <w:rPr>
          <w:rFonts w:hint="eastAsia" w:ascii="宋体" w:hAnsi="宋体" w:eastAsia="黑体"/>
          <w:bCs/>
          <w:color w:val="000000" w:themeColor="text1"/>
          <w:sz w:val="24"/>
          <w:szCs w:val="28"/>
        </w:rPr>
        <w:t>第二章  供应商须知</w:t>
      </w:r>
      <w:r>
        <w:rPr>
          <w:rFonts w:ascii="黑体" w:hAnsi="Times New Roman" w:eastAsia="黑体"/>
          <w:bCs/>
          <w:color w:val="000000" w:themeColor="text1"/>
          <w:sz w:val="24"/>
          <w:szCs w:val="28"/>
        </w:rPr>
        <w:tab/>
      </w:r>
      <w:r>
        <w:rPr>
          <w:rFonts w:hint="eastAsia" w:ascii="黑体" w:hAnsi="Times New Roman" w:eastAsia="黑体"/>
          <w:bCs/>
          <w:color w:val="000000" w:themeColor="text1"/>
          <w:sz w:val="24"/>
          <w:szCs w:val="28"/>
        </w:rPr>
        <w:t>8</w:t>
      </w:r>
      <w:r>
        <w:rPr>
          <w:rFonts w:hint="eastAsia" w:ascii="黑体" w:hAnsi="Times New Roman" w:eastAsia="黑体"/>
          <w:bCs/>
          <w:color w:val="000000" w:themeColor="text1"/>
          <w:sz w:val="24"/>
          <w:szCs w:val="28"/>
        </w:rPr>
        <w:fldChar w:fldCharType="end"/>
      </w:r>
    </w:p>
    <w:p>
      <w:pPr>
        <w:tabs>
          <w:tab w:val="right" w:leader="dot" w:pos="9071"/>
        </w:tabs>
        <w:spacing w:line="360" w:lineRule="auto"/>
        <w:rPr>
          <w:rFonts w:eastAsia="黑体"/>
          <w:color w:val="000000" w:themeColor="text1"/>
        </w:rPr>
      </w:pPr>
      <w:r>
        <w:fldChar w:fldCharType="begin"/>
      </w:r>
      <w:r>
        <w:instrText xml:space="preserve"> HYPERLINK \l "_Toc518571710" </w:instrText>
      </w:r>
      <w:r>
        <w:fldChar w:fldCharType="separate"/>
      </w:r>
      <w:r>
        <w:rPr>
          <w:rFonts w:hint="eastAsia" w:ascii="宋体" w:hAnsi="宋体" w:eastAsia="黑体" w:cs="宋体"/>
          <w:bCs/>
          <w:color w:val="000000" w:themeColor="text1"/>
          <w:spacing w:val="-4"/>
          <w:sz w:val="24"/>
          <w:szCs w:val="28"/>
        </w:rPr>
        <w:t>第三章  技术要求以及相关内容</w:t>
      </w:r>
      <w:r>
        <w:rPr>
          <w:rFonts w:ascii="黑体" w:hAnsi="Times New Roman" w:eastAsia="黑体"/>
          <w:bCs/>
          <w:color w:val="000000" w:themeColor="text1"/>
          <w:sz w:val="24"/>
          <w:szCs w:val="28"/>
        </w:rPr>
        <w:tab/>
      </w:r>
      <w:r>
        <w:rPr>
          <w:rFonts w:hint="eastAsia" w:ascii="黑体" w:hAnsi="Times New Roman" w:eastAsia="黑体"/>
          <w:bCs/>
          <w:color w:val="000000" w:themeColor="text1"/>
          <w:sz w:val="24"/>
          <w:szCs w:val="28"/>
        </w:rPr>
        <w:t>2</w:t>
      </w:r>
      <w:r>
        <w:rPr>
          <w:rFonts w:hint="eastAsia" w:ascii="黑体" w:hAnsi="Times New Roman" w:eastAsia="黑体"/>
          <w:bCs/>
          <w:color w:val="000000" w:themeColor="text1"/>
          <w:sz w:val="24"/>
          <w:szCs w:val="28"/>
        </w:rPr>
        <w:fldChar w:fldCharType="end"/>
      </w:r>
      <w:r>
        <w:rPr>
          <w:rFonts w:hint="eastAsia" w:ascii="黑体" w:hAnsi="Times New Roman" w:eastAsia="黑体"/>
          <w:bCs/>
          <w:color w:val="000000" w:themeColor="text1"/>
          <w:sz w:val="24"/>
          <w:szCs w:val="28"/>
        </w:rPr>
        <w:t>6</w:t>
      </w:r>
    </w:p>
    <w:p>
      <w:pPr>
        <w:tabs>
          <w:tab w:val="right" w:leader="dot" w:pos="9071"/>
        </w:tabs>
        <w:spacing w:line="360" w:lineRule="auto"/>
        <w:rPr>
          <w:color w:val="000000" w:themeColor="text1"/>
        </w:rPr>
      </w:pPr>
      <w:r>
        <w:fldChar w:fldCharType="begin"/>
      </w:r>
      <w:r>
        <w:instrText xml:space="preserve"> HYPERLINK \l "_Toc518571711" </w:instrText>
      </w:r>
      <w:r>
        <w:fldChar w:fldCharType="separate"/>
      </w:r>
      <w:r>
        <w:rPr>
          <w:rFonts w:hint="eastAsia" w:ascii="黑体" w:hAnsi="宋体" w:eastAsia="黑体"/>
          <w:bCs/>
          <w:color w:val="000000" w:themeColor="text1"/>
          <w:sz w:val="24"/>
          <w:szCs w:val="28"/>
        </w:rPr>
        <w:t>第四章  合同条款及合同文件格式</w:t>
      </w:r>
      <w:r>
        <w:rPr>
          <w:rFonts w:ascii="黑体" w:hAnsi="Times New Roman" w:eastAsia="黑体"/>
          <w:bCs/>
          <w:color w:val="000000" w:themeColor="text1"/>
          <w:sz w:val="24"/>
          <w:szCs w:val="28"/>
        </w:rPr>
        <w:tab/>
      </w:r>
      <w:r>
        <w:rPr>
          <w:rFonts w:hint="eastAsia" w:ascii="黑体" w:hAnsi="Times New Roman" w:eastAsia="黑体"/>
          <w:bCs/>
          <w:color w:val="000000" w:themeColor="text1"/>
          <w:sz w:val="24"/>
          <w:szCs w:val="28"/>
        </w:rPr>
        <w:t>30</w:t>
      </w:r>
      <w:r>
        <w:rPr>
          <w:rFonts w:hint="eastAsia" w:ascii="黑体" w:hAnsi="Times New Roman" w:eastAsia="黑体"/>
          <w:bCs/>
          <w:color w:val="000000" w:themeColor="text1"/>
          <w:sz w:val="24"/>
          <w:szCs w:val="28"/>
        </w:rPr>
        <w:fldChar w:fldCharType="end"/>
      </w:r>
    </w:p>
    <w:p>
      <w:pPr>
        <w:tabs>
          <w:tab w:val="right" w:leader="dot" w:pos="9071"/>
        </w:tabs>
        <w:spacing w:line="360" w:lineRule="auto"/>
        <w:rPr>
          <w:color w:val="000000" w:themeColor="text1"/>
        </w:rPr>
      </w:pPr>
      <w:r>
        <w:fldChar w:fldCharType="begin"/>
      </w:r>
      <w:r>
        <w:instrText xml:space="preserve"> HYPERLINK \l "_Toc518571712" </w:instrText>
      </w:r>
      <w:r>
        <w:fldChar w:fldCharType="separate"/>
      </w:r>
      <w:r>
        <w:rPr>
          <w:rFonts w:hint="eastAsia" w:ascii="宋体" w:hAnsi="宋体" w:eastAsia="黑体"/>
          <w:bCs/>
          <w:color w:val="000000" w:themeColor="text1"/>
          <w:sz w:val="24"/>
          <w:szCs w:val="28"/>
        </w:rPr>
        <w:t xml:space="preserve">第五章  </w:t>
      </w:r>
      <w:r>
        <w:rPr>
          <w:rFonts w:hint="eastAsia" w:ascii="黑体" w:hAnsi="Times New Roman" w:eastAsia="黑体" w:cs="宋体"/>
          <w:bCs/>
          <w:color w:val="000000" w:themeColor="text1"/>
          <w:sz w:val="24"/>
          <w:szCs w:val="28"/>
        </w:rPr>
        <w:t>评审标准</w:t>
      </w:r>
      <w:r>
        <w:rPr>
          <w:rFonts w:ascii="黑体" w:hAnsi="Times New Roman" w:eastAsia="黑体"/>
          <w:bCs/>
          <w:color w:val="000000" w:themeColor="text1"/>
          <w:sz w:val="24"/>
          <w:szCs w:val="28"/>
        </w:rPr>
        <w:tab/>
      </w:r>
      <w:r>
        <w:rPr>
          <w:rFonts w:hint="eastAsia" w:ascii="黑体" w:hAnsi="Times New Roman" w:eastAsia="黑体"/>
          <w:bCs/>
          <w:color w:val="000000" w:themeColor="text1"/>
          <w:sz w:val="24"/>
          <w:szCs w:val="28"/>
        </w:rPr>
        <w:t>37</w:t>
      </w:r>
      <w:r>
        <w:rPr>
          <w:rFonts w:hint="eastAsia" w:ascii="黑体" w:hAnsi="Times New Roman" w:eastAsia="黑体"/>
          <w:bCs/>
          <w:color w:val="000000" w:themeColor="text1"/>
          <w:sz w:val="24"/>
          <w:szCs w:val="28"/>
        </w:rPr>
        <w:fldChar w:fldCharType="end"/>
      </w:r>
    </w:p>
    <w:p>
      <w:pPr>
        <w:tabs>
          <w:tab w:val="right" w:leader="dot" w:pos="9071"/>
        </w:tabs>
        <w:spacing w:line="360" w:lineRule="auto"/>
        <w:rPr>
          <w:color w:val="000000" w:themeColor="text1"/>
        </w:rPr>
      </w:pPr>
      <w:r>
        <w:fldChar w:fldCharType="begin"/>
      </w:r>
      <w:r>
        <w:instrText xml:space="preserve"> HYPERLINK \l "_Toc518571713" </w:instrText>
      </w:r>
      <w:r>
        <w:fldChar w:fldCharType="separate"/>
      </w:r>
      <w:r>
        <w:rPr>
          <w:rFonts w:hint="eastAsia" w:ascii="黑体" w:hAnsi="宋体" w:eastAsia="黑体"/>
          <w:bCs/>
          <w:color w:val="000000" w:themeColor="text1"/>
          <w:sz w:val="24"/>
          <w:szCs w:val="28"/>
        </w:rPr>
        <w:t>第六章  磋商文件格式</w:t>
      </w:r>
      <w:r>
        <w:rPr>
          <w:rFonts w:ascii="黑体" w:hAnsi="Times New Roman" w:eastAsia="黑体"/>
          <w:bCs/>
          <w:color w:val="000000" w:themeColor="text1"/>
          <w:sz w:val="24"/>
          <w:szCs w:val="28"/>
        </w:rPr>
        <w:tab/>
      </w:r>
      <w:r>
        <w:rPr>
          <w:rFonts w:hint="eastAsia" w:ascii="黑体" w:hAnsi="Times New Roman" w:eastAsia="黑体"/>
          <w:bCs/>
          <w:color w:val="000000" w:themeColor="text1"/>
          <w:sz w:val="24"/>
          <w:szCs w:val="28"/>
        </w:rPr>
        <w:t>47</w:t>
      </w:r>
      <w:r>
        <w:rPr>
          <w:rFonts w:hint="eastAsia" w:ascii="黑体" w:hAnsi="Times New Roman" w:eastAsia="黑体"/>
          <w:bCs/>
          <w:color w:val="000000" w:themeColor="text1"/>
          <w:sz w:val="24"/>
          <w:szCs w:val="28"/>
        </w:rPr>
        <w:fldChar w:fldCharType="end"/>
      </w:r>
    </w:p>
    <w:p>
      <w:pPr>
        <w:spacing w:line="520" w:lineRule="exact"/>
        <w:rPr>
          <w:rFonts w:ascii="仿宋_GB2312" w:hAnsi="宋体" w:eastAsia="仿宋_GB2312" w:cs="Times New Roman"/>
          <w:color w:val="000000" w:themeColor="text1"/>
          <w:kern w:val="0"/>
          <w:sz w:val="28"/>
          <w:szCs w:val="24"/>
        </w:rPr>
      </w:pPr>
      <w:r>
        <w:rPr>
          <w:rFonts w:ascii="仿宋_GB2312" w:eastAsia="仿宋_GB2312"/>
          <w:color w:val="000000" w:themeColor="text1"/>
          <w:kern w:val="0"/>
          <w:sz w:val="28"/>
        </w:rPr>
        <w:fldChar w:fldCharType="end"/>
      </w:r>
    </w:p>
    <w:p>
      <w:pPr>
        <w:spacing w:line="520" w:lineRule="exact"/>
        <w:rPr>
          <w:rFonts w:ascii="仿宋_GB2312" w:hAnsi="宋体" w:eastAsia="仿宋_GB2312" w:cs="Times New Roman"/>
          <w:color w:val="000000" w:themeColor="text1"/>
          <w:kern w:val="0"/>
          <w:sz w:val="28"/>
          <w:szCs w:val="24"/>
        </w:rPr>
      </w:pPr>
    </w:p>
    <w:p>
      <w:pPr>
        <w:spacing w:line="520" w:lineRule="exact"/>
        <w:rPr>
          <w:rFonts w:ascii="仿宋_GB2312" w:hAnsi="宋体" w:eastAsia="仿宋_GB2312" w:cs="Times New Roman"/>
          <w:color w:val="000000" w:themeColor="text1"/>
          <w:kern w:val="0"/>
          <w:sz w:val="28"/>
          <w:szCs w:val="24"/>
        </w:rPr>
      </w:pPr>
    </w:p>
    <w:p>
      <w:pPr>
        <w:spacing w:line="520" w:lineRule="exact"/>
        <w:rPr>
          <w:rFonts w:ascii="仿宋_GB2312" w:hAnsi="宋体" w:eastAsia="仿宋_GB2312" w:cs="Times New Roman"/>
          <w:color w:val="000000" w:themeColor="text1"/>
          <w:kern w:val="0"/>
          <w:sz w:val="28"/>
          <w:szCs w:val="24"/>
        </w:rPr>
      </w:pPr>
    </w:p>
    <w:p>
      <w:pPr>
        <w:spacing w:line="520" w:lineRule="exact"/>
        <w:rPr>
          <w:rFonts w:ascii="仿宋_GB2312" w:hAnsi="宋体" w:eastAsia="仿宋_GB2312" w:cs="Times New Roman"/>
          <w:color w:val="000000" w:themeColor="text1"/>
          <w:kern w:val="0"/>
          <w:sz w:val="28"/>
          <w:szCs w:val="24"/>
        </w:rPr>
      </w:pPr>
    </w:p>
    <w:p>
      <w:pPr>
        <w:spacing w:line="520" w:lineRule="exact"/>
        <w:rPr>
          <w:rFonts w:ascii="仿宋_GB2312" w:hAnsi="宋体" w:eastAsia="仿宋_GB2312" w:cs="Times New Roman"/>
          <w:color w:val="000000" w:themeColor="text1"/>
          <w:kern w:val="0"/>
          <w:sz w:val="28"/>
          <w:szCs w:val="24"/>
        </w:rPr>
      </w:pPr>
    </w:p>
    <w:p>
      <w:pPr>
        <w:spacing w:line="520" w:lineRule="exact"/>
        <w:rPr>
          <w:rFonts w:ascii="仿宋_GB2312" w:hAnsi="宋体" w:eastAsia="仿宋_GB2312" w:cs="Times New Roman"/>
          <w:color w:val="000000" w:themeColor="text1"/>
          <w:kern w:val="0"/>
          <w:sz w:val="28"/>
          <w:szCs w:val="24"/>
        </w:rPr>
      </w:pPr>
    </w:p>
    <w:p>
      <w:pPr>
        <w:spacing w:line="520" w:lineRule="exact"/>
        <w:rPr>
          <w:rFonts w:ascii="仿宋_GB2312" w:hAnsi="宋体" w:eastAsia="仿宋_GB2312" w:cs="Times New Roman"/>
          <w:color w:val="000000" w:themeColor="text1"/>
          <w:kern w:val="0"/>
          <w:sz w:val="28"/>
          <w:szCs w:val="24"/>
        </w:rPr>
      </w:pPr>
    </w:p>
    <w:p>
      <w:pPr>
        <w:spacing w:line="520" w:lineRule="exact"/>
        <w:rPr>
          <w:rFonts w:ascii="仿宋_GB2312" w:hAnsi="宋体" w:eastAsia="仿宋_GB2312" w:cs="Times New Roman"/>
          <w:color w:val="000000" w:themeColor="text1"/>
          <w:kern w:val="0"/>
          <w:sz w:val="28"/>
          <w:szCs w:val="24"/>
        </w:rPr>
      </w:pPr>
    </w:p>
    <w:p>
      <w:pPr>
        <w:spacing w:line="520" w:lineRule="exact"/>
        <w:rPr>
          <w:rFonts w:ascii="仿宋_GB2312" w:hAnsi="宋体" w:eastAsia="仿宋_GB2312" w:cs="Times New Roman"/>
          <w:color w:val="000000" w:themeColor="text1"/>
          <w:kern w:val="0"/>
          <w:sz w:val="28"/>
          <w:szCs w:val="24"/>
        </w:rPr>
      </w:pPr>
    </w:p>
    <w:p>
      <w:pPr>
        <w:spacing w:line="520" w:lineRule="exact"/>
        <w:rPr>
          <w:rFonts w:ascii="仿宋_GB2312" w:hAnsi="宋体" w:eastAsia="仿宋_GB2312" w:cs="Times New Roman"/>
          <w:color w:val="000000" w:themeColor="text1"/>
          <w:kern w:val="0"/>
          <w:sz w:val="28"/>
          <w:szCs w:val="24"/>
        </w:rPr>
      </w:pPr>
    </w:p>
    <w:p>
      <w:pPr>
        <w:spacing w:line="520" w:lineRule="exact"/>
        <w:rPr>
          <w:rFonts w:ascii="仿宋_GB2312" w:hAnsi="宋体" w:eastAsia="仿宋_GB2312" w:cs="Times New Roman"/>
          <w:color w:val="000000" w:themeColor="text1"/>
          <w:kern w:val="0"/>
          <w:sz w:val="28"/>
          <w:szCs w:val="24"/>
        </w:rPr>
      </w:pPr>
      <w:r>
        <w:rPr>
          <w:rFonts w:ascii="仿宋_GB2312" w:hAnsi="宋体" w:eastAsia="仿宋_GB2312" w:cs="Times New Roman"/>
          <w:color w:val="000000" w:themeColor="text1"/>
          <w:kern w:val="0"/>
          <w:sz w:val="28"/>
          <w:szCs w:val="24"/>
        </w:rPr>
        <w:br w:type="textWrapping"/>
      </w:r>
    </w:p>
    <w:p>
      <w:pPr>
        <w:pStyle w:val="6"/>
      </w:pPr>
    </w:p>
    <w:p>
      <w:pPr>
        <w:spacing w:line="520" w:lineRule="exact"/>
        <w:rPr>
          <w:rFonts w:ascii="仿宋_GB2312" w:hAnsi="宋体" w:eastAsia="仿宋_GB2312" w:cs="Times New Roman"/>
          <w:color w:val="000000" w:themeColor="text1"/>
          <w:kern w:val="0"/>
          <w:sz w:val="28"/>
          <w:szCs w:val="24"/>
        </w:rPr>
      </w:pPr>
    </w:p>
    <w:p>
      <w:pPr>
        <w:spacing w:line="520" w:lineRule="exact"/>
        <w:rPr>
          <w:rFonts w:ascii="仿宋_GB2312" w:hAnsi="宋体" w:eastAsia="仿宋_GB2312" w:cs="Times New Roman"/>
          <w:color w:val="000000" w:themeColor="text1"/>
          <w:kern w:val="0"/>
          <w:sz w:val="28"/>
          <w:szCs w:val="24"/>
        </w:rPr>
      </w:pPr>
    </w:p>
    <w:p>
      <w:pPr>
        <w:spacing w:line="520" w:lineRule="exact"/>
        <w:rPr>
          <w:rFonts w:ascii="仿宋_GB2312" w:hAnsi="宋体" w:eastAsia="仿宋_GB2312" w:cs="Times New Roman"/>
          <w:color w:val="000000" w:themeColor="text1"/>
          <w:kern w:val="0"/>
          <w:sz w:val="28"/>
          <w:szCs w:val="24"/>
        </w:rPr>
      </w:pPr>
    </w:p>
    <w:p>
      <w:pPr>
        <w:spacing w:line="520" w:lineRule="exact"/>
        <w:rPr>
          <w:rFonts w:ascii="仿宋_GB2312" w:hAnsi="宋体" w:eastAsia="仿宋_GB2312" w:cs="Times New Roman"/>
          <w:color w:val="000000" w:themeColor="text1"/>
          <w:kern w:val="0"/>
          <w:sz w:val="28"/>
          <w:szCs w:val="24"/>
        </w:rPr>
      </w:pPr>
    </w:p>
    <w:p>
      <w:pPr>
        <w:pStyle w:val="6"/>
        <w:rPr>
          <w:color w:val="000000" w:themeColor="text1"/>
        </w:rPr>
      </w:pPr>
    </w:p>
    <w:p>
      <w:pPr>
        <w:spacing w:line="520" w:lineRule="exact"/>
        <w:rPr>
          <w:rFonts w:ascii="仿宋_GB2312" w:hAnsi="宋体" w:eastAsia="仿宋_GB2312" w:cs="Times New Roman"/>
          <w:color w:val="000000" w:themeColor="text1"/>
          <w:kern w:val="0"/>
          <w:sz w:val="28"/>
          <w:szCs w:val="24"/>
        </w:rPr>
      </w:pPr>
    </w:p>
    <w:p>
      <w:pPr>
        <w:widowControl/>
        <w:numPr>
          <w:ilvl w:val="0"/>
          <w:numId w:val="1"/>
        </w:numPr>
        <w:shd w:val="clear" w:color="auto" w:fill="FFFFFF"/>
        <w:spacing w:line="420" w:lineRule="atLeast"/>
        <w:jc w:val="center"/>
        <w:outlineLvl w:val="0"/>
        <w:rPr>
          <w:rFonts w:ascii="宋体" w:hAnsi="宋体" w:eastAsia="宋体" w:cs="宋体"/>
          <w:b/>
          <w:bCs/>
          <w:color w:val="000000" w:themeColor="text1"/>
          <w:kern w:val="0"/>
          <w:sz w:val="36"/>
          <w:szCs w:val="36"/>
        </w:rPr>
      </w:pPr>
      <w:bookmarkStart w:id="0" w:name="_Toc109675032"/>
      <w:r>
        <w:rPr>
          <w:rFonts w:hint="eastAsia" w:ascii="宋体" w:hAnsi="宋体" w:eastAsia="宋体" w:cs="宋体"/>
          <w:b/>
          <w:bCs/>
          <w:color w:val="000000" w:themeColor="text1"/>
          <w:kern w:val="0"/>
          <w:sz w:val="36"/>
          <w:szCs w:val="36"/>
        </w:rPr>
        <w:t>竞争性磋商公告</w:t>
      </w:r>
      <w:bookmarkEnd w:id="0"/>
    </w:p>
    <w:p>
      <w:pPr>
        <w:spacing w:line="360" w:lineRule="auto"/>
        <w:rPr>
          <w:rFonts w:ascii="宋体" w:hAnsi="宋体" w:eastAsia="宋体" w:cs="Times New Roman"/>
          <w:color w:val="000000" w:themeColor="text1"/>
          <w:sz w:val="24"/>
          <w:szCs w:val="24"/>
        </w:rPr>
      </w:pPr>
      <w:r>
        <w:rPr>
          <w:rFonts w:ascii="宋体" w:hAnsi="宋体" w:eastAsia="宋体" w:cs="Times New Roman"/>
          <w:color w:val="000000" w:themeColor="text1"/>
          <w:sz w:val="24"/>
          <w:szCs w:val="24"/>
        </w:rPr>
        <w:t>项目概况</w:t>
      </w:r>
    </w:p>
    <w:p>
      <w:pPr>
        <w:spacing w:line="360" w:lineRule="auto"/>
        <w:ind w:firstLine="720" w:firstLineChars="300"/>
        <w:rPr>
          <w:rFonts w:ascii="宋体" w:hAnsi="宋体" w:eastAsia="宋体" w:cs="Times New Roman"/>
          <w:color w:val="000000" w:themeColor="text1"/>
          <w:sz w:val="24"/>
          <w:szCs w:val="24"/>
        </w:rPr>
      </w:pPr>
      <w:r>
        <w:rPr>
          <w:rFonts w:hint="eastAsia" w:ascii="宋体" w:hAnsi="宋体" w:eastAsia="宋体" w:cs="宋体"/>
          <w:color w:val="000000" w:themeColor="text1"/>
          <w:sz w:val="24"/>
          <w:szCs w:val="24"/>
          <w:lang w:eastAsia="zh-CN"/>
        </w:rPr>
        <w:t>三门峡市中心医院X射线衍射仪配件采购项目（16排CT配件球管）</w:t>
      </w:r>
      <w:r>
        <w:rPr>
          <w:rFonts w:hint="eastAsia" w:ascii="宋体" w:hAnsi="宋体" w:eastAsia="宋体" w:cs="宋体"/>
          <w:color w:val="000000" w:themeColor="text1"/>
          <w:sz w:val="24"/>
          <w:szCs w:val="24"/>
        </w:rPr>
        <w:t>的潜在投标人应在三门峡市公共资源交易中心网获取磋商文件，并于</w:t>
      </w:r>
      <w:r>
        <w:rPr>
          <w:rFonts w:hint="eastAsia" w:ascii="宋体" w:hAnsi="宋体" w:eastAsia="宋体" w:cs="宋体"/>
          <w:color w:val="000000" w:themeColor="text1"/>
          <w:sz w:val="24"/>
          <w:szCs w:val="24"/>
          <w:lang w:eastAsia="zh-CN"/>
        </w:rPr>
        <w:t>2022年11月23日08时20分</w:t>
      </w:r>
      <w:r>
        <w:rPr>
          <w:rFonts w:hint="eastAsia" w:ascii="宋体" w:hAnsi="宋体" w:eastAsia="宋体" w:cs="宋体"/>
          <w:color w:val="000000" w:themeColor="text1"/>
          <w:sz w:val="24"/>
          <w:szCs w:val="24"/>
        </w:rPr>
        <w:t>（北京时间）前递交响应文件。</w:t>
      </w:r>
    </w:p>
    <w:p>
      <w:pPr>
        <w:spacing w:line="360" w:lineRule="auto"/>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一</w:t>
      </w:r>
      <w:r>
        <w:rPr>
          <w:rFonts w:ascii="宋体" w:hAnsi="宋体" w:eastAsia="宋体" w:cs="Times New Roman"/>
          <w:color w:val="000000" w:themeColor="text1"/>
          <w:sz w:val="24"/>
          <w:szCs w:val="24"/>
        </w:rPr>
        <w:t>、项目基本情况</w:t>
      </w:r>
    </w:p>
    <w:p>
      <w:pPr>
        <w:spacing w:line="360" w:lineRule="auto"/>
        <w:rPr>
          <w:rFonts w:hint="eastAsia" w:ascii="宋体" w:hAnsi="宋体" w:eastAsia="宋体" w:cs="Times New Roman"/>
          <w:color w:val="auto"/>
          <w:sz w:val="24"/>
          <w:szCs w:val="28"/>
          <w:lang w:eastAsia="zh-CN"/>
        </w:rPr>
      </w:pPr>
      <w:r>
        <w:rPr>
          <w:rFonts w:hint="eastAsia" w:ascii="宋体" w:hAnsi="宋体" w:eastAsia="宋体" w:cs="Times New Roman"/>
          <w:color w:val="auto"/>
          <w:sz w:val="24"/>
          <w:szCs w:val="28"/>
        </w:rPr>
        <w:t>1.项目</w:t>
      </w:r>
      <w:r>
        <w:rPr>
          <w:rFonts w:ascii="宋体" w:hAnsi="宋体" w:eastAsia="宋体" w:cs="Times New Roman"/>
          <w:color w:val="auto"/>
          <w:sz w:val="24"/>
          <w:szCs w:val="28"/>
        </w:rPr>
        <w:t>编号</w:t>
      </w:r>
      <w:r>
        <w:rPr>
          <w:rFonts w:hint="eastAsia" w:ascii="宋体" w:hAnsi="宋体" w:eastAsia="宋体" w:cs="Times New Roman"/>
          <w:color w:val="auto"/>
          <w:sz w:val="24"/>
          <w:szCs w:val="28"/>
        </w:rPr>
        <w:t>: 三财竞磋采购-2022-59</w:t>
      </w:r>
    </w:p>
    <w:p>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2.项目名称：</w:t>
      </w:r>
      <w:r>
        <w:rPr>
          <w:rFonts w:hint="eastAsia" w:ascii="宋体" w:hAnsi="宋体" w:eastAsia="宋体" w:cs="宋体"/>
          <w:color w:val="auto"/>
          <w:sz w:val="24"/>
          <w:szCs w:val="24"/>
          <w:lang w:eastAsia="zh-CN"/>
        </w:rPr>
        <w:t>三门峡市中心医院X射线衍射仪配件采购项目（16排CT配件球管）</w:t>
      </w:r>
      <w:r>
        <w:rPr>
          <w:rFonts w:ascii="宋体" w:hAnsi="宋体" w:eastAsia="宋体" w:cs="Times New Roman"/>
          <w:color w:val="auto"/>
          <w:sz w:val="24"/>
          <w:szCs w:val="24"/>
        </w:rPr>
        <w:t>3.采购方式：竞争性磋商</w:t>
      </w:r>
    </w:p>
    <w:p>
      <w:pPr>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4.</w:t>
      </w:r>
      <w:r>
        <w:rPr>
          <w:rFonts w:ascii="宋体" w:hAnsi="宋体" w:eastAsia="宋体" w:cs="Times New Roman"/>
          <w:color w:val="auto"/>
          <w:sz w:val="24"/>
          <w:szCs w:val="24"/>
        </w:rPr>
        <w:t>预算金额：</w:t>
      </w:r>
      <w:r>
        <w:rPr>
          <w:rFonts w:hint="eastAsia" w:ascii="宋体" w:hAnsi="宋体" w:eastAsia="宋体" w:cs="Times New Roman"/>
          <w:color w:val="auto"/>
          <w:sz w:val="24"/>
          <w:szCs w:val="24"/>
        </w:rPr>
        <w:t>570000.00元</w:t>
      </w:r>
    </w:p>
    <w:p>
      <w:pPr>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最高限价：</w:t>
      </w:r>
      <w:r>
        <w:rPr>
          <w:rFonts w:hint="eastAsia" w:ascii="宋体" w:hAnsi="宋体" w:eastAsia="宋体" w:cs="Times New Roman"/>
          <w:color w:val="auto"/>
          <w:sz w:val="24"/>
          <w:szCs w:val="24"/>
        </w:rPr>
        <w:t>570000.00元</w:t>
      </w:r>
    </w:p>
    <w:tbl>
      <w:tblPr>
        <w:tblStyle w:val="16"/>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695"/>
        <w:gridCol w:w="2538"/>
        <w:gridCol w:w="155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widowControl/>
              <w:spacing w:line="360" w:lineRule="auto"/>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序号</w:t>
            </w:r>
          </w:p>
        </w:tc>
        <w:tc>
          <w:tcPr>
            <w:tcW w:w="2695" w:type="dxa"/>
            <w:vAlign w:val="center"/>
          </w:tcPr>
          <w:p>
            <w:pPr>
              <w:widowControl/>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包号</w:t>
            </w:r>
          </w:p>
        </w:tc>
        <w:tc>
          <w:tcPr>
            <w:tcW w:w="2538" w:type="dxa"/>
            <w:vAlign w:val="center"/>
          </w:tcPr>
          <w:p>
            <w:pPr>
              <w:widowControl/>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包名称</w:t>
            </w:r>
          </w:p>
        </w:tc>
        <w:tc>
          <w:tcPr>
            <w:tcW w:w="1559" w:type="dxa"/>
            <w:vAlign w:val="center"/>
          </w:tcPr>
          <w:p>
            <w:pPr>
              <w:widowControl/>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包预算</w:t>
            </w:r>
          </w:p>
          <w:p>
            <w:pPr>
              <w:widowControl/>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（元）</w:t>
            </w:r>
          </w:p>
        </w:tc>
        <w:tc>
          <w:tcPr>
            <w:tcW w:w="1416" w:type="dxa"/>
            <w:vAlign w:val="center"/>
          </w:tcPr>
          <w:p>
            <w:pPr>
              <w:widowControl/>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包最高限价</w:t>
            </w:r>
          </w:p>
          <w:p>
            <w:pPr>
              <w:widowControl/>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50" w:type="dxa"/>
            <w:vAlign w:val="center"/>
          </w:tcPr>
          <w:p>
            <w:pPr>
              <w:widowControl/>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695" w:type="dxa"/>
            <w:vAlign w:val="center"/>
          </w:tcPr>
          <w:p>
            <w:pPr>
              <w:widowControl/>
              <w:spacing w:line="360" w:lineRule="auto"/>
              <w:jc w:val="both"/>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SGZ[2022]521-ZC307-1</w:t>
            </w:r>
          </w:p>
        </w:tc>
        <w:tc>
          <w:tcPr>
            <w:tcW w:w="2538" w:type="dxa"/>
            <w:vAlign w:val="center"/>
          </w:tcPr>
          <w:p>
            <w:pPr>
              <w:widowControl/>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lang w:eastAsia="zh-CN"/>
              </w:rPr>
              <w:t>三门峡市中心医院X射线衍射仪配件采购项目（16排CT配件球管）</w:t>
            </w:r>
          </w:p>
        </w:tc>
        <w:tc>
          <w:tcPr>
            <w:tcW w:w="1559" w:type="dxa"/>
            <w:vAlign w:val="center"/>
          </w:tcPr>
          <w:p>
            <w:pPr>
              <w:widowControl/>
              <w:spacing w:line="360" w:lineRule="auto"/>
              <w:jc w:val="center"/>
              <w:rPr>
                <w:rFonts w:ascii="宋体" w:hAnsi="宋体" w:eastAsia="宋体" w:cs="宋体"/>
                <w:color w:val="auto"/>
                <w:kern w:val="0"/>
                <w:sz w:val="24"/>
                <w:szCs w:val="24"/>
                <w:highlight w:val="none"/>
              </w:rPr>
            </w:pPr>
            <w:r>
              <w:rPr>
                <w:rFonts w:hint="eastAsia" w:ascii="宋体" w:hAnsi="宋体" w:eastAsia="宋体" w:cs="Times New Roman"/>
                <w:color w:val="auto"/>
                <w:sz w:val="24"/>
                <w:szCs w:val="24"/>
                <w:highlight w:val="none"/>
              </w:rPr>
              <w:t>570000.00</w:t>
            </w:r>
          </w:p>
        </w:tc>
        <w:tc>
          <w:tcPr>
            <w:tcW w:w="1416" w:type="dxa"/>
            <w:vAlign w:val="center"/>
          </w:tcPr>
          <w:p>
            <w:pPr>
              <w:widowControl/>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570000.00</w:t>
            </w:r>
          </w:p>
        </w:tc>
      </w:tr>
    </w:tbl>
    <w:p>
      <w:pPr>
        <w:spacing w:line="360" w:lineRule="auto"/>
        <w:rPr>
          <w:rFonts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5</w:t>
      </w:r>
      <w:r>
        <w:rPr>
          <w:rFonts w:hint="eastAsia" w:ascii="宋体" w:hAnsi="宋体" w:eastAsia="宋体" w:cs="Times New Roman"/>
          <w:color w:val="000000" w:themeColor="text1"/>
          <w:sz w:val="24"/>
          <w:szCs w:val="24"/>
          <w:highlight w:val="none"/>
          <w:lang w:eastAsia="zh-CN"/>
        </w:rPr>
        <w:t>、</w:t>
      </w:r>
      <w:r>
        <w:rPr>
          <w:rFonts w:ascii="宋体" w:hAnsi="宋体" w:eastAsia="宋体" w:cs="Times New Roman"/>
          <w:color w:val="000000" w:themeColor="text1"/>
          <w:sz w:val="24"/>
          <w:szCs w:val="24"/>
          <w:highlight w:val="none"/>
        </w:rPr>
        <w:t>采购需求（包括但不限于标的的名称、数量、简要技术需求或服务要求等）</w:t>
      </w:r>
    </w:p>
    <w:p>
      <w:pPr>
        <w:spacing w:line="360" w:lineRule="auto"/>
        <w:rPr>
          <w:rFonts w:ascii="宋体" w:hAnsi="宋体" w:eastAsia="宋体" w:cs="Times New Roman"/>
          <w:color w:val="000000" w:themeColor="text1"/>
          <w:sz w:val="24"/>
          <w:szCs w:val="24"/>
          <w:highlight w:val="none"/>
        </w:rPr>
      </w:pPr>
      <w:r>
        <w:rPr>
          <w:rFonts w:ascii="宋体" w:hAnsi="宋体" w:eastAsia="宋体" w:cs="Times New Roman"/>
          <w:color w:val="000000" w:themeColor="text1"/>
          <w:sz w:val="24"/>
          <w:szCs w:val="24"/>
          <w:highlight w:val="none"/>
        </w:rPr>
        <w:t>5.1</w:t>
      </w:r>
      <w:r>
        <w:rPr>
          <w:rFonts w:hint="eastAsia" w:ascii="宋体" w:hAnsi="宋体" w:eastAsia="宋体" w:cs="Times New Roman"/>
          <w:color w:val="000000" w:themeColor="text1"/>
          <w:sz w:val="24"/>
          <w:szCs w:val="24"/>
          <w:highlight w:val="none"/>
        </w:rPr>
        <w:t>采购范围</w:t>
      </w:r>
      <w:r>
        <w:rPr>
          <w:rFonts w:ascii="宋体" w:hAnsi="宋体" w:eastAsia="宋体" w:cs="Times New Roman"/>
          <w:color w:val="000000" w:themeColor="text1"/>
          <w:sz w:val="24"/>
          <w:szCs w:val="24"/>
          <w:highlight w:val="none"/>
        </w:rPr>
        <w:t>：</w:t>
      </w:r>
      <w:r>
        <w:rPr>
          <w:rFonts w:hint="eastAsia" w:ascii="宋体" w:hAnsi="宋体" w:eastAsia="宋体" w:cs="宋体"/>
          <w:color w:val="000000" w:themeColor="text1"/>
          <w:sz w:val="24"/>
          <w:szCs w:val="24"/>
          <w:highlight w:val="none"/>
          <w:lang w:eastAsia="zh-CN"/>
        </w:rPr>
        <w:t>三门峡市中心医院X射线衍射仪配件采购项目（16排CT配件球管）</w:t>
      </w:r>
      <w:r>
        <w:rPr>
          <w:rFonts w:hint="eastAsia" w:ascii="宋体" w:hAnsi="宋体" w:eastAsia="宋体" w:cs="Times New Roman"/>
          <w:color w:val="000000" w:themeColor="text1"/>
          <w:sz w:val="24"/>
          <w:szCs w:val="28"/>
          <w:highlight w:val="none"/>
        </w:rPr>
        <w:t>的采购及安装、验收、质保期服务、与货物有关的运输和保险及其他伴随服务，具体采购</w:t>
      </w:r>
      <w:r>
        <w:rPr>
          <w:rFonts w:ascii="宋体" w:hAnsi="宋体" w:eastAsia="宋体" w:cs="Times New Roman"/>
          <w:color w:val="000000" w:themeColor="text1"/>
          <w:sz w:val="24"/>
          <w:szCs w:val="28"/>
          <w:highlight w:val="none"/>
        </w:rPr>
        <w:t>内容及</w:t>
      </w:r>
      <w:r>
        <w:rPr>
          <w:rFonts w:hint="eastAsia" w:ascii="宋体" w:hAnsi="宋体" w:eastAsia="宋体" w:cs="Times New Roman"/>
          <w:color w:val="000000" w:themeColor="text1"/>
          <w:sz w:val="24"/>
          <w:szCs w:val="28"/>
          <w:highlight w:val="none"/>
        </w:rPr>
        <w:t>参数要求详见竞争性磋商文件</w:t>
      </w:r>
      <w:r>
        <w:rPr>
          <w:rFonts w:hint="eastAsia" w:ascii="宋体" w:hAnsi="宋体" w:eastAsia="宋体" w:cs="Times New Roman"/>
          <w:color w:val="000000" w:themeColor="text1"/>
          <w:sz w:val="24"/>
          <w:szCs w:val="24"/>
          <w:highlight w:val="none"/>
        </w:rPr>
        <w:t>。</w:t>
      </w:r>
    </w:p>
    <w:p>
      <w:pPr>
        <w:spacing w:line="360" w:lineRule="auto"/>
        <w:rPr>
          <w:rFonts w:ascii="宋体" w:hAnsi="宋体" w:eastAsia="宋体" w:cs="Times New Roman"/>
          <w:color w:val="000000" w:themeColor="text1"/>
          <w:sz w:val="24"/>
          <w:szCs w:val="28"/>
          <w:highlight w:val="none"/>
        </w:rPr>
      </w:pPr>
      <w:r>
        <w:rPr>
          <w:rFonts w:ascii="宋体" w:hAnsi="宋体" w:eastAsia="宋体" w:cs="Times New Roman"/>
          <w:color w:val="000000" w:themeColor="text1"/>
          <w:sz w:val="24"/>
          <w:szCs w:val="28"/>
          <w:highlight w:val="none"/>
        </w:rPr>
        <w:t>5.2</w:t>
      </w:r>
      <w:r>
        <w:rPr>
          <w:rFonts w:hint="eastAsia" w:ascii="宋体" w:hAnsi="宋体" w:eastAsia="宋体" w:cs="Times New Roman"/>
          <w:color w:val="000000" w:themeColor="text1"/>
          <w:sz w:val="24"/>
          <w:szCs w:val="28"/>
          <w:highlight w:val="none"/>
        </w:rPr>
        <w:t>资金来源：自筹资金，已落实。</w:t>
      </w:r>
    </w:p>
    <w:p>
      <w:pPr>
        <w:spacing w:line="360" w:lineRule="auto"/>
        <w:rPr>
          <w:rFonts w:ascii="宋体" w:hAnsi="宋体" w:eastAsia="宋体" w:cs="Times New Roman"/>
          <w:color w:val="000000" w:themeColor="text1"/>
          <w:sz w:val="24"/>
          <w:szCs w:val="28"/>
          <w:highlight w:val="none"/>
        </w:rPr>
      </w:pPr>
      <w:r>
        <w:rPr>
          <w:rFonts w:ascii="宋体" w:hAnsi="宋体" w:eastAsia="宋体" w:cs="Times New Roman"/>
          <w:color w:val="000000" w:themeColor="text1"/>
          <w:sz w:val="24"/>
          <w:szCs w:val="28"/>
          <w:highlight w:val="none"/>
        </w:rPr>
        <w:t>5.3</w:t>
      </w:r>
      <w:r>
        <w:rPr>
          <w:rFonts w:hint="eastAsia" w:ascii="宋体" w:hAnsi="宋体" w:eastAsia="宋体" w:cs="Times New Roman"/>
          <w:color w:val="000000" w:themeColor="text1"/>
          <w:sz w:val="24"/>
          <w:szCs w:val="28"/>
          <w:highlight w:val="none"/>
        </w:rPr>
        <w:t>质 保 期：2年或40万秒次先到为准。</w:t>
      </w:r>
    </w:p>
    <w:p>
      <w:pPr>
        <w:spacing w:line="360" w:lineRule="auto"/>
        <w:rPr>
          <w:rFonts w:ascii="宋体" w:hAnsi="宋体" w:eastAsia="宋体" w:cs="Times New Roman"/>
          <w:color w:val="000000" w:themeColor="text1"/>
          <w:sz w:val="24"/>
          <w:szCs w:val="28"/>
          <w:highlight w:val="none"/>
        </w:rPr>
      </w:pPr>
      <w:r>
        <w:rPr>
          <w:rFonts w:ascii="宋体" w:hAnsi="宋体" w:eastAsia="宋体" w:cs="Times New Roman"/>
          <w:color w:val="000000" w:themeColor="text1"/>
          <w:sz w:val="24"/>
          <w:szCs w:val="28"/>
          <w:highlight w:val="none"/>
        </w:rPr>
        <w:t>5.4</w:t>
      </w:r>
      <w:r>
        <w:rPr>
          <w:rFonts w:hint="eastAsia" w:ascii="宋体" w:hAnsi="宋体" w:eastAsia="宋体" w:cs="Times New Roman"/>
          <w:color w:val="000000" w:themeColor="text1"/>
          <w:sz w:val="24"/>
          <w:szCs w:val="28"/>
          <w:highlight w:val="none"/>
        </w:rPr>
        <w:t>质量要求：合格。</w:t>
      </w:r>
    </w:p>
    <w:p>
      <w:pPr>
        <w:spacing w:line="360" w:lineRule="auto"/>
        <w:rPr>
          <w:rFonts w:ascii="宋体" w:hAnsi="宋体" w:eastAsia="宋体" w:cs="Times New Roman"/>
          <w:color w:val="000000" w:themeColor="text1"/>
          <w:sz w:val="24"/>
          <w:szCs w:val="28"/>
          <w:highlight w:val="none"/>
        </w:rPr>
      </w:pPr>
      <w:r>
        <w:rPr>
          <w:rFonts w:hint="eastAsia" w:ascii="宋体" w:hAnsi="宋体" w:eastAsia="宋体" w:cs="Times New Roman"/>
          <w:color w:val="000000" w:themeColor="text1"/>
          <w:sz w:val="24"/>
          <w:szCs w:val="28"/>
          <w:highlight w:val="none"/>
        </w:rPr>
        <w:t>5.</w:t>
      </w:r>
      <w:r>
        <w:rPr>
          <w:rFonts w:ascii="宋体" w:hAnsi="宋体" w:eastAsia="宋体" w:cs="Times New Roman"/>
          <w:color w:val="000000" w:themeColor="text1"/>
          <w:sz w:val="24"/>
          <w:szCs w:val="28"/>
          <w:highlight w:val="none"/>
        </w:rPr>
        <w:t>5</w:t>
      </w:r>
      <w:r>
        <w:rPr>
          <w:rFonts w:hint="eastAsia" w:ascii="宋体" w:hAnsi="宋体" w:eastAsia="宋体" w:cs="Times New Roman"/>
          <w:color w:val="000000" w:themeColor="text1"/>
          <w:sz w:val="24"/>
          <w:szCs w:val="28"/>
          <w:highlight w:val="none"/>
        </w:rPr>
        <w:t>交 货 期：自合同签订之日起</w:t>
      </w:r>
      <w:r>
        <w:rPr>
          <w:rFonts w:hint="eastAsia" w:ascii="宋体" w:hAnsi="宋体" w:eastAsia="宋体" w:cs="Times New Roman"/>
          <w:color w:val="000000" w:themeColor="text1"/>
          <w:sz w:val="24"/>
          <w:szCs w:val="28"/>
          <w:highlight w:val="none"/>
          <w:lang w:val="en-US" w:eastAsia="zh-CN"/>
        </w:rPr>
        <w:t>10</w:t>
      </w:r>
      <w:r>
        <w:rPr>
          <w:rFonts w:hint="eastAsia" w:ascii="宋体" w:hAnsi="宋体" w:eastAsia="宋体" w:cs="Times New Roman"/>
          <w:color w:val="000000" w:themeColor="text1"/>
          <w:sz w:val="24"/>
          <w:szCs w:val="28"/>
          <w:highlight w:val="none"/>
        </w:rPr>
        <w:t>日历天内。</w:t>
      </w:r>
    </w:p>
    <w:p>
      <w:pPr>
        <w:spacing w:line="360" w:lineRule="auto"/>
        <w:rPr>
          <w:rFonts w:ascii="宋体" w:hAnsi="宋体" w:eastAsia="宋体" w:cs="Times New Roman"/>
          <w:color w:val="000000" w:themeColor="text1"/>
          <w:sz w:val="24"/>
          <w:szCs w:val="28"/>
          <w:highlight w:val="none"/>
        </w:rPr>
      </w:pPr>
      <w:r>
        <w:rPr>
          <w:rFonts w:ascii="宋体" w:hAnsi="宋体" w:eastAsia="宋体" w:cs="Times New Roman"/>
          <w:color w:val="000000" w:themeColor="text1"/>
          <w:sz w:val="24"/>
          <w:szCs w:val="28"/>
          <w:highlight w:val="none"/>
        </w:rPr>
        <w:t>5.6</w:t>
      </w:r>
      <w:r>
        <w:rPr>
          <w:rFonts w:hint="eastAsia" w:ascii="宋体" w:hAnsi="宋体" w:eastAsia="宋体" w:cs="Times New Roman"/>
          <w:color w:val="000000" w:themeColor="text1"/>
          <w:sz w:val="24"/>
          <w:szCs w:val="28"/>
          <w:highlight w:val="none"/>
        </w:rPr>
        <w:t>交货地点：采购人指定地点。</w:t>
      </w:r>
    </w:p>
    <w:p>
      <w:pPr>
        <w:spacing w:line="360" w:lineRule="auto"/>
        <w:rPr>
          <w:rFonts w:ascii="宋体" w:hAnsi="宋体" w:eastAsia="宋体" w:cs="Times New Roman"/>
          <w:color w:val="000000" w:themeColor="text1"/>
          <w:sz w:val="24"/>
          <w:szCs w:val="28"/>
          <w:highlight w:val="none"/>
        </w:rPr>
      </w:pPr>
      <w:r>
        <w:rPr>
          <w:rFonts w:ascii="宋体" w:hAnsi="宋体" w:eastAsia="宋体" w:cs="Times New Roman"/>
          <w:color w:val="000000" w:themeColor="text1"/>
          <w:sz w:val="24"/>
          <w:szCs w:val="28"/>
          <w:highlight w:val="none"/>
        </w:rPr>
        <w:t>6</w:t>
      </w:r>
      <w:r>
        <w:rPr>
          <w:rFonts w:hint="eastAsia" w:ascii="宋体" w:hAnsi="宋体" w:eastAsia="宋体" w:cs="Times New Roman"/>
          <w:color w:val="000000" w:themeColor="text1"/>
          <w:sz w:val="24"/>
          <w:szCs w:val="28"/>
          <w:highlight w:val="none"/>
          <w:lang w:eastAsia="zh-CN"/>
        </w:rPr>
        <w:t>、</w:t>
      </w:r>
      <w:r>
        <w:rPr>
          <w:rFonts w:ascii="宋体" w:hAnsi="宋体" w:eastAsia="宋体" w:cs="Times New Roman"/>
          <w:color w:val="000000" w:themeColor="text1"/>
          <w:sz w:val="24"/>
          <w:szCs w:val="28"/>
          <w:highlight w:val="none"/>
        </w:rPr>
        <w:t>合同履行期限：</w:t>
      </w:r>
      <w:r>
        <w:rPr>
          <w:rFonts w:hint="eastAsia" w:ascii="宋体" w:hAnsi="宋体" w:eastAsia="宋体" w:cs="Times New Roman"/>
          <w:color w:val="000000" w:themeColor="text1"/>
          <w:sz w:val="24"/>
          <w:szCs w:val="28"/>
          <w:highlight w:val="none"/>
        </w:rPr>
        <w:t>自合同签订之日起</w:t>
      </w:r>
      <w:r>
        <w:rPr>
          <w:rFonts w:hint="eastAsia" w:ascii="宋体" w:hAnsi="宋体" w:eastAsia="宋体" w:cs="Times New Roman"/>
          <w:color w:val="000000" w:themeColor="text1"/>
          <w:sz w:val="24"/>
          <w:szCs w:val="28"/>
          <w:highlight w:val="none"/>
          <w:lang w:val="en-US" w:eastAsia="zh-CN"/>
        </w:rPr>
        <w:t>10</w:t>
      </w:r>
      <w:r>
        <w:rPr>
          <w:rFonts w:hint="eastAsia" w:ascii="宋体" w:hAnsi="宋体" w:eastAsia="宋体" w:cs="Times New Roman"/>
          <w:color w:val="000000" w:themeColor="text1"/>
          <w:sz w:val="24"/>
          <w:szCs w:val="28"/>
          <w:highlight w:val="none"/>
        </w:rPr>
        <w:t>日历天内。</w:t>
      </w:r>
    </w:p>
    <w:p>
      <w:pPr>
        <w:spacing w:line="360" w:lineRule="auto"/>
        <w:rPr>
          <w:rFonts w:ascii="宋体" w:hAnsi="宋体" w:eastAsia="宋体" w:cs="Times New Roman"/>
          <w:color w:val="000000" w:themeColor="text1"/>
          <w:sz w:val="24"/>
          <w:szCs w:val="28"/>
          <w:highlight w:val="none"/>
        </w:rPr>
      </w:pPr>
      <w:r>
        <w:rPr>
          <w:rFonts w:ascii="宋体" w:hAnsi="宋体" w:eastAsia="宋体" w:cs="Times New Roman"/>
          <w:color w:val="000000" w:themeColor="text1"/>
          <w:sz w:val="24"/>
          <w:szCs w:val="28"/>
          <w:highlight w:val="none"/>
        </w:rPr>
        <w:t>7</w:t>
      </w:r>
      <w:r>
        <w:rPr>
          <w:rFonts w:hint="eastAsia" w:ascii="宋体" w:hAnsi="宋体" w:eastAsia="宋体" w:cs="Times New Roman"/>
          <w:color w:val="000000" w:themeColor="text1"/>
          <w:sz w:val="24"/>
          <w:szCs w:val="28"/>
          <w:highlight w:val="none"/>
          <w:lang w:eastAsia="zh-CN"/>
        </w:rPr>
        <w:t>、</w:t>
      </w:r>
      <w:r>
        <w:rPr>
          <w:rFonts w:ascii="宋体" w:hAnsi="宋体" w:eastAsia="宋体" w:cs="Times New Roman"/>
          <w:color w:val="000000" w:themeColor="text1"/>
          <w:sz w:val="24"/>
          <w:szCs w:val="28"/>
          <w:highlight w:val="none"/>
        </w:rPr>
        <w:t>本项目是否接受联合体投标：否</w:t>
      </w:r>
    </w:p>
    <w:p>
      <w:pPr>
        <w:spacing w:line="360" w:lineRule="auto"/>
        <w:rPr>
          <w:rFonts w:ascii="宋体" w:hAnsi="宋体" w:eastAsia="宋体" w:cs="Times New Roman"/>
          <w:color w:val="000000" w:themeColor="text1"/>
          <w:sz w:val="24"/>
          <w:szCs w:val="28"/>
          <w:highlight w:val="none"/>
        </w:rPr>
      </w:pPr>
      <w:r>
        <w:rPr>
          <w:rFonts w:ascii="宋体" w:hAnsi="宋体" w:eastAsia="宋体" w:cs="Times New Roman"/>
          <w:color w:val="000000" w:themeColor="text1"/>
          <w:sz w:val="24"/>
          <w:szCs w:val="28"/>
          <w:highlight w:val="none"/>
        </w:rPr>
        <w:t>8</w:t>
      </w:r>
      <w:r>
        <w:rPr>
          <w:rFonts w:hint="eastAsia" w:ascii="宋体" w:hAnsi="宋体" w:eastAsia="宋体" w:cs="Times New Roman"/>
          <w:color w:val="000000" w:themeColor="text1"/>
          <w:sz w:val="24"/>
          <w:szCs w:val="28"/>
          <w:highlight w:val="none"/>
          <w:lang w:eastAsia="zh-CN"/>
        </w:rPr>
        <w:t>、</w:t>
      </w:r>
      <w:r>
        <w:rPr>
          <w:rFonts w:ascii="宋体" w:hAnsi="宋体" w:eastAsia="宋体" w:cs="Times New Roman"/>
          <w:color w:val="000000" w:themeColor="text1"/>
          <w:sz w:val="24"/>
          <w:szCs w:val="28"/>
          <w:highlight w:val="none"/>
        </w:rPr>
        <w:t>是否接受进口产品：</w:t>
      </w:r>
      <w:r>
        <w:rPr>
          <w:rFonts w:hint="eastAsia" w:ascii="宋体" w:hAnsi="宋体" w:eastAsia="宋体" w:cs="Times New Roman"/>
          <w:color w:val="000000" w:themeColor="text1"/>
          <w:sz w:val="24"/>
          <w:szCs w:val="28"/>
          <w:highlight w:val="none"/>
        </w:rPr>
        <w:t>是</w:t>
      </w:r>
    </w:p>
    <w:p>
      <w:pPr>
        <w:spacing w:line="360" w:lineRule="auto"/>
        <w:rPr>
          <w:rFonts w:ascii="宋体" w:hAnsi="宋体" w:eastAsia="宋体" w:cs="Times New Roman"/>
          <w:color w:val="000000" w:themeColor="text1"/>
          <w:sz w:val="24"/>
          <w:szCs w:val="28"/>
          <w:highlight w:val="none"/>
        </w:rPr>
      </w:pPr>
      <w:r>
        <w:rPr>
          <w:rFonts w:hint="eastAsia" w:ascii="宋体" w:hAnsi="宋体" w:eastAsia="宋体" w:cs="Times New Roman"/>
          <w:color w:val="000000" w:themeColor="text1"/>
          <w:sz w:val="24"/>
          <w:szCs w:val="28"/>
          <w:highlight w:val="none"/>
        </w:rPr>
        <w:t>9、是否为只面向中小企业采购：否</w:t>
      </w:r>
    </w:p>
    <w:p>
      <w:pPr>
        <w:spacing w:line="360" w:lineRule="auto"/>
        <w:rPr>
          <w:rFonts w:ascii="宋体" w:hAnsi="宋体" w:eastAsia="宋体" w:cs="Times New Roman"/>
          <w:color w:val="000000" w:themeColor="text1"/>
          <w:sz w:val="24"/>
          <w:szCs w:val="28"/>
          <w:highlight w:val="none"/>
        </w:rPr>
      </w:pPr>
      <w:r>
        <w:rPr>
          <w:rFonts w:ascii="宋体" w:hAnsi="宋体" w:eastAsia="宋体" w:cs="Times New Roman"/>
          <w:color w:val="000000" w:themeColor="text1"/>
          <w:sz w:val="24"/>
          <w:szCs w:val="28"/>
          <w:highlight w:val="none"/>
        </w:rPr>
        <w:t>二、申请人资格要求</w:t>
      </w:r>
    </w:p>
    <w:p>
      <w:pPr>
        <w:spacing w:line="360" w:lineRule="auto"/>
        <w:rPr>
          <w:rFonts w:ascii="宋体" w:hAnsi="宋体" w:eastAsia="宋体" w:cs="Times New Roman"/>
          <w:color w:val="000000" w:themeColor="text1"/>
          <w:sz w:val="24"/>
          <w:szCs w:val="24"/>
          <w:highlight w:val="none"/>
        </w:rPr>
      </w:pPr>
      <w:r>
        <w:rPr>
          <w:rFonts w:ascii="宋体" w:hAnsi="宋体" w:eastAsia="宋体" w:cs="Times New Roman"/>
          <w:color w:val="000000" w:themeColor="text1"/>
          <w:sz w:val="24"/>
          <w:szCs w:val="24"/>
          <w:highlight w:val="none"/>
        </w:rPr>
        <w:t>1</w:t>
      </w:r>
      <w:r>
        <w:rPr>
          <w:rFonts w:hint="eastAsia" w:ascii="宋体" w:hAnsi="宋体" w:eastAsia="宋体" w:cs="Times New Roman"/>
          <w:color w:val="000000" w:themeColor="text1"/>
          <w:sz w:val="24"/>
          <w:szCs w:val="24"/>
          <w:highlight w:val="none"/>
        </w:rPr>
        <w:t>.</w:t>
      </w:r>
      <w:r>
        <w:rPr>
          <w:rFonts w:ascii="宋体" w:hAnsi="宋体" w:eastAsia="宋体" w:cs="Times New Roman"/>
          <w:color w:val="000000" w:themeColor="text1"/>
          <w:sz w:val="24"/>
          <w:szCs w:val="24"/>
          <w:highlight w:val="none"/>
        </w:rPr>
        <w:t>满足《中华人民共和国政府采购法》第二十二条规定；</w:t>
      </w:r>
    </w:p>
    <w:p>
      <w:pPr>
        <w:spacing w:line="360" w:lineRule="auto"/>
        <w:rPr>
          <w:rFonts w:hint="eastAsia" w:ascii="宋体" w:hAnsi="宋体" w:eastAsia="宋体" w:cs="Times New Roman"/>
          <w:color w:val="000000" w:themeColor="text1"/>
          <w:sz w:val="24"/>
          <w:szCs w:val="24"/>
          <w:highlight w:val="none"/>
        </w:rPr>
      </w:pPr>
      <w:r>
        <w:rPr>
          <w:rFonts w:ascii="宋体" w:hAnsi="宋体" w:eastAsia="宋体" w:cs="Times New Roman"/>
          <w:color w:val="000000" w:themeColor="text1"/>
          <w:sz w:val="24"/>
          <w:szCs w:val="24"/>
          <w:highlight w:val="none"/>
        </w:rPr>
        <w:t>2</w:t>
      </w:r>
      <w:r>
        <w:rPr>
          <w:rFonts w:hint="eastAsia" w:ascii="宋体" w:hAnsi="宋体" w:eastAsia="宋体" w:cs="Times New Roman"/>
          <w:color w:val="000000" w:themeColor="text1"/>
          <w:sz w:val="24"/>
          <w:szCs w:val="24"/>
          <w:highlight w:val="none"/>
        </w:rPr>
        <w:t>.</w:t>
      </w:r>
      <w:r>
        <w:rPr>
          <w:rFonts w:ascii="宋体" w:hAnsi="宋体" w:eastAsia="宋体" w:cs="Times New Roman"/>
          <w:color w:val="000000" w:themeColor="text1"/>
          <w:sz w:val="24"/>
          <w:szCs w:val="24"/>
          <w:highlight w:val="none"/>
        </w:rPr>
        <w:t>落实政府采购政策满足的资格要求：</w:t>
      </w:r>
      <w:r>
        <w:rPr>
          <w:rFonts w:hint="eastAsia" w:ascii="宋体" w:hAnsi="宋体"/>
          <w:sz w:val="24"/>
          <w:szCs w:val="24"/>
        </w:rPr>
        <w:t>本项目非专门面向中小微企业采购项目,执行促进中小企业（监狱企业、残疾人福利性企业）发展等政府采购政策</w:t>
      </w:r>
      <w:r>
        <w:rPr>
          <w:rFonts w:hint="eastAsia" w:ascii="宋体" w:hAnsi="宋体" w:eastAsia="宋体" w:cs="Times New Roman"/>
          <w:color w:val="000000" w:themeColor="text1"/>
          <w:sz w:val="24"/>
          <w:szCs w:val="24"/>
          <w:highlight w:val="none"/>
        </w:rPr>
        <w:t>。</w:t>
      </w:r>
    </w:p>
    <w:p>
      <w:pPr>
        <w:spacing w:line="360" w:lineRule="auto"/>
        <w:rPr>
          <w:rFonts w:ascii="宋体" w:hAnsi="宋体" w:eastAsia="宋体" w:cs="Times New Roman"/>
          <w:color w:val="000000" w:themeColor="text1"/>
          <w:sz w:val="24"/>
          <w:szCs w:val="24"/>
          <w:highlight w:val="none"/>
        </w:rPr>
      </w:pPr>
      <w:r>
        <w:rPr>
          <w:rFonts w:ascii="宋体" w:hAnsi="宋体" w:eastAsia="宋体" w:cs="Times New Roman"/>
          <w:color w:val="000000" w:themeColor="text1"/>
          <w:sz w:val="24"/>
          <w:szCs w:val="24"/>
          <w:highlight w:val="none"/>
        </w:rPr>
        <w:t>3</w:t>
      </w:r>
      <w:r>
        <w:rPr>
          <w:rFonts w:hint="eastAsia" w:ascii="宋体" w:hAnsi="宋体" w:eastAsia="宋体" w:cs="Times New Roman"/>
          <w:color w:val="000000" w:themeColor="text1"/>
          <w:sz w:val="24"/>
          <w:szCs w:val="24"/>
          <w:highlight w:val="none"/>
        </w:rPr>
        <w:t>.</w:t>
      </w:r>
      <w:r>
        <w:rPr>
          <w:rFonts w:ascii="宋体" w:hAnsi="宋体" w:eastAsia="宋体" w:cs="Times New Roman"/>
          <w:color w:val="000000" w:themeColor="text1"/>
          <w:sz w:val="24"/>
          <w:szCs w:val="24"/>
          <w:highlight w:val="none"/>
        </w:rPr>
        <w:t>本项目的特定资格要求</w:t>
      </w:r>
    </w:p>
    <w:p>
      <w:pPr>
        <w:spacing w:line="360" w:lineRule="auto"/>
        <w:rPr>
          <w:rFonts w:ascii="宋体" w:hAnsi="宋体" w:eastAsia="宋体" w:cs="Times New Roman"/>
          <w:color w:val="000000" w:themeColor="text1"/>
          <w:sz w:val="24"/>
          <w:szCs w:val="28"/>
          <w:highlight w:val="none"/>
        </w:rPr>
      </w:pPr>
      <w:r>
        <w:rPr>
          <w:rFonts w:hint="eastAsia" w:ascii="宋体" w:hAnsi="宋体" w:eastAsia="宋体" w:cs="Times New Roman"/>
          <w:color w:val="000000" w:themeColor="text1"/>
          <w:sz w:val="24"/>
          <w:szCs w:val="28"/>
          <w:highlight w:val="none"/>
        </w:rPr>
        <w:t>3.1、投标供应商须具有合法有效的营业执照；</w:t>
      </w:r>
    </w:p>
    <w:p>
      <w:pPr>
        <w:spacing w:line="360" w:lineRule="auto"/>
        <w:rPr>
          <w:rFonts w:ascii="宋体" w:hAnsi="宋体" w:eastAsia="宋体" w:cs="Times New Roman"/>
          <w:color w:val="000000" w:themeColor="text1"/>
          <w:sz w:val="24"/>
          <w:szCs w:val="28"/>
          <w:highlight w:val="none"/>
        </w:rPr>
      </w:pPr>
      <w:r>
        <w:rPr>
          <w:rFonts w:hint="eastAsia" w:ascii="宋体" w:hAnsi="宋体" w:eastAsia="宋体" w:cs="Times New Roman"/>
          <w:color w:val="000000" w:themeColor="text1"/>
          <w:sz w:val="24"/>
          <w:szCs w:val="28"/>
          <w:highlight w:val="none"/>
        </w:rPr>
        <w:t>3.2、供应商须为所投产品的制造商或代理商（经销商），制造商须具有医疗器械生产许可证；代理商（经销商）须具有医疗器械经营许可证或医疗器械经营备案凭证；</w:t>
      </w:r>
    </w:p>
    <w:p>
      <w:pPr>
        <w:spacing w:line="360" w:lineRule="auto"/>
        <w:rPr>
          <w:rFonts w:ascii="宋体" w:hAnsi="宋体" w:eastAsia="宋体" w:cs="Times New Roman"/>
          <w:color w:val="000000" w:themeColor="text1"/>
          <w:sz w:val="24"/>
          <w:szCs w:val="28"/>
          <w:highlight w:val="none"/>
        </w:rPr>
      </w:pPr>
      <w:r>
        <w:rPr>
          <w:rFonts w:hint="eastAsia" w:ascii="宋体" w:hAnsi="宋体" w:eastAsia="宋体" w:cs="Times New Roman"/>
          <w:color w:val="000000" w:themeColor="text1"/>
          <w:sz w:val="24"/>
          <w:szCs w:val="28"/>
          <w:highlight w:val="none"/>
        </w:rPr>
        <w:t>3.3、供应商须出具无行贿犯罪记录在中国裁判文书网自行查询结果或自行承诺（查询对象：企业、法定代表人）；</w:t>
      </w:r>
    </w:p>
    <w:p>
      <w:pPr>
        <w:spacing w:line="360" w:lineRule="auto"/>
        <w:rPr>
          <w:rFonts w:ascii="宋体" w:hAnsi="宋体" w:eastAsia="宋体" w:cs="Times New Roman"/>
          <w:color w:val="000000" w:themeColor="text1"/>
          <w:sz w:val="24"/>
          <w:szCs w:val="28"/>
          <w:highlight w:val="none"/>
        </w:rPr>
      </w:pPr>
      <w:r>
        <w:rPr>
          <w:rFonts w:hint="eastAsia" w:ascii="宋体" w:hAnsi="宋体" w:eastAsia="宋体" w:cs="Times New Roman"/>
          <w:color w:val="000000" w:themeColor="text1"/>
          <w:sz w:val="24"/>
          <w:szCs w:val="28"/>
          <w:highlight w:val="none"/>
        </w:rPr>
        <w:t>3.4、供应商须承诺本企业无商业贿赂和不正当竞争行为。</w:t>
      </w:r>
    </w:p>
    <w:p>
      <w:pPr>
        <w:spacing w:line="360" w:lineRule="auto"/>
        <w:rPr>
          <w:rFonts w:hint="eastAsia" w:ascii="宋体" w:hAnsi="宋体" w:eastAsiaTheme="minorEastAsia"/>
          <w:sz w:val="24"/>
          <w:szCs w:val="24"/>
          <w:lang w:eastAsia="zh-CN"/>
        </w:rPr>
      </w:pPr>
      <w:r>
        <w:rPr>
          <w:rFonts w:hint="eastAsia" w:ascii="宋体" w:hAnsi="宋体" w:eastAsia="宋体" w:cs="Times New Roman"/>
          <w:color w:val="000000" w:themeColor="text1"/>
          <w:sz w:val="24"/>
          <w:szCs w:val="28"/>
          <w:highlight w:val="none"/>
        </w:rPr>
        <w:t>3.5、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w:t>
      </w:r>
      <w:r>
        <w:rPr>
          <w:rFonts w:hint="eastAsia" w:ascii="宋体" w:hAnsi="宋体"/>
          <w:sz w:val="24"/>
          <w:szCs w:val="24"/>
        </w:rPr>
        <w:t>提供网站的查询结果截图，截图要显示查询时间，查询时间自本公告发布之日起</w:t>
      </w:r>
      <w:r>
        <w:rPr>
          <w:rFonts w:hint="eastAsia" w:ascii="宋体" w:hAnsi="宋体"/>
          <w:sz w:val="24"/>
          <w:szCs w:val="24"/>
          <w:lang w:eastAsia="zh-CN"/>
        </w:rPr>
        <w:t>。</w:t>
      </w:r>
    </w:p>
    <w:p>
      <w:pPr>
        <w:spacing w:line="360" w:lineRule="auto"/>
        <w:rPr>
          <w:rFonts w:ascii="宋体" w:hAnsi="宋体" w:eastAsia="宋体" w:cs="Times New Roman"/>
          <w:color w:val="000000" w:themeColor="text1"/>
          <w:sz w:val="24"/>
          <w:szCs w:val="24"/>
          <w:highlight w:val="none"/>
        </w:rPr>
      </w:pPr>
      <w:r>
        <w:rPr>
          <w:rFonts w:ascii="宋体" w:hAnsi="宋体" w:eastAsia="宋体" w:cs="Times New Roman"/>
          <w:color w:val="000000" w:themeColor="text1"/>
          <w:sz w:val="24"/>
          <w:szCs w:val="24"/>
          <w:highlight w:val="none"/>
        </w:rPr>
        <w:t>三、获取采购文件</w:t>
      </w:r>
    </w:p>
    <w:p>
      <w:pPr>
        <w:spacing w:line="360" w:lineRule="auto"/>
        <w:rPr>
          <w:rFonts w:ascii="宋体" w:hAnsi="宋体" w:eastAsia="宋体" w:cs="Times New Roman"/>
          <w:color w:val="000000" w:themeColor="text1"/>
          <w:sz w:val="24"/>
          <w:szCs w:val="24"/>
          <w:highlight w:val="none"/>
        </w:rPr>
      </w:pPr>
      <w:r>
        <w:rPr>
          <w:rFonts w:ascii="宋体" w:hAnsi="宋体" w:eastAsia="宋体" w:cs="Times New Roman"/>
          <w:color w:val="000000" w:themeColor="text1"/>
          <w:sz w:val="24"/>
          <w:szCs w:val="24"/>
          <w:highlight w:val="none"/>
        </w:rPr>
        <w:t>1.时间：2022年</w:t>
      </w:r>
      <w:r>
        <w:rPr>
          <w:rFonts w:hint="eastAsia" w:ascii="宋体" w:hAnsi="宋体" w:eastAsia="宋体" w:cs="Times New Roman"/>
          <w:color w:val="000000" w:themeColor="text1"/>
          <w:sz w:val="24"/>
          <w:szCs w:val="24"/>
          <w:highlight w:val="none"/>
          <w:lang w:val="en-US" w:eastAsia="zh-CN"/>
        </w:rPr>
        <w:t>11</w:t>
      </w:r>
      <w:r>
        <w:rPr>
          <w:rFonts w:ascii="宋体" w:hAnsi="宋体" w:eastAsia="宋体" w:cs="Times New Roman"/>
          <w:color w:val="000000" w:themeColor="text1"/>
          <w:sz w:val="24"/>
          <w:szCs w:val="24"/>
          <w:highlight w:val="none"/>
        </w:rPr>
        <w:t>月</w:t>
      </w:r>
      <w:r>
        <w:rPr>
          <w:rFonts w:hint="eastAsia" w:ascii="宋体" w:hAnsi="宋体" w:eastAsia="宋体" w:cs="Times New Roman"/>
          <w:color w:val="000000" w:themeColor="text1"/>
          <w:sz w:val="24"/>
          <w:szCs w:val="24"/>
          <w:highlight w:val="none"/>
          <w:lang w:val="en-US" w:eastAsia="zh-CN"/>
        </w:rPr>
        <w:t>4</w:t>
      </w:r>
      <w:r>
        <w:rPr>
          <w:rFonts w:ascii="宋体" w:hAnsi="宋体" w:eastAsia="宋体" w:cs="Times New Roman"/>
          <w:color w:val="000000" w:themeColor="text1"/>
          <w:sz w:val="24"/>
          <w:szCs w:val="24"/>
          <w:highlight w:val="none"/>
        </w:rPr>
        <w:t>日至2022年</w:t>
      </w:r>
      <w:r>
        <w:rPr>
          <w:rFonts w:hint="eastAsia" w:ascii="宋体" w:hAnsi="宋体" w:eastAsia="宋体" w:cs="Times New Roman"/>
          <w:color w:val="000000" w:themeColor="text1"/>
          <w:sz w:val="24"/>
          <w:szCs w:val="24"/>
          <w:highlight w:val="none"/>
          <w:lang w:val="en-US" w:eastAsia="zh-CN"/>
        </w:rPr>
        <w:t>11</w:t>
      </w:r>
      <w:r>
        <w:rPr>
          <w:rFonts w:ascii="宋体" w:hAnsi="宋体" w:eastAsia="宋体" w:cs="Times New Roman"/>
          <w:color w:val="000000" w:themeColor="text1"/>
          <w:sz w:val="24"/>
          <w:szCs w:val="24"/>
          <w:highlight w:val="none"/>
        </w:rPr>
        <w:t>月</w:t>
      </w:r>
      <w:r>
        <w:rPr>
          <w:rFonts w:hint="eastAsia" w:ascii="宋体" w:hAnsi="宋体" w:eastAsia="宋体" w:cs="Times New Roman"/>
          <w:color w:val="000000" w:themeColor="text1"/>
          <w:sz w:val="24"/>
          <w:szCs w:val="24"/>
          <w:highlight w:val="none"/>
          <w:lang w:val="en-US" w:eastAsia="zh-CN"/>
        </w:rPr>
        <w:t>22</w:t>
      </w:r>
      <w:r>
        <w:rPr>
          <w:rFonts w:ascii="宋体" w:hAnsi="宋体" w:eastAsia="宋体" w:cs="Times New Roman"/>
          <w:color w:val="000000" w:themeColor="text1"/>
          <w:sz w:val="24"/>
          <w:szCs w:val="24"/>
          <w:highlight w:val="none"/>
        </w:rPr>
        <w:t>日，每天上午00:00至12:00，下午12:00至23:59（北京时间）</w:t>
      </w:r>
    </w:p>
    <w:p>
      <w:pPr>
        <w:spacing w:line="360" w:lineRule="auto"/>
        <w:rPr>
          <w:rFonts w:ascii="宋体" w:hAnsi="宋体" w:eastAsia="宋体" w:cs="Times New Roman"/>
          <w:color w:val="000000" w:themeColor="text1"/>
          <w:sz w:val="24"/>
          <w:szCs w:val="24"/>
          <w:highlight w:val="none"/>
        </w:rPr>
      </w:pPr>
      <w:r>
        <w:rPr>
          <w:rFonts w:ascii="宋体" w:hAnsi="宋体" w:eastAsia="宋体" w:cs="Times New Roman"/>
          <w:color w:val="000000" w:themeColor="text1"/>
          <w:sz w:val="24"/>
          <w:szCs w:val="24"/>
          <w:highlight w:val="none"/>
        </w:rPr>
        <w:t>2.地点：三门峡市公共资源交易中心网</w:t>
      </w:r>
    </w:p>
    <w:p>
      <w:pPr>
        <w:spacing w:line="360" w:lineRule="auto"/>
        <w:rPr>
          <w:rFonts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3.方式：供应商凭CA数字证书通过三门峡市公共资源交易中心网（网址：http://gzjy.smx.gov.cn/），点击交易平台选择“市场主体登录”，登陆系统后，点击采购业务-业务管理-竞争性磋商文件领取菜单-点击领取按钮-领取.smxzf格式的电子竞争性磋商文件。</w:t>
      </w:r>
    </w:p>
    <w:p>
      <w:pPr>
        <w:spacing w:line="360" w:lineRule="auto"/>
        <w:jc w:val="left"/>
        <w:rPr>
          <w:rFonts w:ascii="宋体" w:hAnsi="宋体" w:eastAsia="宋体" w:cs="Times New Roman"/>
          <w:color w:val="000000" w:themeColor="text1"/>
          <w:sz w:val="24"/>
          <w:szCs w:val="24"/>
          <w:highlight w:val="none"/>
          <w:u w:val="single"/>
        </w:rPr>
      </w:pPr>
      <w:r>
        <w:rPr>
          <w:rFonts w:hint="eastAsia" w:ascii="宋体" w:hAnsi="宋体" w:eastAsia="宋体" w:cs="Times New Roman"/>
          <w:color w:val="000000" w:themeColor="text1"/>
          <w:sz w:val="24"/>
          <w:szCs w:val="24"/>
          <w:highlight w:val="none"/>
        </w:rPr>
        <w:t>办理</w:t>
      </w:r>
      <w:r>
        <w:rPr>
          <w:rFonts w:ascii="宋体" w:hAnsi="宋体" w:eastAsia="宋体" w:cs="Times New Roman"/>
          <w:color w:val="000000" w:themeColor="text1"/>
          <w:sz w:val="24"/>
          <w:szCs w:val="24"/>
          <w:highlight w:val="none"/>
        </w:rPr>
        <w:t>CA证书链接：http://gzjy.smx.gov.cn/fwzn/004003/20201019/a8fae6a0-baed-499b-bb50-8ecc8828a2ca.html</w:t>
      </w:r>
    </w:p>
    <w:p>
      <w:pPr>
        <w:spacing w:line="360" w:lineRule="auto"/>
        <w:rPr>
          <w:rFonts w:ascii="宋体" w:hAnsi="宋体" w:eastAsia="宋体" w:cs="Times New Roman"/>
          <w:color w:val="000000" w:themeColor="text1"/>
          <w:sz w:val="24"/>
          <w:szCs w:val="24"/>
          <w:highlight w:val="none"/>
        </w:rPr>
      </w:pPr>
      <w:r>
        <w:rPr>
          <w:rFonts w:ascii="宋体" w:hAnsi="宋体" w:eastAsia="宋体" w:cs="Times New Roman"/>
          <w:color w:val="000000" w:themeColor="text1"/>
          <w:sz w:val="24"/>
          <w:szCs w:val="24"/>
          <w:highlight w:val="none"/>
        </w:rPr>
        <w:t>4.售价：0元</w:t>
      </w:r>
    </w:p>
    <w:p>
      <w:pPr>
        <w:spacing w:line="360" w:lineRule="auto"/>
        <w:rPr>
          <w:rFonts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四</w:t>
      </w:r>
      <w:r>
        <w:rPr>
          <w:rFonts w:ascii="宋体" w:hAnsi="宋体" w:eastAsia="宋体" w:cs="Times New Roman"/>
          <w:color w:val="000000" w:themeColor="text1"/>
          <w:sz w:val="24"/>
          <w:szCs w:val="24"/>
          <w:highlight w:val="none"/>
        </w:rPr>
        <w:t>、响应文件提交</w:t>
      </w:r>
    </w:p>
    <w:p>
      <w:pPr>
        <w:spacing w:line="360" w:lineRule="auto"/>
        <w:rPr>
          <w:rFonts w:ascii="宋体" w:hAnsi="宋体" w:eastAsia="宋体" w:cs="Times New Roman"/>
          <w:color w:val="000000" w:themeColor="text1"/>
          <w:sz w:val="24"/>
          <w:szCs w:val="24"/>
          <w:highlight w:val="none"/>
        </w:rPr>
      </w:pPr>
      <w:r>
        <w:rPr>
          <w:rFonts w:ascii="宋体" w:hAnsi="宋体" w:eastAsia="宋体" w:cs="Times New Roman"/>
          <w:color w:val="000000" w:themeColor="text1"/>
          <w:sz w:val="24"/>
          <w:szCs w:val="24"/>
          <w:highlight w:val="none"/>
        </w:rPr>
        <w:t>1.时间：</w:t>
      </w:r>
      <w:r>
        <w:rPr>
          <w:rFonts w:hint="eastAsia" w:ascii="宋体" w:hAnsi="宋体" w:eastAsia="宋体" w:cs="Times New Roman"/>
          <w:color w:val="000000" w:themeColor="text1"/>
          <w:sz w:val="24"/>
          <w:szCs w:val="24"/>
          <w:highlight w:val="none"/>
          <w:lang w:eastAsia="zh-CN"/>
        </w:rPr>
        <w:t>2022年11月23日08时20分</w:t>
      </w:r>
      <w:r>
        <w:rPr>
          <w:rFonts w:ascii="宋体" w:hAnsi="宋体" w:eastAsia="宋体" w:cs="Times New Roman"/>
          <w:color w:val="000000" w:themeColor="text1"/>
          <w:sz w:val="24"/>
          <w:szCs w:val="24"/>
          <w:highlight w:val="none"/>
        </w:rPr>
        <w:t>（北京时间）</w:t>
      </w:r>
    </w:p>
    <w:p>
      <w:pPr>
        <w:spacing w:line="360" w:lineRule="auto"/>
        <w:rPr>
          <w:rFonts w:ascii="宋体" w:hAnsi="宋体" w:eastAsia="宋体" w:cs="Times New Roman"/>
          <w:color w:val="000000" w:themeColor="text1"/>
          <w:sz w:val="24"/>
          <w:szCs w:val="24"/>
          <w:highlight w:val="none"/>
        </w:rPr>
      </w:pPr>
      <w:r>
        <w:rPr>
          <w:rFonts w:ascii="宋体" w:hAnsi="宋体" w:eastAsia="宋体" w:cs="Times New Roman"/>
          <w:color w:val="000000" w:themeColor="text1"/>
          <w:sz w:val="24"/>
          <w:szCs w:val="24"/>
          <w:highlight w:val="none"/>
        </w:rPr>
        <w:t>2.地点：</w:t>
      </w:r>
      <w:r>
        <w:rPr>
          <w:rFonts w:hint="eastAsia" w:ascii="宋体" w:hAnsi="宋体" w:eastAsia="宋体" w:cs="Times New Roman"/>
          <w:color w:val="000000" w:themeColor="text1"/>
          <w:sz w:val="24"/>
          <w:szCs w:val="24"/>
          <w:highlight w:val="none"/>
        </w:rPr>
        <w:t>加密电子竞争性磋商响应文件须在磋商截止时间前通过三门峡市公共资源交易中心电子交易平台加密上传。</w:t>
      </w:r>
    </w:p>
    <w:p>
      <w:pPr>
        <w:spacing w:line="360" w:lineRule="auto"/>
        <w:rPr>
          <w:rFonts w:ascii="宋体" w:hAnsi="宋体" w:eastAsia="宋体" w:cs="Times New Roman"/>
          <w:color w:val="000000" w:themeColor="text1"/>
          <w:sz w:val="24"/>
          <w:szCs w:val="24"/>
          <w:highlight w:val="none"/>
        </w:rPr>
      </w:pPr>
      <w:r>
        <w:rPr>
          <w:rFonts w:ascii="宋体" w:hAnsi="宋体" w:eastAsia="宋体" w:cs="Times New Roman"/>
          <w:color w:val="000000" w:themeColor="text1"/>
          <w:sz w:val="24"/>
          <w:szCs w:val="24"/>
          <w:highlight w:val="none"/>
        </w:rPr>
        <w:t>五、响应文件开启</w:t>
      </w:r>
    </w:p>
    <w:p>
      <w:pPr>
        <w:spacing w:line="360" w:lineRule="auto"/>
        <w:rPr>
          <w:rFonts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1.</w:t>
      </w:r>
      <w:r>
        <w:rPr>
          <w:rFonts w:ascii="宋体" w:hAnsi="宋体" w:eastAsia="宋体" w:cs="Times New Roman"/>
          <w:color w:val="000000" w:themeColor="text1"/>
          <w:sz w:val="24"/>
          <w:szCs w:val="24"/>
          <w:highlight w:val="none"/>
        </w:rPr>
        <w:t>时间：</w:t>
      </w:r>
      <w:r>
        <w:rPr>
          <w:rFonts w:hint="eastAsia" w:ascii="宋体" w:hAnsi="宋体" w:eastAsia="宋体" w:cs="Times New Roman"/>
          <w:color w:val="000000" w:themeColor="text1"/>
          <w:sz w:val="24"/>
          <w:szCs w:val="24"/>
          <w:highlight w:val="none"/>
          <w:lang w:eastAsia="zh-CN"/>
        </w:rPr>
        <w:t>2022年11月23日08时20分</w:t>
      </w:r>
      <w:r>
        <w:rPr>
          <w:rFonts w:ascii="宋体" w:hAnsi="宋体" w:eastAsia="宋体" w:cs="Times New Roman"/>
          <w:color w:val="000000" w:themeColor="text1"/>
          <w:sz w:val="24"/>
          <w:szCs w:val="24"/>
          <w:highlight w:val="none"/>
        </w:rPr>
        <w:t>（北京时间）</w:t>
      </w:r>
    </w:p>
    <w:p>
      <w:pPr>
        <w:spacing w:line="360" w:lineRule="auto"/>
        <w:rPr>
          <w:rFonts w:ascii="宋体" w:hAnsi="宋体" w:eastAsia="宋体" w:cs="Times New Roman"/>
          <w:color w:val="000000" w:themeColor="text1"/>
          <w:sz w:val="24"/>
          <w:szCs w:val="24"/>
          <w:highlight w:val="none"/>
        </w:rPr>
      </w:pPr>
      <w:r>
        <w:rPr>
          <w:rFonts w:hint="eastAsia" w:ascii="宋体" w:hAnsi="宋体" w:eastAsia="宋体" w:cs="Times New Roman"/>
          <w:color w:val="000000" w:themeColor="text1"/>
          <w:sz w:val="24"/>
          <w:szCs w:val="24"/>
          <w:highlight w:val="none"/>
        </w:rPr>
        <w:t>2.</w:t>
      </w:r>
      <w:r>
        <w:rPr>
          <w:rFonts w:ascii="宋体" w:hAnsi="宋体" w:eastAsia="宋体" w:cs="Times New Roman"/>
          <w:color w:val="000000" w:themeColor="text1"/>
          <w:sz w:val="24"/>
          <w:szCs w:val="24"/>
          <w:highlight w:val="none"/>
        </w:rPr>
        <w:t>地点：</w:t>
      </w:r>
      <w:r>
        <w:rPr>
          <w:rFonts w:hint="eastAsia" w:ascii="宋体" w:hAnsi="宋体" w:eastAsia="宋体" w:cs="Times New Roman"/>
          <w:color w:val="000000" w:themeColor="text1"/>
          <w:sz w:val="24"/>
          <w:szCs w:val="24"/>
          <w:highlight w:val="none"/>
        </w:rPr>
        <w:t>三门峡市公共资源交易中心五楼开标区</w:t>
      </w:r>
    </w:p>
    <w:p>
      <w:pPr>
        <w:spacing w:line="360" w:lineRule="auto"/>
        <w:rPr>
          <w:rFonts w:ascii="宋体" w:hAnsi="宋体" w:eastAsia="宋体" w:cs="Times New Roman"/>
          <w:color w:val="000000" w:themeColor="text1"/>
          <w:sz w:val="24"/>
          <w:szCs w:val="24"/>
        </w:rPr>
      </w:pPr>
      <w:r>
        <w:rPr>
          <w:rFonts w:ascii="宋体" w:hAnsi="宋体" w:eastAsia="宋体" w:cs="Times New Roman"/>
          <w:color w:val="000000" w:themeColor="text1"/>
          <w:sz w:val="24"/>
          <w:szCs w:val="24"/>
        </w:rPr>
        <w:t>六、发布公告的媒介</w:t>
      </w:r>
      <w:r>
        <w:rPr>
          <w:rFonts w:hint="eastAsia" w:ascii="宋体" w:hAnsi="宋体" w:eastAsia="宋体" w:cs="Times New Roman"/>
          <w:color w:val="000000" w:themeColor="text1"/>
          <w:sz w:val="24"/>
          <w:szCs w:val="24"/>
        </w:rPr>
        <w:t>及</w:t>
      </w:r>
      <w:r>
        <w:rPr>
          <w:rFonts w:ascii="宋体" w:hAnsi="宋体" w:eastAsia="宋体" w:cs="Times New Roman"/>
          <w:color w:val="000000" w:themeColor="text1"/>
          <w:sz w:val="24"/>
          <w:szCs w:val="24"/>
        </w:rPr>
        <w:t>公告期限</w:t>
      </w:r>
    </w:p>
    <w:p>
      <w:pPr>
        <w:spacing w:line="360" w:lineRule="auto"/>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本次公告在《河南省政府采购网》、《河南省电子招标投标公共服务平台》、《三门峡市公共资源交易中心网》上发布。公告期限为三个工作日。</w:t>
      </w:r>
    </w:p>
    <w:p>
      <w:pPr>
        <w:spacing w:line="360" w:lineRule="auto"/>
        <w:rPr>
          <w:rFonts w:ascii="宋体" w:hAnsi="宋体" w:eastAsia="宋体" w:cs="Times New Roman"/>
          <w:color w:val="000000" w:themeColor="text1"/>
          <w:sz w:val="24"/>
          <w:szCs w:val="24"/>
        </w:rPr>
      </w:pPr>
      <w:r>
        <w:rPr>
          <w:rFonts w:ascii="宋体" w:hAnsi="宋体" w:eastAsia="宋体" w:cs="Times New Roman"/>
          <w:color w:val="000000" w:themeColor="text1"/>
          <w:sz w:val="24"/>
          <w:szCs w:val="24"/>
        </w:rPr>
        <w:t>七、其他补充事宜</w:t>
      </w:r>
    </w:p>
    <w:p>
      <w:pPr>
        <w:spacing w:line="360" w:lineRule="auto"/>
        <w:rPr>
          <w:rFonts w:ascii="宋体" w:hAnsi="宋体" w:eastAsia="宋体" w:cs="Times New Roman"/>
          <w:color w:val="000000" w:themeColor="text1"/>
          <w:sz w:val="24"/>
          <w:szCs w:val="24"/>
        </w:rPr>
      </w:pPr>
      <w:r>
        <w:rPr>
          <w:rFonts w:ascii="宋体" w:hAnsi="宋体" w:eastAsia="宋体" w:cs="Times New Roman"/>
          <w:color w:val="000000" w:themeColor="text1"/>
          <w:sz w:val="24"/>
          <w:szCs w:val="24"/>
        </w:rPr>
        <w:t>1.本项目为不见面开标项目，开标当日，投标人无需到开标现场参加开标会</w:t>
      </w:r>
      <w:r>
        <w:rPr>
          <w:rFonts w:hint="eastAsia" w:ascii="宋体" w:hAnsi="宋体" w:eastAsia="宋体" w:cs="Times New Roman"/>
          <w:color w:val="000000" w:themeColor="text1"/>
          <w:sz w:val="24"/>
          <w:szCs w:val="24"/>
        </w:rPr>
        <w:t>议，投标人应当在投标截止时间前，登陆不见面开标大厅选择登陆三门峡市公共资源电子招投标系统进行登陆（网址为</w:t>
      </w:r>
      <w:r>
        <w:rPr>
          <w:rFonts w:ascii="宋体" w:hAnsi="宋体" w:eastAsia="宋体" w:cs="Times New Roman"/>
          <w:color w:val="000000" w:themeColor="text1"/>
          <w:sz w:val="24"/>
          <w:szCs w:val="24"/>
        </w:rPr>
        <w:t>http://120.194.249.36:10094/BidOpening/bidopeninghallaction/hall/login）,在线准时参加开标活动并进行磋商响应文件解密等。每位投标人的解密时间为开标时间起30分钟内完成。因投标人原因未能解密、解密失败或解密超时的将被拒绝。</w:t>
      </w:r>
    </w:p>
    <w:p>
      <w:pPr>
        <w:spacing w:line="360" w:lineRule="auto"/>
        <w:rPr>
          <w:rFonts w:ascii="宋体" w:hAnsi="宋体" w:eastAsia="宋体" w:cs="Times New Roman"/>
          <w:color w:val="000000" w:themeColor="text1"/>
          <w:sz w:val="24"/>
          <w:szCs w:val="24"/>
        </w:rPr>
      </w:pPr>
      <w:r>
        <w:rPr>
          <w:rFonts w:ascii="宋体" w:hAnsi="宋体" w:eastAsia="宋体" w:cs="Times New Roman"/>
          <w:color w:val="000000" w:themeColor="text1"/>
          <w:sz w:val="24"/>
          <w:szCs w:val="24"/>
        </w:rPr>
        <w:t>2.本项目为电子化、无纸化交易项目，开标时不再接受任何纸质资料，为保证</w:t>
      </w:r>
      <w:r>
        <w:rPr>
          <w:rFonts w:hint="eastAsia" w:ascii="宋体" w:hAnsi="宋体" w:eastAsia="宋体" w:cs="Times New Roman"/>
          <w:color w:val="000000" w:themeColor="text1"/>
          <w:sz w:val="24"/>
          <w:szCs w:val="24"/>
        </w:rPr>
        <w:t>您能投标成功，请需仔细阅读竞争性磋商文件和三门峡市公共资源交易中心官网业务办理指南。</w:t>
      </w:r>
    </w:p>
    <w:p>
      <w:pPr>
        <w:spacing w:line="360" w:lineRule="auto"/>
        <w:rPr>
          <w:rFonts w:ascii="宋体" w:hAnsi="宋体" w:eastAsia="宋体" w:cs="Times New Roman"/>
          <w:color w:val="000000" w:themeColor="text1"/>
          <w:sz w:val="24"/>
          <w:szCs w:val="24"/>
        </w:rPr>
      </w:pPr>
      <w:r>
        <w:rPr>
          <w:rFonts w:ascii="宋体" w:hAnsi="宋体" w:eastAsia="宋体" w:cs="Times New Roman"/>
          <w:color w:val="000000" w:themeColor="text1"/>
          <w:sz w:val="24"/>
          <w:szCs w:val="24"/>
        </w:rPr>
        <w:t>3</w:t>
      </w:r>
      <w:r>
        <w:rPr>
          <w:rFonts w:hint="eastAsia" w:ascii="宋体" w:hAnsi="宋体" w:eastAsia="宋体" w:cs="Times New Roman"/>
          <w:color w:val="000000" w:themeColor="text1"/>
          <w:sz w:val="24"/>
          <w:szCs w:val="24"/>
        </w:rPr>
        <w:t>.根据《河南省财政厅关于优化政府采购营商环境有关问题的通知》（豫财购【2019】4号）第6条的规定，磋商保证金不再收取。</w:t>
      </w:r>
    </w:p>
    <w:p>
      <w:pPr>
        <w:spacing w:line="360" w:lineRule="auto"/>
        <w:rPr>
          <w:rFonts w:ascii="宋体" w:hAnsi="宋体" w:eastAsia="宋体" w:cs="Times New Roman"/>
          <w:color w:val="000000" w:themeColor="text1"/>
          <w:sz w:val="24"/>
          <w:szCs w:val="24"/>
        </w:rPr>
      </w:pPr>
      <w:r>
        <w:rPr>
          <w:rFonts w:ascii="宋体" w:hAnsi="宋体" w:eastAsia="宋体" w:cs="Times New Roman"/>
          <w:color w:val="000000" w:themeColor="text1"/>
          <w:sz w:val="24"/>
          <w:szCs w:val="24"/>
        </w:rPr>
        <w:t>4</w:t>
      </w:r>
      <w:r>
        <w:rPr>
          <w:rFonts w:hint="eastAsia" w:ascii="宋体" w:hAnsi="宋体" w:eastAsia="宋体" w:cs="Times New Roman"/>
          <w:color w:val="000000" w:themeColor="text1"/>
          <w:sz w:val="24"/>
          <w:szCs w:val="24"/>
        </w:rPr>
        <w:t>.本项目实行资格后审，审查内容以竞争性磋商响应文件为准，其上传资料真实性由供应商自行承担，同时，供应商请完善主体库。</w:t>
      </w:r>
    </w:p>
    <w:p>
      <w:pPr>
        <w:spacing w:line="360" w:lineRule="auto"/>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5.评标打分部分：评标打分部分仍按照100分制原则进行，涉及到资格审查、企业荣誉、企业业绩等计分部分时，以投标单位自行上传到磋商响应文件中的相应内容为准。</w:t>
      </w:r>
    </w:p>
    <w:p>
      <w:pPr>
        <w:spacing w:line="360" w:lineRule="auto"/>
        <w:rPr>
          <w:rFonts w:ascii="宋体" w:hAnsi="宋体" w:eastAsia="宋体" w:cs="Times New Roman"/>
          <w:color w:val="000000" w:themeColor="text1"/>
          <w:sz w:val="24"/>
          <w:szCs w:val="24"/>
        </w:rPr>
      </w:pPr>
      <w:r>
        <w:rPr>
          <w:rFonts w:ascii="宋体" w:hAnsi="宋体" w:eastAsia="宋体" w:cs="Times New Roman"/>
          <w:color w:val="000000" w:themeColor="text1"/>
          <w:sz w:val="24"/>
          <w:szCs w:val="24"/>
        </w:rPr>
        <w:t>6.</w:t>
      </w:r>
      <w:r>
        <w:rPr>
          <w:rFonts w:hint="eastAsia" w:ascii="宋体" w:hAnsi="宋体" w:eastAsia="宋体" w:cs="Times New Roman"/>
          <w:color w:val="000000" w:themeColor="text1"/>
          <w:sz w:val="24"/>
          <w:szCs w:val="24"/>
        </w:rPr>
        <w:t>在竞争性磋商文件中要求投标人按照磋商响应文件格式进行磋商响应文件编制，在磋商响应文件编制时，应明确将供应商企业基本情况、人员情况、财务情况、业绩情况编入磋商响应文件，便于进行资格审查及评标打分。</w:t>
      </w:r>
    </w:p>
    <w:p>
      <w:pPr>
        <w:spacing w:line="360" w:lineRule="auto"/>
        <w:rPr>
          <w:rFonts w:ascii="宋体" w:hAnsi="宋体" w:eastAsia="宋体" w:cs="Times New Roman"/>
          <w:color w:val="000000" w:themeColor="text1"/>
          <w:sz w:val="24"/>
          <w:szCs w:val="24"/>
        </w:rPr>
      </w:pPr>
      <w:r>
        <w:rPr>
          <w:rFonts w:ascii="宋体" w:hAnsi="宋体" w:eastAsia="宋体" w:cs="Times New Roman"/>
          <w:color w:val="000000" w:themeColor="text1"/>
          <w:sz w:val="24"/>
          <w:szCs w:val="24"/>
        </w:rPr>
        <w:t>7</w:t>
      </w:r>
      <w:r>
        <w:rPr>
          <w:rFonts w:hint="eastAsia" w:ascii="宋体" w:hAnsi="宋体" w:eastAsia="宋体" w:cs="Times New Roman"/>
          <w:color w:val="000000" w:themeColor="text1"/>
          <w:sz w:val="24"/>
          <w:szCs w:val="24"/>
        </w:rPr>
        <w:t>.我单位（采购人）严格按三财购【2021】9号文要求的时限发布中标结果公告，发出中标通知书，签订采购合同，上传采购合同。</w:t>
      </w:r>
    </w:p>
    <w:p>
      <w:pPr>
        <w:spacing w:line="360" w:lineRule="auto"/>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八、凡对本次招标提出询问，请按照以下方式联系</w:t>
      </w:r>
    </w:p>
    <w:p>
      <w:pPr>
        <w:spacing w:line="360" w:lineRule="auto"/>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 xml:space="preserve">1.采购人：三门峡市中心医院 </w:t>
      </w:r>
    </w:p>
    <w:p>
      <w:pPr>
        <w:spacing w:line="360" w:lineRule="auto"/>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地    址： 三门峡市崤山路中段</w:t>
      </w:r>
    </w:p>
    <w:p>
      <w:pPr>
        <w:spacing w:line="360" w:lineRule="auto"/>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联系人：王女士</w:t>
      </w:r>
    </w:p>
    <w:p>
      <w:pPr>
        <w:spacing w:line="360" w:lineRule="auto"/>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联系方式：0398-3118666</w:t>
      </w:r>
    </w:p>
    <w:p>
      <w:pPr>
        <w:spacing w:line="360" w:lineRule="auto"/>
        <w:jc w:val="left"/>
        <w:rPr>
          <w:rFonts w:ascii="宋体" w:hAnsi="宋体" w:eastAsia="宋体" w:cs="Times New Roman"/>
          <w:color w:val="000000" w:themeColor="text1"/>
          <w:sz w:val="24"/>
          <w:szCs w:val="24"/>
        </w:rPr>
      </w:pPr>
      <w:r>
        <w:rPr>
          <w:rFonts w:ascii="宋体" w:hAnsi="宋体" w:eastAsia="宋体" w:cs="Times New Roman"/>
          <w:color w:val="000000" w:themeColor="text1"/>
          <w:sz w:val="24"/>
          <w:szCs w:val="24"/>
        </w:rPr>
        <w:t xml:space="preserve"> 2</w:t>
      </w:r>
      <w:r>
        <w:rPr>
          <w:rFonts w:hint="eastAsia" w:ascii="宋体" w:hAnsi="宋体" w:eastAsia="宋体" w:cs="Times New Roman"/>
          <w:color w:val="000000" w:themeColor="text1"/>
          <w:sz w:val="24"/>
          <w:szCs w:val="24"/>
        </w:rPr>
        <w:t>.采购</w:t>
      </w:r>
      <w:r>
        <w:rPr>
          <w:rFonts w:ascii="宋体" w:hAnsi="宋体" w:eastAsia="宋体" w:cs="Times New Roman"/>
          <w:color w:val="000000" w:themeColor="text1"/>
          <w:sz w:val="24"/>
          <w:szCs w:val="24"/>
        </w:rPr>
        <w:t>代理机构：</w:t>
      </w:r>
      <w:r>
        <w:rPr>
          <w:rFonts w:hint="eastAsia" w:ascii="宋体" w:hAnsi="宋体" w:eastAsia="宋体" w:cs="Times New Roman"/>
          <w:color w:val="000000" w:themeColor="text1"/>
          <w:sz w:val="24"/>
          <w:szCs w:val="24"/>
        </w:rPr>
        <w:t>河南飞洋建设工程咨询有限公司</w:t>
      </w:r>
    </w:p>
    <w:p>
      <w:pPr>
        <w:spacing w:line="360" w:lineRule="auto"/>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地址</w:t>
      </w:r>
      <w:r>
        <w:rPr>
          <w:rFonts w:ascii="宋体" w:hAnsi="宋体" w:eastAsia="宋体" w:cs="Times New Roman"/>
          <w:color w:val="000000" w:themeColor="text1"/>
          <w:sz w:val="24"/>
          <w:szCs w:val="24"/>
        </w:rPr>
        <w:t>：</w:t>
      </w:r>
      <w:r>
        <w:rPr>
          <w:rFonts w:hint="eastAsia" w:ascii="宋体" w:hAnsi="宋体" w:eastAsia="宋体" w:cs="Times New Roman"/>
          <w:color w:val="000000" w:themeColor="text1"/>
          <w:sz w:val="24"/>
          <w:szCs w:val="24"/>
        </w:rPr>
        <w:t>三门峡市上阳路南段河堤北路四街坊-8号楼</w:t>
      </w:r>
    </w:p>
    <w:p>
      <w:pPr>
        <w:spacing w:line="360" w:lineRule="auto"/>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联系人</w:t>
      </w:r>
      <w:r>
        <w:rPr>
          <w:rFonts w:ascii="宋体" w:hAnsi="宋体" w:eastAsia="宋体" w:cs="Times New Roman"/>
          <w:color w:val="000000" w:themeColor="text1"/>
          <w:sz w:val="24"/>
          <w:szCs w:val="24"/>
        </w:rPr>
        <w:t>：</w:t>
      </w:r>
      <w:r>
        <w:rPr>
          <w:rFonts w:hint="eastAsia" w:ascii="宋体" w:hAnsi="宋体" w:eastAsia="宋体" w:cs="Times New Roman"/>
          <w:color w:val="000000" w:themeColor="text1"/>
          <w:sz w:val="24"/>
          <w:szCs w:val="24"/>
        </w:rPr>
        <w:t>齐倩</w:t>
      </w:r>
    </w:p>
    <w:p>
      <w:pPr>
        <w:spacing w:line="360" w:lineRule="auto"/>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联系方式</w:t>
      </w:r>
      <w:r>
        <w:rPr>
          <w:rFonts w:ascii="宋体" w:hAnsi="宋体" w:eastAsia="宋体" w:cs="Times New Roman"/>
          <w:color w:val="000000" w:themeColor="text1"/>
          <w:sz w:val="24"/>
          <w:szCs w:val="24"/>
        </w:rPr>
        <w:t>：18639866463</w:t>
      </w:r>
    </w:p>
    <w:p>
      <w:pPr>
        <w:spacing w:line="360" w:lineRule="auto"/>
        <w:jc w:val="left"/>
        <w:rPr>
          <w:rFonts w:ascii="宋体" w:hAnsi="宋体" w:eastAsia="宋体" w:cs="Times New Roman"/>
          <w:color w:val="000000" w:themeColor="text1"/>
          <w:sz w:val="24"/>
          <w:szCs w:val="24"/>
        </w:rPr>
      </w:pPr>
      <w:r>
        <w:rPr>
          <w:rFonts w:ascii="宋体" w:hAnsi="宋体" w:eastAsia="宋体" w:cs="Times New Roman"/>
          <w:color w:val="000000" w:themeColor="text1"/>
          <w:sz w:val="24"/>
          <w:szCs w:val="24"/>
        </w:rPr>
        <w:t>3</w:t>
      </w:r>
      <w:r>
        <w:rPr>
          <w:rFonts w:hint="eastAsia" w:ascii="宋体" w:hAnsi="宋体" w:eastAsia="宋体" w:cs="Times New Roman"/>
          <w:color w:val="000000" w:themeColor="text1"/>
          <w:sz w:val="24"/>
          <w:szCs w:val="24"/>
        </w:rPr>
        <w:t>.项目联系方式</w:t>
      </w:r>
    </w:p>
    <w:p>
      <w:pPr>
        <w:spacing w:line="360" w:lineRule="auto"/>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联系人</w:t>
      </w:r>
      <w:r>
        <w:rPr>
          <w:rFonts w:ascii="宋体" w:hAnsi="宋体" w:eastAsia="宋体" w:cs="Times New Roman"/>
          <w:color w:val="000000" w:themeColor="text1"/>
          <w:sz w:val="24"/>
          <w:szCs w:val="24"/>
        </w:rPr>
        <w:t>：</w:t>
      </w:r>
      <w:r>
        <w:rPr>
          <w:rFonts w:hint="eastAsia" w:ascii="宋体" w:hAnsi="宋体" w:eastAsia="宋体" w:cs="Times New Roman"/>
          <w:color w:val="000000" w:themeColor="text1"/>
          <w:sz w:val="24"/>
          <w:szCs w:val="24"/>
        </w:rPr>
        <w:t>齐倩</w:t>
      </w:r>
    </w:p>
    <w:p>
      <w:pPr>
        <w:spacing w:line="360" w:lineRule="auto"/>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联系方式</w:t>
      </w:r>
      <w:r>
        <w:rPr>
          <w:rFonts w:ascii="宋体" w:hAnsi="宋体" w:eastAsia="宋体" w:cs="Times New Roman"/>
          <w:color w:val="000000" w:themeColor="text1"/>
          <w:sz w:val="24"/>
          <w:szCs w:val="24"/>
        </w:rPr>
        <w:t>：18639866463</w:t>
      </w:r>
    </w:p>
    <w:p>
      <w:pPr>
        <w:spacing w:line="360" w:lineRule="auto"/>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4.监督部门：三门峡市财政局政府采购监督管理科</w:t>
      </w:r>
    </w:p>
    <w:p>
      <w:pPr>
        <w:spacing w:line="360" w:lineRule="auto"/>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电    话：0398-2608915</w:t>
      </w:r>
    </w:p>
    <w:p>
      <w:pPr>
        <w:spacing w:line="520" w:lineRule="exact"/>
        <w:rPr>
          <w:rFonts w:ascii="仿宋_GB2312" w:hAnsi="宋体" w:eastAsia="仿宋_GB2312" w:cs="Times New Roman"/>
          <w:color w:val="000000" w:themeColor="text1"/>
          <w:kern w:val="0"/>
          <w:sz w:val="24"/>
          <w:szCs w:val="24"/>
        </w:rPr>
      </w:pPr>
    </w:p>
    <w:p>
      <w:pPr>
        <w:widowControl/>
        <w:spacing w:before="100" w:beforeAutospacing="1" w:after="100" w:afterAutospacing="1"/>
        <w:jc w:val="left"/>
        <w:rPr>
          <w:rFonts w:ascii="宋体" w:hAnsi="宋体" w:eastAsia="宋体" w:cs="Times New Roman"/>
          <w:color w:val="000000" w:themeColor="text1"/>
          <w:kern w:val="0"/>
          <w:sz w:val="24"/>
          <w:szCs w:val="24"/>
        </w:rPr>
      </w:pPr>
    </w:p>
    <w:p>
      <w:pPr>
        <w:rPr>
          <w:rFonts w:ascii="宋体" w:hAnsi="Courier New" w:eastAsia="华文宋体" w:cs="Times New Roman"/>
          <w:color w:val="000000" w:themeColor="text1"/>
          <w:kern w:val="0"/>
          <w:sz w:val="28"/>
          <w:szCs w:val="28"/>
        </w:rPr>
      </w:pPr>
    </w:p>
    <w:p>
      <w:pPr>
        <w:rPr>
          <w:rFonts w:ascii="宋体" w:hAnsi="Courier New" w:eastAsia="华文宋体" w:cs="Times New Roman"/>
          <w:color w:val="000000" w:themeColor="text1"/>
          <w:kern w:val="0"/>
          <w:sz w:val="28"/>
          <w:szCs w:val="28"/>
        </w:rPr>
      </w:pPr>
    </w:p>
    <w:p>
      <w:pPr>
        <w:widowControl/>
        <w:jc w:val="center"/>
        <w:rPr>
          <w:rFonts w:ascii="宋体" w:hAnsi="Calibri" w:eastAsia="宋体" w:cs="Times New Roman"/>
          <w:b/>
          <w:bCs/>
          <w:color w:val="000000" w:themeColor="text1"/>
          <w:sz w:val="36"/>
          <w:szCs w:val="36"/>
        </w:rPr>
      </w:pPr>
      <w:r>
        <w:rPr>
          <w:rFonts w:hint="eastAsia" w:ascii="宋体" w:hAnsi="宋体" w:eastAsia="宋体" w:cs="Times New Roman"/>
          <w:b/>
          <w:bCs/>
          <w:color w:val="000000" w:themeColor="text1"/>
          <w:sz w:val="36"/>
          <w:szCs w:val="36"/>
        </w:rPr>
        <w:t>第二章  供应商须知</w:t>
      </w:r>
    </w:p>
    <w:p>
      <w:pPr>
        <w:spacing w:line="360" w:lineRule="auto"/>
        <w:jc w:val="center"/>
        <w:outlineLvl w:val="1"/>
        <w:rPr>
          <w:rFonts w:ascii="宋体" w:hAnsi="Calibri" w:eastAsia="宋体" w:cs="Times New Roman"/>
          <w:color w:val="000000" w:themeColor="text1"/>
          <w:sz w:val="32"/>
          <w:szCs w:val="32"/>
        </w:rPr>
      </w:pPr>
      <w:bookmarkStart w:id="1" w:name="_Toc109675033"/>
      <w:bookmarkStart w:id="2" w:name="_Toc518571702"/>
      <w:r>
        <w:rPr>
          <w:rFonts w:hint="eastAsia" w:ascii="宋体" w:hAnsi="宋体" w:eastAsia="宋体" w:cs="Times New Roman"/>
          <w:bCs/>
          <w:color w:val="000000" w:themeColor="text1"/>
          <w:sz w:val="28"/>
          <w:szCs w:val="28"/>
        </w:rPr>
        <w:t>须知前附表</w:t>
      </w:r>
      <w:bookmarkEnd w:id="1"/>
      <w:bookmarkEnd w:id="2"/>
    </w:p>
    <w:tbl>
      <w:tblPr>
        <w:tblStyle w:val="16"/>
        <w:tblW w:w="9214" w:type="dxa"/>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3"/>
        <w:gridCol w:w="1701"/>
        <w:gridCol w:w="65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atLeast"/>
        </w:trPr>
        <w:tc>
          <w:tcPr>
            <w:tcW w:w="993" w:type="dxa"/>
            <w:tcBorders>
              <w:top w:val="single" w:color="auto" w:sz="12" w:space="0"/>
            </w:tcBorders>
            <w:vAlign w:val="center"/>
          </w:tcPr>
          <w:p>
            <w:pPr>
              <w:widowControl/>
              <w:adjustRightInd w:val="0"/>
              <w:spacing w:line="324" w:lineRule="auto"/>
              <w:jc w:val="center"/>
              <w:rPr>
                <w:rFonts w:ascii="宋体" w:hAnsi="Calibri"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项号</w:t>
            </w:r>
          </w:p>
        </w:tc>
        <w:tc>
          <w:tcPr>
            <w:tcW w:w="1701" w:type="dxa"/>
            <w:tcBorders>
              <w:top w:val="single" w:color="auto" w:sz="12" w:space="0"/>
            </w:tcBorders>
            <w:vAlign w:val="center"/>
          </w:tcPr>
          <w:p>
            <w:pPr>
              <w:widowControl/>
              <w:adjustRightInd w:val="0"/>
              <w:spacing w:line="324" w:lineRule="auto"/>
              <w:jc w:val="center"/>
              <w:rPr>
                <w:rFonts w:ascii="宋体" w:hAnsi="Calibri"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内容</w:t>
            </w:r>
          </w:p>
        </w:tc>
        <w:tc>
          <w:tcPr>
            <w:tcW w:w="6520" w:type="dxa"/>
            <w:tcBorders>
              <w:top w:val="single" w:color="auto" w:sz="12" w:space="0"/>
            </w:tcBorders>
            <w:vAlign w:val="center"/>
          </w:tcPr>
          <w:p>
            <w:pPr>
              <w:widowControl/>
              <w:adjustRightInd w:val="0"/>
              <w:spacing w:line="324" w:lineRule="auto"/>
              <w:jc w:val="center"/>
              <w:rPr>
                <w:rFonts w:ascii="宋体" w:hAnsi="Calibri"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综合说明与要求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47" w:hRule="atLeast"/>
        </w:trPr>
        <w:tc>
          <w:tcPr>
            <w:tcW w:w="993" w:type="dxa"/>
            <w:vAlign w:val="center"/>
          </w:tcPr>
          <w:p>
            <w:pPr>
              <w:adjustRightInd w:val="0"/>
              <w:spacing w:line="324" w:lineRule="auto"/>
              <w:jc w:val="center"/>
              <w:rPr>
                <w:rFonts w:ascii="宋体" w:hAnsi="宋体" w:eastAsia="宋体" w:cs="Times New Roman"/>
                <w:color w:val="000000" w:themeColor="text1"/>
                <w:spacing w:val="6"/>
                <w:sz w:val="28"/>
                <w:szCs w:val="28"/>
              </w:rPr>
            </w:pPr>
            <w:r>
              <w:rPr>
                <w:rFonts w:ascii="宋体" w:hAnsi="宋体" w:eastAsia="宋体" w:cs="Times New Roman"/>
                <w:color w:val="000000" w:themeColor="text1"/>
                <w:spacing w:val="6"/>
                <w:sz w:val="28"/>
                <w:szCs w:val="28"/>
              </w:rPr>
              <w:t>1</w:t>
            </w:r>
          </w:p>
        </w:tc>
        <w:tc>
          <w:tcPr>
            <w:tcW w:w="1701" w:type="dxa"/>
            <w:vAlign w:val="center"/>
          </w:tcPr>
          <w:p>
            <w:pPr>
              <w:adjustRightInd w:val="0"/>
              <w:spacing w:line="324" w:lineRule="auto"/>
              <w:jc w:val="center"/>
              <w:rPr>
                <w:rFonts w:ascii="Calibri" w:hAnsi="Calibri" w:eastAsia="宋体" w:cs="Times New Roman"/>
                <w:color w:val="000000" w:themeColor="text1"/>
                <w:sz w:val="28"/>
                <w:szCs w:val="28"/>
              </w:rPr>
            </w:pPr>
            <w:r>
              <w:rPr>
                <w:rFonts w:hint="eastAsia" w:ascii="Calibri" w:hAnsi="Calibri" w:eastAsia="宋体" w:cs="Times New Roman"/>
                <w:color w:val="000000" w:themeColor="text1"/>
                <w:sz w:val="28"/>
                <w:szCs w:val="28"/>
              </w:rPr>
              <w:t>综合说明</w:t>
            </w:r>
          </w:p>
        </w:tc>
        <w:tc>
          <w:tcPr>
            <w:tcW w:w="6520" w:type="dxa"/>
            <w:vAlign w:val="center"/>
          </w:tcPr>
          <w:p>
            <w:pPr>
              <w:spacing w:line="360" w:lineRule="auto"/>
              <w:rPr>
                <w:rFonts w:hint="eastAsia" w:ascii="Calibri" w:hAnsi="Calibri" w:eastAsia="宋体" w:cs="Times New Roman"/>
                <w:color w:val="000000" w:themeColor="text1"/>
                <w:sz w:val="28"/>
                <w:szCs w:val="28"/>
                <w:lang w:eastAsia="zh-CN"/>
              </w:rPr>
            </w:pPr>
            <w:r>
              <w:rPr>
                <w:rFonts w:hint="eastAsia" w:ascii="Calibri" w:hAnsi="Calibri" w:eastAsia="宋体" w:cs="Times New Roman"/>
                <w:color w:val="000000" w:themeColor="text1"/>
                <w:sz w:val="28"/>
                <w:szCs w:val="28"/>
              </w:rPr>
              <w:t>项目名称：</w:t>
            </w:r>
            <w:r>
              <w:rPr>
                <w:rFonts w:hint="eastAsia" w:ascii="Calibri" w:hAnsi="Calibri" w:eastAsia="宋体" w:cs="Times New Roman"/>
                <w:color w:val="000000" w:themeColor="text1"/>
                <w:sz w:val="28"/>
                <w:szCs w:val="28"/>
                <w:lang w:eastAsia="zh-CN"/>
              </w:rPr>
              <w:t>三门峡市中心医院X射线衍射仪配件采购项目（16排CT配件球管）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6" w:hRule="atLeast"/>
        </w:trPr>
        <w:tc>
          <w:tcPr>
            <w:tcW w:w="993" w:type="dxa"/>
            <w:vAlign w:val="center"/>
          </w:tcPr>
          <w:p>
            <w:pPr>
              <w:spacing w:line="360" w:lineRule="auto"/>
              <w:jc w:val="center"/>
              <w:rPr>
                <w:rFonts w:ascii="宋体" w:hAnsi="宋体" w:eastAsia="宋体" w:cs="Times New Roman"/>
                <w:color w:val="000000" w:themeColor="text1"/>
                <w:spacing w:val="6"/>
                <w:sz w:val="28"/>
                <w:szCs w:val="28"/>
              </w:rPr>
            </w:pPr>
            <w:r>
              <w:rPr>
                <w:rFonts w:ascii="宋体" w:hAnsi="宋体" w:eastAsia="宋体" w:cs="Times New Roman"/>
                <w:color w:val="000000" w:themeColor="text1"/>
                <w:spacing w:val="6"/>
                <w:sz w:val="28"/>
                <w:szCs w:val="28"/>
              </w:rPr>
              <w:t>2</w:t>
            </w:r>
          </w:p>
        </w:tc>
        <w:tc>
          <w:tcPr>
            <w:tcW w:w="1701" w:type="dxa"/>
            <w:vAlign w:val="center"/>
          </w:tcPr>
          <w:p>
            <w:pPr>
              <w:adjustRightInd w:val="0"/>
              <w:spacing w:line="324" w:lineRule="auto"/>
              <w:jc w:val="center"/>
              <w:rPr>
                <w:rFonts w:ascii="Calibri" w:hAnsi="Calibri" w:eastAsia="宋体" w:cs="Times New Roman"/>
                <w:color w:val="000000" w:themeColor="text1"/>
                <w:sz w:val="28"/>
                <w:szCs w:val="28"/>
                <w:highlight w:val="none"/>
              </w:rPr>
            </w:pPr>
            <w:r>
              <w:rPr>
                <w:rFonts w:hint="eastAsia" w:ascii="Calibri" w:hAnsi="Calibri" w:eastAsia="宋体" w:cs="Times New Roman"/>
                <w:color w:val="000000" w:themeColor="text1"/>
                <w:sz w:val="28"/>
                <w:szCs w:val="28"/>
                <w:highlight w:val="none"/>
              </w:rPr>
              <w:t>项目编号</w:t>
            </w:r>
          </w:p>
        </w:tc>
        <w:tc>
          <w:tcPr>
            <w:tcW w:w="6520" w:type="dxa"/>
            <w:vAlign w:val="center"/>
          </w:tcPr>
          <w:p>
            <w:pPr>
              <w:spacing w:line="360" w:lineRule="auto"/>
              <w:rPr>
                <w:rFonts w:hint="eastAsia" w:ascii="Calibri" w:hAnsi="Calibri" w:eastAsia="宋体" w:cs="Times New Roman"/>
                <w:color w:val="000000" w:themeColor="text1"/>
                <w:sz w:val="28"/>
                <w:szCs w:val="28"/>
                <w:highlight w:val="none"/>
              </w:rPr>
            </w:pPr>
            <w:r>
              <w:rPr>
                <w:rFonts w:hint="eastAsia" w:ascii="Calibri" w:hAnsi="Calibri" w:eastAsia="宋体" w:cs="Times New Roman"/>
                <w:color w:val="000000" w:themeColor="text1"/>
                <w:sz w:val="28"/>
                <w:szCs w:val="28"/>
                <w:highlight w:val="none"/>
              </w:rPr>
              <w:t>三财竞磋采购-2022-59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993" w:type="dxa"/>
            <w:vAlign w:val="center"/>
          </w:tcPr>
          <w:p>
            <w:pPr>
              <w:adjustRightInd w:val="0"/>
              <w:spacing w:line="324" w:lineRule="auto"/>
              <w:jc w:val="center"/>
              <w:rPr>
                <w:rFonts w:ascii="宋体" w:hAnsi="宋体" w:eastAsia="宋体" w:cs="Times New Roman"/>
                <w:color w:val="000000" w:themeColor="text1"/>
                <w:spacing w:val="6"/>
                <w:sz w:val="28"/>
                <w:szCs w:val="28"/>
              </w:rPr>
            </w:pPr>
            <w:r>
              <w:rPr>
                <w:rFonts w:ascii="宋体" w:hAnsi="宋体" w:eastAsia="宋体" w:cs="Times New Roman"/>
                <w:color w:val="000000" w:themeColor="text1"/>
                <w:spacing w:val="6"/>
                <w:sz w:val="28"/>
                <w:szCs w:val="28"/>
              </w:rPr>
              <w:t>3</w:t>
            </w:r>
          </w:p>
        </w:tc>
        <w:tc>
          <w:tcPr>
            <w:tcW w:w="1701" w:type="dxa"/>
            <w:vAlign w:val="center"/>
          </w:tcPr>
          <w:p>
            <w:pPr>
              <w:adjustRightInd w:val="0"/>
              <w:spacing w:line="324" w:lineRule="auto"/>
              <w:jc w:val="center"/>
              <w:rPr>
                <w:rFonts w:ascii="Calibri" w:hAnsi="Calibri" w:eastAsia="宋体" w:cs="Times New Roman"/>
                <w:color w:val="000000" w:themeColor="text1"/>
                <w:sz w:val="28"/>
                <w:szCs w:val="28"/>
              </w:rPr>
            </w:pPr>
            <w:r>
              <w:rPr>
                <w:rFonts w:hint="eastAsia" w:ascii="Calibri" w:hAnsi="Calibri" w:eastAsia="宋体" w:cs="Times New Roman"/>
                <w:color w:val="000000" w:themeColor="text1"/>
                <w:sz w:val="28"/>
                <w:szCs w:val="28"/>
              </w:rPr>
              <w:t>采购单位</w:t>
            </w:r>
          </w:p>
        </w:tc>
        <w:tc>
          <w:tcPr>
            <w:tcW w:w="6520" w:type="dxa"/>
            <w:vAlign w:val="center"/>
          </w:tcPr>
          <w:p>
            <w:pPr>
              <w:spacing w:line="360" w:lineRule="auto"/>
              <w:rPr>
                <w:rFonts w:hint="eastAsia" w:ascii="Calibri" w:hAnsi="Calibri" w:eastAsia="宋体" w:cs="Times New Roman"/>
                <w:color w:val="000000" w:themeColor="text1"/>
                <w:sz w:val="28"/>
                <w:szCs w:val="28"/>
              </w:rPr>
            </w:pPr>
            <w:r>
              <w:rPr>
                <w:rFonts w:hint="eastAsia" w:ascii="Calibri" w:hAnsi="Calibri" w:eastAsia="宋体" w:cs="Times New Roman"/>
                <w:color w:val="000000" w:themeColor="text1"/>
                <w:sz w:val="28"/>
                <w:szCs w:val="28"/>
              </w:rPr>
              <w:t>三门峡市中心医院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atLeast"/>
        </w:trPr>
        <w:tc>
          <w:tcPr>
            <w:tcW w:w="993" w:type="dxa"/>
            <w:vAlign w:val="center"/>
          </w:tcPr>
          <w:p>
            <w:pPr>
              <w:adjustRightInd w:val="0"/>
              <w:spacing w:line="324" w:lineRule="auto"/>
              <w:jc w:val="center"/>
              <w:rPr>
                <w:rFonts w:ascii="宋体" w:hAnsi="宋体" w:eastAsia="宋体" w:cs="Times New Roman"/>
                <w:color w:val="000000" w:themeColor="text1"/>
                <w:spacing w:val="6"/>
                <w:sz w:val="28"/>
                <w:szCs w:val="28"/>
              </w:rPr>
            </w:pPr>
            <w:r>
              <w:rPr>
                <w:rFonts w:ascii="宋体" w:hAnsi="宋体" w:eastAsia="宋体" w:cs="Times New Roman"/>
                <w:color w:val="000000" w:themeColor="text1"/>
                <w:spacing w:val="6"/>
                <w:sz w:val="28"/>
                <w:szCs w:val="28"/>
              </w:rPr>
              <w:t>4</w:t>
            </w:r>
          </w:p>
        </w:tc>
        <w:tc>
          <w:tcPr>
            <w:tcW w:w="1701" w:type="dxa"/>
            <w:vAlign w:val="center"/>
          </w:tcPr>
          <w:p>
            <w:pPr>
              <w:spacing w:line="360" w:lineRule="auto"/>
              <w:jc w:val="center"/>
              <w:rPr>
                <w:rFonts w:hint="eastAsia" w:ascii="Calibri" w:hAnsi="Calibri" w:eastAsia="宋体" w:cs="Times New Roman"/>
                <w:color w:val="000000" w:themeColor="text1"/>
                <w:sz w:val="28"/>
                <w:szCs w:val="28"/>
                <w:lang w:eastAsia="zh-CN"/>
              </w:rPr>
            </w:pPr>
            <w:r>
              <w:rPr>
                <w:rFonts w:hint="eastAsia" w:ascii="Calibri" w:hAnsi="Calibri" w:eastAsia="宋体" w:cs="Times New Roman"/>
                <w:color w:val="000000" w:themeColor="text1"/>
                <w:sz w:val="28"/>
                <w:szCs w:val="28"/>
              </w:rPr>
              <w:t>采购</w:t>
            </w:r>
            <w:r>
              <w:rPr>
                <w:rFonts w:hint="eastAsia" w:ascii="Calibri" w:hAnsi="Calibri" w:eastAsia="宋体" w:cs="Times New Roman"/>
                <w:color w:val="000000" w:themeColor="text1"/>
                <w:sz w:val="28"/>
                <w:szCs w:val="28"/>
                <w:lang w:eastAsia="zh-CN"/>
              </w:rPr>
              <w:t>范围</w:t>
            </w:r>
          </w:p>
        </w:tc>
        <w:tc>
          <w:tcPr>
            <w:tcW w:w="6520" w:type="dxa"/>
            <w:vAlign w:val="center"/>
          </w:tcPr>
          <w:p>
            <w:pPr>
              <w:spacing w:line="360" w:lineRule="auto"/>
              <w:rPr>
                <w:rFonts w:ascii="Calibri" w:hAnsi="Calibri" w:eastAsia="宋体" w:cs="Times New Roman"/>
                <w:color w:val="000000" w:themeColor="text1"/>
                <w:sz w:val="28"/>
                <w:szCs w:val="28"/>
              </w:rPr>
            </w:pPr>
            <w:r>
              <w:rPr>
                <w:rFonts w:hint="eastAsia" w:ascii="Calibri" w:hAnsi="Calibri" w:eastAsia="宋体" w:cs="Times New Roman"/>
                <w:color w:val="000000" w:themeColor="text1"/>
                <w:sz w:val="28"/>
                <w:szCs w:val="28"/>
              </w:rPr>
              <w:t>三门峡市中心医院X射线衍射仪配件采购项目（16排CT配件球管）的采购及安装、验收、质保期服务、与货物有关的运输和保险及其他伴随服务，具体采购内容及参数要求详见竞争性磋商文件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993" w:type="dxa"/>
            <w:vAlign w:val="center"/>
          </w:tcPr>
          <w:p>
            <w:pPr>
              <w:adjustRightInd w:val="0"/>
              <w:spacing w:line="324" w:lineRule="auto"/>
              <w:jc w:val="center"/>
              <w:rPr>
                <w:rFonts w:ascii="宋体" w:hAnsi="宋体" w:eastAsia="宋体" w:cs="Times New Roman"/>
                <w:color w:val="000000" w:themeColor="text1"/>
                <w:spacing w:val="6"/>
                <w:sz w:val="28"/>
                <w:szCs w:val="28"/>
              </w:rPr>
            </w:pPr>
            <w:r>
              <w:rPr>
                <w:rFonts w:ascii="宋体" w:hAnsi="宋体" w:eastAsia="宋体" w:cs="Times New Roman"/>
                <w:color w:val="000000" w:themeColor="text1"/>
                <w:spacing w:val="6"/>
                <w:sz w:val="28"/>
                <w:szCs w:val="28"/>
              </w:rPr>
              <w:t>5</w:t>
            </w:r>
          </w:p>
        </w:tc>
        <w:tc>
          <w:tcPr>
            <w:tcW w:w="1701" w:type="dxa"/>
            <w:vAlign w:val="center"/>
          </w:tcPr>
          <w:p>
            <w:pPr>
              <w:spacing w:line="360" w:lineRule="auto"/>
              <w:jc w:val="center"/>
              <w:rPr>
                <w:rFonts w:hint="eastAsia" w:ascii="Calibri" w:hAnsi="Calibri" w:eastAsia="宋体" w:cs="Times New Roman"/>
                <w:color w:val="000000" w:themeColor="text1"/>
                <w:sz w:val="28"/>
                <w:szCs w:val="28"/>
                <w:lang w:eastAsia="zh-CN"/>
              </w:rPr>
            </w:pPr>
            <w:r>
              <w:rPr>
                <w:rFonts w:hint="eastAsia" w:ascii="Calibri" w:hAnsi="Calibri" w:eastAsia="宋体" w:cs="Times New Roman"/>
                <w:color w:val="000000" w:themeColor="text1"/>
                <w:sz w:val="28"/>
                <w:szCs w:val="28"/>
                <w:lang w:eastAsia="zh-CN"/>
              </w:rPr>
              <w:t>质保期</w:t>
            </w:r>
          </w:p>
        </w:tc>
        <w:tc>
          <w:tcPr>
            <w:tcW w:w="6520" w:type="dxa"/>
            <w:vAlign w:val="center"/>
          </w:tcPr>
          <w:p>
            <w:pPr>
              <w:spacing w:line="360" w:lineRule="auto"/>
              <w:rPr>
                <w:rFonts w:hint="eastAsia" w:ascii="Calibri" w:hAnsi="Calibri" w:eastAsia="宋体" w:cs="Times New Roman"/>
                <w:color w:val="000000" w:themeColor="text1"/>
                <w:sz w:val="28"/>
                <w:szCs w:val="28"/>
                <w:lang w:eastAsia="zh-CN"/>
              </w:rPr>
            </w:pPr>
            <w:r>
              <w:rPr>
                <w:rFonts w:hint="eastAsia" w:ascii="Calibri" w:hAnsi="Calibri" w:eastAsia="宋体" w:cs="Times New Roman"/>
                <w:color w:val="000000" w:themeColor="text1"/>
                <w:sz w:val="28"/>
                <w:szCs w:val="28"/>
                <w:lang w:eastAsia="zh-CN"/>
              </w:rPr>
              <w:t>2年或40万秒次先到为准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993" w:type="dxa"/>
            <w:vAlign w:val="center"/>
          </w:tcPr>
          <w:p>
            <w:pPr>
              <w:adjustRightInd w:val="0"/>
              <w:spacing w:line="324" w:lineRule="auto"/>
              <w:jc w:val="center"/>
              <w:rPr>
                <w:rFonts w:ascii="宋体" w:hAnsi="宋体" w:eastAsia="宋体" w:cs="Times New Roman"/>
                <w:color w:val="000000" w:themeColor="text1"/>
                <w:spacing w:val="6"/>
                <w:sz w:val="28"/>
                <w:szCs w:val="28"/>
              </w:rPr>
            </w:pPr>
            <w:r>
              <w:rPr>
                <w:rFonts w:ascii="宋体" w:hAnsi="宋体" w:eastAsia="宋体" w:cs="Times New Roman"/>
                <w:color w:val="000000" w:themeColor="text1"/>
                <w:spacing w:val="6"/>
                <w:sz w:val="28"/>
                <w:szCs w:val="28"/>
              </w:rPr>
              <w:t>7</w:t>
            </w:r>
          </w:p>
        </w:tc>
        <w:tc>
          <w:tcPr>
            <w:tcW w:w="1701" w:type="dxa"/>
            <w:vAlign w:val="center"/>
          </w:tcPr>
          <w:p>
            <w:pPr>
              <w:spacing w:line="360" w:lineRule="auto"/>
              <w:jc w:val="center"/>
              <w:rPr>
                <w:rFonts w:ascii="Calibri" w:hAnsi="Calibri" w:eastAsia="宋体" w:cs="Times New Roman"/>
                <w:color w:val="000000" w:themeColor="text1"/>
                <w:sz w:val="28"/>
                <w:szCs w:val="28"/>
              </w:rPr>
            </w:pPr>
            <w:r>
              <w:rPr>
                <w:rFonts w:hint="eastAsia" w:ascii="Calibri" w:hAnsi="Calibri" w:eastAsia="宋体" w:cs="Times New Roman"/>
                <w:color w:val="000000" w:themeColor="text1"/>
                <w:sz w:val="28"/>
                <w:szCs w:val="28"/>
              </w:rPr>
              <w:t>质量要求</w:t>
            </w:r>
          </w:p>
        </w:tc>
        <w:tc>
          <w:tcPr>
            <w:tcW w:w="6520" w:type="dxa"/>
            <w:vAlign w:val="center"/>
          </w:tcPr>
          <w:p>
            <w:pPr>
              <w:spacing w:line="360" w:lineRule="auto"/>
              <w:rPr>
                <w:rFonts w:ascii="Calibri" w:hAnsi="Calibri" w:eastAsia="宋体" w:cs="Times New Roman"/>
                <w:color w:val="000000" w:themeColor="text1"/>
                <w:sz w:val="28"/>
                <w:szCs w:val="28"/>
              </w:rPr>
            </w:pPr>
            <w:r>
              <w:rPr>
                <w:rFonts w:hint="eastAsia" w:ascii="Calibri" w:hAnsi="Calibri" w:eastAsia="宋体" w:cs="Times New Roman"/>
                <w:color w:val="000000" w:themeColor="text1"/>
                <w:sz w:val="28"/>
                <w:szCs w:val="28"/>
              </w:rPr>
              <w:t>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993" w:type="dxa"/>
            <w:vAlign w:val="center"/>
          </w:tcPr>
          <w:p>
            <w:pPr>
              <w:adjustRightInd w:val="0"/>
              <w:spacing w:line="324" w:lineRule="auto"/>
              <w:jc w:val="center"/>
              <w:rPr>
                <w:rFonts w:ascii="宋体" w:hAnsi="宋体" w:eastAsia="宋体" w:cs="Times New Roman"/>
                <w:color w:val="000000" w:themeColor="text1"/>
                <w:spacing w:val="6"/>
                <w:sz w:val="28"/>
                <w:szCs w:val="28"/>
              </w:rPr>
            </w:pPr>
            <w:r>
              <w:rPr>
                <w:rFonts w:ascii="宋体" w:hAnsi="宋体" w:eastAsia="宋体" w:cs="Times New Roman"/>
                <w:color w:val="000000" w:themeColor="text1"/>
                <w:spacing w:val="6"/>
                <w:sz w:val="28"/>
                <w:szCs w:val="28"/>
              </w:rPr>
              <w:t>8</w:t>
            </w:r>
          </w:p>
        </w:tc>
        <w:tc>
          <w:tcPr>
            <w:tcW w:w="1701" w:type="dxa"/>
            <w:vAlign w:val="center"/>
          </w:tcPr>
          <w:p>
            <w:pPr>
              <w:spacing w:line="360" w:lineRule="auto"/>
              <w:jc w:val="center"/>
              <w:rPr>
                <w:rFonts w:ascii="Calibri" w:hAnsi="Calibri" w:eastAsia="宋体" w:cs="Times New Roman"/>
                <w:color w:val="000000" w:themeColor="text1"/>
                <w:sz w:val="28"/>
                <w:szCs w:val="28"/>
              </w:rPr>
            </w:pPr>
            <w:r>
              <w:rPr>
                <w:rFonts w:hint="eastAsia" w:ascii="Calibri" w:hAnsi="Calibri" w:eastAsia="宋体" w:cs="Times New Roman"/>
                <w:color w:val="000000" w:themeColor="text1"/>
                <w:sz w:val="28"/>
                <w:szCs w:val="28"/>
              </w:rPr>
              <w:t>交货期</w:t>
            </w:r>
          </w:p>
        </w:tc>
        <w:tc>
          <w:tcPr>
            <w:tcW w:w="6520" w:type="dxa"/>
            <w:vAlign w:val="center"/>
          </w:tcPr>
          <w:p>
            <w:pPr>
              <w:spacing w:line="360" w:lineRule="auto"/>
              <w:rPr>
                <w:rFonts w:hint="eastAsia" w:ascii="Calibri" w:hAnsi="Calibri" w:eastAsia="宋体" w:cs="Times New Roman"/>
                <w:color w:val="000000" w:themeColor="text1"/>
                <w:sz w:val="28"/>
                <w:szCs w:val="28"/>
                <w:lang w:eastAsia="zh-CN"/>
              </w:rPr>
            </w:pPr>
            <w:r>
              <w:rPr>
                <w:rFonts w:hint="eastAsia" w:ascii="Calibri" w:hAnsi="Calibri" w:eastAsia="宋体" w:cs="Times New Roman"/>
                <w:color w:val="000000" w:themeColor="text1"/>
                <w:sz w:val="28"/>
                <w:szCs w:val="28"/>
                <w:lang w:eastAsia="zh-CN"/>
              </w:rPr>
              <w:t>自合同签订之日起10日历天内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4" w:hRule="atLeast"/>
        </w:trPr>
        <w:tc>
          <w:tcPr>
            <w:tcW w:w="993" w:type="dxa"/>
            <w:vAlign w:val="center"/>
          </w:tcPr>
          <w:p>
            <w:pPr>
              <w:widowControl/>
              <w:adjustRightInd w:val="0"/>
              <w:spacing w:line="324" w:lineRule="auto"/>
              <w:jc w:val="center"/>
              <w:rPr>
                <w:rFonts w:ascii="宋体" w:hAnsi="宋体" w:eastAsia="宋体" w:cs="Times New Roman"/>
                <w:color w:val="000000" w:themeColor="text1"/>
                <w:spacing w:val="6"/>
                <w:sz w:val="28"/>
                <w:szCs w:val="28"/>
              </w:rPr>
            </w:pPr>
            <w:r>
              <w:rPr>
                <w:rFonts w:ascii="宋体" w:hAnsi="宋体" w:eastAsia="宋体" w:cs="Times New Roman"/>
                <w:color w:val="000000" w:themeColor="text1"/>
                <w:spacing w:val="6"/>
                <w:sz w:val="28"/>
                <w:szCs w:val="28"/>
              </w:rPr>
              <w:t>9</w:t>
            </w:r>
          </w:p>
        </w:tc>
        <w:tc>
          <w:tcPr>
            <w:tcW w:w="1701" w:type="dxa"/>
            <w:vAlign w:val="center"/>
          </w:tcPr>
          <w:p>
            <w:pPr>
              <w:spacing w:line="360" w:lineRule="auto"/>
              <w:jc w:val="center"/>
              <w:rPr>
                <w:rFonts w:ascii="Calibri" w:hAnsi="Calibri" w:eastAsia="宋体" w:cs="Times New Roman"/>
                <w:color w:val="000000" w:themeColor="text1"/>
                <w:sz w:val="28"/>
                <w:szCs w:val="28"/>
              </w:rPr>
            </w:pPr>
            <w:r>
              <w:rPr>
                <w:rFonts w:hint="eastAsia" w:ascii="Calibri" w:hAnsi="Calibri" w:eastAsia="宋体" w:cs="Times New Roman"/>
                <w:color w:val="000000" w:themeColor="text1"/>
                <w:sz w:val="28"/>
                <w:szCs w:val="28"/>
              </w:rPr>
              <w:t>交货地点</w:t>
            </w:r>
          </w:p>
        </w:tc>
        <w:tc>
          <w:tcPr>
            <w:tcW w:w="6520" w:type="dxa"/>
            <w:vAlign w:val="center"/>
          </w:tcPr>
          <w:p>
            <w:pPr>
              <w:spacing w:line="360" w:lineRule="auto"/>
              <w:rPr>
                <w:rFonts w:ascii="Calibri" w:hAnsi="Calibri" w:eastAsia="宋体" w:cs="Times New Roman"/>
                <w:color w:val="000000" w:themeColor="text1"/>
                <w:sz w:val="28"/>
                <w:szCs w:val="28"/>
              </w:rPr>
            </w:pPr>
            <w:r>
              <w:rPr>
                <w:rFonts w:hint="eastAsia" w:ascii="Calibri" w:hAnsi="Calibri" w:eastAsia="宋体" w:cs="Times New Roman"/>
                <w:color w:val="000000" w:themeColor="text1"/>
                <w:sz w:val="28"/>
                <w:szCs w:val="28"/>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atLeast"/>
        </w:trPr>
        <w:tc>
          <w:tcPr>
            <w:tcW w:w="993" w:type="dxa"/>
            <w:vAlign w:val="center"/>
          </w:tcPr>
          <w:p>
            <w:pPr>
              <w:adjustRightInd w:val="0"/>
              <w:spacing w:line="324" w:lineRule="auto"/>
              <w:jc w:val="center"/>
              <w:rPr>
                <w:rFonts w:ascii="宋体" w:hAnsi="宋体" w:eastAsia="宋体" w:cs="Times New Roman"/>
                <w:color w:val="000000" w:themeColor="text1"/>
                <w:spacing w:val="6"/>
                <w:sz w:val="28"/>
                <w:szCs w:val="28"/>
              </w:rPr>
            </w:pPr>
            <w:r>
              <w:rPr>
                <w:rFonts w:ascii="宋体" w:hAnsi="宋体" w:eastAsia="宋体" w:cs="Times New Roman"/>
                <w:color w:val="000000" w:themeColor="text1"/>
                <w:spacing w:val="6"/>
                <w:sz w:val="28"/>
                <w:szCs w:val="28"/>
              </w:rPr>
              <w:t>10</w:t>
            </w:r>
          </w:p>
        </w:tc>
        <w:tc>
          <w:tcPr>
            <w:tcW w:w="1701" w:type="dxa"/>
            <w:vAlign w:val="center"/>
          </w:tcPr>
          <w:p>
            <w:pPr>
              <w:spacing w:line="360" w:lineRule="auto"/>
              <w:jc w:val="center"/>
              <w:rPr>
                <w:rFonts w:ascii="Calibri" w:hAnsi="Calibri" w:eastAsia="宋体" w:cs="Times New Roman"/>
                <w:color w:val="000000" w:themeColor="text1"/>
                <w:sz w:val="28"/>
                <w:szCs w:val="28"/>
              </w:rPr>
            </w:pPr>
            <w:r>
              <w:rPr>
                <w:rFonts w:hint="eastAsia" w:ascii="Calibri" w:hAnsi="Calibri" w:eastAsia="宋体" w:cs="Times New Roman"/>
                <w:color w:val="000000" w:themeColor="text1"/>
                <w:sz w:val="28"/>
                <w:szCs w:val="28"/>
              </w:rPr>
              <w:t>资金来源</w:t>
            </w:r>
          </w:p>
        </w:tc>
        <w:tc>
          <w:tcPr>
            <w:tcW w:w="6520" w:type="dxa"/>
            <w:vAlign w:val="center"/>
          </w:tcPr>
          <w:p>
            <w:pPr>
              <w:spacing w:line="360" w:lineRule="auto"/>
              <w:rPr>
                <w:rFonts w:ascii="Calibri" w:hAnsi="Calibri" w:eastAsia="宋体" w:cs="Times New Roman"/>
                <w:color w:val="000000" w:themeColor="text1"/>
                <w:sz w:val="28"/>
                <w:szCs w:val="28"/>
              </w:rPr>
            </w:pPr>
            <w:r>
              <w:rPr>
                <w:rFonts w:hint="eastAsia" w:ascii="Calibri" w:hAnsi="Calibri" w:eastAsia="宋体" w:cs="Times New Roman"/>
                <w:color w:val="000000" w:themeColor="text1"/>
                <w:sz w:val="28"/>
                <w:szCs w:val="28"/>
              </w:rPr>
              <w:t>自筹资金，已落实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993" w:type="dxa"/>
            <w:vAlign w:val="center"/>
          </w:tcPr>
          <w:p>
            <w:pPr>
              <w:adjustRightInd w:val="0"/>
              <w:spacing w:line="324" w:lineRule="auto"/>
              <w:jc w:val="center"/>
              <w:rPr>
                <w:rFonts w:ascii="宋体" w:hAnsi="宋体" w:eastAsia="宋体" w:cs="Times New Roman"/>
                <w:color w:val="000000" w:themeColor="text1"/>
                <w:spacing w:val="6"/>
                <w:sz w:val="28"/>
                <w:szCs w:val="28"/>
              </w:rPr>
            </w:pPr>
            <w:r>
              <w:rPr>
                <w:rFonts w:ascii="宋体" w:hAnsi="宋体" w:eastAsia="宋体" w:cs="Times New Roman"/>
                <w:color w:val="000000" w:themeColor="text1"/>
                <w:spacing w:val="6"/>
                <w:sz w:val="28"/>
                <w:szCs w:val="28"/>
              </w:rPr>
              <w:t>11</w:t>
            </w:r>
          </w:p>
        </w:tc>
        <w:tc>
          <w:tcPr>
            <w:tcW w:w="1701" w:type="dxa"/>
            <w:vAlign w:val="center"/>
          </w:tcPr>
          <w:p>
            <w:pPr>
              <w:adjustRightInd w:val="0"/>
              <w:spacing w:line="324" w:lineRule="auto"/>
              <w:jc w:val="center"/>
              <w:rPr>
                <w:rFonts w:ascii="宋体" w:hAnsi="宋体" w:eastAsia="宋体" w:cs="Times New Roman"/>
                <w:color w:val="000000" w:themeColor="text1"/>
                <w:spacing w:val="-40"/>
                <w:sz w:val="28"/>
                <w:szCs w:val="28"/>
              </w:rPr>
            </w:pPr>
            <w:r>
              <w:rPr>
                <w:rFonts w:hint="eastAsia" w:ascii="宋体" w:hAnsi="宋体" w:eastAsia="宋体" w:cs="Times New Roman"/>
                <w:color w:val="000000" w:themeColor="text1"/>
                <w:spacing w:val="6"/>
                <w:sz w:val="28"/>
                <w:szCs w:val="28"/>
              </w:rPr>
              <w:t>磋商供应商资格要求</w:t>
            </w:r>
          </w:p>
        </w:tc>
        <w:tc>
          <w:tcPr>
            <w:tcW w:w="6520" w:type="dxa"/>
            <w:vAlign w:val="center"/>
          </w:tcPr>
          <w:p>
            <w:pPr>
              <w:spacing w:line="360" w:lineRule="auto"/>
              <w:rPr>
                <w:rFonts w:hint="eastAsia" w:ascii="Calibri" w:hAnsi="Calibri" w:eastAsia="宋体" w:cs="Times New Roman"/>
                <w:color w:val="000000" w:themeColor="text1"/>
                <w:sz w:val="28"/>
                <w:szCs w:val="28"/>
              </w:rPr>
            </w:pPr>
            <w:r>
              <w:rPr>
                <w:rFonts w:hint="eastAsia" w:ascii="Calibri" w:hAnsi="Calibri" w:eastAsia="宋体" w:cs="Times New Roman"/>
                <w:color w:val="000000" w:themeColor="text1"/>
                <w:sz w:val="28"/>
                <w:szCs w:val="28"/>
              </w:rPr>
              <w:t>1、投标供应商须具有合法有效的营业执照；</w:t>
            </w:r>
          </w:p>
          <w:p>
            <w:pPr>
              <w:spacing w:line="360" w:lineRule="auto"/>
              <w:rPr>
                <w:rFonts w:hint="eastAsia" w:ascii="Calibri" w:hAnsi="Calibri" w:eastAsia="宋体" w:cs="Times New Roman"/>
                <w:color w:val="000000" w:themeColor="text1"/>
                <w:sz w:val="28"/>
                <w:szCs w:val="28"/>
              </w:rPr>
            </w:pPr>
            <w:r>
              <w:rPr>
                <w:rFonts w:hint="eastAsia" w:ascii="Calibri" w:hAnsi="Calibri" w:eastAsia="宋体" w:cs="Times New Roman"/>
                <w:color w:val="000000" w:themeColor="text1"/>
                <w:sz w:val="28"/>
                <w:szCs w:val="28"/>
              </w:rPr>
              <w:t>2、供应商须为所投产品的制造商或代理商（经销商），制造商须具有医疗器械生产许可证；代理商（经销商）须具有医疗器械经营许可证或医疗器械经营备案凭证；</w:t>
            </w:r>
          </w:p>
          <w:p>
            <w:pPr>
              <w:spacing w:line="360" w:lineRule="auto"/>
              <w:rPr>
                <w:rFonts w:hint="eastAsia" w:ascii="Calibri" w:hAnsi="Calibri" w:eastAsia="宋体" w:cs="Times New Roman"/>
                <w:color w:val="000000" w:themeColor="text1"/>
                <w:sz w:val="28"/>
                <w:szCs w:val="28"/>
              </w:rPr>
            </w:pPr>
            <w:r>
              <w:rPr>
                <w:rFonts w:hint="eastAsia" w:ascii="Calibri" w:hAnsi="Calibri" w:eastAsia="宋体" w:cs="Times New Roman"/>
                <w:color w:val="000000" w:themeColor="text1"/>
                <w:sz w:val="28"/>
                <w:szCs w:val="28"/>
              </w:rPr>
              <w:t>3、供应商须出具无行贿犯罪记录在中国裁判文书网自行查询结果或自行承诺（查询对象：企业、法定代表人）；</w:t>
            </w:r>
          </w:p>
          <w:p>
            <w:pPr>
              <w:spacing w:line="360" w:lineRule="auto"/>
              <w:rPr>
                <w:rFonts w:hint="eastAsia" w:ascii="Calibri" w:hAnsi="Calibri" w:eastAsia="宋体" w:cs="Times New Roman"/>
                <w:color w:val="000000" w:themeColor="text1"/>
                <w:sz w:val="28"/>
                <w:szCs w:val="28"/>
              </w:rPr>
            </w:pPr>
            <w:r>
              <w:rPr>
                <w:rFonts w:hint="eastAsia" w:ascii="Calibri" w:hAnsi="Calibri" w:eastAsia="宋体" w:cs="Times New Roman"/>
                <w:color w:val="000000" w:themeColor="text1"/>
                <w:sz w:val="28"/>
                <w:szCs w:val="28"/>
              </w:rPr>
              <w:t>4、供应商须承诺本企业无商业贿赂和不正当竞争行为。</w:t>
            </w:r>
          </w:p>
          <w:p>
            <w:pPr>
              <w:spacing w:line="360" w:lineRule="auto"/>
              <w:rPr>
                <w:rFonts w:ascii="宋体" w:hAnsi="宋体" w:eastAsia="宋体" w:cs="Times New Roman"/>
                <w:color w:val="000000" w:themeColor="text1"/>
                <w:sz w:val="24"/>
                <w:szCs w:val="28"/>
              </w:rPr>
            </w:pPr>
            <w:r>
              <w:rPr>
                <w:rFonts w:hint="eastAsia" w:ascii="Calibri" w:hAnsi="Calibri" w:eastAsia="宋体" w:cs="Times New Roman"/>
                <w:color w:val="000000" w:themeColor="text1"/>
                <w:sz w:val="28"/>
                <w:szCs w:val="28"/>
              </w:rPr>
              <w:t>5、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提供网站的查询结果截图，截图要显示查询时间，查询时间自本公告发布之日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993" w:type="dxa"/>
            <w:vAlign w:val="center"/>
          </w:tcPr>
          <w:p>
            <w:pPr>
              <w:adjustRightInd w:val="0"/>
              <w:spacing w:line="324" w:lineRule="auto"/>
              <w:jc w:val="center"/>
              <w:rPr>
                <w:rFonts w:ascii="宋体" w:hAnsi="宋体" w:eastAsia="宋体" w:cs="Times New Roman"/>
                <w:color w:val="000000" w:themeColor="text1"/>
                <w:spacing w:val="6"/>
                <w:sz w:val="28"/>
                <w:szCs w:val="28"/>
              </w:rPr>
            </w:pPr>
            <w:r>
              <w:rPr>
                <w:rFonts w:ascii="宋体" w:hAnsi="宋体" w:eastAsia="宋体" w:cs="Times New Roman"/>
                <w:color w:val="000000" w:themeColor="text1"/>
                <w:spacing w:val="6"/>
                <w:sz w:val="28"/>
                <w:szCs w:val="28"/>
              </w:rPr>
              <w:t>12</w:t>
            </w:r>
          </w:p>
        </w:tc>
        <w:tc>
          <w:tcPr>
            <w:tcW w:w="1701" w:type="dxa"/>
            <w:vAlign w:val="center"/>
          </w:tcPr>
          <w:p>
            <w:pPr>
              <w:adjustRightInd w:val="0"/>
              <w:spacing w:line="324" w:lineRule="auto"/>
              <w:jc w:val="center"/>
              <w:rPr>
                <w:rFonts w:ascii="宋体" w:hAnsi="宋体" w:eastAsia="宋体" w:cs="Times New Roman"/>
                <w:color w:val="000000" w:themeColor="text1"/>
                <w:sz w:val="28"/>
                <w:szCs w:val="28"/>
              </w:rPr>
            </w:pPr>
            <w:r>
              <w:rPr>
                <w:rFonts w:hint="eastAsia" w:ascii="宋体" w:hAnsi="宋体" w:eastAsia="宋体" w:cs="Times New Roman"/>
                <w:color w:val="000000" w:themeColor="text1"/>
                <w:spacing w:val="6"/>
                <w:sz w:val="28"/>
                <w:szCs w:val="28"/>
              </w:rPr>
              <w:t>竞争性磋商有效</w:t>
            </w:r>
            <w:r>
              <w:rPr>
                <w:rFonts w:hint="eastAsia" w:ascii="宋体" w:hAnsi="宋体" w:eastAsia="宋体" w:cs="Times New Roman"/>
                <w:color w:val="000000" w:themeColor="text1"/>
                <w:sz w:val="28"/>
                <w:szCs w:val="28"/>
              </w:rPr>
              <w:t>期</w:t>
            </w:r>
          </w:p>
        </w:tc>
        <w:tc>
          <w:tcPr>
            <w:tcW w:w="6520" w:type="dxa"/>
            <w:vAlign w:val="center"/>
          </w:tcPr>
          <w:p>
            <w:pPr>
              <w:adjustRightInd w:val="0"/>
              <w:spacing w:line="324" w:lineRule="auto"/>
              <w:rPr>
                <w:rFonts w:ascii="宋体" w:hAnsi="宋体" w:eastAsia="宋体" w:cs="Times New Roman"/>
                <w:color w:val="000000" w:themeColor="text1"/>
                <w:spacing w:val="6"/>
                <w:sz w:val="28"/>
                <w:szCs w:val="28"/>
              </w:rPr>
            </w:pPr>
            <w:r>
              <w:rPr>
                <w:rFonts w:ascii="宋体" w:hAnsi="宋体" w:eastAsia="宋体" w:cs="Times New Roman"/>
                <w:color w:val="000000" w:themeColor="text1"/>
                <w:spacing w:val="6"/>
                <w:sz w:val="28"/>
                <w:szCs w:val="28"/>
              </w:rPr>
              <w:t>60</w:t>
            </w:r>
            <w:r>
              <w:rPr>
                <w:rFonts w:hint="eastAsia" w:ascii="宋体" w:hAnsi="宋体" w:eastAsia="宋体" w:cs="Times New Roman"/>
                <w:color w:val="000000" w:themeColor="text1"/>
                <w:spacing w:val="6"/>
                <w:sz w:val="28"/>
                <w:szCs w:val="28"/>
              </w:rPr>
              <w:t>日历天</w:t>
            </w:r>
            <w:r>
              <w:rPr>
                <w:rFonts w:ascii="宋体" w:hAnsi="宋体" w:eastAsia="宋体" w:cs="Times New Roman"/>
                <w:color w:val="000000" w:themeColor="text1"/>
                <w:spacing w:val="6"/>
                <w:sz w:val="28"/>
                <w:szCs w:val="28"/>
              </w:rPr>
              <w:t>(</w:t>
            </w:r>
            <w:r>
              <w:rPr>
                <w:rFonts w:hint="eastAsia" w:ascii="宋体" w:hAnsi="宋体" w:eastAsia="宋体" w:cs="Times New Roman"/>
                <w:color w:val="000000" w:themeColor="text1"/>
                <w:spacing w:val="6"/>
                <w:sz w:val="28"/>
                <w:szCs w:val="28"/>
              </w:rPr>
              <w:t>从磋商截止之日算起</w:t>
            </w:r>
            <w:r>
              <w:rPr>
                <w:rFonts w:ascii="宋体" w:hAnsi="宋体" w:eastAsia="宋体" w:cs="Times New Roman"/>
                <w:color w:val="000000" w:themeColor="text1"/>
                <w:spacing w:val="6"/>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8" w:hRule="atLeast"/>
        </w:trPr>
        <w:tc>
          <w:tcPr>
            <w:tcW w:w="993" w:type="dxa"/>
            <w:vAlign w:val="center"/>
          </w:tcPr>
          <w:p>
            <w:pPr>
              <w:adjustRightInd w:val="0"/>
              <w:spacing w:line="324" w:lineRule="auto"/>
              <w:jc w:val="center"/>
              <w:rPr>
                <w:rFonts w:ascii="宋体" w:hAnsi="宋体" w:eastAsia="宋体" w:cs="Times New Roman"/>
                <w:color w:val="000000" w:themeColor="text1"/>
                <w:spacing w:val="6"/>
                <w:sz w:val="28"/>
                <w:szCs w:val="28"/>
              </w:rPr>
            </w:pPr>
            <w:r>
              <w:rPr>
                <w:rFonts w:ascii="宋体" w:hAnsi="宋体" w:eastAsia="宋体" w:cs="Times New Roman"/>
                <w:color w:val="000000" w:themeColor="text1"/>
                <w:spacing w:val="6"/>
                <w:sz w:val="28"/>
                <w:szCs w:val="28"/>
              </w:rPr>
              <w:t>13</w:t>
            </w:r>
          </w:p>
        </w:tc>
        <w:tc>
          <w:tcPr>
            <w:tcW w:w="1701" w:type="dxa"/>
            <w:vAlign w:val="center"/>
          </w:tcPr>
          <w:p>
            <w:pPr>
              <w:adjustRightInd w:val="0"/>
              <w:spacing w:line="324" w:lineRule="auto"/>
              <w:jc w:val="center"/>
              <w:rPr>
                <w:rFonts w:ascii="宋体" w:hAnsi="宋体" w:eastAsia="宋体" w:cs="Times New Roman"/>
                <w:color w:val="000000" w:themeColor="text1"/>
                <w:spacing w:val="-10"/>
                <w:sz w:val="28"/>
                <w:szCs w:val="28"/>
              </w:rPr>
            </w:pPr>
            <w:r>
              <w:rPr>
                <w:rFonts w:hint="eastAsia" w:ascii="宋体" w:hAnsi="宋体" w:eastAsia="宋体" w:cs="Times New Roman"/>
                <w:color w:val="000000" w:themeColor="text1"/>
                <w:spacing w:val="-10"/>
                <w:sz w:val="28"/>
                <w:szCs w:val="28"/>
              </w:rPr>
              <w:t>竞争性磋商保证金</w:t>
            </w:r>
          </w:p>
        </w:tc>
        <w:tc>
          <w:tcPr>
            <w:tcW w:w="6520" w:type="dxa"/>
            <w:vAlign w:val="center"/>
          </w:tcPr>
          <w:p>
            <w:pPr>
              <w:rPr>
                <w:rFonts w:ascii="Calibri" w:hAnsi="Calibri" w:eastAsia="宋体" w:cs="Times New Roman"/>
                <w:color w:val="000000" w:themeColor="text1"/>
                <w:sz w:val="28"/>
                <w:szCs w:val="28"/>
              </w:rPr>
            </w:pPr>
            <w:r>
              <w:rPr>
                <w:rFonts w:hint="eastAsia" w:ascii="Calibri" w:hAnsi="Calibri" w:eastAsia="宋体" w:cs="Times New Roman"/>
                <w:color w:val="000000" w:themeColor="text1"/>
                <w:sz w:val="28"/>
                <w:szCs w:val="28"/>
              </w:rPr>
              <w:t>根据《河南省财政厅关于优化政府采购营商环境有关问题的通知》（豫财购【2019】4号）第6条的规定，磋商保证金不再收取，需提供磋商承诺函。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993" w:type="dxa"/>
            <w:vAlign w:val="center"/>
          </w:tcPr>
          <w:p>
            <w:pPr>
              <w:rPr>
                <w:rFonts w:ascii="Calibri" w:hAnsi="Calibri" w:eastAsia="宋体" w:cs="Times New Roman"/>
                <w:color w:val="000000" w:themeColor="text1"/>
                <w:sz w:val="28"/>
                <w:szCs w:val="28"/>
              </w:rPr>
            </w:pPr>
            <w:r>
              <w:rPr>
                <w:rFonts w:hint="eastAsia" w:ascii="Calibri" w:hAnsi="Calibri" w:eastAsia="宋体" w:cs="Times New Roman"/>
                <w:color w:val="000000" w:themeColor="text1"/>
                <w:sz w:val="28"/>
                <w:szCs w:val="28"/>
              </w:rPr>
              <w:t>14</w:t>
            </w:r>
          </w:p>
        </w:tc>
        <w:tc>
          <w:tcPr>
            <w:tcW w:w="1701" w:type="dxa"/>
            <w:vAlign w:val="center"/>
          </w:tcPr>
          <w:p>
            <w:pPr>
              <w:rPr>
                <w:rFonts w:hint="eastAsia" w:ascii="Calibri" w:hAnsi="Calibri" w:eastAsia="宋体" w:cs="Times New Roman"/>
                <w:color w:val="000000" w:themeColor="text1"/>
                <w:sz w:val="28"/>
                <w:szCs w:val="28"/>
              </w:rPr>
            </w:pPr>
            <w:r>
              <w:rPr>
                <w:rFonts w:hint="eastAsia" w:ascii="Calibri" w:hAnsi="Calibri" w:eastAsia="宋体" w:cs="Times New Roman"/>
                <w:color w:val="000000" w:themeColor="text1"/>
                <w:sz w:val="28"/>
                <w:szCs w:val="28"/>
              </w:rPr>
              <w:t>付款方式</w:t>
            </w:r>
          </w:p>
        </w:tc>
        <w:tc>
          <w:tcPr>
            <w:tcW w:w="6520" w:type="dxa"/>
            <w:vAlign w:val="center"/>
          </w:tcPr>
          <w:p>
            <w:pPr>
              <w:rPr>
                <w:rFonts w:hint="eastAsia" w:ascii="Calibri" w:hAnsi="Calibri" w:eastAsia="宋体" w:cs="Times New Roman"/>
                <w:color w:val="000000" w:themeColor="text1"/>
                <w:sz w:val="28"/>
                <w:szCs w:val="28"/>
              </w:rPr>
            </w:pPr>
            <w:r>
              <w:rPr>
                <w:rFonts w:hint="eastAsia" w:ascii="Calibri" w:hAnsi="Calibri" w:eastAsia="宋体" w:cs="Times New Roman"/>
                <w:color w:val="000000" w:themeColor="text1"/>
                <w:sz w:val="28"/>
                <w:szCs w:val="28"/>
              </w:rPr>
              <w:t>设备安装调试验收合格后付合同总价款的90%，满一年设备运行正常一次性付清剩余10%。付款前乙方需提供发票。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993" w:type="dxa"/>
            <w:vAlign w:val="center"/>
          </w:tcPr>
          <w:p>
            <w:pPr>
              <w:adjustRightInd w:val="0"/>
              <w:spacing w:line="324" w:lineRule="auto"/>
              <w:jc w:val="center"/>
              <w:rPr>
                <w:rFonts w:ascii="宋体" w:hAnsi="宋体" w:eastAsia="宋体" w:cs="Times New Roman"/>
                <w:color w:val="000000" w:themeColor="text1"/>
                <w:spacing w:val="6"/>
                <w:sz w:val="28"/>
                <w:szCs w:val="28"/>
              </w:rPr>
            </w:pPr>
            <w:r>
              <w:rPr>
                <w:rFonts w:ascii="宋体" w:hAnsi="宋体" w:eastAsia="宋体" w:cs="Times New Roman"/>
                <w:color w:val="000000" w:themeColor="text1"/>
                <w:spacing w:val="6"/>
                <w:sz w:val="28"/>
                <w:szCs w:val="28"/>
              </w:rPr>
              <w:t>15</w:t>
            </w:r>
          </w:p>
        </w:tc>
        <w:tc>
          <w:tcPr>
            <w:tcW w:w="1701" w:type="dxa"/>
            <w:vAlign w:val="center"/>
          </w:tcPr>
          <w:p>
            <w:pPr>
              <w:adjustRightInd w:val="0"/>
              <w:spacing w:line="324" w:lineRule="auto"/>
              <w:jc w:val="center"/>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竞争性磋商响应文件份数</w:t>
            </w:r>
          </w:p>
        </w:tc>
        <w:tc>
          <w:tcPr>
            <w:tcW w:w="6520" w:type="dxa"/>
            <w:vAlign w:val="center"/>
          </w:tcPr>
          <w:p>
            <w:pPr>
              <w:adjustRightInd w:val="0"/>
              <w:spacing w:line="324" w:lineRule="auto"/>
              <w:rPr>
                <w:rFonts w:ascii="宋体" w:hAnsi="宋体" w:eastAsia="宋体" w:cs="Times New Roman"/>
                <w:color w:val="000000" w:themeColor="text1"/>
                <w:spacing w:val="6"/>
                <w:sz w:val="28"/>
                <w:szCs w:val="28"/>
              </w:rPr>
            </w:pPr>
            <w:r>
              <w:rPr>
                <w:rFonts w:hint="eastAsia" w:ascii="宋体" w:hAnsi="宋体" w:eastAsia="宋体" w:cs="宋体"/>
                <w:color w:val="000000" w:themeColor="text1"/>
                <w:kern w:val="0"/>
                <w:sz w:val="28"/>
                <w:szCs w:val="28"/>
              </w:rPr>
              <w:t>本项目为电子化、无纸化交易项目。（不适用）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993" w:type="dxa"/>
            <w:vAlign w:val="center"/>
          </w:tcPr>
          <w:p>
            <w:pPr>
              <w:adjustRightInd w:val="0"/>
              <w:spacing w:line="324" w:lineRule="auto"/>
              <w:jc w:val="center"/>
              <w:rPr>
                <w:rFonts w:ascii="宋体" w:hAnsi="宋体" w:eastAsia="宋体" w:cs="Times New Roman"/>
                <w:color w:val="000000" w:themeColor="text1"/>
                <w:spacing w:val="6"/>
                <w:sz w:val="28"/>
                <w:szCs w:val="28"/>
              </w:rPr>
            </w:pPr>
            <w:r>
              <w:rPr>
                <w:rFonts w:ascii="宋体" w:hAnsi="宋体" w:eastAsia="宋体" w:cs="Times New Roman"/>
                <w:color w:val="000000" w:themeColor="text1"/>
                <w:spacing w:val="6"/>
                <w:sz w:val="28"/>
                <w:szCs w:val="28"/>
              </w:rPr>
              <w:t>16</w:t>
            </w:r>
          </w:p>
        </w:tc>
        <w:tc>
          <w:tcPr>
            <w:tcW w:w="1701" w:type="dxa"/>
            <w:vAlign w:val="center"/>
          </w:tcPr>
          <w:p>
            <w:pPr>
              <w:adjustRightInd w:val="0"/>
              <w:spacing w:line="324" w:lineRule="auto"/>
              <w:jc w:val="left"/>
              <w:rPr>
                <w:rFonts w:ascii="宋体" w:hAnsi="宋体" w:eastAsia="宋体" w:cs="Times New Roman"/>
                <w:color w:val="000000" w:themeColor="text1"/>
                <w:spacing w:val="6"/>
                <w:sz w:val="28"/>
                <w:szCs w:val="28"/>
                <w:highlight w:val="none"/>
              </w:rPr>
            </w:pPr>
            <w:r>
              <w:rPr>
                <w:rFonts w:hint="eastAsia" w:ascii="宋体" w:hAnsi="宋体" w:eastAsia="宋体" w:cs="Times New Roman"/>
                <w:color w:val="000000" w:themeColor="text1"/>
                <w:spacing w:val="6"/>
                <w:sz w:val="28"/>
                <w:szCs w:val="28"/>
                <w:highlight w:val="none"/>
              </w:rPr>
              <w:t>磋商响应文件递交截止时间</w:t>
            </w:r>
          </w:p>
        </w:tc>
        <w:tc>
          <w:tcPr>
            <w:tcW w:w="6520" w:type="dxa"/>
            <w:vAlign w:val="center"/>
          </w:tcPr>
          <w:p>
            <w:pPr>
              <w:rPr>
                <w:rFonts w:hint="eastAsia" w:ascii="Calibri" w:hAnsi="Calibri" w:eastAsia="宋体" w:cs="Times New Roman"/>
                <w:color w:val="000000" w:themeColor="text1"/>
                <w:sz w:val="28"/>
                <w:szCs w:val="28"/>
                <w:highlight w:val="none"/>
                <w:lang w:eastAsia="zh-CN"/>
              </w:rPr>
            </w:pPr>
            <w:r>
              <w:rPr>
                <w:rFonts w:hint="eastAsia" w:ascii="宋体" w:hAnsi="宋体" w:eastAsia="宋体" w:cs="宋体"/>
                <w:color w:val="000000" w:themeColor="text1"/>
                <w:kern w:val="0"/>
                <w:sz w:val="28"/>
                <w:szCs w:val="28"/>
                <w:highlight w:val="none"/>
              </w:rPr>
              <w:t>时间：</w:t>
            </w:r>
            <w:r>
              <w:rPr>
                <w:rFonts w:hint="eastAsia" w:ascii="宋体" w:hAnsi="宋体" w:eastAsia="宋体" w:cs="宋体"/>
                <w:bCs/>
                <w:color w:val="000000" w:themeColor="text1"/>
                <w:kern w:val="0"/>
                <w:sz w:val="28"/>
                <w:szCs w:val="28"/>
                <w:highlight w:val="none"/>
                <w:lang w:eastAsia="zh-CN"/>
              </w:rPr>
              <w:t>2022年11月23日08时20分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5" w:hRule="atLeast"/>
        </w:trPr>
        <w:tc>
          <w:tcPr>
            <w:tcW w:w="993" w:type="dxa"/>
            <w:vAlign w:val="center"/>
          </w:tcPr>
          <w:p>
            <w:pPr>
              <w:adjustRightInd w:val="0"/>
              <w:spacing w:line="324" w:lineRule="auto"/>
              <w:jc w:val="center"/>
              <w:rPr>
                <w:rFonts w:ascii="宋体" w:hAnsi="宋体" w:eastAsia="宋体" w:cs="Times New Roman"/>
                <w:color w:val="000000" w:themeColor="text1"/>
                <w:spacing w:val="6"/>
                <w:sz w:val="28"/>
                <w:szCs w:val="28"/>
              </w:rPr>
            </w:pPr>
            <w:r>
              <w:rPr>
                <w:rFonts w:ascii="宋体" w:hAnsi="宋体" w:eastAsia="宋体" w:cs="Times New Roman"/>
                <w:color w:val="000000" w:themeColor="text1"/>
                <w:spacing w:val="6"/>
                <w:sz w:val="28"/>
                <w:szCs w:val="28"/>
              </w:rPr>
              <w:t>17</w:t>
            </w:r>
          </w:p>
        </w:tc>
        <w:tc>
          <w:tcPr>
            <w:tcW w:w="1701" w:type="dxa"/>
            <w:vAlign w:val="center"/>
          </w:tcPr>
          <w:p>
            <w:pPr>
              <w:adjustRightInd w:val="0"/>
              <w:spacing w:line="324" w:lineRule="auto"/>
              <w:jc w:val="center"/>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磋商响应文件递交</w:t>
            </w:r>
          </w:p>
        </w:tc>
        <w:tc>
          <w:tcPr>
            <w:tcW w:w="6520" w:type="dxa"/>
            <w:vAlign w:val="center"/>
          </w:tcPr>
          <w:p>
            <w:pPr>
              <w:adjustRightInd w:val="0"/>
              <w:spacing w:line="324" w:lineRule="auto"/>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电子竞争性响应文件的电子版用企业和法人CA数字证书在磋商截止时间前上传至“三门峡市公共资源交易中心网站”。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trPr>
        <w:tc>
          <w:tcPr>
            <w:tcW w:w="993" w:type="dxa"/>
            <w:vAlign w:val="center"/>
          </w:tcPr>
          <w:p>
            <w:pPr>
              <w:adjustRightInd w:val="0"/>
              <w:spacing w:line="324" w:lineRule="auto"/>
              <w:jc w:val="center"/>
              <w:rPr>
                <w:rFonts w:ascii="宋体" w:hAnsi="宋体" w:eastAsia="宋体" w:cs="Times New Roman"/>
                <w:color w:val="000000" w:themeColor="text1"/>
                <w:spacing w:val="6"/>
                <w:sz w:val="28"/>
                <w:szCs w:val="28"/>
              </w:rPr>
            </w:pPr>
            <w:r>
              <w:rPr>
                <w:rFonts w:ascii="宋体" w:hAnsi="宋体" w:eastAsia="宋体" w:cs="Times New Roman"/>
                <w:color w:val="000000" w:themeColor="text1"/>
                <w:spacing w:val="6"/>
                <w:sz w:val="28"/>
                <w:szCs w:val="28"/>
              </w:rPr>
              <w:t>18</w:t>
            </w:r>
          </w:p>
        </w:tc>
        <w:tc>
          <w:tcPr>
            <w:tcW w:w="1701" w:type="dxa"/>
            <w:vAlign w:val="center"/>
          </w:tcPr>
          <w:p>
            <w:pPr>
              <w:adjustRightInd w:val="0"/>
              <w:spacing w:line="324" w:lineRule="auto"/>
              <w:jc w:val="center"/>
              <w:rPr>
                <w:rFonts w:ascii="宋体" w:hAnsi="宋体" w:eastAsia="宋体" w:cs="Times New Roman"/>
                <w:color w:val="000000" w:themeColor="text1"/>
                <w:spacing w:val="-10"/>
                <w:sz w:val="28"/>
                <w:szCs w:val="28"/>
                <w:highlight w:val="none"/>
              </w:rPr>
            </w:pPr>
            <w:r>
              <w:rPr>
                <w:rFonts w:hint="eastAsia" w:ascii="宋体" w:hAnsi="宋体" w:eastAsia="宋体" w:cs="Times New Roman"/>
                <w:color w:val="000000" w:themeColor="text1"/>
                <w:spacing w:val="-10"/>
                <w:sz w:val="28"/>
                <w:szCs w:val="28"/>
                <w:highlight w:val="none"/>
              </w:rPr>
              <w:t>磋商时间及地点</w:t>
            </w:r>
          </w:p>
        </w:tc>
        <w:tc>
          <w:tcPr>
            <w:tcW w:w="6520" w:type="dxa"/>
            <w:vAlign w:val="center"/>
          </w:tcPr>
          <w:p>
            <w:pPr>
              <w:rPr>
                <w:rFonts w:hint="eastAsia" w:ascii="Calibri" w:hAnsi="Calibri" w:eastAsia="宋体" w:cs="Times New Roman"/>
                <w:color w:val="000000" w:themeColor="text1"/>
                <w:sz w:val="28"/>
                <w:szCs w:val="28"/>
                <w:highlight w:val="none"/>
                <w:lang w:eastAsia="zh-CN"/>
              </w:rPr>
            </w:pPr>
            <w:r>
              <w:rPr>
                <w:rFonts w:hint="eastAsia" w:ascii="宋体" w:hAnsi="宋体" w:eastAsia="宋体" w:cs="Times New Roman"/>
                <w:color w:val="000000" w:themeColor="text1"/>
                <w:spacing w:val="6"/>
                <w:sz w:val="28"/>
                <w:szCs w:val="28"/>
                <w:highlight w:val="none"/>
              </w:rPr>
              <w:t>时间：</w:t>
            </w:r>
            <w:r>
              <w:rPr>
                <w:rFonts w:hint="eastAsia" w:ascii="宋体" w:hAnsi="宋体" w:eastAsia="宋体" w:cs="宋体"/>
                <w:bCs/>
                <w:color w:val="000000" w:themeColor="text1"/>
                <w:kern w:val="0"/>
                <w:sz w:val="28"/>
                <w:szCs w:val="28"/>
                <w:highlight w:val="none"/>
                <w:lang w:eastAsia="zh-CN"/>
              </w:rPr>
              <w:t>2022年11月23日08时20分</w:t>
            </w:r>
          </w:p>
          <w:p>
            <w:pPr>
              <w:rPr>
                <w:rFonts w:ascii="宋体" w:hAnsi="Calibri" w:eastAsia="宋体" w:cs="Times New Roman"/>
                <w:color w:val="000000" w:themeColor="text1"/>
                <w:spacing w:val="6"/>
                <w:sz w:val="28"/>
                <w:szCs w:val="28"/>
                <w:highlight w:val="none"/>
              </w:rPr>
            </w:pPr>
            <w:r>
              <w:rPr>
                <w:rFonts w:hint="eastAsia" w:ascii="宋体" w:hAnsi="宋体" w:eastAsia="宋体" w:cs="Times New Roman"/>
                <w:color w:val="000000" w:themeColor="text1"/>
                <w:spacing w:val="6"/>
                <w:sz w:val="28"/>
                <w:szCs w:val="28"/>
                <w:highlight w:val="none"/>
              </w:rPr>
              <w:t>地点：三门峡市公共资源交易中心开标室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trPr>
        <w:tc>
          <w:tcPr>
            <w:tcW w:w="993" w:type="dxa"/>
            <w:vAlign w:val="center"/>
          </w:tcPr>
          <w:p>
            <w:pPr>
              <w:adjustRightInd w:val="0"/>
              <w:spacing w:line="324" w:lineRule="auto"/>
              <w:jc w:val="center"/>
              <w:rPr>
                <w:rFonts w:ascii="宋体" w:hAnsi="宋体" w:eastAsia="宋体" w:cs="Times New Roman"/>
                <w:color w:val="000000" w:themeColor="text1"/>
                <w:spacing w:val="6"/>
                <w:sz w:val="28"/>
                <w:szCs w:val="28"/>
              </w:rPr>
            </w:pPr>
            <w:r>
              <w:rPr>
                <w:rFonts w:ascii="宋体" w:hAnsi="宋体" w:eastAsia="宋体" w:cs="Times New Roman"/>
                <w:color w:val="000000" w:themeColor="text1"/>
                <w:spacing w:val="6"/>
                <w:sz w:val="28"/>
                <w:szCs w:val="28"/>
              </w:rPr>
              <w:t>19</w:t>
            </w:r>
          </w:p>
        </w:tc>
        <w:tc>
          <w:tcPr>
            <w:tcW w:w="1701" w:type="dxa"/>
            <w:vAlign w:val="center"/>
          </w:tcPr>
          <w:p>
            <w:pPr>
              <w:spacing w:line="440" w:lineRule="exact"/>
              <w:jc w:val="center"/>
              <w:rPr>
                <w:rFonts w:ascii="宋体" w:hAnsi="Calibri"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磋商小组的组建</w:t>
            </w:r>
          </w:p>
        </w:tc>
        <w:tc>
          <w:tcPr>
            <w:tcW w:w="6520" w:type="dxa"/>
            <w:vAlign w:val="center"/>
          </w:tcPr>
          <w:p>
            <w:pPr>
              <w:widowControl/>
              <w:spacing w:line="400" w:lineRule="atLeast"/>
              <w:rPr>
                <w:rFonts w:ascii="宋体" w:hAnsi="Calibri"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磋商小组成员为</w:t>
            </w:r>
            <w:r>
              <w:rPr>
                <w:rFonts w:ascii="宋体" w:hAnsi="宋体" w:eastAsia="宋体" w:cs="Times New Roman"/>
                <w:color w:val="000000" w:themeColor="text1"/>
                <w:spacing w:val="6"/>
                <w:sz w:val="28"/>
                <w:szCs w:val="28"/>
              </w:rPr>
              <w:t>3</w:t>
            </w:r>
            <w:r>
              <w:rPr>
                <w:rFonts w:hint="eastAsia" w:ascii="宋体" w:hAnsi="宋体" w:eastAsia="宋体" w:cs="Times New Roman"/>
                <w:color w:val="000000" w:themeColor="text1"/>
                <w:spacing w:val="6"/>
                <w:sz w:val="28"/>
                <w:szCs w:val="28"/>
              </w:rPr>
              <w:t>人，其中采购人代表</w:t>
            </w:r>
            <w:r>
              <w:rPr>
                <w:rFonts w:ascii="宋体" w:hAnsi="宋体" w:eastAsia="宋体" w:cs="Times New Roman"/>
                <w:color w:val="000000" w:themeColor="text1"/>
                <w:spacing w:val="6"/>
                <w:sz w:val="28"/>
                <w:szCs w:val="28"/>
              </w:rPr>
              <w:t>1</w:t>
            </w:r>
            <w:r>
              <w:rPr>
                <w:rFonts w:hint="eastAsia" w:ascii="宋体" w:hAnsi="宋体" w:eastAsia="宋体" w:cs="Times New Roman"/>
                <w:color w:val="000000" w:themeColor="text1"/>
                <w:spacing w:val="6"/>
                <w:sz w:val="28"/>
                <w:szCs w:val="28"/>
              </w:rPr>
              <w:t>人，其余专家</w:t>
            </w:r>
            <w:r>
              <w:rPr>
                <w:rFonts w:ascii="宋体" w:hAnsi="宋体" w:eastAsia="宋体" w:cs="Times New Roman"/>
                <w:color w:val="000000" w:themeColor="text1"/>
                <w:spacing w:val="6"/>
                <w:sz w:val="28"/>
                <w:szCs w:val="28"/>
              </w:rPr>
              <w:t>2</w:t>
            </w:r>
            <w:r>
              <w:rPr>
                <w:rFonts w:hint="eastAsia" w:ascii="宋体" w:hAnsi="宋体" w:eastAsia="宋体" w:cs="Times New Roman"/>
                <w:color w:val="000000" w:themeColor="text1"/>
                <w:spacing w:val="6"/>
                <w:sz w:val="28"/>
                <w:szCs w:val="28"/>
              </w:rPr>
              <w:t>人从三门峡市公共资源交易中心专家库中随机抽取。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993" w:type="dxa"/>
            <w:vAlign w:val="center"/>
          </w:tcPr>
          <w:p>
            <w:pPr>
              <w:adjustRightInd w:val="0"/>
              <w:spacing w:line="324" w:lineRule="auto"/>
              <w:jc w:val="center"/>
              <w:rPr>
                <w:rFonts w:ascii="宋体" w:hAnsi="宋体" w:eastAsia="宋体" w:cs="Times New Roman"/>
                <w:color w:val="000000" w:themeColor="text1"/>
                <w:spacing w:val="6"/>
                <w:sz w:val="28"/>
                <w:szCs w:val="28"/>
              </w:rPr>
            </w:pPr>
            <w:r>
              <w:rPr>
                <w:rFonts w:ascii="宋体" w:hAnsi="宋体" w:eastAsia="宋体" w:cs="Times New Roman"/>
                <w:color w:val="000000" w:themeColor="text1"/>
                <w:spacing w:val="6"/>
                <w:sz w:val="28"/>
                <w:szCs w:val="28"/>
              </w:rPr>
              <w:t>20</w:t>
            </w:r>
          </w:p>
        </w:tc>
        <w:tc>
          <w:tcPr>
            <w:tcW w:w="1701" w:type="dxa"/>
            <w:vAlign w:val="center"/>
          </w:tcPr>
          <w:p>
            <w:pPr>
              <w:widowControl/>
              <w:spacing w:line="400" w:lineRule="atLeast"/>
              <w:rPr>
                <w:rFonts w:ascii="宋体" w:hAnsi="Calibri"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磋商标准及方法</w:t>
            </w:r>
          </w:p>
        </w:tc>
        <w:tc>
          <w:tcPr>
            <w:tcW w:w="6520" w:type="dxa"/>
            <w:vAlign w:val="center"/>
          </w:tcPr>
          <w:p>
            <w:pPr>
              <w:widowControl/>
              <w:spacing w:line="400" w:lineRule="atLeast"/>
              <w:rPr>
                <w:rFonts w:ascii="宋体" w:hAnsi="Calibri"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由磋商小组采用综合评分法对提交最后报价的磋商供应商的磋商响应文件和最后报价进行综合评分。综合评分法，是指磋商响应文件满足竞争性磋商文件全部实质性要求且按评审因素的量化指标评审得分最高的供应商为成交候选供应商的磋商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993" w:type="dxa"/>
            <w:vAlign w:val="center"/>
          </w:tcPr>
          <w:p>
            <w:pPr>
              <w:adjustRightInd w:val="0"/>
              <w:spacing w:line="324" w:lineRule="auto"/>
              <w:jc w:val="center"/>
              <w:rPr>
                <w:rFonts w:ascii="宋体" w:hAnsi="宋体" w:eastAsia="宋体" w:cs="Times New Roman"/>
                <w:color w:val="000000" w:themeColor="text1"/>
                <w:spacing w:val="6"/>
                <w:sz w:val="28"/>
                <w:szCs w:val="28"/>
              </w:rPr>
            </w:pPr>
            <w:r>
              <w:rPr>
                <w:rFonts w:ascii="宋体" w:hAnsi="宋体" w:eastAsia="宋体" w:cs="Times New Roman"/>
                <w:color w:val="000000" w:themeColor="text1"/>
                <w:spacing w:val="6"/>
                <w:sz w:val="28"/>
                <w:szCs w:val="28"/>
              </w:rPr>
              <w:t>21</w:t>
            </w:r>
          </w:p>
        </w:tc>
        <w:tc>
          <w:tcPr>
            <w:tcW w:w="1701" w:type="dxa"/>
            <w:vAlign w:val="center"/>
          </w:tcPr>
          <w:p>
            <w:pPr>
              <w:widowControl/>
              <w:spacing w:line="400" w:lineRule="atLeast"/>
              <w:rPr>
                <w:rFonts w:ascii="宋体" w:hAnsi="Calibri"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履约保证金</w:t>
            </w:r>
          </w:p>
        </w:tc>
        <w:tc>
          <w:tcPr>
            <w:tcW w:w="6520" w:type="dxa"/>
            <w:vAlign w:val="center"/>
          </w:tcPr>
          <w:p>
            <w:pPr>
              <w:widowControl/>
              <w:spacing w:line="400" w:lineRule="atLeast"/>
              <w:rPr>
                <w:rFonts w:ascii="宋体" w:hAnsi="Calibri" w:eastAsia="宋体" w:cs="Times New Roman"/>
                <w:color w:val="000000" w:themeColor="text1"/>
                <w:spacing w:val="6"/>
                <w:sz w:val="28"/>
                <w:szCs w:val="28"/>
              </w:rPr>
            </w:pPr>
            <w:r>
              <w:rPr>
                <w:rFonts w:hint="eastAsia" w:ascii="宋体" w:hAnsi="Calibri" w:eastAsia="宋体" w:cs="Times New Roman"/>
                <w:color w:val="000000" w:themeColor="text1"/>
                <w:spacing w:val="6"/>
                <w:sz w:val="28"/>
                <w:szCs w:val="28"/>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9" w:hRule="atLeast"/>
        </w:trPr>
        <w:tc>
          <w:tcPr>
            <w:tcW w:w="993" w:type="dxa"/>
            <w:vAlign w:val="center"/>
          </w:tcPr>
          <w:p>
            <w:pPr>
              <w:adjustRightInd w:val="0"/>
              <w:spacing w:line="324" w:lineRule="auto"/>
              <w:jc w:val="center"/>
              <w:rPr>
                <w:rFonts w:ascii="宋体" w:hAnsi="宋体" w:eastAsia="宋体" w:cs="Times New Roman"/>
                <w:color w:val="000000" w:themeColor="text1"/>
                <w:spacing w:val="6"/>
                <w:sz w:val="28"/>
                <w:szCs w:val="28"/>
              </w:rPr>
            </w:pPr>
            <w:r>
              <w:rPr>
                <w:rFonts w:ascii="宋体" w:hAnsi="宋体" w:eastAsia="宋体" w:cs="Times New Roman"/>
                <w:color w:val="000000" w:themeColor="text1"/>
                <w:spacing w:val="6"/>
                <w:sz w:val="28"/>
                <w:szCs w:val="28"/>
              </w:rPr>
              <w:t>2</w:t>
            </w:r>
            <w:r>
              <w:rPr>
                <w:rFonts w:hint="eastAsia" w:ascii="宋体" w:hAnsi="宋体" w:eastAsia="宋体" w:cs="Times New Roman"/>
                <w:color w:val="000000" w:themeColor="text1"/>
                <w:spacing w:val="6"/>
                <w:sz w:val="28"/>
                <w:szCs w:val="28"/>
              </w:rPr>
              <w:t>2</w:t>
            </w:r>
          </w:p>
        </w:tc>
        <w:tc>
          <w:tcPr>
            <w:tcW w:w="1701" w:type="dxa"/>
            <w:vAlign w:val="center"/>
          </w:tcPr>
          <w:p>
            <w:pPr>
              <w:adjustRightInd w:val="0"/>
              <w:spacing w:line="324" w:lineRule="auto"/>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预算价</w:t>
            </w:r>
          </w:p>
        </w:tc>
        <w:tc>
          <w:tcPr>
            <w:tcW w:w="6520" w:type="dxa"/>
            <w:vAlign w:val="center"/>
          </w:tcPr>
          <w:p>
            <w:pPr>
              <w:rPr>
                <w:rFonts w:ascii="Calibri" w:hAnsi="Calibri" w:eastAsia="宋体" w:cs="Times New Roman"/>
                <w:color w:val="000000" w:themeColor="text1"/>
                <w:sz w:val="28"/>
                <w:szCs w:val="28"/>
              </w:rPr>
            </w:pPr>
            <w:r>
              <w:rPr>
                <w:rFonts w:hint="eastAsia" w:ascii="Calibri" w:hAnsi="宋体" w:eastAsia="宋体" w:cs="Times New Roman"/>
                <w:color w:val="000000" w:themeColor="text1"/>
                <w:spacing w:val="6"/>
                <w:sz w:val="28"/>
                <w:szCs w:val="28"/>
              </w:rPr>
              <w:t>本项目预算价：570000.00元</w:t>
            </w:r>
          </w:p>
          <w:p>
            <w:pPr>
              <w:adjustRightInd w:val="0"/>
              <w:spacing w:line="324" w:lineRule="auto"/>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磋商供应商磋商报价超出“预算价”的，该磋商供应商按无效处理。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8" w:hRule="atLeast"/>
        </w:trPr>
        <w:tc>
          <w:tcPr>
            <w:tcW w:w="993" w:type="dxa"/>
            <w:vAlign w:val="center"/>
          </w:tcPr>
          <w:p>
            <w:pPr>
              <w:adjustRightInd w:val="0"/>
              <w:spacing w:line="324" w:lineRule="auto"/>
              <w:jc w:val="center"/>
              <w:rPr>
                <w:rFonts w:ascii="宋体" w:hAnsi="宋体" w:eastAsia="宋体" w:cs="Times New Roman"/>
                <w:color w:val="000000" w:themeColor="text1"/>
                <w:spacing w:val="6"/>
                <w:sz w:val="28"/>
                <w:szCs w:val="28"/>
              </w:rPr>
            </w:pPr>
            <w:r>
              <w:rPr>
                <w:rFonts w:ascii="宋体" w:hAnsi="宋体" w:eastAsia="宋体" w:cs="Times New Roman"/>
                <w:color w:val="000000" w:themeColor="text1"/>
                <w:spacing w:val="6"/>
                <w:sz w:val="28"/>
                <w:szCs w:val="28"/>
              </w:rPr>
              <w:t>2</w:t>
            </w:r>
            <w:r>
              <w:rPr>
                <w:rFonts w:hint="eastAsia" w:ascii="宋体" w:hAnsi="宋体" w:eastAsia="宋体" w:cs="Times New Roman"/>
                <w:color w:val="000000" w:themeColor="text1"/>
                <w:spacing w:val="6"/>
                <w:sz w:val="28"/>
                <w:szCs w:val="28"/>
              </w:rPr>
              <w:t>3</w:t>
            </w:r>
          </w:p>
        </w:tc>
        <w:tc>
          <w:tcPr>
            <w:tcW w:w="1701" w:type="dxa"/>
            <w:vAlign w:val="center"/>
          </w:tcPr>
          <w:p>
            <w:pPr>
              <w:adjustRightInd w:val="0"/>
              <w:spacing w:line="324" w:lineRule="auto"/>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报价</w:t>
            </w:r>
          </w:p>
        </w:tc>
        <w:tc>
          <w:tcPr>
            <w:tcW w:w="6520" w:type="dxa"/>
            <w:vAlign w:val="center"/>
          </w:tcPr>
          <w:p>
            <w:pPr>
              <w:autoSpaceDE w:val="0"/>
              <w:autoSpaceDN w:val="0"/>
              <w:adjustRightInd w:val="0"/>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本次磋商应以人民币报价，分两次进行报价。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8" w:hRule="atLeast"/>
        </w:trPr>
        <w:tc>
          <w:tcPr>
            <w:tcW w:w="993" w:type="dxa"/>
            <w:vAlign w:val="center"/>
          </w:tcPr>
          <w:p>
            <w:pPr>
              <w:adjustRightInd w:val="0"/>
              <w:spacing w:line="324" w:lineRule="auto"/>
              <w:jc w:val="center"/>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24</w:t>
            </w:r>
          </w:p>
        </w:tc>
        <w:tc>
          <w:tcPr>
            <w:tcW w:w="1701" w:type="dxa"/>
            <w:vAlign w:val="center"/>
          </w:tcPr>
          <w:p>
            <w:pPr>
              <w:autoSpaceDE w:val="0"/>
              <w:autoSpaceDN w:val="0"/>
              <w:adjustRightInd w:val="0"/>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交货要求</w:t>
            </w:r>
          </w:p>
        </w:tc>
        <w:tc>
          <w:tcPr>
            <w:tcW w:w="6520" w:type="dxa"/>
            <w:vAlign w:val="center"/>
          </w:tcPr>
          <w:p>
            <w:pPr>
              <w:autoSpaceDE w:val="0"/>
              <w:autoSpaceDN w:val="0"/>
              <w:adjustRightInd w:val="0"/>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国产产品生产日期不超过3个月；进口产品生产日期不超过6个月。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 w:hRule="atLeast"/>
        </w:trPr>
        <w:tc>
          <w:tcPr>
            <w:tcW w:w="993" w:type="dxa"/>
            <w:vAlign w:val="center"/>
          </w:tcPr>
          <w:p>
            <w:pPr>
              <w:adjustRightInd w:val="0"/>
              <w:spacing w:line="324" w:lineRule="auto"/>
              <w:jc w:val="center"/>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25</w:t>
            </w:r>
          </w:p>
        </w:tc>
        <w:tc>
          <w:tcPr>
            <w:tcW w:w="1701" w:type="dxa"/>
            <w:vAlign w:val="center"/>
          </w:tcPr>
          <w:p>
            <w:pPr>
              <w:adjustRightInd w:val="0"/>
              <w:spacing w:line="324" w:lineRule="auto"/>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电子化注意事项</w:t>
            </w:r>
          </w:p>
        </w:tc>
        <w:tc>
          <w:tcPr>
            <w:tcW w:w="6520" w:type="dxa"/>
            <w:vAlign w:val="center"/>
          </w:tcPr>
          <w:p>
            <w:pPr>
              <w:autoSpaceDE w:val="0"/>
              <w:autoSpaceDN w:val="0"/>
              <w:adjustRightInd w:val="0"/>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具体要求：本项目为电子化、无纸化交易项目，响应文件是响应人、供应商（以下简称“响应人”）通过中心响应文件制作系统制作，并经过签章和加密后生成的电子版响应文件。</w:t>
            </w:r>
          </w:p>
          <w:p>
            <w:pPr>
              <w:autoSpaceDE w:val="0"/>
              <w:autoSpaceDN w:val="0"/>
              <w:adjustRightInd w:val="0"/>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电子化响应文件具体制作文件请点击https://download.bqpoint.com/download/downloadlist.html?SoftTypeCode=06进行下载。</w:t>
            </w:r>
          </w:p>
          <w:p>
            <w:pPr>
              <w:autoSpaceDE w:val="0"/>
              <w:autoSpaceDN w:val="0"/>
              <w:adjustRightInd w:val="0"/>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温馨提示：本项目为电子化、无纸化交易项目，为保证您能投标成功，请需仔细阅读以下条款。</w:t>
            </w:r>
          </w:p>
          <w:p>
            <w:pPr>
              <w:autoSpaceDE w:val="0"/>
              <w:autoSpaceDN w:val="0"/>
              <w:adjustRightInd w:val="0"/>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一、电子化投标</w:t>
            </w:r>
          </w:p>
          <w:p>
            <w:pPr>
              <w:autoSpaceDE w:val="0"/>
              <w:autoSpaceDN w:val="0"/>
              <w:adjustRightInd w:val="0"/>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（一）电子化响应文件的签章</w:t>
            </w:r>
          </w:p>
          <w:p>
            <w:pPr>
              <w:autoSpaceDE w:val="0"/>
              <w:autoSpaceDN w:val="0"/>
              <w:adjustRightInd w:val="0"/>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1、响应人在生成电子化响应文件后，应对电子化响应文件进行签章，未进行签章的视为无效投标。</w:t>
            </w:r>
          </w:p>
          <w:p>
            <w:pPr>
              <w:autoSpaceDE w:val="0"/>
              <w:autoSpaceDN w:val="0"/>
              <w:adjustRightInd w:val="0"/>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2、竞争性磋商文件中要求法定代表人或授权委托人签字或盖章的，响应人在进行电子化响应文件签章时，以签盖法定代表人签章为准。</w:t>
            </w:r>
          </w:p>
          <w:p>
            <w:pPr>
              <w:autoSpaceDE w:val="0"/>
              <w:autoSpaceDN w:val="0"/>
              <w:adjustRightInd w:val="0"/>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（二）电子化响应文件的格式及上传投标</w:t>
            </w:r>
          </w:p>
          <w:p>
            <w:pPr>
              <w:autoSpaceDE w:val="0"/>
              <w:autoSpaceDN w:val="0"/>
              <w:adjustRightInd w:val="0"/>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1、响应人所上传的电子化响应文件，应是通过中心响应文件制作系统制作的（响应文件制作工具下载地址：https://download.bqpoint.com/download/downloadlist.html?SoftTypeCode=06），经过签章和加密后生成的电子版响应文件。其中包含用于响应文件上传的主文件（后缀为.smxtf）和用于应急补救的响应文件备份文件（后缀为.nsmxtf）。备份文件主要用于电子化开标出现技术问题后的补救，请投标人随身携带。</w:t>
            </w:r>
          </w:p>
          <w:p>
            <w:pPr>
              <w:autoSpaceDE w:val="0"/>
              <w:autoSpaceDN w:val="0"/>
              <w:adjustRightInd w:val="0"/>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注：响应人投报多个标段的，需要每个标段单独制作电子响应文件。</w:t>
            </w:r>
          </w:p>
          <w:p>
            <w:pPr>
              <w:autoSpaceDE w:val="0"/>
              <w:autoSpaceDN w:val="0"/>
              <w:adjustRightInd w:val="0"/>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2、电子化响应文件应在磋商截止时间前成功上传至三门峡市公共资源电子化交易系统。至磋商截止时间止，仍未上传成功的电子化响应文件将不予接收。</w:t>
            </w:r>
          </w:p>
          <w:p>
            <w:pPr>
              <w:autoSpaceDE w:val="0"/>
              <w:autoSpaceDN w:val="0"/>
              <w:adjustRightInd w:val="0"/>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注：如按照电子化投标操作教材制作完成的电子化响应文件无法上传的，响应人应在磋商截止时间前尽早的联系中心技术人员，以便有充分的时间进行处理。响应人应充分考虑到处理技术问题和上传数据等工作所需的时间问题，响应文件未在磋商截止时间前成功上传的，其响应文件不予接收。</w:t>
            </w:r>
          </w:p>
          <w:p>
            <w:pPr>
              <w:autoSpaceDE w:val="0"/>
              <w:autoSpaceDN w:val="0"/>
              <w:adjustRightInd w:val="0"/>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技术联系电话：0398-3117095   3117080</w:t>
            </w:r>
          </w:p>
          <w:p>
            <w:pPr>
              <w:autoSpaceDE w:val="0"/>
              <w:autoSpaceDN w:val="0"/>
              <w:adjustRightInd w:val="0"/>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新点客服电话:4009980000</w:t>
            </w:r>
          </w:p>
          <w:p>
            <w:pPr>
              <w:autoSpaceDE w:val="0"/>
              <w:autoSpaceDN w:val="0"/>
              <w:adjustRightInd w:val="0"/>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（三）电子化项目开标、解密、评标</w:t>
            </w:r>
          </w:p>
          <w:p>
            <w:pPr>
              <w:autoSpaceDE w:val="0"/>
              <w:autoSpaceDN w:val="0"/>
              <w:adjustRightInd w:val="0"/>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1、本项目采用电子化、无纸化进行磋商，开标当日，响应人无需到开标现场参加开标会议，响应人应当在磋商截止时间前，登陆不见面开标大厅选择登陆三门峡市公共资源电子招投标系统进行登陆（网址为http://122.112.246.33/BidOpening/bidopeninghallaction/hall/login）,在线准时参加开标活动并进行响应文件解密等。</w:t>
            </w:r>
          </w:p>
          <w:p>
            <w:pPr>
              <w:autoSpaceDE w:val="0"/>
              <w:autoSpaceDN w:val="0"/>
              <w:adjustRightInd w:val="0"/>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2、电子化响应文件采用一次加密方式。开标时，由响应人使用CA 证书，在规定时间内对其电子化响应文件进行解密。每位响应人的解密时间为开标时间起30分钟内，如在规定时间内未完成解密的，其响应文件不予开标。</w:t>
            </w:r>
          </w:p>
          <w:p>
            <w:pPr>
              <w:autoSpaceDE w:val="0"/>
              <w:autoSpaceDN w:val="0"/>
              <w:adjustRightInd w:val="0"/>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3、电子化响应文件解密异常的处理</w:t>
            </w:r>
          </w:p>
          <w:p>
            <w:pPr>
              <w:autoSpaceDE w:val="0"/>
              <w:autoSpaceDN w:val="0"/>
              <w:adjustRightInd w:val="0"/>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如出现响应人的电子响应文件无法解密等异常情况，响应人应及时致电中介服务机构说明。响应文件异常，按以下步骤进行处理：</w:t>
            </w:r>
          </w:p>
          <w:p>
            <w:pPr>
              <w:autoSpaceDE w:val="0"/>
              <w:autoSpaceDN w:val="0"/>
              <w:adjustRightInd w:val="0"/>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（1）首先由技术人员进行问题排查。</w:t>
            </w:r>
          </w:p>
          <w:p>
            <w:pPr>
              <w:autoSpaceDE w:val="0"/>
              <w:autoSpaceDN w:val="0"/>
              <w:adjustRightInd w:val="0"/>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（2）经技术人员排查后，是响应人文件自身问题导致响应文件无法解密的，该响应文件将不予接收、解密。开标会议继续进行。</w:t>
            </w:r>
          </w:p>
          <w:p>
            <w:pPr>
              <w:autoSpaceDE w:val="0"/>
              <w:autoSpaceDN w:val="0"/>
              <w:adjustRightInd w:val="0"/>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pPr>
              <w:autoSpaceDE w:val="0"/>
              <w:autoSpaceDN w:val="0"/>
              <w:adjustRightInd w:val="0"/>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4、待所有响应人响应文件解密完成后，由中介服务机构操作，对所有已解密响应文件进行解密。</w:t>
            </w:r>
          </w:p>
          <w:p>
            <w:pPr>
              <w:autoSpaceDE w:val="0"/>
              <w:autoSpaceDN w:val="0"/>
              <w:adjustRightInd w:val="0"/>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响应人应保证在磋商期间电话、电脑、网络能够正常工作，响应人因停电、电脑病毒、网络堵塞等原因，未在规定的解密时间内对响应文件进行解密的，其响应文件不予接收。</w:t>
            </w:r>
          </w:p>
          <w:p>
            <w:pPr>
              <w:autoSpaceDE w:val="0"/>
              <w:autoSpaceDN w:val="0"/>
              <w:adjustRightInd w:val="0"/>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5、磋商时响应人可登录到交易系统中在开标解密栏中点击报价一览表查看自己的磋商报价。如对磋商过程有异议的，应在响应人解密成功后10分钟内向中介服务机构电话质疑。中介服务机构应在监督人员的监督下进行免提通话接受投标人的质疑并做好书面记录。响应人未在规定时间内提出质疑的，视为认可磋商过程。</w:t>
            </w:r>
          </w:p>
          <w:p>
            <w:pPr>
              <w:autoSpaceDE w:val="0"/>
              <w:autoSpaceDN w:val="0"/>
              <w:adjustRightInd w:val="0"/>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6、评标时，评标委员会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评标委员会。</w:t>
            </w:r>
          </w:p>
          <w:p>
            <w:pPr>
              <w:autoSpaceDE w:val="0"/>
              <w:autoSpaceDN w:val="0"/>
              <w:adjustRightInd w:val="0"/>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7、如评标委员会对需要回复的响应人连续三次致电未接通的，视为响应人放弃回复，评标委员会将自行对需要回复的内容进行认定。</w:t>
            </w:r>
          </w:p>
          <w:p>
            <w:pPr>
              <w:autoSpaceDE w:val="0"/>
              <w:autoSpaceDN w:val="0"/>
              <w:adjustRightInd w:val="0"/>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二、资格审查资料</w:t>
            </w:r>
          </w:p>
          <w:p>
            <w:pPr>
              <w:autoSpaceDE w:val="0"/>
              <w:autoSpaceDN w:val="0"/>
              <w:adjustRightInd w:val="0"/>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本项目实行资格后审，资格评审以响应文件为准，其上传资料真实性由投标人自行承担，同时，投标人要完善主体库。提示：本项目为电子化、无纸化交易项目，为保证您能投标成功，请需仔细阅读以上条款。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 w:hRule="atLeast"/>
        </w:trPr>
        <w:tc>
          <w:tcPr>
            <w:tcW w:w="993" w:type="dxa"/>
            <w:tcBorders>
              <w:bottom w:val="single" w:color="auto" w:sz="12" w:space="0"/>
            </w:tcBorders>
            <w:vAlign w:val="center"/>
          </w:tcPr>
          <w:p>
            <w:pPr>
              <w:adjustRightInd w:val="0"/>
              <w:spacing w:line="324" w:lineRule="auto"/>
              <w:jc w:val="center"/>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26</w:t>
            </w:r>
          </w:p>
        </w:tc>
        <w:tc>
          <w:tcPr>
            <w:tcW w:w="1701" w:type="dxa"/>
            <w:tcBorders>
              <w:bottom w:val="single" w:color="auto" w:sz="12" w:space="0"/>
            </w:tcBorders>
            <w:vAlign w:val="center"/>
          </w:tcPr>
          <w:p>
            <w:pPr>
              <w:adjustRightInd w:val="0"/>
              <w:spacing w:line="324" w:lineRule="auto"/>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其他要求</w:t>
            </w:r>
          </w:p>
        </w:tc>
        <w:tc>
          <w:tcPr>
            <w:tcW w:w="6520" w:type="dxa"/>
            <w:tcBorders>
              <w:bottom w:val="single" w:color="auto" w:sz="12" w:space="0"/>
            </w:tcBorders>
            <w:vAlign w:val="center"/>
          </w:tcPr>
          <w:p>
            <w:pPr>
              <w:spacing w:line="360" w:lineRule="auto"/>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z w:val="24"/>
                <w:szCs w:val="24"/>
              </w:rPr>
              <w:t>1</w:t>
            </w:r>
            <w:r>
              <w:rPr>
                <w:rFonts w:ascii="宋体" w:hAnsi="宋体" w:eastAsia="宋体" w:cs="Times New Roman"/>
                <w:color w:val="000000" w:themeColor="text1"/>
                <w:spacing w:val="6"/>
                <w:sz w:val="28"/>
                <w:szCs w:val="28"/>
              </w:rPr>
              <w:t>.本项目为电子化、无纸化交易项目，开标时不再接受任何纸质资料，为保证</w:t>
            </w:r>
            <w:r>
              <w:rPr>
                <w:rFonts w:hint="eastAsia" w:ascii="宋体" w:hAnsi="宋体" w:eastAsia="宋体" w:cs="Times New Roman"/>
                <w:color w:val="000000" w:themeColor="text1"/>
                <w:spacing w:val="6"/>
                <w:sz w:val="28"/>
                <w:szCs w:val="28"/>
              </w:rPr>
              <w:t>您能投标成功，请需仔细阅读竞争性磋商文件和三门峡市公共资源交易中心官网业务办理指南。</w:t>
            </w:r>
          </w:p>
          <w:p>
            <w:pPr>
              <w:spacing w:line="360" w:lineRule="auto"/>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2.本项目实行资格后审，审查内容以竞争性磋商响应文件为准，其上传资料真实性由供应商自行承担，同时，供应商请完善主体库。</w:t>
            </w:r>
          </w:p>
          <w:p>
            <w:pPr>
              <w:spacing w:line="360" w:lineRule="auto"/>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3.评标打分部分：评标打分部分仍按照100分制原则进行，涉及到资格审查、企业荣誉、企业业绩等计分部分时，以投标单位自行上传到磋商响应文件中的相应内容为准。</w:t>
            </w:r>
          </w:p>
          <w:p>
            <w:pPr>
              <w:spacing w:line="360" w:lineRule="auto"/>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4</w:t>
            </w:r>
            <w:r>
              <w:rPr>
                <w:rFonts w:ascii="宋体" w:hAnsi="宋体" w:eastAsia="宋体" w:cs="Times New Roman"/>
                <w:color w:val="000000" w:themeColor="text1"/>
                <w:spacing w:val="6"/>
                <w:sz w:val="28"/>
                <w:szCs w:val="28"/>
              </w:rPr>
              <w:t>.</w:t>
            </w:r>
            <w:r>
              <w:rPr>
                <w:rFonts w:hint="eastAsia" w:ascii="宋体" w:hAnsi="宋体" w:eastAsia="宋体" w:cs="Times New Roman"/>
                <w:color w:val="000000" w:themeColor="text1"/>
                <w:spacing w:val="6"/>
                <w:sz w:val="28"/>
                <w:szCs w:val="28"/>
              </w:rPr>
              <w:t>在竞争性磋商文件中要求投标人按照磋商响应文件格式进行磋商响应文件编制，在磋商响应文件编制时，应明确将供应商企业基本情况、人员情况、财务情况、业绩情况编入磋商响应文件，便于进行资格审查及评标打分。</w:t>
            </w:r>
          </w:p>
          <w:p>
            <w:pPr>
              <w:spacing w:line="360" w:lineRule="auto"/>
              <w:rPr>
                <w:rFonts w:ascii="宋体" w:hAnsi="宋体" w:eastAsia="宋体" w:cs="Times New Roman"/>
                <w:color w:val="000000" w:themeColor="text1"/>
                <w:spacing w:val="6"/>
                <w:sz w:val="28"/>
                <w:szCs w:val="28"/>
              </w:rPr>
            </w:pPr>
            <w:r>
              <w:rPr>
                <w:rFonts w:hint="eastAsia" w:ascii="宋体" w:hAnsi="宋体" w:eastAsia="宋体" w:cs="Times New Roman"/>
                <w:color w:val="000000" w:themeColor="text1"/>
                <w:spacing w:val="6"/>
                <w:sz w:val="28"/>
                <w:szCs w:val="28"/>
              </w:rPr>
              <w:t>5.我单位（采购人）严格按三财购【2021】9号文要求的时限发布中标结果公告，发出中标通知书，签订采购合同，上传采购合同。</w:t>
            </w:r>
          </w:p>
        </w:tc>
      </w:tr>
    </w:tbl>
    <w:p>
      <w:pPr>
        <w:widowControl/>
        <w:jc w:val="left"/>
        <w:rPr>
          <w:rFonts w:ascii="宋体" w:hAnsi="Calibri" w:eastAsia="宋体" w:cs="黑体"/>
          <w:color w:val="000000" w:themeColor="text1"/>
          <w:w w:val="97"/>
          <w:kern w:val="0"/>
          <w:sz w:val="28"/>
          <w:szCs w:val="28"/>
        </w:rPr>
      </w:pPr>
      <w:r>
        <w:rPr>
          <w:rFonts w:hint="eastAsia" w:ascii="宋体" w:hAnsi="宋体" w:eastAsia="宋体" w:cs="黑体"/>
          <w:color w:val="000000" w:themeColor="text1"/>
          <w:w w:val="97"/>
          <w:kern w:val="0"/>
          <w:sz w:val="28"/>
          <w:szCs w:val="28"/>
        </w:rPr>
        <w:t>一、说明</w:t>
      </w:r>
    </w:p>
    <w:p>
      <w:pPr>
        <w:autoSpaceDE w:val="0"/>
        <w:autoSpaceDN w:val="0"/>
        <w:adjustRightInd w:val="0"/>
        <w:spacing w:before="32" w:line="360" w:lineRule="auto"/>
        <w:ind w:right="-58"/>
        <w:rPr>
          <w:rFonts w:ascii="宋体" w:hAnsi="宋体" w:eastAsia="宋体" w:cs="宋体"/>
          <w:color w:val="000000" w:themeColor="text1"/>
          <w:spacing w:val="-3"/>
          <w:kern w:val="0"/>
          <w:sz w:val="28"/>
          <w:szCs w:val="28"/>
        </w:rPr>
      </w:pPr>
      <w:r>
        <w:rPr>
          <w:rFonts w:ascii="宋体" w:hAnsi="宋体" w:eastAsia="宋体" w:cs="宋体"/>
          <w:color w:val="000000" w:themeColor="text1"/>
          <w:spacing w:val="-3"/>
          <w:kern w:val="0"/>
          <w:sz w:val="28"/>
          <w:szCs w:val="28"/>
        </w:rPr>
        <w:t>1.</w:t>
      </w:r>
      <w:r>
        <w:rPr>
          <w:rFonts w:hint="eastAsia" w:ascii="宋体" w:hAnsi="宋体" w:eastAsia="宋体" w:cs="宋体"/>
          <w:color w:val="000000" w:themeColor="text1"/>
          <w:spacing w:val="-3"/>
          <w:kern w:val="0"/>
          <w:sz w:val="28"/>
          <w:szCs w:val="28"/>
        </w:rPr>
        <w:t>适用范围</w:t>
      </w:r>
    </w:p>
    <w:p>
      <w:pPr>
        <w:autoSpaceDE w:val="0"/>
        <w:autoSpaceDN w:val="0"/>
        <w:adjustRightInd w:val="0"/>
        <w:spacing w:before="32" w:line="360" w:lineRule="auto"/>
        <w:ind w:right="-58"/>
        <w:rPr>
          <w:rFonts w:ascii="宋体" w:hAnsi="宋体" w:eastAsia="宋体" w:cs="宋体"/>
          <w:color w:val="000000" w:themeColor="text1"/>
          <w:spacing w:val="-3"/>
          <w:kern w:val="0"/>
          <w:sz w:val="28"/>
          <w:szCs w:val="28"/>
        </w:rPr>
      </w:pPr>
      <w:r>
        <w:rPr>
          <w:rFonts w:hint="eastAsia" w:ascii="宋体" w:hAnsi="宋体" w:eastAsia="宋体" w:cs="宋体"/>
          <w:color w:val="000000" w:themeColor="text1"/>
          <w:spacing w:val="-3"/>
          <w:kern w:val="0"/>
          <w:sz w:val="28"/>
          <w:szCs w:val="28"/>
        </w:rPr>
        <w:t>本竞争性磋商文件仅适用于竞争性磋商公告中所叙述项目的相关采购。</w:t>
      </w:r>
    </w:p>
    <w:p>
      <w:pPr>
        <w:autoSpaceDE w:val="0"/>
        <w:autoSpaceDN w:val="0"/>
        <w:adjustRightInd w:val="0"/>
        <w:spacing w:before="32" w:line="360" w:lineRule="auto"/>
        <w:ind w:right="-58"/>
        <w:rPr>
          <w:rFonts w:ascii="宋体" w:hAnsi="宋体" w:eastAsia="宋体" w:cs="宋体"/>
          <w:color w:val="000000" w:themeColor="text1"/>
          <w:spacing w:val="-3"/>
          <w:kern w:val="0"/>
          <w:sz w:val="28"/>
          <w:szCs w:val="28"/>
        </w:rPr>
      </w:pPr>
      <w:r>
        <w:rPr>
          <w:rFonts w:ascii="宋体" w:hAnsi="宋体" w:eastAsia="宋体" w:cs="宋体"/>
          <w:color w:val="000000" w:themeColor="text1"/>
          <w:spacing w:val="-3"/>
          <w:kern w:val="0"/>
          <w:sz w:val="28"/>
          <w:szCs w:val="28"/>
        </w:rPr>
        <w:t>2.</w:t>
      </w:r>
      <w:r>
        <w:rPr>
          <w:rFonts w:hint="eastAsia" w:ascii="宋体" w:hAnsi="宋体" w:eastAsia="宋体" w:cs="宋体"/>
          <w:color w:val="000000" w:themeColor="text1"/>
          <w:spacing w:val="-3"/>
          <w:kern w:val="0"/>
          <w:sz w:val="28"/>
          <w:szCs w:val="28"/>
        </w:rPr>
        <w:t>定义</w:t>
      </w:r>
    </w:p>
    <w:p>
      <w:pPr>
        <w:autoSpaceDE w:val="0"/>
        <w:autoSpaceDN w:val="0"/>
        <w:adjustRightInd w:val="0"/>
        <w:spacing w:before="32" w:line="360" w:lineRule="auto"/>
        <w:ind w:right="-58"/>
        <w:rPr>
          <w:rFonts w:ascii="宋体" w:hAnsi="宋体" w:eastAsia="宋体" w:cs="宋体"/>
          <w:color w:val="000000" w:themeColor="text1"/>
          <w:spacing w:val="-3"/>
          <w:kern w:val="0"/>
          <w:sz w:val="28"/>
          <w:szCs w:val="28"/>
        </w:rPr>
      </w:pPr>
      <w:r>
        <w:rPr>
          <w:rFonts w:ascii="宋体" w:hAnsi="宋体" w:eastAsia="宋体" w:cs="宋体"/>
          <w:color w:val="000000" w:themeColor="text1"/>
          <w:spacing w:val="-3"/>
          <w:kern w:val="0"/>
          <w:sz w:val="28"/>
          <w:szCs w:val="28"/>
        </w:rPr>
        <w:t>2.1</w:t>
      </w:r>
      <w:r>
        <w:rPr>
          <w:rFonts w:hint="eastAsia" w:ascii="宋体" w:hAnsi="宋体" w:eastAsia="宋体" w:cs="宋体"/>
          <w:color w:val="000000" w:themeColor="text1"/>
          <w:spacing w:val="-3"/>
          <w:kern w:val="0"/>
          <w:sz w:val="28"/>
          <w:szCs w:val="28"/>
        </w:rPr>
        <w:t xml:space="preserve"> “采购人”系指本次采购项目的采购单位。</w:t>
      </w:r>
    </w:p>
    <w:p>
      <w:pPr>
        <w:autoSpaceDE w:val="0"/>
        <w:autoSpaceDN w:val="0"/>
        <w:adjustRightInd w:val="0"/>
        <w:spacing w:before="32" w:line="360" w:lineRule="auto"/>
        <w:ind w:right="-58"/>
        <w:rPr>
          <w:rFonts w:ascii="宋体" w:hAnsi="宋体" w:eastAsia="宋体" w:cs="宋体"/>
          <w:color w:val="000000" w:themeColor="text1"/>
          <w:spacing w:val="-3"/>
          <w:kern w:val="0"/>
          <w:sz w:val="28"/>
          <w:szCs w:val="28"/>
        </w:rPr>
      </w:pPr>
      <w:r>
        <w:rPr>
          <w:rFonts w:ascii="宋体" w:hAnsi="宋体" w:eastAsia="宋体" w:cs="宋体"/>
          <w:color w:val="000000" w:themeColor="text1"/>
          <w:spacing w:val="-3"/>
          <w:kern w:val="0"/>
          <w:sz w:val="28"/>
          <w:szCs w:val="28"/>
        </w:rPr>
        <w:t>2.2</w:t>
      </w:r>
      <w:r>
        <w:rPr>
          <w:rFonts w:hint="eastAsia" w:ascii="宋体" w:hAnsi="宋体" w:eastAsia="宋体" w:cs="宋体"/>
          <w:color w:val="000000" w:themeColor="text1"/>
          <w:spacing w:val="-3"/>
          <w:kern w:val="0"/>
          <w:sz w:val="28"/>
          <w:szCs w:val="28"/>
        </w:rPr>
        <w:t xml:space="preserve"> “采购代理机构”系指本次采购项目活动组织方。</w:t>
      </w:r>
    </w:p>
    <w:p>
      <w:pPr>
        <w:autoSpaceDE w:val="0"/>
        <w:autoSpaceDN w:val="0"/>
        <w:adjustRightInd w:val="0"/>
        <w:spacing w:before="32" w:line="360" w:lineRule="auto"/>
        <w:ind w:right="-58"/>
        <w:rPr>
          <w:rFonts w:ascii="宋体" w:hAnsi="宋体" w:eastAsia="宋体" w:cs="宋体"/>
          <w:color w:val="000000" w:themeColor="text1"/>
          <w:spacing w:val="-3"/>
          <w:kern w:val="0"/>
          <w:sz w:val="28"/>
          <w:szCs w:val="28"/>
        </w:rPr>
      </w:pPr>
      <w:r>
        <w:rPr>
          <w:rFonts w:ascii="宋体" w:hAnsi="宋体" w:eastAsia="宋体" w:cs="宋体"/>
          <w:color w:val="000000" w:themeColor="text1"/>
          <w:spacing w:val="-3"/>
          <w:kern w:val="0"/>
          <w:sz w:val="28"/>
          <w:szCs w:val="28"/>
        </w:rPr>
        <w:t>2.3</w:t>
      </w:r>
      <w:r>
        <w:rPr>
          <w:rFonts w:hint="eastAsia" w:ascii="宋体" w:hAnsi="宋体" w:eastAsia="宋体" w:cs="宋体"/>
          <w:color w:val="000000" w:themeColor="text1"/>
          <w:spacing w:val="-3"/>
          <w:kern w:val="0"/>
          <w:sz w:val="28"/>
          <w:szCs w:val="28"/>
        </w:rPr>
        <w:t xml:space="preserve"> “供应商”系指购买了本次竞争性磋商文件，且已经提交本次响应性文件。</w:t>
      </w:r>
    </w:p>
    <w:p>
      <w:pPr>
        <w:autoSpaceDE w:val="0"/>
        <w:autoSpaceDN w:val="0"/>
        <w:adjustRightInd w:val="0"/>
        <w:spacing w:before="32" w:line="360" w:lineRule="auto"/>
        <w:ind w:right="-58"/>
        <w:rPr>
          <w:rFonts w:ascii="宋体" w:hAnsi="宋体" w:eastAsia="宋体" w:cs="宋体"/>
          <w:color w:val="000000" w:themeColor="text1"/>
          <w:spacing w:val="-3"/>
          <w:kern w:val="0"/>
          <w:sz w:val="28"/>
          <w:szCs w:val="28"/>
        </w:rPr>
      </w:pPr>
      <w:r>
        <w:rPr>
          <w:rFonts w:ascii="宋体" w:hAnsi="宋体" w:eastAsia="宋体" w:cs="宋体"/>
          <w:color w:val="000000" w:themeColor="text1"/>
          <w:spacing w:val="-3"/>
          <w:kern w:val="0"/>
          <w:sz w:val="28"/>
          <w:szCs w:val="28"/>
        </w:rPr>
        <w:t xml:space="preserve">2.4 </w:t>
      </w:r>
      <w:r>
        <w:rPr>
          <w:rFonts w:hint="eastAsia" w:ascii="宋体" w:hAnsi="宋体" w:eastAsia="宋体" w:cs="宋体"/>
          <w:color w:val="000000" w:themeColor="text1"/>
          <w:spacing w:val="-3"/>
          <w:kern w:val="0"/>
          <w:sz w:val="28"/>
          <w:szCs w:val="28"/>
        </w:rPr>
        <w:t>“供应商代表”系指代表供应商参加本次磋商活动的磋商供应商的法定代表人或其委托代理人。</w:t>
      </w:r>
    </w:p>
    <w:p>
      <w:pPr>
        <w:autoSpaceDE w:val="0"/>
        <w:autoSpaceDN w:val="0"/>
        <w:adjustRightInd w:val="0"/>
        <w:spacing w:before="32" w:line="360" w:lineRule="auto"/>
        <w:ind w:right="-58"/>
        <w:rPr>
          <w:rFonts w:ascii="宋体" w:hAnsi="宋体" w:eastAsia="宋体" w:cs="宋体"/>
          <w:color w:val="000000" w:themeColor="text1"/>
          <w:spacing w:val="-3"/>
          <w:kern w:val="0"/>
          <w:sz w:val="28"/>
          <w:szCs w:val="28"/>
        </w:rPr>
      </w:pPr>
      <w:r>
        <w:rPr>
          <w:rFonts w:ascii="宋体" w:hAnsi="宋体" w:eastAsia="宋体" w:cs="宋体"/>
          <w:color w:val="000000" w:themeColor="text1"/>
          <w:spacing w:val="-3"/>
          <w:kern w:val="0"/>
          <w:sz w:val="28"/>
          <w:szCs w:val="28"/>
        </w:rPr>
        <w:t xml:space="preserve">2.5 </w:t>
      </w:r>
      <w:r>
        <w:rPr>
          <w:rFonts w:hint="eastAsia" w:ascii="宋体" w:hAnsi="宋体" w:eastAsia="宋体" w:cs="宋体"/>
          <w:color w:val="000000" w:themeColor="text1"/>
          <w:spacing w:val="-3"/>
          <w:kern w:val="0"/>
          <w:sz w:val="28"/>
          <w:szCs w:val="28"/>
        </w:rPr>
        <w:t>“货物”系指供应商按竞争性磋商文件规定的采购人所要求的一切项目内容。</w:t>
      </w:r>
    </w:p>
    <w:p>
      <w:pPr>
        <w:autoSpaceDE w:val="0"/>
        <w:autoSpaceDN w:val="0"/>
        <w:adjustRightInd w:val="0"/>
        <w:spacing w:before="32" w:line="360" w:lineRule="auto"/>
        <w:ind w:right="-58"/>
        <w:rPr>
          <w:rFonts w:ascii="宋体" w:hAnsi="宋体" w:eastAsia="宋体" w:cs="宋体"/>
          <w:color w:val="000000" w:themeColor="text1"/>
          <w:spacing w:val="-3"/>
          <w:kern w:val="0"/>
          <w:sz w:val="28"/>
          <w:szCs w:val="28"/>
        </w:rPr>
      </w:pPr>
      <w:r>
        <w:rPr>
          <w:rFonts w:ascii="宋体" w:hAnsi="宋体" w:eastAsia="宋体" w:cs="宋体"/>
          <w:color w:val="000000" w:themeColor="text1"/>
          <w:spacing w:val="-3"/>
          <w:kern w:val="0"/>
          <w:sz w:val="28"/>
          <w:szCs w:val="28"/>
        </w:rPr>
        <w:t xml:space="preserve">2.6 </w:t>
      </w:r>
      <w:r>
        <w:rPr>
          <w:rFonts w:hint="eastAsia" w:ascii="宋体" w:hAnsi="宋体" w:eastAsia="宋体" w:cs="宋体"/>
          <w:color w:val="000000" w:themeColor="text1"/>
          <w:spacing w:val="-3"/>
          <w:kern w:val="0"/>
          <w:sz w:val="28"/>
          <w:szCs w:val="28"/>
        </w:rPr>
        <w:t>“相关服务”系指竞争性磋商文件规定磋商供应商须承担的与本次采购项目相关的服务、协调工作以及其他类似的义务。</w:t>
      </w:r>
    </w:p>
    <w:p>
      <w:pPr>
        <w:autoSpaceDE w:val="0"/>
        <w:autoSpaceDN w:val="0"/>
        <w:adjustRightInd w:val="0"/>
        <w:spacing w:before="32" w:line="360" w:lineRule="auto"/>
        <w:ind w:right="-58"/>
        <w:rPr>
          <w:rFonts w:ascii="宋体" w:hAnsi="宋体" w:eastAsia="宋体" w:cs="宋体"/>
          <w:color w:val="000000" w:themeColor="text1"/>
          <w:spacing w:val="-3"/>
          <w:kern w:val="0"/>
          <w:sz w:val="28"/>
          <w:szCs w:val="28"/>
        </w:rPr>
      </w:pPr>
      <w:r>
        <w:rPr>
          <w:rFonts w:ascii="宋体" w:hAnsi="宋体" w:eastAsia="宋体" w:cs="宋体"/>
          <w:color w:val="000000" w:themeColor="text1"/>
          <w:spacing w:val="-3"/>
          <w:kern w:val="0"/>
          <w:sz w:val="28"/>
          <w:szCs w:val="28"/>
        </w:rPr>
        <w:t xml:space="preserve">2.7 </w:t>
      </w:r>
      <w:r>
        <w:rPr>
          <w:rFonts w:hint="eastAsia" w:ascii="宋体" w:hAnsi="宋体" w:eastAsia="宋体" w:cs="宋体"/>
          <w:color w:val="000000" w:themeColor="text1"/>
          <w:spacing w:val="-3"/>
          <w:kern w:val="0"/>
          <w:sz w:val="28"/>
          <w:szCs w:val="28"/>
        </w:rPr>
        <w:t>“竞争性磋商文件有效期”系指本次采购项目递交响应性文件截止之日起至合同签订之日止的期限。成交供应商的竞争性磋商文件有效期至合同完全履行止。</w:t>
      </w:r>
    </w:p>
    <w:p>
      <w:pPr>
        <w:autoSpaceDE w:val="0"/>
        <w:autoSpaceDN w:val="0"/>
        <w:adjustRightInd w:val="0"/>
        <w:spacing w:before="32" w:line="360" w:lineRule="auto"/>
        <w:ind w:right="-58"/>
        <w:rPr>
          <w:rFonts w:ascii="宋体" w:hAnsi="宋体" w:eastAsia="宋体" w:cs="宋体"/>
          <w:color w:val="000000" w:themeColor="text1"/>
          <w:spacing w:val="-3"/>
          <w:kern w:val="0"/>
          <w:sz w:val="28"/>
          <w:szCs w:val="28"/>
        </w:rPr>
      </w:pPr>
      <w:r>
        <w:rPr>
          <w:rFonts w:ascii="宋体" w:hAnsi="宋体" w:eastAsia="宋体" w:cs="宋体"/>
          <w:color w:val="000000" w:themeColor="text1"/>
          <w:spacing w:val="-3"/>
          <w:kern w:val="0"/>
          <w:sz w:val="28"/>
          <w:szCs w:val="28"/>
        </w:rPr>
        <w:t>3.</w:t>
      </w:r>
      <w:r>
        <w:rPr>
          <w:rFonts w:hint="eastAsia" w:ascii="宋体" w:hAnsi="宋体" w:eastAsia="宋体" w:cs="宋体"/>
          <w:color w:val="000000" w:themeColor="text1"/>
          <w:spacing w:val="-3"/>
          <w:kern w:val="0"/>
          <w:sz w:val="28"/>
          <w:szCs w:val="28"/>
        </w:rPr>
        <w:t>磋商预算价</w:t>
      </w:r>
    </w:p>
    <w:p>
      <w:pPr>
        <w:rPr>
          <w:rFonts w:ascii="Calibri" w:hAnsi="Calibri" w:eastAsia="宋体" w:cs="Times New Roman"/>
          <w:color w:val="000000" w:themeColor="text1"/>
          <w:sz w:val="28"/>
          <w:szCs w:val="28"/>
        </w:rPr>
      </w:pPr>
      <w:r>
        <w:rPr>
          <w:rFonts w:hint="eastAsia" w:ascii="宋体" w:hAnsi="宋体" w:eastAsia="宋体" w:cs="宋体"/>
          <w:color w:val="000000" w:themeColor="text1"/>
          <w:spacing w:val="-3"/>
          <w:kern w:val="0"/>
          <w:sz w:val="28"/>
          <w:szCs w:val="28"/>
        </w:rPr>
        <w:t>本次磋商预算价为：570000.00</w:t>
      </w:r>
      <w:r>
        <w:rPr>
          <w:rFonts w:hint="eastAsia" w:ascii="Calibri" w:hAnsi="Calibri" w:eastAsia="宋体" w:cs="Times New Roman"/>
          <w:color w:val="000000" w:themeColor="text1"/>
          <w:sz w:val="28"/>
          <w:szCs w:val="28"/>
        </w:rPr>
        <w:t>元</w:t>
      </w:r>
    </w:p>
    <w:p>
      <w:pPr>
        <w:autoSpaceDE w:val="0"/>
        <w:autoSpaceDN w:val="0"/>
        <w:adjustRightInd w:val="0"/>
        <w:spacing w:before="32" w:line="360" w:lineRule="auto"/>
        <w:ind w:right="-58"/>
        <w:rPr>
          <w:rFonts w:ascii="宋体" w:hAnsi="宋体" w:eastAsia="宋体" w:cs="宋体"/>
          <w:color w:val="000000" w:themeColor="text1"/>
          <w:spacing w:val="-3"/>
          <w:kern w:val="0"/>
          <w:sz w:val="28"/>
          <w:szCs w:val="28"/>
        </w:rPr>
      </w:pPr>
      <w:r>
        <w:rPr>
          <w:rFonts w:ascii="宋体" w:hAnsi="宋体" w:eastAsia="宋体" w:cs="宋体"/>
          <w:color w:val="000000" w:themeColor="text1"/>
          <w:spacing w:val="-3"/>
          <w:kern w:val="0"/>
          <w:sz w:val="28"/>
          <w:szCs w:val="28"/>
        </w:rPr>
        <w:t>4.</w:t>
      </w:r>
      <w:r>
        <w:rPr>
          <w:rFonts w:hint="eastAsia" w:ascii="宋体" w:hAnsi="宋体" w:eastAsia="宋体" w:cs="宋体"/>
          <w:color w:val="000000" w:themeColor="text1"/>
          <w:spacing w:val="-3"/>
          <w:kern w:val="0"/>
          <w:sz w:val="28"/>
          <w:szCs w:val="28"/>
        </w:rPr>
        <w:t>供应商应提交的资格证明文件</w:t>
      </w:r>
    </w:p>
    <w:p>
      <w:pPr>
        <w:autoSpaceDE w:val="0"/>
        <w:autoSpaceDN w:val="0"/>
        <w:adjustRightInd w:val="0"/>
        <w:spacing w:before="32" w:line="360" w:lineRule="auto"/>
        <w:ind w:right="-58"/>
        <w:rPr>
          <w:rFonts w:ascii="宋体" w:hAnsi="宋体" w:eastAsia="宋体" w:cs="宋体"/>
          <w:color w:val="000000" w:themeColor="text1"/>
          <w:spacing w:val="-3"/>
          <w:kern w:val="0"/>
          <w:sz w:val="28"/>
          <w:szCs w:val="28"/>
        </w:rPr>
      </w:pPr>
      <w:r>
        <w:rPr>
          <w:rFonts w:hint="eastAsia" w:ascii="宋体" w:hAnsi="宋体" w:eastAsia="宋体" w:cs="宋体"/>
          <w:color w:val="000000" w:themeColor="text1"/>
          <w:spacing w:val="-3"/>
          <w:kern w:val="0"/>
          <w:sz w:val="28"/>
          <w:szCs w:val="28"/>
        </w:rPr>
        <w:t>详见供应商须知</w:t>
      </w:r>
    </w:p>
    <w:p>
      <w:pPr>
        <w:autoSpaceDE w:val="0"/>
        <w:autoSpaceDN w:val="0"/>
        <w:adjustRightInd w:val="0"/>
        <w:spacing w:before="32" w:line="360" w:lineRule="auto"/>
        <w:ind w:right="-58"/>
        <w:rPr>
          <w:rFonts w:ascii="宋体" w:hAnsi="宋体" w:eastAsia="宋体" w:cs="宋体"/>
          <w:color w:val="000000" w:themeColor="text1"/>
          <w:spacing w:val="-3"/>
          <w:kern w:val="0"/>
          <w:sz w:val="28"/>
          <w:szCs w:val="28"/>
        </w:rPr>
      </w:pPr>
      <w:r>
        <w:rPr>
          <w:rFonts w:hint="eastAsia" w:ascii="宋体" w:hAnsi="宋体" w:eastAsia="宋体" w:cs="宋体"/>
          <w:color w:val="000000" w:themeColor="text1"/>
          <w:spacing w:val="-3"/>
          <w:kern w:val="0"/>
          <w:sz w:val="28"/>
          <w:szCs w:val="28"/>
        </w:rPr>
        <w:t>5</w:t>
      </w:r>
      <w:r>
        <w:rPr>
          <w:rFonts w:ascii="宋体" w:hAnsi="宋体" w:eastAsia="宋体" w:cs="宋体"/>
          <w:color w:val="000000" w:themeColor="text1"/>
          <w:spacing w:val="-3"/>
          <w:kern w:val="0"/>
          <w:sz w:val="28"/>
          <w:szCs w:val="28"/>
        </w:rPr>
        <w:t>.</w:t>
      </w:r>
      <w:r>
        <w:rPr>
          <w:rFonts w:hint="eastAsia" w:ascii="宋体" w:hAnsi="宋体" w:eastAsia="宋体" w:cs="宋体"/>
          <w:color w:val="000000" w:themeColor="text1"/>
          <w:spacing w:val="-3"/>
          <w:kern w:val="0"/>
          <w:sz w:val="28"/>
          <w:szCs w:val="28"/>
        </w:rPr>
        <w:t>联合体参加磋商</w:t>
      </w:r>
    </w:p>
    <w:p>
      <w:pPr>
        <w:autoSpaceDE w:val="0"/>
        <w:autoSpaceDN w:val="0"/>
        <w:adjustRightInd w:val="0"/>
        <w:spacing w:before="32" w:line="360" w:lineRule="auto"/>
        <w:ind w:right="-58"/>
        <w:rPr>
          <w:rFonts w:ascii="宋体" w:hAnsi="宋体" w:eastAsia="宋体" w:cs="宋体"/>
          <w:color w:val="000000" w:themeColor="text1"/>
          <w:spacing w:val="-3"/>
          <w:kern w:val="0"/>
          <w:sz w:val="28"/>
          <w:szCs w:val="28"/>
        </w:rPr>
      </w:pPr>
      <w:r>
        <w:rPr>
          <w:rFonts w:hint="eastAsia" w:ascii="宋体" w:hAnsi="宋体" w:eastAsia="宋体" w:cs="宋体"/>
          <w:color w:val="000000" w:themeColor="text1"/>
          <w:spacing w:val="-3"/>
          <w:kern w:val="0"/>
          <w:sz w:val="28"/>
          <w:szCs w:val="28"/>
        </w:rPr>
        <w:t>5</w:t>
      </w:r>
      <w:r>
        <w:rPr>
          <w:rFonts w:ascii="宋体" w:hAnsi="宋体" w:eastAsia="宋体" w:cs="宋体"/>
          <w:color w:val="000000" w:themeColor="text1"/>
          <w:spacing w:val="-3"/>
          <w:kern w:val="0"/>
          <w:sz w:val="28"/>
          <w:szCs w:val="28"/>
        </w:rPr>
        <w:t xml:space="preserve">.1 </w:t>
      </w:r>
      <w:r>
        <w:rPr>
          <w:rFonts w:hint="eastAsia" w:ascii="宋体" w:hAnsi="宋体" w:eastAsia="宋体" w:cs="宋体"/>
          <w:color w:val="000000" w:themeColor="text1"/>
          <w:spacing w:val="-3"/>
          <w:kern w:val="0"/>
          <w:sz w:val="28"/>
          <w:szCs w:val="28"/>
        </w:rPr>
        <w:t>本项目不接受联合体参加磋商。</w:t>
      </w:r>
    </w:p>
    <w:p>
      <w:pPr>
        <w:autoSpaceDE w:val="0"/>
        <w:autoSpaceDN w:val="0"/>
        <w:adjustRightInd w:val="0"/>
        <w:spacing w:before="32" w:line="360" w:lineRule="auto"/>
        <w:ind w:right="-58"/>
        <w:rPr>
          <w:rFonts w:ascii="宋体" w:hAnsi="宋体" w:eastAsia="宋体" w:cs="宋体"/>
          <w:color w:val="000000" w:themeColor="text1"/>
          <w:spacing w:val="-3"/>
          <w:kern w:val="0"/>
          <w:sz w:val="28"/>
          <w:szCs w:val="28"/>
        </w:rPr>
      </w:pPr>
      <w:r>
        <w:rPr>
          <w:rFonts w:hint="eastAsia" w:ascii="宋体" w:hAnsi="宋体" w:eastAsia="宋体" w:cs="宋体"/>
          <w:color w:val="000000" w:themeColor="text1"/>
          <w:spacing w:val="-3"/>
          <w:kern w:val="0"/>
          <w:sz w:val="28"/>
          <w:szCs w:val="28"/>
        </w:rPr>
        <w:t>6</w:t>
      </w:r>
      <w:r>
        <w:rPr>
          <w:rFonts w:ascii="宋体" w:hAnsi="宋体" w:eastAsia="宋体" w:cs="宋体"/>
          <w:color w:val="000000" w:themeColor="text1"/>
          <w:spacing w:val="-3"/>
          <w:kern w:val="0"/>
          <w:sz w:val="28"/>
          <w:szCs w:val="28"/>
        </w:rPr>
        <w:t>.</w:t>
      </w:r>
      <w:r>
        <w:rPr>
          <w:rFonts w:hint="eastAsia" w:ascii="宋体" w:hAnsi="宋体" w:eastAsia="宋体" w:cs="宋体"/>
          <w:color w:val="000000" w:themeColor="text1"/>
          <w:spacing w:val="-3"/>
          <w:kern w:val="0"/>
          <w:sz w:val="28"/>
          <w:szCs w:val="28"/>
        </w:rPr>
        <w:t>转包与分包</w:t>
      </w:r>
    </w:p>
    <w:p>
      <w:pPr>
        <w:autoSpaceDE w:val="0"/>
        <w:autoSpaceDN w:val="0"/>
        <w:adjustRightInd w:val="0"/>
        <w:spacing w:before="32" w:line="360" w:lineRule="auto"/>
        <w:ind w:right="-58"/>
        <w:rPr>
          <w:rFonts w:ascii="宋体" w:hAnsi="宋体" w:eastAsia="宋体" w:cs="宋体"/>
          <w:color w:val="000000" w:themeColor="text1"/>
          <w:spacing w:val="-3"/>
          <w:kern w:val="0"/>
          <w:sz w:val="28"/>
          <w:szCs w:val="28"/>
        </w:rPr>
      </w:pPr>
      <w:r>
        <w:rPr>
          <w:rFonts w:hint="eastAsia" w:ascii="宋体" w:hAnsi="宋体" w:eastAsia="宋体" w:cs="宋体"/>
          <w:color w:val="000000" w:themeColor="text1"/>
          <w:spacing w:val="-3"/>
          <w:kern w:val="0"/>
          <w:sz w:val="28"/>
          <w:szCs w:val="28"/>
        </w:rPr>
        <w:t>6</w:t>
      </w:r>
      <w:r>
        <w:rPr>
          <w:rFonts w:ascii="宋体" w:hAnsi="宋体" w:eastAsia="宋体" w:cs="宋体"/>
          <w:color w:val="000000" w:themeColor="text1"/>
          <w:spacing w:val="-3"/>
          <w:kern w:val="0"/>
          <w:sz w:val="28"/>
          <w:szCs w:val="28"/>
        </w:rPr>
        <w:t xml:space="preserve">.1 </w:t>
      </w:r>
      <w:r>
        <w:rPr>
          <w:rFonts w:hint="eastAsia" w:ascii="宋体" w:hAnsi="宋体" w:eastAsia="宋体" w:cs="宋体"/>
          <w:color w:val="000000" w:themeColor="text1"/>
          <w:spacing w:val="-3"/>
          <w:kern w:val="0"/>
          <w:sz w:val="28"/>
          <w:szCs w:val="28"/>
        </w:rPr>
        <w:t>本项目不允许采取转包方式履行合同。</w:t>
      </w:r>
    </w:p>
    <w:p>
      <w:pPr>
        <w:autoSpaceDE w:val="0"/>
        <w:autoSpaceDN w:val="0"/>
        <w:adjustRightInd w:val="0"/>
        <w:spacing w:before="32" w:line="360" w:lineRule="auto"/>
        <w:ind w:right="-58"/>
        <w:rPr>
          <w:rFonts w:ascii="宋体" w:hAnsi="宋体" w:eastAsia="宋体" w:cs="宋体"/>
          <w:color w:val="000000" w:themeColor="text1"/>
          <w:spacing w:val="-3"/>
          <w:kern w:val="0"/>
          <w:sz w:val="28"/>
          <w:szCs w:val="28"/>
        </w:rPr>
      </w:pPr>
      <w:r>
        <w:rPr>
          <w:rFonts w:hint="eastAsia" w:ascii="宋体" w:hAnsi="宋体" w:eastAsia="宋体" w:cs="宋体"/>
          <w:color w:val="000000" w:themeColor="text1"/>
          <w:spacing w:val="-3"/>
          <w:kern w:val="0"/>
          <w:sz w:val="28"/>
          <w:szCs w:val="28"/>
        </w:rPr>
        <w:t>6</w:t>
      </w:r>
      <w:r>
        <w:rPr>
          <w:rFonts w:ascii="宋体" w:hAnsi="宋体" w:eastAsia="宋体" w:cs="宋体"/>
          <w:color w:val="000000" w:themeColor="text1"/>
          <w:spacing w:val="-3"/>
          <w:kern w:val="0"/>
          <w:sz w:val="28"/>
          <w:szCs w:val="28"/>
        </w:rPr>
        <w:t xml:space="preserve">.2 </w:t>
      </w:r>
      <w:r>
        <w:rPr>
          <w:rFonts w:hint="eastAsia" w:ascii="宋体" w:hAnsi="宋体" w:eastAsia="宋体" w:cs="宋体"/>
          <w:color w:val="000000" w:themeColor="text1"/>
          <w:spacing w:val="-3"/>
          <w:kern w:val="0"/>
          <w:sz w:val="28"/>
          <w:szCs w:val="28"/>
        </w:rPr>
        <w:t>本项目不允许采取分包方式履行合同。</w:t>
      </w:r>
    </w:p>
    <w:p>
      <w:pPr>
        <w:autoSpaceDE w:val="0"/>
        <w:autoSpaceDN w:val="0"/>
        <w:adjustRightInd w:val="0"/>
        <w:spacing w:before="32" w:line="360" w:lineRule="auto"/>
        <w:ind w:right="-58"/>
        <w:rPr>
          <w:rFonts w:ascii="宋体" w:hAnsi="宋体" w:eastAsia="宋体" w:cs="宋体"/>
          <w:color w:val="000000" w:themeColor="text1"/>
          <w:spacing w:val="-3"/>
          <w:kern w:val="0"/>
          <w:sz w:val="28"/>
          <w:szCs w:val="28"/>
        </w:rPr>
      </w:pPr>
      <w:r>
        <w:rPr>
          <w:rFonts w:hint="eastAsia" w:ascii="宋体" w:hAnsi="宋体" w:eastAsia="宋体" w:cs="宋体"/>
          <w:color w:val="000000" w:themeColor="text1"/>
          <w:spacing w:val="-3"/>
          <w:kern w:val="0"/>
          <w:sz w:val="28"/>
          <w:szCs w:val="28"/>
        </w:rPr>
        <w:t>7</w:t>
      </w:r>
      <w:r>
        <w:rPr>
          <w:rFonts w:ascii="宋体" w:hAnsi="宋体" w:eastAsia="宋体" w:cs="宋体"/>
          <w:color w:val="000000" w:themeColor="text1"/>
          <w:spacing w:val="-3"/>
          <w:kern w:val="0"/>
          <w:sz w:val="28"/>
          <w:szCs w:val="28"/>
        </w:rPr>
        <w:t>.</w:t>
      </w:r>
      <w:r>
        <w:rPr>
          <w:rFonts w:hint="eastAsia" w:ascii="宋体" w:hAnsi="宋体" w:eastAsia="宋体" w:cs="宋体"/>
          <w:color w:val="000000" w:themeColor="text1"/>
          <w:spacing w:val="-3"/>
          <w:kern w:val="0"/>
          <w:sz w:val="28"/>
          <w:szCs w:val="28"/>
        </w:rPr>
        <w:t>特别说明：</w:t>
      </w:r>
    </w:p>
    <w:p>
      <w:pPr>
        <w:autoSpaceDE w:val="0"/>
        <w:autoSpaceDN w:val="0"/>
        <w:adjustRightInd w:val="0"/>
        <w:spacing w:before="32" w:line="360" w:lineRule="auto"/>
        <w:ind w:right="-58"/>
        <w:rPr>
          <w:rFonts w:ascii="宋体" w:hAnsi="宋体" w:eastAsia="宋体" w:cs="宋体"/>
          <w:color w:val="000000" w:themeColor="text1"/>
          <w:spacing w:val="-3"/>
          <w:kern w:val="0"/>
          <w:sz w:val="28"/>
          <w:szCs w:val="28"/>
        </w:rPr>
      </w:pPr>
      <w:r>
        <w:rPr>
          <w:rFonts w:hint="eastAsia" w:ascii="宋体" w:hAnsi="宋体" w:eastAsia="宋体" w:cs="宋体"/>
          <w:color w:val="000000" w:themeColor="text1"/>
          <w:spacing w:val="-3"/>
          <w:kern w:val="0"/>
          <w:sz w:val="28"/>
          <w:szCs w:val="28"/>
        </w:rPr>
        <w:t>7</w:t>
      </w:r>
      <w:r>
        <w:rPr>
          <w:rFonts w:ascii="宋体" w:hAnsi="宋体" w:eastAsia="宋体" w:cs="宋体"/>
          <w:color w:val="000000" w:themeColor="text1"/>
          <w:spacing w:val="-3"/>
          <w:kern w:val="0"/>
          <w:sz w:val="28"/>
          <w:szCs w:val="28"/>
        </w:rPr>
        <w:t>.1供应商</w:t>
      </w:r>
      <w:r>
        <w:rPr>
          <w:rFonts w:hint="eastAsia" w:ascii="宋体" w:hAnsi="宋体" w:eastAsia="宋体" w:cs="宋体"/>
          <w:color w:val="000000" w:themeColor="text1"/>
          <w:spacing w:val="-3"/>
          <w:kern w:val="0"/>
          <w:sz w:val="28"/>
          <w:szCs w:val="28"/>
        </w:rPr>
        <w:t>参加磋商所使用的资格、信誉、荣誉、业绩与企业认证必须为本法人所拥有。</w:t>
      </w:r>
    </w:p>
    <w:p>
      <w:pPr>
        <w:autoSpaceDE w:val="0"/>
        <w:autoSpaceDN w:val="0"/>
        <w:adjustRightInd w:val="0"/>
        <w:spacing w:before="32" w:line="360" w:lineRule="auto"/>
        <w:ind w:right="-58"/>
        <w:rPr>
          <w:rFonts w:ascii="宋体" w:hAnsi="宋体" w:eastAsia="宋体" w:cs="宋体"/>
          <w:color w:val="000000" w:themeColor="text1"/>
          <w:spacing w:val="-3"/>
          <w:kern w:val="0"/>
          <w:sz w:val="28"/>
          <w:szCs w:val="28"/>
        </w:rPr>
      </w:pPr>
      <w:r>
        <w:rPr>
          <w:rFonts w:hint="eastAsia" w:ascii="宋体" w:hAnsi="宋体" w:eastAsia="宋体" w:cs="宋体"/>
          <w:color w:val="000000" w:themeColor="text1"/>
          <w:spacing w:val="-3"/>
          <w:kern w:val="0"/>
          <w:sz w:val="28"/>
          <w:szCs w:val="28"/>
        </w:rPr>
        <w:t>7</w:t>
      </w:r>
      <w:r>
        <w:rPr>
          <w:rFonts w:ascii="宋体" w:hAnsi="宋体" w:eastAsia="宋体" w:cs="宋体"/>
          <w:color w:val="000000" w:themeColor="text1"/>
          <w:spacing w:val="-3"/>
          <w:kern w:val="0"/>
          <w:sz w:val="28"/>
          <w:szCs w:val="28"/>
        </w:rPr>
        <w:t>.2供应商</w:t>
      </w:r>
      <w:r>
        <w:rPr>
          <w:rFonts w:hint="eastAsia" w:ascii="宋体" w:hAnsi="宋体" w:eastAsia="宋体" w:cs="宋体"/>
          <w:color w:val="000000" w:themeColor="text1"/>
          <w:spacing w:val="-3"/>
          <w:kern w:val="0"/>
          <w:sz w:val="28"/>
          <w:szCs w:val="28"/>
        </w:rPr>
        <w:t>代表只能接受一个供应商的委托参加磋商。</w:t>
      </w:r>
    </w:p>
    <w:p>
      <w:pPr>
        <w:autoSpaceDE w:val="0"/>
        <w:autoSpaceDN w:val="0"/>
        <w:adjustRightInd w:val="0"/>
        <w:spacing w:before="32" w:line="360" w:lineRule="auto"/>
        <w:ind w:right="-58"/>
        <w:rPr>
          <w:rFonts w:ascii="宋体" w:hAnsi="宋体" w:eastAsia="宋体" w:cs="宋体"/>
          <w:color w:val="000000" w:themeColor="text1"/>
          <w:spacing w:val="-3"/>
          <w:kern w:val="0"/>
          <w:sz w:val="28"/>
          <w:szCs w:val="28"/>
        </w:rPr>
      </w:pPr>
      <w:r>
        <w:rPr>
          <w:rFonts w:hint="eastAsia" w:ascii="宋体" w:hAnsi="宋体" w:eastAsia="宋体" w:cs="宋体"/>
          <w:color w:val="000000" w:themeColor="text1"/>
          <w:spacing w:val="-3"/>
          <w:kern w:val="0"/>
          <w:sz w:val="28"/>
          <w:szCs w:val="28"/>
        </w:rPr>
        <w:t>7</w:t>
      </w:r>
      <w:r>
        <w:rPr>
          <w:rFonts w:ascii="宋体" w:hAnsi="宋体" w:eastAsia="宋体" w:cs="宋体"/>
          <w:color w:val="000000" w:themeColor="text1"/>
          <w:spacing w:val="-3"/>
          <w:kern w:val="0"/>
          <w:sz w:val="28"/>
          <w:szCs w:val="28"/>
        </w:rPr>
        <w:t xml:space="preserve">.3 </w:t>
      </w:r>
      <w:r>
        <w:rPr>
          <w:rFonts w:hint="eastAsia" w:ascii="宋体" w:hAnsi="宋体" w:eastAsia="宋体" w:cs="宋体"/>
          <w:color w:val="000000" w:themeColor="text1"/>
          <w:spacing w:val="-3"/>
          <w:kern w:val="0"/>
          <w:sz w:val="28"/>
          <w:szCs w:val="28"/>
        </w:rPr>
        <w:t>供应商在磋商活动中提供虚假材料或从事其他违法活动的</w:t>
      </w:r>
      <w:r>
        <w:rPr>
          <w:rFonts w:ascii="宋体" w:hAnsi="Calibri" w:eastAsia="宋体" w:cs="宋体"/>
          <w:color w:val="000000" w:themeColor="text1"/>
          <w:spacing w:val="-3"/>
          <w:kern w:val="0"/>
          <w:sz w:val="28"/>
          <w:szCs w:val="28"/>
        </w:rPr>
        <w:t>,</w:t>
      </w:r>
      <w:r>
        <w:rPr>
          <w:rFonts w:hint="eastAsia" w:ascii="宋体" w:hAnsi="宋体" w:eastAsia="宋体" w:cs="宋体"/>
          <w:color w:val="000000" w:themeColor="text1"/>
          <w:spacing w:val="-3"/>
          <w:kern w:val="0"/>
          <w:sz w:val="28"/>
          <w:szCs w:val="28"/>
        </w:rPr>
        <w:t>其响应无效，由相关部门查处。</w:t>
      </w:r>
    </w:p>
    <w:p>
      <w:pPr>
        <w:autoSpaceDE w:val="0"/>
        <w:autoSpaceDN w:val="0"/>
        <w:adjustRightInd w:val="0"/>
        <w:spacing w:before="32" w:line="360" w:lineRule="auto"/>
        <w:ind w:right="-58"/>
        <w:rPr>
          <w:rFonts w:ascii="宋体" w:hAnsi="宋体" w:eastAsia="宋体" w:cs="宋体"/>
          <w:color w:val="000000" w:themeColor="text1"/>
          <w:spacing w:val="-3"/>
          <w:kern w:val="0"/>
          <w:sz w:val="28"/>
          <w:szCs w:val="28"/>
        </w:rPr>
      </w:pPr>
      <w:r>
        <w:rPr>
          <w:rFonts w:hint="eastAsia" w:ascii="宋体" w:hAnsi="宋体" w:eastAsia="宋体" w:cs="宋体"/>
          <w:color w:val="000000" w:themeColor="text1"/>
          <w:spacing w:val="-3"/>
          <w:kern w:val="0"/>
          <w:sz w:val="28"/>
          <w:szCs w:val="28"/>
        </w:rPr>
        <w:t>8</w:t>
      </w:r>
      <w:r>
        <w:rPr>
          <w:rFonts w:ascii="宋体" w:hAnsi="宋体" w:eastAsia="宋体" w:cs="宋体"/>
          <w:color w:val="000000" w:themeColor="text1"/>
          <w:spacing w:val="-3"/>
          <w:kern w:val="0"/>
          <w:sz w:val="28"/>
          <w:szCs w:val="28"/>
        </w:rPr>
        <w:t>.</w:t>
      </w:r>
      <w:r>
        <w:rPr>
          <w:rFonts w:hint="eastAsia" w:ascii="宋体" w:hAnsi="宋体" w:eastAsia="宋体" w:cs="宋体"/>
          <w:color w:val="000000" w:themeColor="text1"/>
          <w:spacing w:val="-3"/>
          <w:kern w:val="0"/>
          <w:sz w:val="28"/>
          <w:szCs w:val="28"/>
        </w:rPr>
        <w:t>质疑和投诉</w:t>
      </w:r>
    </w:p>
    <w:p>
      <w:pPr>
        <w:autoSpaceDE w:val="0"/>
        <w:autoSpaceDN w:val="0"/>
        <w:adjustRightInd w:val="0"/>
        <w:spacing w:before="32" w:line="360" w:lineRule="auto"/>
        <w:ind w:right="-58"/>
        <w:rPr>
          <w:rFonts w:ascii="宋体" w:hAnsi="宋体" w:eastAsia="宋体" w:cs="宋体"/>
          <w:color w:val="000000" w:themeColor="text1"/>
          <w:spacing w:val="-3"/>
          <w:kern w:val="0"/>
          <w:sz w:val="28"/>
          <w:szCs w:val="28"/>
        </w:rPr>
      </w:pPr>
      <w:r>
        <w:rPr>
          <w:rFonts w:hint="eastAsia" w:ascii="宋体" w:hAnsi="宋体" w:eastAsia="宋体" w:cs="宋体"/>
          <w:color w:val="000000" w:themeColor="text1"/>
          <w:spacing w:val="-3"/>
          <w:kern w:val="0"/>
          <w:sz w:val="28"/>
          <w:szCs w:val="28"/>
        </w:rPr>
        <w:t>8</w:t>
      </w:r>
      <w:r>
        <w:rPr>
          <w:rFonts w:ascii="宋体" w:hAnsi="宋体" w:eastAsia="宋体" w:cs="宋体"/>
          <w:color w:val="000000" w:themeColor="text1"/>
          <w:spacing w:val="-3"/>
          <w:kern w:val="0"/>
          <w:sz w:val="28"/>
          <w:szCs w:val="28"/>
        </w:rPr>
        <w:t>.1供应商</w:t>
      </w:r>
      <w:r>
        <w:rPr>
          <w:rFonts w:hint="eastAsia" w:ascii="宋体" w:hAnsi="宋体" w:eastAsia="宋体" w:cs="宋体"/>
          <w:color w:val="000000" w:themeColor="text1"/>
          <w:spacing w:val="-3"/>
          <w:kern w:val="0"/>
          <w:sz w:val="28"/>
          <w:szCs w:val="28"/>
        </w:rPr>
        <w:t>认为磋商过程和成交结果使自己的合法权益受到损害的，应当在知道或者应知其权益受到损害之日起</w:t>
      </w:r>
      <w:r>
        <w:rPr>
          <w:rFonts w:ascii="宋体" w:hAnsi="宋体" w:eastAsia="宋体" w:cs="宋体"/>
          <w:color w:val="000000" w:themeColor="text1"/>
          <w:spacing w:val="-3"/>
          <w:kern w:val="0"/>
          <w:sz w:val="28"/>
          <w:szCs w:val="28"/>
        </w:rPr>
        <w:t xml:space="preserve"> 7 </w:t>
      </w:r>
      <w:r>
        <w:rPr>
          <w:rFonts w:hint="eastAsia" w:ascii="宋体" w:hAnsi="宋体" w:eastAsia="宋体" w:cs="宋体"/>
          <w:color w:val="000000" w:themeColor="text1"/>
          <w:spacing w:val="-3"/>
          <w:kern w:val="0"/>
          <w:sz w:val="28"/>
          <w:szCs w:val="28"/>
        </w:rPr>
        <w:t>个工作日内，向采购人或采购代理机构提出质疑。供应商对采购人或采购代理机构的质疑答复不满意或采购人或采购代理机构未在规定时间内作出答复的，可以在答复期满后</w:t>
      </w:r>
      <w:r>
        <w:rPr>
          <w:rFonts w:ascii="宋体" w:hAnsi="宋体" w:eastAsia="宋体" w:cs="宋体"/>
          <w:color w:val="000000" w:themeColor="text1"/>
          <w:spacing w:val="-3"/>
          <w:kern w:val="0"/>
          <w:sz w:val="28"/>
          <w:szCs w:val="28"/>
        </w:rPr>
        <w:t xml:space="preserve"> 15 </w:t>
      </w:r>
      <w:r>
        <w:rPr>
          <w:rFonts w:hint="eastAsia" w:ascii="宋体" w:hAnsi="宋体" w:eastAsia="宋体" w:cs="宋体"/>
          <w:color w:val="000000" w:themeColor="text1"/>
          <w:spacing w:val="-3"/>
          <w:kern w:val="0"/>
          <w:sz w:val="28"/>
          <w:szCs w:val="28"/>
        </w:rPr>
        <w:t>个工作日内向同级财政部门投诉。</w:t>
      </w:r>
    </w:p>
    <w:p>
      <w:pPr>
        <w:autoSpaceDE w:val="0"/>
        <w:autoSpaceDN w:val="0"/>
        <w:adjustRightInd w:val="0"/>
        <w:spacing w:before="32" w:line="360" w:lineRule="auto"/>
        <w:ind w:right="-58"/>
        <w:rPr>
          <w:rFonts w:ascii="宋体" w:hAnsi="宋体" w:eastAsia="宋体" w:cs="宋体"/>
          <w:color w:val="000000" w:themeColor="text1"/>
          <w:spacing w:val="-3"/>
          <w:kern w:val="0"/>
          <w:sz w:val="28"/>
          <w:szCs w:val="28"/>
        </w:rPr>
      </w:pPr>
      <w:r>
        <w:rPr>
          <w:rFonts w:hint="eastAsia" w:ascii="宋体" w:hAnsi="宋体" w:eastAsia="宋体" w:cs="宋体"/>
          <w:color w:val="000000" w:themeColor="text1"/>
          <w:spacing w:val="-3"/>
          <w:kern w:val="0"/>
          <w:sz w:val="28"/>
          <w:szCs w:val="28"/>
        </w:rPr>
        <w:t>8</w:t>
      </w:r>
      <w:r>
        <w:rPr>
          <w:rFonts w:ascii="宋体" w:hAnsi="宋体" w:eastAsia="宋体" w:cs="宋体"/>
          <w:color w:val="000000" w:themeColor="text1"/>
          <w:spacing w:val="-3"/>
          <w:kern w:val="0"/>
          <w:sz w:val="28"/>
          <w:szCs w:val="28"/>
        </w:rPr>
        <w:t xml:space="preserve">.2 </w:t>
      </w:r>
      <w:r>
        <w:rPr>
          <w:rFonts w:hint="eastAsia" w:ascii="宋体" w:hAnsi="宋体" w:eastAsia="宋体" w:cs="宋体"/>
          <w:color w:val="000000" w:themeColor="text1"/>
          <w:spacing w:val="-3"/>
          <w:kern w:val="0"/>
          <w:sz w:val="28"/>
          <w:szCs w:val="28"/>
        </w:rPr>
        <w:t>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pPr>
        <w:autoSpaceDE w:val="0"/>
        <w:autoSpaceDN w:val="0"/>
        <w:adjustRightInd w:val="0"/>
        <w:spacing w:before="32" w:line="360" w:lineRule="auto"/>
        <w:ind w:right="-58"/>
        <w:rPr>
          <w:rFonts w:ascii="宋体" w:hAnsi="宋体" w:eastAsia="宋体" w:cs="宋体"/>
          <w:color w:val="000000" w:themeColor="text1"/>
          <w:spacing w:val="-3"/>
          <w:kern w:val="0"/>
          <w:sz w:val="28"/>
          <w:szCs w:val="28"/>
        </w:rPr>
      </w:pPr>
      <w:r>
        <w:rPr>
          <w:rFonts w:hint="eastAsia" w:ascii="宋体" w:hAnsi="宋体" w:eastAsia="宋体" w:cs="宋体"/>
          <w:color w:val="000000" w:themeColor="text1"/>
          <w:spacing w:val="-3"/>
          <w:kern w:val="0"/>
          <w:sz w:val="28"/>
          <w:szCs w:val="28"/>
        </w:rPr>
        <w:t>9</w:t>
      </w:r>
      <w:r>
        <w:rPr>
          <w:rFonts w:ascii="宋体" w:hAnsi="宋体" w:eastAsia="宋体" w:cs="宋体"/>
          <w:color w:val="000000" w:themeColor="text1"/>
          <w:spacing w:val="-3"/>
          <w:kern w:val="0"/>
          <w:sz w:val="28"/>
          <w:szCs w:val="28"/>
        </w:rPr>
        <w:t>.</w:t>
      </w:r>
      <w:r>
        <w:rPr>
          <w:rFonts w:hint="eastAsia" w:ascii="宋体" w:hAnsi="宋体" w:eastAsia="宋体" w:cs="宋体"/>
          <w:color w:val="000000" w:themeColor="text1"/>
          <w:spacing w:val="-3"/>
          <w:kern w:val="0"/>
          <w:sz w:val="28"/>
          <w:szCs w:val="28"/>
        </w:rPr>
        <w:t>供应商的风险</w:t>
      </w:r>
    </w:p>
    <w:p>
      <w:pPr>
        <w:autoSpaceDE w:val="0"/>
        <w:autoSpaceDN w:val="0"/>
        <w:adjustRightInd w:val="0"/>
        <w:spacing w:before="32" w:line="360" w:lineRule="auto"/>
        <w:ind w:right="-58"/>
        <w:rPr>
          <w:rFonts w:ascii="宋体" w:hAnsi="Calibri" w:eastAsia="宋体" w:cs="宋体"/>
          <w:color w:val="000000" w:themeColor="text1"/>
          <w:spacing w:val="-3"/>
          <w:kern w:val="0"/>
          <w:sz w:val="28"/>
          <w:szCs w:val="28"/>
        </w:rPr>
      </w:pPr>
      <w:r>
        <w:rPr>
          <w:rFonts w:hint="eastAsia" w:ascii="宋体" w:hAnsi="宋体" w:eastAsia="宋体" w:cs="宋体"/>
          <w:color w:val="000000" w:themeColor="text1"/>
          <w:spacing w:val="-3"/>
          <w:kern w:val="0"/>
          <w:sz w:val="28"/>
          <w:szCs w:val="28"/>
        </w:rPr>
        <w:t>供应商没有按照竞争性磋商文件要求提供全部资料，或者供应商没有对响应性文件在各方面都作出实质性响应是供应商的风险，并可能导致其响应被拒绝。</w:t>
      </w:r>
    </w:p>
    <w:p>
      <w:pPr>
        <w:autoSpaceDE w:val="0"/>
        <w:autoSpaceDN w:val="0"/>
        <w:adjustRightInd w:val="0"/>
        <w:spacing w:before="32" w:line="360" w:lineRule="auto"/>
        <w:ind w:right="-58"/>
        <w:jc w:val="center"/>
        <w:outlineLvl w:val="1"/>
        <w:rPr>
          <w:rFonts w:ascii="宋体" w:hAnsi="Calibri" w:eastAsia="宋体" w:cs="宋体"/>
          <w:color w:val="000000" w:themeColor="text1"/>
          <w:spacing w:val="-3"/>
          <w:kern w:val="0"/>
          <w:sz w:val="28"/>
          <w:szCs w:val="28"/>
        </w:rPr>
      </w:pPr>
      <w:bookmarkStart w:id="3" w:name="_Toc518571704"/>
      <w:bookmarkStart w:id="4" w:name="_Toc109675034"/>
      <w:r>
        <w:rPr>
          <w:rFonts w:hint="eastAsia" w:ascii="宋体" w:hAnsi="宋体" w:eastAsia="宋体" w:cs="宋体"/>
          <w:color w:val="000000" w:themeColor="text1"/>
          <w:spacing w:val="-3"/>
          <w:kern w:val="0"/>
          <w:sz w:val="28"/>
          <w:szCs w:val="28"/>
        </w:rPr>
        <w:t>二、竞争性磋商文件</w:t>
      </w:r>
      <w:bookmarkEnd w:id="3"/>
      <w:bookmarkEnd w:id="4"/>
    </w:p>
    <w:p>
      <w:pPr>
        <w:autoSpaceDE w:val="0"/>
        <w:autoSpaceDN w:val="0"/>
        <w:adjustRightInd w:val="0"/>
        <w:spacing w:before="136" w:line="360" w:lineRule="auto"/>
        <w:jc w:val="left"/>
        <w:rPr>
          <w:rFonts w:ascii="宋体" w:hAnsi="宋体" w:eastAsia="宋体" w:cs="宋体"/>
          <w:color w:val="000000" w:themeColor="text1"/>
          <w:spacing w:val="-3"/>
          <w:kern w:val="0"/>
          <w:sz w:val="28"/>
          <w:szCs w:val="28"/>
        </w:rPr>
      </w:pPr>
      <w:r>
        <w:rPr>
          <w:rFonts w:ascii="宋体" w:hAnsi="宋体" w:eastAsia="宋体" w:cs="宋体"/>
          <w:color w:val="000000" w:themeColor="text1"/>
          <w:spacing w:val="-3"/>
          <w:kern w:val="0"/>
          <w:sz w:val="28"/>
          <w:szCs w:val="28"/>
        </w:rPr>
        <w:t>1</w:t>
      </w:r>
      <w:r>
        <w:rPr>
          <w:rFonts w:hint="eastAsia" w:ascii="宋体" w:hAnsi="宋体" w:eastAsia="宋体" w:cs="宋体"/>
          <w:color w:val="000000" w:themeColor="text1"/>
          <w:spacing w:val="-3"/>
          <w:kern w:val="0"/>
          <w:sz w:val="28"/>
          <w:szCs w:val="28"/>
        </w:rPr>
        <w:t>0</w:t>
      </w:r>
      <w:r>
        <w:rPr>
          <w:rFonts w:ascii="宋体" w:hAnsi="宋体" w:eastAsia="宋体" w:cs="宋体"/>
          <w:color w:val="000000" w:themeColor="text1"/>
          <w:spacing w:val="-3"/>
          <w:kern w:val="0"/>
          <w:sz w:val="28"/>
          <w:szCs w:val="28"/>
        </w:rPr>
        <w:t>.</w:t>
      </w:r>
      <w:r>
        <w:rPr>
          <w:rFonts w:hint="eastAsia" w:ascii="宋体" w:hAnsi="宋体" w:eastAsia="宋体" w:cs="宋体"/>
          <w:color w:val="000000" w:themeColor="text1"/>
          <w:spacing w:val="-3"/>
          <w:kern w:val="0"/>
          <w:sz w:val="28"/>
          <w:szCs w:val="28"/>
        </w:rPr>
        <w:t>竞争性磋商文件的构成。本竞争性磋商文件由以下部分组成：</w:t>
      </w:r>
    </w:p>
    <w:p>
      <w:pPr>
        <w:autoSpaceDE w:val="0"/>
        <w:autoSpaceDN w:val="0"/>
        <w:adjustRightInd w:val="0"/>
        <w:spacing w:before="184" w:line="360" w:lineRule="auto"/>
        <w:jc w:val="left"/>
        <w:rPr>
          <w:rFonts w:ascii="宋体" w:hAnsi="宋体" w:eastAsia="宋体" w:cs="宋体"/>
          <w:color w:val="000000" w:themeColor="text1"/>
          <w:spacing w:val="-3"/>
          <w:kern w:val="0"/>
          <w:sz w:val="28"/>
          <w:szCs w:val="28"/>
        </w:rPr>
      </w:pPr>
      <w:r>
        <w:rPr>
          <w:rFonts w:ascii="宋体" w:hAnsi="宋体" w:eastAsia="宋体" w:cs="宋体"/>
          <w:color w:val="000000" w:themeColor="text1"/>
          <w:spacing w:val="-3"/>
          <w:kern w:val="0"/>
          <w:sz w:val="28"/>
          <w:szCs w:val="28"/>
        </w:rPr>
        <w:t>1</w:t>
      </w:r>
      <w:r>
        <w:rPr>
          <w:rFonts w:hint="eastAsia" w:ascii="宋体" w:hAnsi="宋体" w:eastAsia="宋体" w:cs="宋体"/>
          <w:color w:val="000000" w:themeColor="text1"/>
          <w:spacing w:val="-3"/>
          <w:kern w:val="0"/>
          <w:sz w:val="28"/>
          <w:szCs w:val="28"/>
        </w:rPr>
        <w:t>0</w:t>
      </w:r>
      <w:r>
        <w:rPr>
          <w:rFonts w:ascii="宋体" w:hAnsi="宋体" w:eastAsia="宋体" w:cs="宋体"/>
          <w:color w:val="000000" w:themeColor="text1"/>
          <w:spacing w:val="-3"/>
          <w:kern w:val="0"/>
          <w:sz w:val="28"/>
          <w:szCs w:val="28"/>
        </w:rPr>
        <w:t xml:space="preserve">.1 </w:t>
      </w:r>
      <w:r>
        <w:rPr>
          <w:rFonts w:hint="eastAsia" w:ascii="宋体" w:hAnsi="宋体" w:eastAsia="宋体" w:cs="宋体"/>
          <w:color w:val="000000" w:themeColor="text1"/>
          <w:spacing w:val="-3"/>
          <w:kern w:val="0"/>
          <w:sz w:val="28"/>
          <w:szCs w:val="28"/>
        </w:rPr>
        <w:t>竞争性磋商公告</w:t>
      </w:r>
    </w:p>
    <w:p>
      <w:pPr>
        <w:autoSpaceDE w:val="0"/>
        <w:autoSpaceDN w:val="0"/>
        <w:adjustRightInd w:val="0"/>
        <w:spacing w:before="184" w:line="360" w:lineRule="auto"/>
        <w:jc w:val="left"/>
        <w:rPr>
          <w:rFonts w:ascii="宋体" w:hAnsi="宋体" w:eastAsia="宋体" w:cs="宋体"/>
          <w:color w:val="000000" w:themeColor="text1"/>
          <w:spacing w:val="-3"/>
          <w:kern w:val="0"/>
          <w:sz w:val="28"/>
          <w:szCs w:val="28"/>
        </w:rPr>
      </w:pPr>
      <w:r>
        <w:rPr>
          <w:rFonts w:ascii="宋体" w:hAnsi="宋体" w:eastAsia="宋体" w:cs="宋体"/>
          <w:color w:val="000000" w:themeColor="text1"/>
          <w:spacing w:val="-3"/>
          <w:kern w:val="0"/>
          <w:sz w:val="28"/>
          <w:szCs w:val="28"/>
        </w:rPr>
        <w:t>1</w:t>
      </w:r>
      <w:r>
        <w:rPr>
          <w:rFonts w:hint="eastAsia" w:ascii="宋体" w:hAnsi="宋体" w:eastAsia="宋体" w:cs="宋体"/>
          <w:color w:val="000000" w:themeColor="text1"/>
          <w:spacing w:val="-3"/>
          <w:kern w:val="0"/>
          <w:sz w:val="28"/>
          <w:szCs w:val="28"/>
        </w:rPr>
        <w:t>0</w:t>
      </w:r>
      <w:r>
        <w:rPr>
          <w:rFonts w:ascii="宋体" w:hAnsi="宋体" w:eastAsia="宋体" w:cs="宋体"/>
          <w:color w:val="000000" w:themeColor="text1"/>
          <w:spacing w:val="-3"/>
          <w:kern w:val="0"/>
          <w:sz w:val="28"/>
          <w:szCs w:val="28"/>
        </w:rPr>
        <w:t>.2供应商</w:t>
      </w:r>
      <w:r>
        <w:rPr>
          <w:rFonts w:hint="eastAsia" w:ascii="宋体" w:hAnsi="宋体" w:eastAsia="宋体" w:cs="宋体"/>
          <w:color w:val="000000" w:themeColor="text1"/>
          <w:spacing w:val="-3"/>
          <w:kern w:val="0"/>
          <w:sz w:val="28"/>
          <w:szCs w:val="28"/>
        </w:rPr>
        <w:t>须知</w:t>
      </w:r>
    </w:p>
    <w:p>
      <w:pPr>
        <w:autoSpaceDE w:val="0"/>
        <w:autoSpaceDN w:val="0"/>
        <w:adjustRightInd w:val="0"/>
        <w:spacing w:before="184" w:line="360" w:lineRule="auto"/>
        <w:jc w:val="left"/>
        <w:rPr>
          <w:rFonts w:ascii="宋体" w:hAnsi="宋体" w:eastAsia="宋体" w:cs="宋体"/>
          <w:color w:val="000000" w:themeColor="text1"/>
          <w:spacing w:val="-3"/>
          <w:kern w:val="0"/>
          <w:sz w:val="28"/>
          <w:szCs w:val="28"/>
        </w:rPr>
      </w:pPr>
      <w:r>
        <w:rPr>
          <w:rFonts w:ascii="宋体" w:hAnsi="宋体" w:eastAsia="宋体" w:cs="宋体"/>
          <w:color w:val="000000" w:themeColor="text1"/>
          <w:spacing w:val="-3"/>
          <w:kern w:val="0"/>
          <w:sz w:val="28"/>
          <w:szCs w:val="28"/>
        </w:rPr>
        <w:t>1</w:t>
      </w:r>
      <w:r>
        <w:rPr>
          <w:rFonts w:hint="eastAsia" w:ascii="宋体" w:hAnsi="宋体" w:eastAsia="宋体" w:cs="宋体"/>
          <w:color w:val="000000" w:themeColor="text1"/>
          <w:spacing w:val="-3"/>
          <w:kern w:val="0"/>
          <w:sz w:val="28"/>
          <w:szCs w:val="28"/>
        </w:rPr>
        <w:t>0</w:t>
      </w:r>
      <w:r>
        <w:rPr>
          <w:rFonts w:ascii="宋体" w:hAnsi="宋体" w:eastAsia="宋体" w:cs="宋体"/>
          <w:color w:val="000000" w:themeColor="text1"/>
          <w:spacing w:val="-3"/>
          <w:kern w:val="0"/>
          <w:sz w:val="28"/>
          <w:szCs w:val="28"/>
        </w:rPr>
        <w:t>.3</w:t>
      </w:r>
      <w:r>
        <w:rPr>
          <w:rFonts w:hint="eastAsia" w:ascii="宋体" w:hAnsi="宋体" w:eastAsia="宋体" w:cs="宋体"/>
          <w:color w:val="000000" w:themeColor="text1"/>
          <w:spacing w:val="-3"/>
          <w:kern w:val="0"/>
          <w:sz w:val="28"/>
          <w:szCs w:val="28"/>
        </w:rPr>
        <w:t xml:space="preserve"> 技术要求以及相关内容</w:t>
      </w:r>
    </w:p>
    <w:p>
      <w:pPr>
        <w:autoSpaceDE w:val="0"/>
        <w:autoSpaceDN w:val="0"/>
        <w:adjustRightInd w:val="0"/>
        <w:spacing w:before="184" w:line="360" w:lineRule="auto"/>
        <w:jc w:val="left"/>
        <w:rPr>
          <w:rFonts w:ascii="宋体" w:hAnsi="宋体" w:eastAsia="宋体" w:cs="宋体"/>
          <w:color w:val="000000" w:themeColor="text1"/>
          <w:spacing w:val="-6"/>
          <w:kern w:val="0"/>
          <w:sz w:val="28"/>
          <w:szCs w:val="28"/>
        </w:rPr>
      </w:pPr>
      <w:r>
        <w:rPr>
          <w:rFonts w:ascii="宋体" w:hAnsi="宋体" w:eastAsia="宋体" w:cs="宋体"/>
          <w:color w:val="000000" w:themeColor="text1"/>
          <w:spacing w:val="-6"/>
          <w:kern w:val="0"/>
          <w:sz w:val="28"/>
          <w:szCs w:val="28"/>
        </w:rPr>
        <w:t>1</w:t>
      </w:r>
      <w:r>
        <w:rPr>
          <w:rFonts w:hint="eastAsia" w:ascii="宋体" w:hAnsi="宋体" w:eastAsia="宋体" w:cs="宋体"/>
          <w:color w:val="000000" w:themeColor="text1"/>
          <w:spacing w:val="-6"/>
          <w:kern w:val="0"/>
          <w:sz w:val="28"/>
          <w:szCs w:val="28"/>
        </w:rPr>
        <w:t>0</w:t>
      </w:r>
      <w:r>
        <w:rPr>
          <w:rFonts w:ascii="宋体" w:hAnsi="宋体" w:eastAsia="宋体" w:cs="宋体"/>
          <w:color w:val="000000" w:themeColor="text1"/>
          <w:spacing w:val="-6"/>
          <w:kern w:val="0"/>
          <w:sz w:val="28"/>
          <w:szCs w:val="28"/>
        </w:rPr>
        <w:t xml:space="preserve">.4 </w:t>
      </w:r>
      <w:r>
        <w:rPr>
          <w:rFonts w:hint="eastAsia" w:ascii="宋体" w:hAnsi="宋体" w:eastAsia="宋体" w:cs="宋体"/>
          <w:color w:val="000000" w:themeColor="text1"/>
          <w:spacing w:val="-6"/>
          <w:kern w:val="0"/>
          <w:sz w:val="28"/>
          <w:szCs w:val="28"/>
        </w:rPr>
        <w:t>合同条款及合同文件格式</w:t>
      </w:r>
    </w:p>
    <w:p>
      <w:pPr>
        <w:autoSpaceDE w:val="0"/>
        <w:autoSpaceDN w:val="0"/>
        <w:adjustRightInd w:val="0"/>
        <w:spacing w:before="184" w:line="360" w:lineRule="auto"/>
        <w:jc w:val="left"/>
        <w:rPr>
          <w:rFonts w:ascii="宋体" w:hAnsi="宋体" w:eastAsia="宋体" w:cs="宋体"/>
          <w:color w:val="000000" w:themeColor="text1"/>
          <w:spacing w:val="-6"/>
          <w:kern w:val="0"/>
          <w:sz w:val="28"/>
          <w:szCs w:val="28"/>
        </w:rPr>
      </w:pPr>
      <w:r>
        <w:rPr>
          <w:rFonts w:hint="eastAsia" w:ascii="宋体" w:hAnsi="宋体" w:eastAsia="宋体" w:cs="宋体"/>
          <w:color w:val="000000" w:themeColor="text1"/>
          <w:spacing w:val="-6"/>
          <w:kern w:val="0"/>
          <w:sz w:val="28"/>
          <w:szCs w:val="28"/>
        </w:rPr>
        <w:t>10.5 评审标准</w:t>
      </w:r>
    </w:p>
    <w:p>
      <w:pPr>
        <w:autoSpaceDE w:val="0"/>
        <w:autoSpaceDN w:val="0"/>
        <w:adjustRightInd w:val="0"/>
        <w:spacing w:before="184" w:line="360" w:lineRule="auto"/>
        <w:jc w:val="left"/>
        <w:rPr>
          <w:rFonts w:ascii="宋体" w:hAnsi="宋体" w:eastAsia="宋体" w:cs="宋体"/>
          <w:color w:val="000000" w:themeColor="text1"/>
          <w:spacing w:val="-3"/>
          <w:kern w:val="0"/>
          <w:sz w:val="28"/>
          <w:szCs w:val="28"/>
        </w:rPr>
      </w:pPr>
      <w:r>
        <w:rPr>
          <w:rFonts w:ascii="宋体" w:hAnsi="宋体" w:eastAsia="宋体" w:cs="宋体"/>
          <w:color w:val="000000" w:themeColor="text1"/>
          <w:spacing w:val="-3"/>
          <w:kern w:val="0"/>
          <w:sz w:val="28"/>
          <w:szCs w:val="28"/>
        </w:rPr>
        <w:t>1</w:t>
      </w:r>
      <w:r>
        <w:rPr>
          <w:rFonts w:hint="eastAsia" w:ascii="宋体" w:hAnsi="宋体" w:eastAsia="宋体" w:cs="宋体"/>
          <w:color w:val="000000" w:themeColor="text1"/>
          <w:spacing w:val="-3"/>
          <w:kern w:val="0"/>
          <w:sz w:val="28"/>
          <w:szCs w:val="28"/>
        </w:rPr>
        <w:t>0</w:t>
      </w:r>
      <w:r>
        <w:rPr>
          <w:rFonts w:ascii="宋体" w:hAnsi="宋体" w:eastAsia="宋体" w:cs="宋体"/>
          <w:color w:val="000000" w:themeColor="text1"/>
          <w:spacing w:val="-3"/>
          <w:kern w:val="0"/>
          <w:sz w:val="28"/>
          <w:szCs w:val="28"/>
        </w:rPr>
        <w:t>.</w:t>
      </w:r>
      <w:r>
        <w:rPr>
          <w:rFonts w:hint="eastAsia" w:ascii="宋体" w:hAnsi="宋体" w:eastAsia="宋体" w:cs="宋体"/>
          <w:color w:val="000000" w:themeColor="text1"/>
          <w:spacing w:val="-3"/>
          <w:kern w:val="0"/>
          <w:sz w:val="28"/>
          <w:szCs w:val="28"/>
        </w:rPr>
        <w:t>6磋商文件格式</w:t>
      </w:r>
    </w:p>
    <w:p>
      <w:pPr>
        <w:autoSpaceDE w:val="0"/>
        <w:autoSpaceDN w:val="0"/>
        <w:adjustRightInd w:val="0"/>
        <w:spacing w:before="184" w:line="360" w:lineRule="auto"/>
        <w:jc w:val="left"/>
        <w:rPr>
          <w:rFonts w:ascii="宋体" w:hAnsi="宋体" w:eastAsia="宋体" w:cs="宋体"/>
          <w:color w:val="000000" w:themeColor="text1"/>
          <w:spacing w:val="-3"/>
          <w:kern w:val="0"/>
          <w:sz w:val="28"/>
          <w:szCs w:val="28"/>
        </w:rPr>
      </w:pPr>
      <w:r>
        <w:rPr>
          <w:rFonts w:ascii="宋体" w:hAnsi="宋体" w:eastAsia="宋体" w:cs="宋体"/>
          <w:color w:val="000000" w:themeColor="text1"/>
          <w:spacing w:val="-3"/>
          <w:kern w:val="0"/>
          <w:sz w:val="28"/>
          <w:szCs w:val="28"/>
        </w:rPr>
        <w:t>1</w:t>
      </w:r>
      <w:r>
        <w:rPr>
          <w:rFonts w:hint="eastAsia" w:ascii="宋体" w:hAnsi="宋体" w:eastAsia="宋体" w:cs="宋体"/>
          <w:color w:val="000000" w:themeColor="text1"/>
          <w:spacing w:val="-3"/>
          <w:kern w:val="0"/>
          <w:sz w:val="28"/>
          <w:szCs w:val="28"/>
        </w:rPr>
        <w:t>1</w:t>
      </w:r>
      <w:r>
        <w:rPr>
          <w:rFonts w:ascii="宋体" w:hAnsi="宋体" w:eastAsia="宋体" w:cs="宋体"/>
          <w:color w:val="000000" w:themeColor="text1"/>
          <w:spacing w:val="-3"/>
          <w:kern w:val="0"/>
          <w:sz w:val="28"/>
          <w:szCs w:val="28"/>
        </w:rPr>
        <w:t>.</w:t>
      </w:r>
      <w:r>
        <w:rPr>
          <w:rFonts w:hint="eastAsia" w:ascii="宋体" w:hAnsi="宋体" w:eastAsia="宋体" w:cs="宋体"/>
          <w:color w:val="000000" w:themeColor="text1"/>
          <w:spacing w:val="-3"/>
          <w:kern w:val="0"/>
          <w:sz w:val="28"/>
          <w:szCs w:val="28"/>
        </w:rPr>
        <w:t>竞争性磋商文件的澄清与修改</w:t>
      </w:r>
    </w:p>
    <w:p>
      <w:pPr>
        <w:autoSpaceDE w:val="0"/>
        <w:autoSpaceDN w:val="0"/>
        <w:adjustRightInd w:val="0"/>
        <w:spacing w:before="32" w:line="360" w:lineRule="auto"/>
        <w:ind w:right="-58"/>
        <w:rPr>
          <w:rFonts w:ascii="宋体" w:hAnsi="宋体" w:eastAsia="宋体" w:cs="宋体"/>
          <w:color w:val="000000" w:themeColor="text1"/>
          <w:spacing w:val="-3"/>
          <w:kern w:val="0"/>
          <w:sz w:val="28"/>
          <w:szCs w:val="28"/>
        </w:rPr>
      </w:pPr>
      <w:r>
        <w:rPr>
          <w:rFonts w:ascii="宋体" w:hAnsi="宋体" w:eastAsia="宋体" w:cs="宋体"/>
          <w:color w:val="000000" w:themeColor="text1"/>
          <w:spacing w:val="-3"/>
          <w:kern w:val="0"/>
          <w:sz w:val="28"/>
          <w:szCs w:val="28"/>
        </w:rPr>
        <w:t>1</w:t>
      </w:r>
      <w:r>
        <w:rPr>
          <w:rFonts w:hint="eastAsia" w:ascii="宋体" w:hAnsi="宋体" w:eastAsia="宋体" w:cs="宋体"/>
          <w:color w:val="000000" w:themeColor="text1"/>
          <w:spacing w:val="-3"/>
          <w:kern w:val="0"/>
          <w:sz w:val="28"/>
          <w:szCs w:val="28"/>
        </w:rPr>
        <w:t>1</w:t>
      </w:r>
      <w:r>
        <w:rPr>
          <w:rFonts w:ascii="宋体" w:hAnsi="宋体" w:eastAsia="宋体" w:cs="宋体"/>
          <w:color w:val="000000" w:themeColor="text1"/>
          <w:spacing w:val="-3"/>
          <w:kern w:val="0"/>
          <w:sz w:val="28"/>
          <w:szCs w:val="28"/>
        </w:rPr>
        <w:t xml:space="preserve">.1 </w:t>
      </w:r>
      <w:r>
        <w:rPr>
          <w:rFonts w:hint="eastAsia" w:ascii="宋体" w:hAnsi="宋体" w:eastAsia="宋体" w:cs="宋体"/>
          <w:color w:val="000000" w:themeColor="text1"/>
          <w:spacing w:val="-3"/>
          <w:kern w:val="0"/>
          <w:sz w:val="28"/>
          <w:szCs w:val="28"/>
        </w:rPr>
        <w:t>采购代理机构对已发出的竞争性磋商文件进行必要澄清、修改或补充</w:t>
      </w:r>
      <w:r>
        <w:rPr>
          <w:rFonts w:hint="eastAsia" w:ascii="宋体" w:hAnsi="宋体" w:eastAsia="宋体" w:cs="宋体"/>
          <w:color w:val="000000" w:themeColor="text1"/>
          <w:spacing w:val="-6"/>
          <w:kern w:val="0"/>
          <w:sz w:val="28"/>
          <w:szCs w:val="28"/>
        </w:rPr>
        <w:t>的，应当在竞争性磋商文件要求提交响应性文件截止时间5日（如至原定</w:t>
      </w:r>
      <w:r>
        <w:rPr>
          <w:rFonts w:hint="eastAsia" w:ascii="宋体" w:hAnsi="宋体" w:eastAsia="宋体" w:cs="宋体"/>
          <w:color w:val="000000" w:themeColor="text1"/>
          <w:spacing w:val="-4"/>
          <w:kern w:val="0"/>
          <w:sz w:val="28"/>
          <w:szCs w:val="28"/>
        </w:rPr>
        <w:t>截止时间不足5日，则需延长磋商开始时间）前，在</w:t>
      </w:r>
      <w:r>
        <w:rPr>
          <w:rFonts w:hint="eastAsia" w:ascii="宋体" w:hAnsi="宋体" w:eastAsia="宋体" w:cs="Times New Roman"/>
          <w:color w:val="000000" w:themeColor="text1"/>
          <w:sz w:val="28"/>
          <w:szCs w:val="28"/>
        </w:rPr>
        <w:t>《河南省政府采</w:t>
      </w:r>
      <w:r>
        <w:rPr>
          <w:rFonts w:hint="eastAsia" w:ascii="Calibri" w:hAnsi="Calibri" w:eastAsia="宋体" w:cs="Times New Roman"/>
          <w:color w:val="000000" w:themeColor="text1"/>
          <w:sz w:val="28"/>
          <w:szCs w:val="28"/>
        </w:rPr>
        <w:t>购网》、《河南省电子招标投标公共服务平台》和《三门峡市公共资源交易中心网》</w:t>
      </w:r>
      <w:r>
        <w:rPr>
          <w:rFonts w:hint="eastAsia" w:ascii="宋体" w:hAnsi="宋体" w:eastAsia="宋体" w:cs="宋体"/>
          <w:color w:val="000000" w:themeColor="text1"/>
          <w:spacing w:val="-4"/>
          <w:kern w:val="0"/>
          <w:sz w:val="28"/>
          <w:szCs w:val="28"/>
        </w:rPr>
        <w:t>等相关媒体上发布更正公告</w:t>
      </w:r>
      <w:r>
        <w:rPr>
          <w:rFonts w:hint="eastAsia" w:ascii="宋体" w:hAnsi="宋体" w:eastAsia="宋体" w:cs="宋体"/>
          <w:color w:val="000000" w:themeColor="text1"/>
          <w:spacing w:val="-3"/>
          <w:kern w:val="0"/>
          <w:sz w:val="28"/>
          <w:szCs w:val="28"/>
        </w:rPr>
        <w:t>。竞争性磋商文件公示期间对竞争性磋商文件进行的澄清、修改或补充不受上述限制。</w:t>
      </w:r>
    </w:p>
    <w:p>
      <w:pPr>
        <w:autoSpaceDE w:val="0"/>
        <w:autoSpaceDN w:val="0"/>
        <w:adjustRightInd w:val="0"/>
        <w:spacing w:before="163" w:line="360" w:lineRule="auto"/>
        <w:jc w:val="left"/>
        <w:rPr>
          <w:rFonts w:ascii="宋体" w:hAnsi="Calibri" w:eastAsia="宋体" w:cs="宋体"/>
          <w:color w:val="000000" w:themeColor="text1"/>
          <w:spacing w:val="-3"/>
          <w:kern w:val="0"/>
          <w:sz w:val="28"/>
          <w:szCs w:val="28"/>
        </w:rPr>
      </w:pPr>
      <w:r>
        <w:rPr>
          <w:rFonts w:ascii="宋体" w:hAnsi="宋体" w:eastAsia="宋体" w:cs="宋体"/>
          <w:color w:val="000000" w:themeColor="text1"/>
          <w:spacing w:val="-3"/>
          <w:kern w:val="0"/>
          <w:sz w:val="28"/>
          <w:szCs w:val="28"/>
        </w:rPr>
        <w:t>1</w:t>
      </w:r>
      <w:r>
        <w:rPr>
          <w:rFonts w:hint="eastAsia" w:ascii="宋体" w:hAnsi="宋体" w:eastAsia="宋体" w:cs="宋体"/>
          <w:color w:val="000000" w:themeColor="text1"/>
          <w:spacing w:val="-3"/>
          <w:kern w:val="0"/>
          <w:sz w:val="28"/>
          <w:szCs w:val="28"/>
        </w:rPr>
        <w:t>1</w:t>
      </w:r>
      <w:r>
        <w:rPr>
          <w:rFonts w:ascii="宋体" w:hAnsi="宋体" w:eastAsia="宋体" w:cs="宋体"/>
          <w:color w:val="000000" w:themeColor="text1"/>
          <w:spacing w:val="-3"/>
          <w:kern w:val="0"/>
          <w:sz w:val="28"/>
          <w:szCs w:val="28"/>
        </w:rPr>
        <w:t xml:space="preserve">.2 </w:t>
      </w:r>
      <w:r>
        <w:rPr>
          <w:rFonts w:hint="eastAsia" w:ascii="宋体" w:hAnsi="宋体" w:eastAsia="宋体" w:cs="宋体"/>
          <w:color w:val="000000" w:themeColor="text1"/>
          <w:spacing w:val="-3"/>
          <w:kern w:val="0"/>
          <w:sz w:val="28"/>
          <w:szCs w:val="28"/>
        </w:rPr>
        <w:t>竞争性磋商文件澄清、修改或补充的内容为竞争性磋商文件的组成部分。</w:t>
      </w:r>
    </w:p>
    <w:p>
      <w:pPr>
        <w:autoSpaceDE w:val="0"/>
        <w:autoSpaceDN w:val="0"/>
        <w:adjustRightInd w:val="0"/>
        <w:spacing w:before="20" w:line="360" w:lineRule="auto"/>
        <w:ind w:right="-58"/>
        <w:rPr>
          <w:rFonts w:ascii="宋体" w:hAnsi="宋体" w:eastAsia="宋体" w:cs="宋体"/>
          <w:color w:val="000000" w:themeColor="text1"/>
          <w:spacing w:val="-5"/>
          <w:kern w:val="0"/>
          <w:sz w:val="28"/>
          <w:szCs w:val="28"/>
        </w:rPr>
      </w:pPr>
      <w:r>
        <w:rPr>
          <w:rFonts w:ascii="宋体" w:hAnsi="宋体" w:eastAsia="宋体" w:cs="宋体"/>
          <w:color w:val="000000" w:themeColor="text1"/>
          <w:spacing w:val="-3"/>
          <w:kern w:val="0"/>
          <w:sz w:val="28"/>
          <w:szCs w:val="28"/>
        </w:rPr>
        <w:t>1</w:t>
      </w:r>
      <w:r>
        <w:rPr>
          <w:rFonts w:hint="eastAsia" w:ascii="宋体" w:hAnsi="宋体" w:eastAsia="宋体" w:cs="宋体"/>
          <w:color w:val="000000" w:themeColor="text1"/>
          <w:spacing w:val="-3"/>
          <w:kern w:val="0"/>
          <w:sz w:val="28"/>
          <w:szCs w:val="28"/>
        </w:rPr>
        <w:t>1</w:t>
      </w:r>
      <w:r>
        <w:rPr>
          <w:rFonts w:ascii="宋体" w:hAnsi="宋体" w:eastAsia="宋体" w:cs="宋体"/>
          <w:color w:val="000000" w:themeColor="text1"/>
          <w:spacing w:val="-3"/>
          <w:kern w:val="0"/>
          <w:sz w:val="28"/>
          <w:szCs w:val="28"/>
        </w:rPr>
        <w:t xml:space="preserve">.3 </w:t>
      </w:r>
      <w:r>
        <w:rPr>
          <w:rFonts w:hint="eastAsia" w:ascii="宋体" w:hAnsi="宋体" w:eastAsia="宋体" w:cs="宋体"/>
          <w:color w:val="000000" w:themeColor="text1"/>
          <w:spacing w:val="-3"/>
          <w:kern w:val="0"/>
          <w:sz w:val="28"/>
          <w:szCs w:val="28"/>
        </w:rPr>
        <w:t>竞争性磋商文件的澄清、修改或补充都应通过本代理机构以法定形式</w:t>
      </w:r>
      <w:r>
        <w:rPr>
          <w:rFonts w:hint="eastAsia" w:ascii="宋体" w:hAnsi="宋体" w:eastAsia="宋体" w:cs="宋体"/>
          <w:color w:val="000000" w:themeColor="text1"/>
          <w:spacing w:val="-5"/>
          <w:kern w:val="0"/>
          <w:sz w:val="28"/>
          <w:szCs w:val="28"/>
        </w:rPr>
        <w:t>发布。采购人未通过本采购理机构对竞争性磋商文件进行的澄清、修改或补充无效，磋商时不予认可。</w:t>
      </w:r>
    </w:p>
    <w:p>
      <w:pPr>
        <w:autoSpaceDE w:val="0"/>
        <w:autoSpaceDN w:val="0"/>
        <w:adjustRightInd w:val="0"/>
        <w:spacing w:line="360" w:lineRule="auto"/>
        <w:ind w:right="-58"/>
        <w:rPr>
          <w:rFonts w:ascii="宋体" w:hAnsi="宋体" w:eastAsia="宋体" w:cs="宋体"/>
          <w:color w:val="000000" w:themeColor="text1"/>
          <w:spacing w:val="-4"/>
          <w:kern w:val="0"/>
          <w:sz w:val="28"/>
          <w:szCs w:val="28"/>
        </w:rPr>
      </w:pPr>
      <w:r>
        <w:rPr>
          <w:rFonts w:ascii="宋体" w:hAnsi="宋体" w:eastAsia="宋体" w:cs="宋体"/>
          <w:color w:val="000000" w:themeColor="text1"/>
          <w:spacing w:val="-3"/>
          <w:kern w:val="0"/>
          <w:sz w:val="28"/>
          <w:szCs w:val="28"/>
        </w:rPr>
        <w:t>1</w:t>
      </w:r>
      <w:r>
        <w:rPr>
          <w:rFonts w:hint="eastAsia" w:ascii="宋体" w:hAnsi="宋体" w:eastAsia="宋体" w:cs="宋体"/>
          <w:color w:val="000000" w:themeColor="text1"/>
          <w:spacing w:val="-3"/>
          <w:kern w:val="0"/>
          <w:sz w:val="28"/>
          <w:szCs w:val="28"/>
        </w:rPr>
        <w:t>1</w:t>
      </w:r>
      <w:r>
        <w:rPr>
          <w:rFonts w:ascii="宋体" w:hAnsi="宋体" w:eastAsia="宋体" w:cs="宋体"/>
          <w:color w:val="000000" w:themeColor="text1"/>
          <w:spacing w:val="-3"/>
          <w:kern w:val="0"/>
          <w:sz w:val="28"/>
          <w:szCs w:val="28"/>
        </w:rPr>
        <w:t xml:space="preserve">.4 </w:t>
      </w:r>
      <w:r>
        <w:rPr>
          <w:rFonts w:hint="eastAsia" w:ascii="宋体" w:hAnsi="宋体" w:eastAsia="宋体" w:cs="宋体"/>
          <w:color w:val="000000" w:themeColor="text1"/>
          <w:spacing w:val="-3"/>
          <w:kern w:val="0"/>
          <w:sz w:val="28"/>
          <w:szCs w:val="28"/>
        </w:rPr>
        <w:t>采购代理机构可以视采购具体情况，延长递交响应性文件截止时间和</w:t>
      </w:r>
      <w:r>
        <w:rPr>
          <w:rFonts w:hint="eastAsia" w:ascii="宋体" w:hAnsi="宋体" w:eastAsia="宋体" w:cs="宋体"/>
          <w:color w:val="000000" w:themeColor="text1"/>
          <w:spacing w:val="-4"/>
          <w:kern w:val="0"/>
          <w:sz w:val="28"/>
          <w:szCs w:val="28"/>
        </w:rPr>
        <w:t>开始磋商时间，但至少应当在竞争性磋商文件要求提交响应性文件的截止时间5日前，将变更时间书面通知所有竞争性磋商文件收受人，并在</w:t>
      </w:r>
      <w:r>
        <w:rPr>
          <w:rFonts w:hint="eastAsia" w:ascii="宋体" w:hAnsi="宋体" w:eastAsia="宋体" w:cs="Times New Roman"/>
          <w:color w:val="000000" w:themeColor="text1"/>
          <w:sz w:val="28"/>
          <w:szCs w:val="28"/>
        </w:rPr>
        <w:t>《河南省政府采</w:t>
      </w:r>
      <w:r>
        <w:rPr>
          <w:rFonts w:hint="eastAsia" w:ascii="Calibri" w:hAnsi="Calibri" w:eastAsia="宋体" w:cs="Times New Roman"/>
          <w:color w:val="000000" w:themeColor="text1"/>
          <w:sz w:val="28"/>
          <w:szCs w:val="28"/>
        </w:rPr>
        <w:t>购网》、《河南省电子招标投标公共服务平台》和《三门峡市公共资源交易中心网》</w:t>
      </w:r>
      <w:r>
        <w:rPr>
          <w:rFonts w:hint="eastAsia" w:ascii="宋体" w:hAnsi="宋体" w:eastAsia="宋体" w:cs="宋体"/>
          <w:color w:val="000000" w:themeColor="text1"/>
          <w:spacing w:val="-4"/>
          <w:kern w:val="0"/>
          <w:sz w:val="28"/>
          <w:szCs w:val="28"/>
        </w:rPr>
        <w:t>等相关媒体上发布更正公告。</w:t>
      </w:r>
    </w:p>
    <w:p>
      <w:pPr>
        <w:autoSpaceDE w:val="0"/>
        <w:autoSpaceDN w:val="0"/>
        <w:adjustRightInd w:val="0"/>
        <w:spacing w:before="32" w:line="360" w:lineRule="auto"/>
        <w:ind w:right="-58"/>
        <w:jc w:val="center"/>
        <w:outlineLvl w:val="1"/>
        <w:rPr>
          <w:rFonts w:ascii="宋体" w:hAnsi="Calibri" w:eastAsia="宋体" w:cs="宋体"/>
          <w:color w:val="000000" w:themeColor="text1"/>
          <w:spacing w:val="-3"/>
          <w:kern w:val="0"/>
          <w:sz w:val="28"/>
          <w:szCs w:val="28"/>
        </w:rPr>
      </w:pPr>
      <w:bookmarkStart w:id="5" w:name="_Toc109675035"/>
      <w:bookmarkStart w:id="6" w:name="_Toc518571705"/>
      <w:r>
        <w:rPr>
          <w:rFonts w:hint="eastAsia" w:ascii="宋体" w:hAnsi="宋体" w:eastAsia="宋体" w:cs="宋体"/>
          <w:color w:val="000000" w:themeColor="text1"/>
          <w:spacing w:val="-3"/>
          <w:kern w:val="0"/>
          <w:sz w:val="28"/>
          <w:szCs w:val="28"/>
        </w:rPr>
        <w:t>三、响应性文件的编制</w:t>
      </w:r>
      <w:bookmarkEnd w:id="5"/>
      <w:bookmarkEnd w:id="6"/>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ascii="宋体" w:hAnsi="宋体" w:eastAsia="宋体" w:cs="宋体"/>
          <w:color w:val="000000" w:themeColor="text1"/>
          <w:spacing w:val="-4"/>
          <w:kern w:val="0"/>
          <w:sz w:val="28"/>
          <w:szCs w:val="28"/>
        </w:rPr>
        <w:t>1</w:t>
      </w:r>
      <w:r>
        <w:rPr>
          <w:rFonts w:hint="eastAsia" w:ascii="宋体" w:hAnsi="宋体" w:eastAsia="宋体" w:cs="宋体"/>
          <w:color w:val="000000" w:themeColor="text1"/>
          <w:spacing w:val="-4"/>
          <w:kern w:val="0"/>
          <w:sz w:val="28"/>
          <w:szCs w:val="28"/>
        </w:rPr>
        <w:t>2</w:t>
      </w:r>
      <w:r>
        <w:rPr>
          <w:rFonts w:ascii="宋体" w:hAnsi="宋体" w:eastAsia="宋体" w:cs="宋体"/>
          <w:color w:val="000000" w:themeColor="text1"/>
          <w:spacing w:val="-4"/>
          <w:kern w:val="0"/>
          <w:sz w:val="28"/>
          <w:szCs w:val="28"/>
        </w:rPr>
        <w:t>.</w:t>
      </w:r>
      <w:r>
        <w:rPr>
          <w:rFonts w:hint="eastAsia" w:ascii="宋体" w:hAnsi="宋体" w:eastAsia="宋体" w:cs="宋体"/>
          <w:color w:val="000000" w:themeColor="text1"/>
          <w:spacing w:val="-4"/>
          <w:kern w:val="0"/>
          <w:sz w:val="28"/>
          <w:szCs w:val="28"/>
        </w:rPr>
        <w:t>要求</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ascii="宋体" w:hAnsi="宋体" w:eastAsia="宋体" w:cs="宋体"/>
          <w:color w:val="000000" w:themeColor="text1"/>
          <w:spacing w:val="-4"/>
          <w:kern w:val="0"/>
          <w:sz w:val="28"/>
          <w:szCs w:val="28"/>
        </w:rPr>
        <w:t>1</w:t>
      </w:r>
      <w:r>
        <w:rPr>
          <w:rFonts w:hint="eastAsia" w:ascii="宋体" w:hAnsi="宋体" w:eastAsia="宋体" w:cs="宋体"/>
          <w:color w:val="000000" w:themeColor="text1"/>
          <w:spacing w:val="-4"/>
          <w:kern w:val="0"/>
          <w:sz w:val="28"/>
          <w:szCs w:val="28"/>
        </w:rPr>
        <w:t>2</w:t>
      </w:r>
      <w:r>
        <w:rPr>
          <w:rFonts w:ascii="宋体" w:hAnsi="宋体" w:eastAsia="宋体" w:cs="宋体"/>
          <w:color w:val="000000" w:themeColor="text1"/>
          <w:spacing w:val="-4"/>
          <w:kern w:val="0"/>
          <w:sz w:val="28"/>
          <w:szCs w:val="28"/>
        </w:rPr>
        <w:t>.1</w:t>
      </w:r>
      <w:r>
        <w:rPr>
          <w:rFonts w:hint="eastAsia" w:ascii="宋体" w:hAnsi="宋体" w:eastAsia="宋体" w:cs="宋体"/>
          <w:color w:val="000000" w:themeColor="text1"/>
          <w:spacing w:val="-4"/>
          <w:kern w:val="0"/>
          <w:sz w:val="28"/>
          <w:szCs w:val="28"/>
        </w:rPr>
        <w:t>供应商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供应商对所提供的全部资料的合法性、真实性负责。</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ascii="宋体" w:hAnsi="宋体" w:eastAsia="宋体" w:cs="宋体"/>
          <w:color w:val="000000" w:themeColor="text1"/>
          <w:spacing w:val="-4"/>
          <w:kern w:val="0"/>
          <w:sz w:val="28"/>
          <w:szCs w:val="28"/>
        </w:rPr>
        <w:t>1</w:t>
      </w:r>
      <w:r>
        <w:rPr>
          <w:rFonts w:hint="eastAsia" w:ascii="宋体" w:hAnsi="宋体" w:eastAsia="宋体" w:cs="宋体"/>
          <w:color w:val="000000" w:themeColor="text1"/>
          <w:spacing w:val="-4"/>
          <w:kern w:val="0"/>
          <w:sz w:val="28"/>
          <w:szCs w:val="28"/>
        </w:rPr>
        <w:t>3</w:t>
      </w:r>
      <w:r>
        <w:rPr>
          <w:rFonts w:ascii="宋体" w:hAnsi="宋体" w:eastAsia="宋体" w:cs="宋体"/>
          <w:color w:val="000000" w:themeColor="text1"/>
          <w:spacing w:val="-4"/>
          <w:kern w:val="0"/>
          <w:sz w:val="28"/>
          <w:szCs w:val="28"/>
        </w:rPr>
        <w:t>.</w:t>
      </w:r>
      <w:r>
        <w:rPr>
          <w:rFonts w:hint="eastAsia" w:ascii="宋体" w:hAnsi="宋体" w:eastAsia="宋体" w:cs="宋体"/>
          <w:color w:val="000000" w:themeColor="text1"/>
          <w:spacing w:val="-4"/>
          <w:kern w:val="0"/>
          <w:sz w:val="28"/>
          <w:szCs w:val="28"/>
        </w:rPr>
        <w:t>响应性文件的语言和计量单位</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ascii="宋体" w:hAnsi="宋体" w:eastAsia="宋体" w:cs="宋体"/>
          <w:color w:val="000000" w:themeColor="text1"/>
          <w:spacing w:val="-4"/>
          <w:kern w:val="0"/>
          <w:sz w:val="28"/>
          <w:szCs w:val="28"/>
        </w:rPr>
        <w:t>1</w:t>
      </w:r>
      <w:r>
        <w:rPr>
          <w:rFonts w:hint="eastAsia" w:ascii="宋体" w:hAnsi="宋体" w:eastAsia="宋体" w:cs="宋体"/>
          <w:color w:val="000000" w:themeColor="text1"/>
          <w:spacing w:val="-4"/>
          <w:kern w:val="0"/>
          <w:sz w:val="28"/>
          <w:szCs w:val="28"/>
        </w:rPr>
        <w:t>3</w:t>
      </w:r>
      <w:r>
        <w:rPr>
          <w:rFonts w:ascii="宋体" w:hAnsi="宋体" w:eastAsia="宋体" w:cs="宋体"/>
          <w:color w:val="000000" w:themeColor="text1"/>
          <w:spacing w:val="-4"/>
          <w:kern w:val="0"/>
          <w:sz w:val="28"/>
          <w:szCs w:val="28"/>
        </w:rPr>
        <w:t xml:space="preserve">.1 </w:t>
      </w:r>
      <w:r>
        <w:rPr>
          <w:rFonts w:hint="eastAsia" w:ascii="宋体" w:hAnsi="宋体" w:eastAsia="宋体" w:cs="宋体"/>
          <w:color w:val="000000" w:themeColor="text1"/>
          <w:spacing w:val="-4"/>
          <w:kern w:val="0"/>
          <w:sz w:val="28"/>
          <w:szCs w:val="28"/>
        </w:rPr>
        <w:t>响应性文件以及供应商与采购、代理机构就有关磋商事宜的所有来往函电均应使用简体中文书写。</w:t>
      </w:r>
    </w:p>
    <w:p>
      <w:pPr>
        <w:autoSpaceDE w:val="0"/>
        <w:autoSpaceDN w:val="0"/>
        <w:adjustRightInd w:val="0"/>
        <w:spacing w:before="32" w:line="360" w:lineRule="auto"/>
        <w:ind w:right="-58"/>
        <w:rPr>
          <w:rFonts w:ascii="宋体" w:hAnsi="Calibri" w:eastAsia="宋体" w:cs="宋体"/>
          <w:color w:val="000000" w:themeColor="text1"/>
          <w:spacing w:val="-4"/>
          <w:kern w:val="0"/>
          <w:sz w:val="28"/>
          <w:szCs w:val="28"/>
        </w:rPr>
      </w:pPr>
      <w:r>
        <w:rPr>
          <w:rFonts w:ascii="宋体" w:hAnsi="宋体" w:eastAsia="宋体" w:cs="宋体"/>
          <w:color w:val="000000" w:themeColor="text1"/>
          <w:spacing w:val="-4"/>
          <w:kern w:val="0"/>
          <w:sz w:val="28"/>
          <w:szCs w:val="28"/>
        </w:rPr>
        <w:t>1</w:t>
      </w:r>
      <w:r>
        <w:rPr>
          <w:rFonts w:hint="eastAsia" w:ascii="宋体" w:hAnsi="宋体" w:eastAsia="宋体" w:cs="宋体"/>
          <w:color w:val="000000" w:themeColor="text1"/>
          <w:spacing w:val="-4"/>
          <w:kern w:val="0"/>
          <w:sz w:val="28"/>
          <w:szCs w:val="28"/>
        </w:rPr>
        <w:t>3</w:t>
      </w:r>
      <w:r>
        <w:rPr>
          <w:rFonts w:ascii="宋体" w:hAnsi="宋体" w:eastAsia="宋体" w:cs="宋体"/>
          <w:color w:val="000000" w:themeColor="text1"/>
          <w:spacing w:val="-4"/>
          <w:kern w:val="0"/>
          <w:sz w:val="28"/>
          <w:szCs w:val="28"/>
        </w:rPr>
        <w:t xml:space="preserve">.2 </w:t>
      </w:r>
      <w:r>
        <w:rPr>
          <w:rFonts w:hint="eastAsia" w:ascii="宋体" w:hAnsi="宋体" w:eastAsia="宋体" w:cs="宋体"/>
          <w:color w:val="000000" w:themeColor="text1"/>
          <w:spacing w:val="-4"/>
          <w:kern w:val="0"/>
          <w:sz w:val="28"/>
          <w:szCs w:val="28"/>
        </w:rPr>
        <w:t>关于计量单位，竞争性磋商文件已有明确规定的，使用竞争性磋商文件规定的计量单位；竞争性磋商文件没有规定的，应采用中华人民共和国法定计量单位。</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ascii="宋体" w:hAnsi="宋体" w:eastAsia="宋体" w:cs="宋体"/>
          <w:color w:val="000000" w:themeColor="text1"/>
          <w:spacing w:val="-4"/>
          <w:kern w:val="0"/>
          <w:sz w:val="28"/>
          <w:szCs w:val="28"/>
        </w:rPr>
        <w:t>1</w:t>
      </w:r>
      <w:r>
        <w:rPr>
          <w:rFonts w:hint="eastAsia" w:ascii="宋体" w:hAnsi="宋体" w:eastAsia="宋体" w:cs="宋体"/>
          <w:color w:val="000000" w:themeColor="text1"/>
          <w:spacing w:val="-4"/>
          <w:kern w:val="0"/>
          <w:sz w:val="28"/>
          <w:szCs w:val="28"/>
        </w:rPr>
        <w:t>4</w:t>
      </w:r>
      <w:r>
        <w:rPr>
          <w:rFonts w:ascii="宋体" w:hAnsi="宋体" w:eastAsia="宋体" w:cs="宋体"/>
          <w:color w:val="000000" w:themeColor="text1"/>
          <w:spacing w:val="-4"/>
          <w:kern w:val="0"/>
          <w:sz w:val="28"/>
          <w:szCs w:val="28"/>
        </w:rPr>
        <w:t>.</w:t>
      </w:r>
      <w:r>
        <w:rPr>
          <w:rFonts w:hint="eastAsia" w:ascii="宋体" w:hAnsi="宋体" w:eastAsia="宋体" w:cs="宋体"/>
          <w:color w:val="000000" w:themeColor="text1"/>
          <w:spacing w:val="-4"/>
          <w:kern w:val="0"/>
          <w:sz w:val="28"/>
          <w:szCs w:val="28"/>
        </w:rPr>
        <w:t>响应性文件的组成。响应性文件应包括下列部分：</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14.1 法定代表人身份证明书</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14.2 授权委托书</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14.3 磋 商 函</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 xml:space="preserve">14.4 </w:t>
      </w:r>
      <w:r>
        <w:rPr>
          <w:rFonts w:hint="eastAsia" w:ascii="宋体" w:hAnsi="宋体" w:eastAsia="宋体" w:cs="Times New Roman"/>
          <w:color w:val="000000" w:themeColor="text1"/>
          <w:kern w:val="0"/>
          <w:sz w:val="28"/>
          <w:szCs w:val="28"/>
        </w:rPr>
        <w:t>磋商函附表</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14.5 供货范围清单</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14.6 技术参数偏离表</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14.7 商务响应表</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14.8 证明文件</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14.9 服务承诺</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14.10 无商业贿赂和不正当竞争行为承诺书</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14.11 磋商承诺函</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 xml:space="preserve">14.12 </w:t>
      </w:r>
      <w:r>
        <w:rPr>
          <w:rFonts w:hint="eastAsia" w:ascii="宋体" w:hAnsi="宋体" w:eastAsia="宋体" w:cs="Times New Roman"/>
          <w:color w:val="000000" w:themeColor="text1"/>
          <w:kern w:val="0"/>
          <w:sz w:val="28"/>
          <w:szCs w:val="28"/>
        </w:rPr>
        <w:t>信用中国</w:t>
      </w:r>
    </w:p>
    <w:p>
      <w:pPr>
        <w:autoSpaceDE w:val="0"/>
        <w:autoSpaceDN w:val="0"/>
        <w:adjustRightInd w:val="0"/>
        <w:spacing w:before="32" w:line="360" w:lineRule="auto"/>
        <w:ind w:right="-58"/>
        <w:rPr>
          <w:rFonts w:ascii="宋体" w:hAnsi="宋体" w:eastAsia="宋体" w:cs="宋体"/>
          <w:color w:val="000000" w:themeColor="text1"/>
          <w:kern w:val="0"/>
          <w:sz w:val="28"/>
          <w:szCs w:val="28"/>
        </w:rPr>
      </w:pPr>
      <w:r>
        <w:rPr>
          <w:rFonts w:hint="eastAsia" w:ascii="宋体" w:hAnsi="宋体" w:eastAsia="宋体" w:cs="宋体"/>
          <w:color w:val="000000" w:themeColor="text1"/>
          <w:spacing w:val="-4"/>
          <w:kern w:val="0"/>
          <w:sz w:val="28"/>
          <w:szCs w:val="28"/>
        </w:rPr>
        <w:t xml:space="preserve">14.13 </w:t>
      </w:r>
      <w:r>
        <w:rPr>
          <w:rFonts w:hint="eastAsia" w:ascii="宋体" w:hAnsi="宋体" w:eastAsia="宋体" w:cs="宋体"/>
          <w:color w:val="000000" w:themeColor="text1"/>
          <w:kern w:val="0"/>
          <w:sz w:val="28"/>
          <w:szCs w:val="28"/>
        </w:rPr>
        <w:t>无行贿犯罪记录</w:t>
      </w:r>
    </w:p>
    <w:p>
      <w:pPr>
        <w:spacing w:line="520" w:lineRule="exact"/>
        <w:rPr>
          <w:rFonts w:ascii="宋体" w:hAnsi="宋体"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14.14投标供应商资格声明函</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ascii="宋体" w:hAnsi="宋体" w:eastAsia="宋体" w:cs="宋体"/>
          <w:color w:val="000000" w:themeColor="text1"/>
          <w:spacing w:val="-4"/>
          <w:kern w:val="0"/>
          <w:sz w:val="28"/>
          <w:szCs w:val="28"/>
        </w:rPr>
        <w:t>1</w:t>
      </w:r>
      <w:r>
        <w:rPr>
          <w:rFonts w:hint="eastAsia" w:ascii="宋体" w:hAnsi="宋体" w:eastAsia="宋体" w:cs="宋体"/>
          <w:color w:val="000000" w:themeColor="text1"/>
          <w:spacing w:val="-4"/>
          <w:kern w:val="0"/>
          <w:sz w:val="28"/>
          <w:szCs w:val="28"/>
        </w:rPr>
        <w:t>5</w:t>
      </w:r>
      <w:r>
        <w:rPr>
          <w:rFonts w:ascii="宋体" w:hAnsi="宋体" w:eastAsia="宋体" w:cs="宋体"/>
          <w:color w:val="000000" w:themeColor="text1"/>
          <w:spacing w:val="-4"/>
          <w:kern w:val="0"/>
          <w:sz w:val="28"/>
          <w:szCs w:val="28"/>
        </w:rPr>
        <w:t xml:space="preserve">.1 </w:t>
      </w:r>
      <w:r>
        <w:rPr>
          <w:rFonts w:hint="eastAsia" w:ascii="宋体" w:hAnsi="宋体" w:eastAsia="宋体" w:cs="宋体"/>
          <w:color w:val="000000" w:themeColor="text1"/>
          <w:spacing w:val="-4"/>
          <w:kern w:val="0"/>
          <w:sz w:val="28"/>
          <w:szCs w:val="28"/>
        </w:rPr>
        <w:t>响应性文件从所规定的递交响应性文件截止期之后开始生效，有效期不足将导致其响应性文件被拒绝。成交供应商的响应性文件有效期至合同完全履行止。</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ascii="宋体" w:hAnsi="宋体" w:eastAsia="宋体" w:cs="宋体"/>
          <w:color w:val="000000" w:themeColor="text1"/>
          <w:spacing w:val="-4"/>
          <w:kern w:val="0"/>
          <w:sz w:val="28"/>
          <w:szCs w:val="28"/>
        </w:rPr>
        <w:t>1</w:t>
      </w:r>
      <w:r>
        <w:rPr>
          <w:rFonts w:hint="eastAsia" w:ascii="宋体" w:hAnsi="宋体" w:eastAsia="宋体" w:cs="宋体"/>
          <w:color w:val="000000" w:themeColor="text1"/>
          <w:spacing w:val="-4"/>
          <w:kern w:val="0"/>
          <w:sz w:val="28"/>
          <w:szCs w:val="28"/>
        </w:rPr>
        <w:t>5</w:t>
      </w:r>
      <w:r>
        <w:rPr>
          <w:rFonts w:ascii="宋体" w:hAnsi="宋体" w:eastAsia="宋体" w:cs="宋体"/>
          <w:color w:val="000000" w:themeColor="text1"/>
          <w:spacing w:val="-4"/>
          <w:kern w:val="0"/>
          <w:sz w:val="28"/>
          <w:szCs w:val="28"/>
        </w:rPr>
        <w:t xml:space="preserve">.2 </w:t>
      </w:r>
      <w:r>
        <w:rPr>
          <w:rFonts w:hint="eastAsia" w:ascii="宋体" w:hAnsi="宋体" w:eastAsia="宋体" w:cs="宋体"/>
          <w:color w:val="000000" w:themeColor="text1"/>
          <w:spacing w:val="-4"/>
          <w:kern w:val="0"/>
          <w:sz w:val="28"/>
          <w:szCs w:val="28"/>
        </w:rPr>
        <w:t>特殊情况下采购代理机构可于响应性文件有效期满之前书面要求供应商同意延长有效期，供应商应在采购代理机构规定的期限内以书面形式予以答复。供应商可以拒绝上述要求而其磋商保证金可按规定予以退还。供应商答复不明确或者逾期未答复的，均视为拒绝上述要求。对于接受该要求的供应商，既不要求也不允许其修改响应性文件，但将要求其相应延长磋商保证金有效期，有关退还和不予退还磋商保证金的规定在响应性文件有效期延长期内继续有效。</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ascii="宋体" w:hAnsi="宋体" w:eastAsia="宋体" w:cs="宋体"/>
          <w:color w:val="000000" w:themeColor="text1"/>
          <w:spacing w:val="-4"/>
          <w:kern w:val="0"/>
          <w:sz w:val="28"/>
          <w:szCs w:val="28"/>
        </w:rPr>
        <w:t>1</w:t>
      </w:r>
      <w:r>
        <w:rPr>
          <w:rFonts w:hint="eastAsia" w:ascii="宋体" w:hAnsi="宋体" w:eastAsia="宋体" w:cs="宋体"/>
          <w:color w:val="000000" w:themeColor="text1"/>
          <w:spacing w:val="-4"/>
          <w:kern w:val="0"/>
          <w:sz w:val="28"/>
          <w:szCs w:val="28"/>
        </w:rPr>
        <w:t>6</w:t>
      </w:r>
      <w:r>
        <w:rPr>
          <w:rFonts w:ascii="宋体" w:hAnsi="宋体" w:eastAsia="宋体" w:cs="宋体"/>
          <w:color w:val="000000" w:themeColor="text1"/>
          <w:spacing w:val="-4"/>
          <w:kern w:val="0"/>
          <w:sz w:val="28"/>
          <w:szCs w:val="28"/>
        </w:rPr>
        <w:t>.</w:t>
      </w:r>
      <w:r>
        <w:rPr>
          <w:rFonts w:hint="eastAsia" w:ascii="宋体" w:hAnsi="宋体" w:eastAsia="宋体" w:cs="宋体"/>
          <w:color w:val="000000" w:themeColor="text1"/>
          <w:spacing w:val="-4"/>
          <w:kern w:val="0"/>
          <w:sz w:val="28"/>
          <w:szCs w:val="28"/>
        </w:rPr>
        <w:t>磋商报价</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ascii="宋体" w:hAnsi="宋体" w:eastAsia="宋体" w:cs="宋体"/>
          <w:color w:val="000000" w:themeColor="text1"/>
          <w:spacing w:val="-4"/>
          <w:kern w:val="0"/>
          <w:sz w:val="28"/>
          <w:szCs w:val="28"/>
        </w:rPr>
        <w:t>1</w:t>
      </w:r>
      <w:r>
        <w:rPr>
          <w:rFonts w:hint="eastAsia" w:ascii="宋体" w:hAnsi="宋体" w:eastAsia="宋体" w:cs="宋体"/>
          <w:color w:val="000000" w:themeColor="text1"/>
          <w:spacing w:val="-4"/>
          <w:kern w:val="0"/>
          <w:sz w:val="28"/>
          <w:szCs w:val="28"/>
        </w:rPr>
        <w:t>6</w:t>
      </w:r>
      <w:r>
        <w:rPr>
          <w:rFonts w:ascii="宋体" w:hAnsi="宋体" w:eastAsia="宋体" w:cs="宋体"/>
          <w:color w:val="000000" w:themeColor="text1"/>
          <w:spacing w:val="-4"/>
          <w:kern w:val="0"/>
          <w:sz w:val="28"/>
          <w:szCs w:val="28"/>
        </w:rPr>
        <w:t xml:space="preserve">.1 </w:t>
      </w:r>
      <w:r>
        <w:rPr>
          <w:rFonts w:hint="eastAsia" w:ascii="宋体" w:hAnsi="宋体" w:eastAsia="宋体" w:cs="宋体"/>
          <w:color w:val="000000" w:themeColor="text1"/>
          <w:spacing w:val="-4"/>
          <w:kern w:val="0"/>
          <w:sz w:val="28"/>
          <w:szCs w:val="28"/>
        </w:rPr>
        <w:t>所有磋商报价均以人民币元为计算单位。供应商的报价为项目实施所需的人工费、服务费、运输费、税费、服务费及完成项目所需其他一切费用。</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ascii="宋体" w:hAnsi="宋体" w:eastAsia="宋体" w:cs="宋体"/>
          <w:color w:val="000000" w:themeColor="text1"/>
          <w:spacing w:val="-4"/>
          <w:kern w:val="0"/>
          <w:sz w:val="28"/>
          <w:szCs w:val="28"/>
        </w:rPr>
        <w:t>1</w:t>
      </w:r>
      <w:r>
        <w:rPr>
          <w:rFonts w:hint="eastAsia" w:ascii="宋体" w:hAnsi="宋体" w:eastAsia="宋体" w:cs="宋体"/>
          <w:color w:val="000000" w:themeColor="text1"/>
          <w:spacing w:val="-4"/>
          <w:kern w:val="0"/>
          <w:sz w:val="28"/>
          <w:szCs w:val="28"/>
        </w:rPr>
        <w:t>6</w:t>
      </w:r>
      <w:r>
        <w:rPr>
          <w:rFonts w:ascii="宋体" w:hAnsi="宋体" w:eastAsia="宋体" w:cs="宋体"/>
          <w:color w:val="000000" w:themeColor="text1"/>
          <w:spacing w:val="-4"/>
          <w:kern w:val="0"/>
          <w:sz w:val="28"/>
          <w:szCs w:val="28"/>
        </w:rPr>
        <w:t>.2供应商</w:t>
      </w:r>
      <w:r>
        <w:rPr>
          <w:rFonts w:hint="eastAsia" w:ascii="宋体" w:hAnsi="宋体" w:eastAsia="宋体" w:cs="宋体"/>
          <w:color w:val="000000" w:themeColor="text1"/>
          <w:spacing w:val="-4"/>
          <w:kern w:val="0"/>
          <w:sz w:val="28"/>
          <w:szCs w:val="28"/>
        </w:rPr>
        <w:t>要按磋商函附表的内容填写。</w:t>
      </w:r>
    </w:p>
    <w:p>
      <w:pPr>
        <w:autoSpaceDE w:val="0"/>
        <w:autoSpaceDN w:val="0"/>
        <w:adjustRightInd w:val="0"/>
        <w:spacing w:before="32" w:line="360" w:lineRule="auto"/>
        <w:ind w:right="-58"/>
        <w:rPr>
          <w:rFonts w:ascii="宋体" w:hAnsi="Calibri" w:eastAsia="宋体" w:cs="宋体"/>
          <w:color w:val="000000" w:themeColor="text1"/>
          <w:spacing w:val="-4"/>
          <w:kern w:val="0"/>
          <w:sz w:val="28"/>
          <w:szCs w:val="28"/>
        </w:rPr>
      </w:pPr>
      <w:r>
        <w:rPr>
          <w:rFonts w:ascii="宋体" w:hAnsi="宋体" w:eastAsia="宋体" w:cs="宋体"/>
          <w:color w:val="000000" w:themeColor="text1"/>
          <w:spacing w:val="-4"/>
          <w:kern w:val="0"/>
          <w:sz w:val="28"/>
          <w:szCs w:val="28"/>
        </w:rPr>
        <w:t>1</w:t>
      </w:r>
      <w:r>
        <w:rPr>
          <w:rFonts w:hint="eastAsia" w:ascii="宋体" w:hAnsi="宋体" w:eastAsia="宋体" w:cs="宋体"/>
          <w:color w:val="000000" w:themeColor="text1"/>
          <w:spacing w:val="-4"/>
          <w:kern w:val="0"/>
          <w:sz w:val="28"/>
          <w:szCs w:val="28"/>
        </w:rPr>
        <w:t>6</w:t>
      </w:r>
      <w:r>
        <w:rPr>
          <w:rFonts w:ascii="宋体" w:hAnsi="宋体" w:eastAsia="宋体" w:cs="宋体"/>
          <w:color w:val="000000" w:themeColor="text1"/>
          <w:spacing w:val="-4"/>
          <w:kern w:val="0"/>
          <w:sz w:val="28"/>
          <w:szCs w:val="28"/>
        </w:rPr>
        <w:t>.3</w:t>
      </w:r>
      <w:r>
        <w:rPr>
          <w:rFonts w:hint="eastAsia" w:ascii="宋体" w:hAnsi="宋体" w:eastAsia="宋体" w:cs="宋体"/>
          <w:color w:val="000000" w:themeColor="text1"/>
          <w:spacing w:val="-4"/>
          <w:kern w:val="0"/>
          <w:sz w:val="28"/>
          <w:szCs w:val="28"/>
        </w:rPr>
        <w:t xml:space="preserve"> 本次磋商应以人民币报价，分两次进行报价。</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ascii="宋体" w:hAnsi="宋体" w:eastAsia="宋体" w:cs="宋体"/>
          <w:color w:val="000000" w:themeColor="text1"/>
          <w:spacing w:val="-4"/>
          <w:kern w:val="0"/>
          <w:sz w:val="28"/>
          <w:szCs w:val="28"/>
        </w:rPr>
        <w:t>1</w:t>
      </w:r>
      <w:r>
        <w:rPr>
          <w:rFonts w:hint="eastAsia" w:ascii="宋体" w:hAnsi="宋体" w:eastAsia="宋体" w:cs="宋体"/>
          <w:color w:val="000000" w:themeColor="text1"/>
          <w:spacing w:val="-4"/>
          <w:kern w:val="0"/>
          <w:sz w:val="28"/>
          <w:szCs w:val="28"/>
        </w:rPr>
        <w:t>7、磋商保证金</w:t>
      </w:r>
    </w:p>
    <w:p>
      <w:pPr>
        <w:spacing w:line="360" w:lineRule="auto"/>
        <w:rPr>
          <w:rFonts w:ascii="Calibri" w:hAnsi="Calibri" w:eastAsia="宋体" w:cs="Times New Roman"/>
          <w:color w:val="000000" w:themeColor="text1"/>
          <w:sz w:val="28"/>
          <w:szCs w:val="28"/>
        </w:rPr>
      </w:pPr>
      <w:r>
        <w:rPr>
          <w:rFonts w:ascii="宋体" w:hAnsi="宋体" w:eastAsia="宋体" w:cs="宋体"/>
          <w:color w:val="000000" w:themeColor="text1"/>
          <w:spacing w:val="-4"/>
          <w:kern w:val="0"/>
          <w:sz w:val="28"/>
          <w:szCs w:val="28"/>
        </w:rPr>
        <w:t>1</w:t>
      </w:r>
      <w:r>
        <w:rPr>
          <w:rFonts w:hint="eastAsia" w:ascii="宋体" w:hAnsi="宋体" w:eastAsia="宋体" w:cs="宋体"/>
          <w:color w:val="000000" w:themeColor="text1"/>
          <w:spacing w:val="-4"/>
          <w:kern w:val="0"/>
          <w:sz w:val="28"/>
          <w:szCs w:val="28"/>
        </w:rPr>
        <w:t>7</w:t>
      </w:r>
      <w:r>
        <w:rPr>
          <w:rFonts w:ascii="宋体" w:hAnsi="宋体" w:eastAsia="宋体" w:cs="宋体"/>
          <w:color w:val="000000" w:themeColor="text1"/>
          <w:spacing w:val="-4"/>
          <w:kern w:val="0"/>
          <w:sz w:val="28"/>
          <w:szCs w:val="28"/>
        </w:rPr>
        <w:t>.1</w:t>
      </w:r>
      <w:r>
        <w:rPr>
          <w:rFonts w:hint="eastAsia" w:ascii="Calibri" w:hAnsi="Calibri" w:eastAsia="宋体" w:cs="Times New Roman"/>
          <w:color w:val="000000" w:themeColor="text1"/>
          <w:sz w:val="28"/>
          <w:szCs w:val="28"/>
        </w:rPr>
        <w:t>根据《河南省财政厅关于优化政府采购营商环境有关问题的通知》（豫财购【2019】4号）第6条的规定，保证金不再收取。</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ascii="宋体" w:hAnsi="宋体" w:eastAsia="宋体" w:cs="宋体"/>
          <w:color w:val="000000" w:themeColor="text1"/>
          <w:spacing w:val="-4"/>
          <w:kern w:val="0"/>
          <w:sz w:val="28"/>
          <w:szCs w:val="28"/>
        </w:rPr>
        <w:t>1</w:t>
      </w:r>
      <w:r>
        <w:rPr>
          <w:rFonts w:hint="eastAsia" w:ascii="宋体" w:hAnsi="宋体" w:eastAsia="宋体" w:cs="宋体"/>
          <w:color w:val="000000" w:themeColor="text1"/>
          <w:spacing w:val="-4"/>
          <w:kern w:val="0"/>
          <w:sz w:val="28"/>
          <w:szCs w:val="28"/>
        </w:rPr>
        <w:t>7</w:t>
      </w:r>
      <w:r>
        <w:rPr>
          <w:rFonts w:ascii="宋体" w:hAnsi="宋体" w:eastAsia="宋体" w:cs="宋体"/>
          <w:color w:val="000000" w:themeColor="text1"/>
          <w:spacing w:val="-4"/>
          <w:kern w:val="0"/>
          <w:sz w:val="28"/>
          <w:szCs w:val="28"/>
        </w:rPr>
        <w:t>.</w:t>
      </w:r>
      <w:r>
        <w:rPr>
          <w:rFonts w:hint="eastAsia" w:ascii="宋体" w:hAnsi="宋体" w:eastAsia="宋体" w:cs="宋体"/>
          <w:color w:val="000000" w:themeColor="text1"/>
          <w:spacing w:val="-4"/>
          <w:kern w:val="0"/>
          <w:sz w:val="28"/>
          <w:szCs w:val="28"/>
        </w:rPr>
        <w:t>2 磋商保证金的形式：磋商保证金承诺为准</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18. 响应性文件的签署</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18.1 供应商应按本竞争性磋商文件规定的格式和顺序编制响应性文件。除了响应性文件封面以外，每个页面都要在明显位置编制页码，按流水顺序填写，响应性文件的目录必须编序。响应性文件内容不完整、编排混乱导致被误读、漏读或者查找不到相关内容的，由供应商负责。</w:t>
      </w:r>
    </w:p>
    <w:p>
      <w:pPr>
        <w:autoSpaceDE w:val="0"/>
        <w:autoSpaceDN w:val="0"/>
        <w:adjustRightInd w:val="0"/>
        <w:spacing w:before="32" w:line="360" w:lineRule="auto"/>
        <w:ind w:right="-58"/>
        <w:jc w:val="center"/>
        <w:outlineLvl w:val="1"/>
        <w:rPr>
          <w:rFonts w:ascii="宋体" w:hAnsi="Calibri" w:eastAsia="宋体" w:cs="宋体"/>
          <w:color w:val="000000" w:themeColor="text1"/>
          <w:spacing w:val="-4"/>
          <w:kern w:val="0"/>
          <w:sz w:val="28"/>
          <w:szCs w:val="28"/>
        </w:rPr>
      </w:pPr>
      <w:bookmarkStart w:id="7" w:name="_Toc109675036"/>
      <w:bookmarkStart w:id="8" w:name="_Toc518571706"/>
      <w:r>
        <w:rPr>
          <w:rFonts w:hint="eastAsia" w:ascii="宋体" w:hAnsi="宋体" w:eastAsia="宋体" w:cs="宋体"/>
          <w:color w:val="000000" w:themeColor="text1"/>
          <w:spacing w:val="-4"/>
          <w:kern w:val="0"/>
          <w:sz w:val="28"/>
          <w:szCs w:val="28"/>
        </w:rPr>
        <w:t>四、响应性文件的递交</w:t>
      </w:r>
      <w:bookmarkEnd w:id="7"/>
      <w:bookmarkEnd w:id="8"/>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19.响应性文件的递交</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在响应文件截止时间前上传至三门峡市公共资源交易中心系统平台。</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20.响应性文件的修改和撤回</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20.1 供应商在递交竞争性磋商文件截止时间前，可以对所提交的响应性文件进行补充、修改或者撤回。</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21. 供应商有下列情形之一的，采购人或采购代理机构将拒绝接受其响应性文件：</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21. 1 在竞争性磋商文件规定的递交竞争性磋商文件截止时间之后上传竞争性磋商文件的。</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21. 2 未提交磋商保证金承诺。</w:t>
      </w:r>
    </w:p>
    <w:p>
      <w:pPr>
        <w:autoSpaceDE w:val="0"/>
        <w:autoSpaceDN w:val="0"/>
        <w:adjustRightInd w:val="0"/>
        <w:spacing w:before="32" w:line="360" w:lineRule="auto"/>
        <w:ind w:right="-58"/>
        <w:jc w:val="center"/>
        <w:outlineLvl w:val="1"/>
        <w:rPr>
          <w:rFonts w:ascii="宋体" w:hAnsi="Calibri" w:eastAsia="宋体" w:cs="宋体"/>
          <w:color w:val="000000" w:themeColor="text1"/>
          <w:spacing w:val="-4"/>
          <w:kern w:val="0"/>
          <w:sz w:val="28"/>
          <w:szCs w:val="28"/>
        </w:rPr>
      </w:pPr>
      <w:bookmarkStart w:id="9" w:name="_Toc518571707"/>
      <w:bookmarkStart w:id="10" w:name="_Toc109675037"/>
      <w:r>
        <w:rPr>
          <w:rFonts w:hint="eastAsia" w:ascii="宋体" w:hAnsi="宋体" w:eastAsia="宋体" w:cs="宋体"/>
          <w:color w:val="000000" w:themeColor="text1"/>
          <w:spacing w:val="-4"/>
          <w:kern w:val="0"/>
          <w:sz w:val="28"/>
          <w:szCs w:val="28"/>
        </w:rPr>
        <w:t>五、磋商</w:t>
      </w:r>
      <w:bookmarkEnd w:id="9"/>
      <w:bookmarkEnd w:id="10"/>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ascii="宋体" w:hAnsi="宋体" w:eastAsia="宋体" w:cs="宋体"/>
          <w:color w:val="000000" w:themeColor="text1"/>
          <w:spacing w:val="-4"/>
          <w:kern w:val="0"/>
          <w:sz w:val="28"/>
          <w:szCs w:val="28"/>
        </w:rPr>
        <w:t>2</w:t>
      </w:r>
      <w:r>
        <w:rPr>
          <w:rFonts w:hint="eastAsia" w:ascii="宋体" w:hAnsi="宋体" w:eastAsia="宋体" w:cs="宋体"/>
          <w:color w:val="000000" w:themeColor="text1"/>
          <w:spacing w:val="-4"/>
          <w:kern w:val="0"/>
          <w:sz w:val="28"/>
          <w:szCs w:val="28"/>
        </w:rPr>
        <w:t>2、磋商仪式</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在竞争性磋商公告中规定的时间和地点组织磋商。参加磋商的代表参加磋商应携带C</w:t>
      </w:r>
      <w:r>
        <w:rPr>
          <w:rFonts w:ascii="宋体" w:hAnsi="宋体" w:eastAsia="宋体" w:cs="宋体"/>
          <w:color w:val="000000" w:themeColor="text1"/>
          <w:spacing w:val="-4"/>
          <w:kern w:val="0"/>
          <w:sz w:val="28"/>
          <w:szCs w:val="28"/>
        </w:rPr>
        <w:t>A</w:t>
      </w:r>
      <w:r>
        <w:rPr>
          <w:rFonts w:hint="eastAsia" w:ascii="宋体" w:hAnsi="宋体" w:eastAsia="宋体" w:cs="宋体"/>
          <w:color w:val="000000" w:themeColor="text1"/>
          <w:spacing w:val="-4"/>
          <w:kern w:val="0"/>
          <w:sz w:val="28"/>
          <w:szCs w:val="28"/>
        </w:rPr>
        <w:t>证书。</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 xml:space="preserve">    磋商仪式由代理公司主持，竞争性磋商领导小组成员、采购人代表、监督代表、供应商代表以及有关工作人员参加。</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ascii="宋体" w:hAnsi="宋体" w:eastAsia="宋体" w:cs="宋体"/>
          <w:color w:val="000000" w:themeColor="text1"/>
          <w:spacing w:val="-4"/>
          <w:kern w:val="0"/>
          <w:sz w:val="28"/>
          <w:szCs w:val="28"/>
        </w:rPr>
        <w:t>2</w:t>
      </w:r>
      <w:r>
        <w:rPr>
          <w:rFonts w:hint="eastAsia" w:ascii="宋体" w:hAnsi="宋体" w:eastAsia="宋体" w:cs="宋体"/>
          <w:color w:val="000000" w:themeColor="text1"/>
          <w:spacing w:val="-4"/>
          <w:kern w:val="0"/>
          <w:sz w:val="28"/>
          <w:szCs w:val="28"/>
        </w:rPr>
        <w:t>3、磋商小组</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采购代理机构根据采购项目的特点依法组建磋商小组。磋商小组由采购人代表和有关技术、经济等方面的专家组成，成员为</w:t>
      </w:r>
      <w:r>
        <w:rPr>
          <w:rFonts w:ascii="宋体" w:hAnsi="宋体" w:eastAsia="宋体" w:cs="宋体"/>
          <w:color w:val="000000" w:themeColor="text1"/>
          <w:spacing w:val="-4"/>
          <w:kern w:val="0"/>
          <w:sz w:val="28"/>
          <w:szCs w:val="28"/>
        </w:rPr>
        <w:t xml:space="preserve"> 3 </w:t>
      </w:r>
      <w:r>
        <w:rPr>
          <w:rFonts w:hint="eastAsia" w:ascii="宋体" w:hAnsi="宋体" w:eastAsia="宋体" w:cs="宋体"/>
          <w:color w:val="000000" w:themeColor="text1"/>
          <w:spacing w:val="-4"/>
          <w:kern w:val="0"/>
          <w:sz w:val="28"/>
          <w:szCs w:val="28"/>
        </w:rPr>
        <w:t>人。其中：技术、经济等方面的专家</w:t>
      </w:r>
      <w:r>
        <w:rPr>
          <w:rFonts w:ascii="宋体" w:hAnsi="宋体" w:eastAsia="宋体" w:cs="宋体"/>
          <w:color w:val="000000" w:themeColor="text1"/>
          <w:spacing w:val="-4"/>
          <w:kern w:val="0"/>
          <w:sz w:val="28"/>
          <w:szCs w:val="28"/>
        </w:rPr>
        <w:t xml:space="preserve"> 2 </w:t>
      </w:r>
      <w:r>
        <w:rPr>
          <w:rFonts w:hint="eastAsia" w:ascii="宋体" w:hAnsi="宋体" w:eastAsia="宋体" w:cs="宋体"/>
          <w:color w:val="000000" w:themeColor="text1"/>
          <w:spacing w:val="-4"/>
          <w:kern w:val="0"/>
          <w:sz w:val="28"/>
          <w:szCs w:val="28"/>
        </w:rPr>
        <w:t>名，采购人代表</w:t>
      </w:r>
      <w:r>
        <w:rPr>
          <w:rFonts w:ascii="宋体" w:hAnsi="宋体" w:eastAsia="宋体" w:cs="宋体"/>
          <w:color w:val="000000" w:themeColor="text1"/>
          <w:spacing w:val="-4"/>
          <w:kern w:val="0"/>
          <w:sz w:val="28"/>
          <w:szCs w:val="28"/>
        </w:rPr>
        <w:t xml:space="preserve"> 1 </w:t>
      </w:r>
      <w:r>
        <w:rPr>
          <w:rFonts w:hint="eastAsia" w:ascii="宋体" w:hAnsi="宋体" w:eastAsia="宋体" w:cs="宋体"/>
          <w:color w:val="000000" w:themeColor="text1"/>
          <w:spacing w:val="-4"/>
          <w:kern w:val="0"/>
          <w:sz w:val="28"/>
          <w:szCs w:val="28"/>
        </w:rPr>
        <w:t>名。采购人代表不得担任磋商小组组长。</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ascii="宋体" w:hAnsi="宋体" w:eastAsia="宋体" w:cs="宋体"/>
          <w:color w:val="000000" w:themeColor="text1"/>
          <w:spacing w:val="-4"/>
          <w:kern w:val="0"/>
          <w:sz w:val="28"/>
          <w:szCs w:val="28"/>
        </w:rPr>
        <w:t>2</w:t>
      </w:r>
      <w:r>
        <w:rPr>
          <w:rFonts w:hint="eastAsia" w:ascii="宋体" w:hAnsi="宋体" w:eastAsia="宋体" w:cs="宋体"/>
          <w:color w:val="000000" w:themeColor="text1"/>
          <w:spacing w:val="-4"/>
          <w:kern w:val="0"/>
          <w:sz w:val="28"/>
          <w:szCs w:val="28"/>
        </w:rPr>
        <w:t>4、磋商工作纪律及保密</w:t>
      </w:r>
    </w:p>
    <w:p>
      <w:pPr>
        <w:autoSpaceDE w:val="0"/>
        <w:autoSpaceDN w:val="0"/>
        <w:adjustRightInd w:val="0"/>
        <w:spacing w:before="32" w:line="360" w:lineRule="auto"/>
        <w:ind w:right="-58"/>
        <w:rPr>
          <w:rFonts w:ascii="宋体" w:hAnsi="Calibri"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评审专家应当遵守评审工作纪律，不得泄露评审情况和评审中获悉的商业秘密。</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ascii="宋体" w:hAnsi="宋体" w:eastAsia="宋体" w:cs="宋体"/>
          <w:color w:val="000000" w:themeColor="text1"/>
          <w:spacing w:val="-4"/>
          <w:kern w:val="0"/>
          <w:sz w:val="28"/>
          <w:szCs w:val="28"/>
        </w:rPr>
        <w:t>2</w:t>
      </w:r>
      <w:r>
        <w:rPr>
          <w:rFonts w:hint="eastAsia" w:ascii="宋体" w:hAnsi="宋体" w:eastAsia="宋体" w:cs="宋体"/>
          <w:color w:val="000000" w:themeColor="text1"/>
          <w:spacing w:val="-4"/>
          <w:kern w:val="0"/>
          <w:sz w:val="28"/>
          <w:szCs w:val="28"/>
        </w:rPr>
        <w:t>5、磋商小组工作原则</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ascii="宋体" w:hAnsi="宋体" w:eastAsia="宋体" w:cs="宋体"/>
          <w:color w:val="000000" w:themeColor="text1"/>
          <w:spacing w:val="-4"/>
          <w:kern w:val="0"/>
          <w:sz w:val="28"/>
          <w:szCs w:val="28"/>
        </w:rPr>
        <w:t>2</w:t>
      </w:r>
      <w:r>
        <w:rPr>
          <w:rFonts w:hint="eastAsia" w:ascii="宋体" w:hAnsi="宋体" w:eastAsia="宋体" w:cs="宋体"/>
          <w:color w:val="000000" w:themeColor="text1"/>
          <w:spacing w:val="-4"/>
          <w:kern w:val="0"/>
          <w:sz w:val="28"/>
          <w:szCs w:val="28"/>
        </w:rPr>
        <w:t>6、响应文件审查</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ascii="宋体" w:hAnsi="宋体" w:eastAsia="宋体" w:cs="宋体"/>
          <w:color w:val="000000" w:themeColor="text1"/>
          <w:spacing w:val="-4"/>
          <w:kern w:val="0"/>
          <w:sz w:val="28"/>
          <w:szCs w:val="28"/>
        </w:rPr>
        <w:t>2</w:t>
      </w:r>
      <w:r>
        <w:rPr>
          <w:rFonts w:hint="eastAsia" w:ascii="宋体" w:hAnsi="宋体" w:eastAsia="宋体" w:cs="宋体"/>
          <w:color w:val="000000" w:themeColor="text1"/>
          <w:spacing w:val="-4"/>
          <w:kern w:val="0"/>
          <w:sz w:val="28"/>
          <w:szCs w:val="28"/>
        </w:rPr>
        <w:t>7、供应商澄清</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磋商小组要求供应商澄清、说明或者更正响应文件将在电子系统作出。</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ascii="宋体" w:hAnsi="宋体" w:eastAsia="宋体" w:cs="宋体"/>
          <w:color w:val="000000" w:themeColor="text1"/>
          <w:spacing w:val="-4"/>
          <w:kern w:val="0"/>
          <w:sz w:val="28"/>
          <w:szCs w:val="28"/>
        </w:rPr>
        <w:t>2</w:t>
      </w:r>
      <w:r>
        <w:rPr>
          <w:rFonts w:hint="eastAsia" w:ascii="宋体" w:hAnsi="宋体" w:eastAsia="宋体" w:cs="宋体"/>
          <w:color w:val="000000" w:themeColor="text1"/>
          <w:spacing w:val="-4"/>
          <w:kern w:val="0"/>
          <w:sz w:val="28"/>
          <w:szCs w:val="28"/>
        </w:rPr>
        <w:t>8、磋商程序、最后报价、综合评分</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磋商小组所有成员应当集中与单一供应商分别进行磋商，并给予所有参加磋商的供应商平等的磋商机会。</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通知所有参加磋商的供应商。供应商应当按照磋商文件的变动情况和磋商小组的要求重新提交响应文件，并由其法定代表人或授权代表签字或者加盖公章。</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磋商文件能够详细列明采购的的技术、服务要求的，磋商结束后，磋商小组将要求所有实质性响应的供应商提交最后报价。最后报价是供应商响应文件的有效组成部分。</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已提交响应文件的供应商，在提交最后报价之前，可以根据情况退出磋商。</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评审时，磋商小组各成员独立对每个有效响应的文件进行评价、打分，然后汇总每个供应商每项评分因素的得分。</w:t>
      </w:r>
    </w:p>
    <w:p>
      <w:pPr>
        <w:autoSpaceDE w:val="0"/>
        <w:autoSpaceDN w:val="0"/>
        <w:adjustRightInd w:val="0"/>
        <w:spacing w:before="32" w:line="360" w:lineRule="auto"/>
        <w:rPr>
          <w:rFonts w:ascii="宋体" w:hAnsi="宋体"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磋商小组应当根据综合评分情况，按照评审得分由高到低顺序推荐 3 名成交候选供应商并编写评审报告。评审得分相同的，按照最后报价由低到高的顺序推荐。评审得分且最后报价相同的，按照技术指标优劣顺序推荐。</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出现下列情形之一的，将终止竞争性磋商采购活动，发布项目终止公告并说明原因，重新开展采购活动：</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1、未按要求交纳磋商保证金承诺的；</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2、不符合法律、法规和竞争性磋商文件中规定的其他实质性要求的</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3、其他法律、法规及本竞争性磋商文件规定的属响应无效的情形。终止竞争性磋商采购活动的条款</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4、因情况变化，不再符合规定的竞争性磋商采购方式适用情形的；出现影响采购公正的违法、违规行为的；</w:t>
      </w:r>
    </w:p>
    <w:p>
      <w:pPr>
        <w:autoSpaceDE w:val="0"/>
        <w:autoSpaceDN w:val="0"/>
        <w:adjustRightInd w:val="0"/>
        <w:spacing w:before="32" w:line="360" w:lineRule="auto"/>
        <w:ind w:right="-58"/>
        <w:jc w:val="center"/>
        <w:outlineLvl w:val="1"/>
        <w:rPr>
          <w:rFonts w:ascii="宋体" w:hAnsi="Calibri" w:eastAsia="宋体" w:cs="宋体"/>
          <w:color w:val="000000" w:themeColor="text1"/>
          <w:spacing w:val="-4"/>
          <w:kern w:val="0"/>
          <w:sz w:val="28"/>
          <w:szCs w:val="28"/>
        </w:rPr>
      </w:pPr>
      <w:bookmarkStart w:id="11" w:name="_Toc109675038"/>
      <w:bookmarkStart w:id="12" w:name="_Toc518571708"/>
      <w:r>
        <w:rPr>
          <w:rFonts w:hint="eastAsia" w:ascii="宋体" w:hAnsi="宋体" w:eastAsia="宋体" w:cs="宋体"/>
          <w:color w:val="000000" w:themeColor="text1"/>
          <w:spacing w:val="-4"/>
          <w:kern w:val="0"/>
          <w:sz w:val="28"/>
          <w:szCs w:val="28"/>
        </w:rPr>
        <w:t>六、确定成交</w:t>
      </w:r>
      <w:bookmarkEnd w:id="11"/>
      <w:bookmarkEnd w:id="12"/>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采购人在收到评审报告后2个工作日内，从评审报告提出的成交候选供应商中，按照排序由高到低的原则确定成交供应商。</w:t>
      </w:r>
    </w:p>
    <w:p>
      <w:pPr>
        <w:autoSpaceDE w:val="0"/>
        <w:autoSpaceDN w:val="0"/>
        <w:adjustRightInd w:val="0"/>
        <w:spacing w:before="32" w:line="360" w:lineRule="auto"/>
        <w:ind w:right="-58"/>
        <w:jc w:val="center"/>
        <w:outlineLvl w:val="1"/>
        <w:rPr>
          <w:rFonts w:ascii="宋体" w:hAnsi="Calibri" w:eastAsia="宋体" w:cs="宋体"/>
          <w:color w:val="000000" w:themeColor="text1"/>
          <w:spacing w:val="-4"/>
          <w:kern w:val="0"/>
          <w:sz w:val="28"/>
          <w:szCs w:val="28"/>
        </w:rPr>
      </w:pPr>
      <w:bookmarkStart w:id="13" w:name="_Toc518571709"/>
      <w:bookmarkStart w:id="14" w:name="_Toc109675039"/>
      <w:r>
        <w:rPr>
          <w:rFonts w:hint="eastAsia" w:ascii="宋体" w:hAnsi="宋体" w:eastAsia="宋体" w:cs="宋体"/>
          <w:color w:val="000000" w:themeColor="text1"/>
          <w:spacing w:val="-4"/>
          <w:kern w:val="0"/>
          <w:sz w:val="28"/>
          <w:szCs w:val="28"/>
        </w:rPr>
        <w:t>七、授予合同</w:t>
      </w:r>
      <w:bookmarkEnd w:id="13"/>
      <w:bookmarkEnd w:id="14"/>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采购人、成交供应商在成交通知书发出之日起2个工作日内，根据竞争性磋商文件确定的事项和成交供应商响应性文件签订合同。双方所签订的合同不得对竞争性磋商文件和成交供应商响应性文件作实质性修改。成交供应商逾期未签订合同，视为成交后无正当理由不与采购人签订合同，按照有关法律规定承担相应的法律责任。并按照有关法律规定承担相应的法律责任。采购人逾期不与成交供应商签订合同的，按政府采购的有关规定处理。</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pPr>
        <w:autoSpaceDE w:val="0"/>
        <w:autoSpaceDN w:val="0"/>
        <w:adjustRightInd w:val="0"/>
        <w:spacing w:before="32" w:line="360" w:lineRule="auto"/>
        <w:ind w:right="-58"/>
        <w:rPr>
          <w:rFonts w:ascii="宋体" w:hAnsi="宋体" w:eastAsia="宋体" w:cs="宋体"/>
          <w:color w:val="000000" w:themeColor="text1"/>
          <w:spacing w:val="-4"/>
          <w:kern w:val="0"/>
          <w:sz w:val="28"/>
          <w:szCs w:val="28"/>
        </w:rPr>
      </w:pPr>
      <w:r>
        <w:rPr>
          <w:rFonts w:hint="eastAsia" w:ascii="宋体" w:hAnsi="宋体" w:eastAsia="宋体" w:cs="宋体"/>
          <w:color w:val="000000" w:themeColor="text1"/>
          <w:spacing w:val="-4"/>
          <w:kern w:val="0"/>
          <w:sz w:val="28"/>
          <w:szCs w:val="28"/>
        </w:rPr>
        <w:t>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p>
    <w:p>
      <w:pPr>
        <w:spacing w:line="520" w:lineRule="exact"/>
        <w:rPr>
          <w:rFonts w:ascii="宋体" w:hAnsi="宋体" w:eastAsia="仿宋_GB2312" w:cs="宋体"/>
          <w:bCs/>
          <w:color w:val="000000" w:themeColor="text1"/>
          <w:kern w:val="0"/>
          <w:sz w:val="28"/>
          <w:szCs w:val="28"/>
        </w:rPr>
      </w:pPr>
    </w:p>
    <w:p>
      <w:pPr>
        <w:spacing w:line="520" w:lineRule="exact"/>
        <w:rPr>
          <w:rFonts w:ascii="宋体" w:hAnsi="宋体" w:eastAsia="仿宋_GB2312" w:cs="宋体"/>
          <w:bCs/>
          <w:color w:val="000000" w:themeColor="text1"/>
          <w:kern w:val="0"/>
          <w:sz w:val="28"/>
          <w:szCs w:val="28"/>
        </w:rPr>
      </w:pPr>
    </w:p>
    <w:p>
      <w:pPr>
        <w:spacing w:line="520" w:lineRule="exact"/>
        <w:rPr>
          <w:rFonts w:ascii="宋体" w:hAnsi="宋体" w:eastAsia="仿宋_GB2312" w:cs="宋体"/>
          <w:bCs/>
          <w:color w:val="000000" w:themeColor="text1"/>
          <w:kern w:val="0"/>
          <w:sz w:val="28"/>
          <w:szCs w:val="28"/>
        </w:rPr>
      </w:pPr>
    </w:p>
    <w:p>
      <w:pPr>
        <w:spacing w:line="520" w:lineRule="exact"/>
        <w:rPr>
          <w:rFonts w:ascii="宋体" w:hAnsi="宋体" w:eastAsia="仿宋_GB2312" w:cs="宋体"/>
          <w:bCs/>
          <w:color w:val="000000" w:themeColor="text1"/>
          <w:kern w:val="0"/>
          <w:sz w:val="28"/>
          <w:szCs w:val="28"/>
        </w:rPr>
      </w:pPr>
    </w:p>
    <w:p>
      <w:pPr>
        <w:spacing w:line="520" w:lineRule="exact"/>
        <w:rPr>
          <w:rFonts w:ascii="宋体" w:hAnsi="宋体" w:eastAsia="仿宋_GB2312" w:cs="宋体"/>
          <w:bCs/>
          <w:color w:val="000000" w:themeColor="text1"/>
          <w:kern w:val="0"/>
          <w:sz w:val="28"/>
          <w:szCs w:val="28"/>
        </w:rPr>
      </w:pPr>
    </w:p>
    <w:p>
      <w:pPr>
        <w:spacing w:line="520" w:lineRule="exact"/>
        <w:rPr>
          <w:rFonts w:ascii="宋体" w:hAnsi="宋体" w:eastAsia="仿宋_GB2312" w:cs="宋体"/>
          <w:bCs/>
          <w:color w:val="000000" w:themeColor="text1"/>
          <w:kern w:val="0"/>
          <w:sz w:val="28"/>
          <w:szCs w:val="28"/>
        </w:rPr>
      </w:pPr>
    </w:p>
    <w:p>
      <w:pPr>
        <w:pStyle w:val="8"/>
        <w:rPr>
          <w:rFonts w:hint="eastAsia" w:hAnsi="宋体" w:eastAsia="仿宋_GB2312" w:cs="宋体"/>
          <w:bCs/>
          <w:color w:val="000000" w:themeColor="text1"/>
          <w:lang w:val="en-US" w:eastAsia="zh-CN"/>
        </w:rPr>
      </w:pPr>
    </w:p>
    <w:p>
      <w:pPr>
        <w:keepNext/>
        <w:keepLines/>
        <w:numPr>
          <w:ilvl w:val="0"/>
          <w:numId w:val="2"/>
        </w:numPr>
        <w:spacing w:before="240" w:after="200"/>
        <w:ind w:left="1594" w:leftChars="759" w:firstLine="173"/>
        <w:outlineLvl w:val="0"/>
        <w:rPr>
          <w:rFonts w:ascii="宋体" w:hAnsi="宋体" w:eastAsia="宋体" w:cs="黑体"/>
          <w:b/>
          <w:color w:val="000000" w:themeColor="text1"/>
          <w:w w:val="97"/>
          <w:kern w:val="0"/>
          <w:sz w:val="36"/>
          <w:szCs w:val="36"/>
        </w:rPr>
      </w:pPr>
      <w:bookmarkStart w:id="15" w:name="_Toc109675040"/>
      <w:r>
        <w:rPr>
          <w:rFonts w:hint="eastAsia" w:ascii="宋体" w:hAnsi="宋体" w:eastAsia="宋体" w:cs="黑体"/>
          <w:b/>
          <w:color w:val="000000" w:themeColor="text1"/>
          <w:w w:val="97"/>
          <w:kern w:val="0"/>
          <w:sz w:val="36"/>
          <w:szCs w:val="36"/>
        </w:rPr>
        <w:t>技术要求以及相关内容</w:t>
      </w:r>
      <w:bookmarkEnd w:id="15"/>
      <w:bookmarkStart w:id="16" w:name="_Toc522547233"/>
    </w:p>
    <w:tbl>
      <w:tblPr>
        <w:tblStyle w:val="16"/>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6351"/>
        <w:gridCol w:w="1014"/>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134" w:type="dxa"/>
            <w:shd w:val="clear" w:color="auto" w:fill="auto"/>
            <w:noWrap/>
            <w:vAlign w:val="center"/>
          </w:tcPr>
          <w:p>
            <w:pPr>
              <w:autoSpaceDE w:val="0"/>
              <w:autoSpaceDN w:val="0"/>
              <w:adjustRightInd w:val="0"/>
              <w:spacing w:line="460" w:lineRule="exact"/>
              <w:jc w:val="center"/>
              <w:rPr>
                <w:rFonts w:cs="宋体" w:asciiTheme="minorEastAsia" w:hAnsiTheme="minorEastAsia"/>
                <w:color w:val="000000" w:themeColor="text1"/>
                <w:kern w:val="0"/>
                <w:sz w:val="24"/>
              </w:rPr>
            </w:pPr>
            <w:r>
              <w:rPr>
                <w:rFonts w:hint="eastAsia" w:cs="宋体" w:asciiTheme="minorEastAsia" w:hAnsiTheme="minorEastAsia"/>
                <w:color w:val="000000" w:themeColor="text1"/>
                <w:sz w:val="24"/>
              </w:rPr>
              <w:t>设备</w:t>
            </w:r>
            <w:r>
              <w:rPr>
                <w:rFonts w:cs="宋体" w:asciiTheme="minorEastAsia" w:hAnsiTheme="minorEastAsia"/>
                <w:color w:val="000000" w:themeColor="text1"/>
                <w:sz w:val="24"/>
              </w:rPr>
              <w:t>名称</w:t>
            </w:r>
          </w:p>
        </w:tc>
        <w:tc>
          <w:tcPr>
            <w:tcW w:w="6351" w:type="dxa"/>
            <w:shd w:val="clear" w:color="auto" w:fill="auto"/>
            <w:noWrap/>
            <w:vAlign w:val="center"/>
          </w:tcPr>
          <w:p>
            <w:pPr>
              <w:autoSpaceDE w:val="0"/>
              <w:autoSpaceDN w:val="0"/>
              <w:adjustRightInd w:val="0"/>
              <w:spacing w:line="460" w:lineRule="exact"/>
              <w:jc w:val="center"/>
              <w:rPr>
                <w:rFonts w:cs="宋体" w:asciiTheme="minorEastAsia" w:hAnsiTheme="minorEastAsia"/>
                <w:color w:val="000000" w:themeColor="text1"/>
                <w:kern w:val="0"/>
                <w:sz w:val="24"/>
              </w:rPr>
            </w:pPr>
            <w:r>
              <w:rPr>
                <w:rFonts w:hint="eastAsia" w:cs="宋体" w:asciiTheme="minorEastAsia" w:hAnsiTheme="minorEastAsia"/>
                <w:bCs/>
                <w:color w:val="000000" w:themeColor="text1"/>
                <w:kern w:val="0"/>
                <w:sz w:val="24"/>
              </w:rPr>
              <w:t>详细技术参数</w:t>
            </w:r>
          </w:p>
        </w:tc>
        <w:tc>
          <w:tcPr>
            <w:tcW w:w="1014" w:type="dxa"/>
            <w:shd w:val="clear" w:color="auto" w:fill="auto"/>
            <w:noWrap/>
            <w:vAlign w:val="center"/>
          </w:tcPr>
          <w:p>
            <w:pPr>
              <w:autoSpaceDE w:val="0"/>
              <w:autoSpaceDN w:val="0"/>
              <w:adjustRightInd w:val="0"/>
              <w:spacing w:line="460" w:lineRule="exact"/>
              <w:jc w:val="center"/>
              <w:rPr>
                <w:rFonts w:cs="宋体" w:asciiTheme="minorEastAsia" w:hAnsiTheme="minorEastAsia"/>
                <w:bCs/>
                <w:color w:val="000000" w:themeColor="text1"/>
                <w:kern w:val="0"/>
                <w:sz w:val="24"/>
              </w:rPr>
            </w:pPr>
            <w:r>
              <w:rPr>
                <w:rFonts w:hint="eastAsia" w:cs="宋体" w:asciiTheme="minorEastAsia" w:hAnsiTheme="minorEastAsia"/>
                <w:bCs/>
                <w:color w:val="000000" w:themeColor="text1"/>
                <w:kern w:val="0"/>
                <w:sz w:val="24"/>
              </w:rPr>
              <w:t>数量</w:t>
            </w:r>
          </w:p>
        </w:tc>
        <w:tc>
          <w:tcPr>
            <w:tcW w:w="977" w:type="dxa"/>
            <w:shd w:val="clear" w:color="auto" w:fill="auto"/>
            <w:noWrap/>
            <w:vAlign w:val="center"/>
          </w:tcPr>
          <w:p>
            <w:pPr>
              <w:autoSpaceDE w:val="0"/>
              <w:autoSpaceDN w:val="0"/>
              <w:adjustRightInd w:val="0"/>
              <w:spacing w:line="460" w:lineRule="exact"/>
              <w:jc w:val="center"/>
              <w:rPr>
                <w:rFonts w:cs="宋体" w:asciiTheme="minorEastAsia" w:hAnsiTheme="minorEastAsia"/>
                <w:bCs/>
                <w:color w:val="000000" w:themeColor="text1"/>
                <w:kern w:val="0"/>
                <w:sz w:val="24"/>
              </w:rPr>
            </w:pPr>
            <w:r>
              <w:rPr>
                <w:rFonts w:hint="eastAsia" w:cs="宋体" w:asciiTheme="minorEastAsia" w:hAnsiTheme="minorEastAsia"/>
                <w:bCs/>
                <w:color w:val="000000" w:themeColor="text1"/>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34" w:type="dxa"/>
            <w:shd w:val="clear" w:color="auto" w:fill="auto"/>
            <w:noWrap/>
            <w:vAlign w:val="center"/>
          </w:tcPr>
          <w:p>
            <w:pPr>
              <w:spacing w:line="460" w:lineRule="exact"/>
              <w:jc w:val="center"/>
              <w:rPr>
                <w:rFonts w:asciiTheme="minorEastAsia" w:hAnsiTheme="minorEastAsia"/>
                <w:color w:val="000000" w:themeColor="text1"/>
                <w:sz w:val="24"/>
              </w:rPr>
            </w:pPr>
            <w:r>
              <w:rPr>
                <w:rFonts w:hint="eastAsia"/>
                <w:color w:val="000000" w:themeColor="text1"/>
              </w:rPr>
              <w:t>16排CT配件（球管）</w:t>
            </w:r>
            <w:bookmarkStart w:id="37" w:name="_GoBack"/>
            <w:bookmarkEnd w:id="37"/>
          </w:p>
        </w:tc>
        <w:tc>
          <w:tcPr>
            <w:tcW w:w="6351" w:type="dxa"/>
            <w:shd w:val="clear" w:color="auto" w:fill="auto"/>
            <w:noWrap/>
          </w:tcPr>
          <w:p>
            <w:pPr>
              <w:numPr>
                <w:ilvl w:val="0"/>
                <w:numId w:val="3"/>
              </w:numPr>
              <w:spacing w:line="360" w:lineRule="auto"/>
              <w:jc w:val="left"/>
              <w:rPr>
                <w:rFonts w:ascii="宋体" w:hAnsi="宋体"/>
                <w:color w:val="000000" w:themeColor="text1"/>
                <w:szCs w:val="21"/>
              </w:rPr>
            </w:pPr>
            <w:r>
              <w:rPr>
                <w:rFonts w:hint="eastAsia" w:ascii="宋体" w:hAnsi="宋体"/>
                <w:color w:val="000000" w:themeColor="text1"/>
                <w:szCs w:val="21"/>
              </w:rPr>
              <w:t>提供投标型号球管的原版技术白皮书（DATA SHEET），且以下应标参数均以此技术白皮书为准</w:t>
            </w:r>
            <w:r>
              <w:rPr>
                <w:rFonts w:hint="eastAsia" w:ascii="宋体" w:hAnsi="宋体"/>
                <w:color w:val="000000" w:themeColor="text1"/>
                <w:szCs w:val="21"/>
                <w:lang w:eastAsia="zh-CN"/>
              </w:rPr>
              <w:t>。</w:t>
            </w:r>
          </w:p>
          <w:p>
            <w:pPr>
              <w:numPr>
                <w:ilvl w:val="0"/>
                <w:numId w:val="3"/>
              </w:numPr>
              <w:spacing w:line="360" w:lineRule="auto"/>
              <w:jc w:val="left"/>
              <w:rPr>
                <w:rFonts w:ascii="宋体" w:hAnsi="宋体"/>
                <w:color w:val="000000" w:themeColor="text1"/>
                <w:szCs w:val="21"/>
              </w:rPr>
            </w:pPr>
            <w:r>
              <w:rPr>
                <w:rFonts w:hint="eastAsia" w:asciiTheme="minorEastAsia" w:hAnsiTheme="minorEastAsia"/>
                <w:color w:val="000000" w:themeColor="text1"/>
                <w:kern w:val="0"/>
              </w:rPr>
              <w:t>提供球管与CT整机匹配的SFDA认证报告，并且</w:t>
            </w:r>
            <w:r>
              <w:rPr>
                <w:rFonts w:asciiTheme="minorEastAsia" w:hAnsiTheme="minorEastAsia"/>
                <w:color w:val="000000" w:themeColor="text1"/>
                <w:szCs w:val="21"/>
              </w:rPr>
              <w:t>CFDA证为有效期内</w:t>
            </w:r>
            <w:r>
              <w:rPr>
                <w:rFonts w:hint="eastAsia" w:asciiTheme="minorEastAsia" w:hAnsiTheme="minorEastAsia"/>
                <w:color w:val="000000" w:themeColor="text1"/>
                <w:szCs w:val="21"/>
              </w:rPr>
              <w:t>。</w:t>
            </w:r>
          </w:p>
          <w:p>
            <w:pPr>
              <w:numPr>
                <w:ilvl w:val="0"/>
                <w:numId w:val="3"/>
              </w:numPr>
              <w:spacing w:line="360" w:lineRule="auto"/>
              <w:jc w:val="left"/>
              <w:rPr>
                <w:rFonts w:ascii="宋体" w:hAnsi="宋体"/>
                <w:color w:val="000000" w:themeColor="text1"/>
                <w:szCs w:val="21"/>
              </w:rPr>
            </w:pPr>
            <w:r>
              <w:rPr>
                <w:rFonts w:hint="eastAsia" w:asciiTheme="minorEastAsia" w:hAnsiTheme="minorEastAsia"/>
                <w:color w:val="000000" w:themeColor="text1"/>
                <w:szCs w:val="21"/>
              </w:rPr>
              <w:t>投标人必须提供该球管制造商授权书或者该球管从制造商到投标人所有的合法购买合同。</w:t>
            </w:r>
          </w:p>
          <w:p>
            <w:pPr>
              <w:numPr>
                <w:ilvl w:val="0"/>
                <w:numId w:val="3"/>
              </w:numPr>
              <w:spacing w:line="360" w:lineRule="auto"/>
              <w:jc w:val="left"/>
              <w:rPr>
                <w:rFonts w:ascii="宋体" w:hAnsi="宋体"/>
                <w:color w:val="000000" w:themeColor="text1"/>
                <w:szCs w:val="21"/>
              </w:rPr>
            </w:pPr>
            <w:r>
              <w:rPr>
                <w:rFonts w:hint="eastAsia" w:asciiTheme="minorEastAsia" w:hAnsiTheme="minorEastAsia"/>
                <w:color w:val="000000" w:themeColor="text1"/>
                <w:szCs w:val="21"/>
              </w:rPr>
              <w:t>阳极热容量：4.7MJ（6</w:t>
            </w:r>
            <w:r>
              <w:rPr>
                <w:rFonts w:asciiTheme="minorEastAsia" w:hAnsiTheme="minorEastAsia"/>
                <w:color w:val="000000" w:themeColor="text1"/>
                <w:szCs w:val="21"/>
              </w:rPr>
              <w:t>.3MHU</w:t>
            </w:r>
            <w:r>
              <w:rPr>
                <w:rFonts w:hint="eastAsia" w:asciiTheme="minorEastAsia" w:hAnsiTheme="minorEastAsia"/>
                <w:color w:val="000000" w:themeColor="text1"/>
                <w:szCs w:val="21"/>
              </w:rPr>
              <w:t>）</w:t>
            </w:r>
          </w:p>
          <w:p>
            <w:pPr>
              <w:numPr>
                <w:ilvl w:val="0"/>
                <w:numId w:val="3"/>
              </w:numPr>
              <w:spacing w:line="360" w:lineRule="auto"/>
              <w:jc w:val="left"/>
              <w:rPr>
                <w:rFonts w:ascii="宋体" w:hAnsi="宋体"/>
                <w:color w:val="000000" w:themeColor="text1"/>
                <w:szCs w:val="21"/>
              </w:rPr>
            </w:pPr>
            <w:r>
              <w:rPr>
                <w:rFonts w:hint="eastAsia" w:asciiTheme="minorEastAsia" w:hAnsiTheme="minorEastAsia"/>
                <w:color w:val="000000" w:themeColor="text1"/>
                <w:kern w:val="0"/>
              </w:rPr>
              <w:t>120KV时最大毫安输出≥440mA</w:t>
            </w:r>
          </w:p>
          <w:p>
            <w:pPr>
              <w:numPr>
                <w:ilvl w:val="0"/>
                <w:numId w:val="3"/>
              </w:numPr>
              <w:spacing w:line="360" w:lineRule="auto"/>
              <w:jc w:val="left"/>
              <w:rPr>
                <w:rFonts w:ascii="宋体" w:hAnsi="宋体"/>
                <w:color w:val="000000" w:themeColor="text1"/>
                <w:szCs w:val="21"/>
              </w:rPr>
            </w:pPr>
            <w:r>
              <w:rPr>
                <w:rFonts w:hint="eastAsia" w:asciiTheme="minorEastAsia" w:hAnsiTheme="minorEastAsia"/>
                <w:color w:val="000000" w:themeColor="text1"/>
                <w:szCs w:val="21"/>
              </w:rPr>
              <w:t>焦点数量：≥两个</w:t>
            </w:r>
          </w:p>
          <w:p>
            <w:pPr>
              <w:numPr>
                <w:ilvl w:val="0"/>
                <w:numId w:val="3"/>
              </w:numPr>
              <w:spacing w:line="360" w:lineRule="auto"/>
              <w:jc w:val="left"/>
              <w:rPr>
                <w:rFonts w:ascii="宋体" w:hAnsi="宋体"/>
                <w:color w:val="000000" w:themeColor="text1"/>
                <w:szCs w:val="21"/>
              </w:rPr>
            </w:pPr>
            <w:r>
              <w:rPr>
                <w:rFonts w:hint="eastAsia" w:asciiTheme="minorEastAsia" w:hAnsiTheme="minorEastAsia"/>
                <w:color w:val="000000" w:themeColor="text1"/>
                <w:szCs w:val="21"/>
              </w:rPr>
              <w:t>焦点尺寸（IEC</w:t>
            </w:r>
            <w:r>
              <w:rPr>
                <w:rFonts w:asciiTheme="minorEastAsia" w:hAnsiTheme="minorEastAsia"/>
                <w:color w:val="000000" w:themeColor="text1"/>
                <w:szCs w:val="21"/>
              </w:rPr>
              <w:t xml:space="preserve"> 60</w:t>
            </w:r>
            <w:r>
              <w:rPr>
                <w:rFonts w:hint="eastAsia" w:asciiTheme="minorEastAsia" w:hAnsiTheme="minorEastAsia"/>
                <w:color w:val="000000" w:themeColor="text1"/>
                <w:szCs w:val="21"/>
              </w:rPr>
              <w:t>336/</w:t>
            </w:r>
            <w:r>
              <w:rPr>
                <w:rFonts w:asciiTheme="minorEastAsia" w:hAnsiTheme="minorEastAsia"/>
                <w:color w:val="000000" w:themeColor="text1"/>
                <w:szCs w:val="21"/>
              </w:rPr>
              <w:t>2005</w:t>
            </w:r>
            <w:r>
              <w:rPr>
                <w:rFonts w:hint="eastAsia" w:asciiTheme="minorEastAsia" w:hAnsiTheme="minorEastAsia"/>
                <w:color w:val="000000" w:themeColor="text1"/>
                <w:szCs w:val="21"/>
              </w:rPr>
              <w:t>）：小焦点≤0.</w:t>
            </w:r>
            <w:r>
              <w:rPr>
                <w:rFonts w:asciiTheme="minorEastAsia" w:hAnsiTheme="minorEastAsia"/>
                <w:color w:val="000000" w:themeColor="text1"/>
                <w:szCs w:val="21"/>
              </w:rPr>
              <w:t>9</w:t>
            </w:r>
            <w:r>
              <w:rPr>
                <w:rFonts w:hint="eastAsia" w:asciiTheme="minorEastAsia" w:hAnsiTheme="minorEastAsia"/>
                <w:color w:val="000000" w:themeColor="text1"/>
                <w:szCs w:val="21"/>
              </w:rPr>
              <w:t>mm*0.</w:t>
            </w:r>
            <w:r>
              <w:rPr>
                <w:rFonts w:asciiTheme="minorEastAsia" w:hAnsiTheme="minorEastAsia"/>
                <w:color w:val="000000" w:themeColor="text1"/>
                <w:szCs w:val="21"/>
              </w:rPr>
              <w:t>7</w:t>
            </w:r>
            <w:r>
              <w:rPr>
                <w:rFonts w:hint="eastAsia" w:asciiTheme="minorEastAsia" w:hAnsiTheme="minorEastAsia"/>
                <w:color w:val="000000" w:themeColor="text1"/>
                <w:szCs w:val="21"/>
              </w:rPr>
              <w:t>mm；大焦点≥1.</w:t>
            </w:r>
            <w:r>
              <w:rPr>
                <w:rFonts w:asciiTheme="minorEastAsia" w:hAnsiTheme="minorEastAsia"/>
                <w:color w:val="000000" w:themeColor="text1"/>
                <w:szCs w:val="21"/>
              </w:rPr>
              <w:t>2</w:t>
            </w:r>
            <w:r>
              <w:rPr>
                <w:rFonts w:hint="eastAsia" w:asciiTheme="minorEastAsia" w:hAnsiTheme="minorEastAsia"/>
                <w:color w:val="000000" w:themeColor="text1"/>
                <w:szCs w:val="21"/>
              </w:rPr>
              <w:t>mm*</w:t>
            </w:r>
            <w:r>
              <w:rPr>
                <w:rFonts w:asciiTheme="minorEastAsia" w:hAnsiTheme="minorEastAsia"/>
                <w:color w:val="000000" w:themeColor="text1"/>
                <w:szCs w:val="21"/>
              </w:rPr>
              <w:t>1</w:t>
            </w:r>
            <w:r>
              <w:rPr>
                <w:rFonts w:hint="eastAsia" w:asciiTheme="minorEastAsia" w:hAnsiTheme="minorEastAsia"/>
                <w:color w:val="000000" w:themeColor="text1"/>
                <w:szCs w:val="21"/>
              </w:rPr>
              <w:t>.</w:t>
            </w:r>
            <w:r>
              <w:rPr>
                <w:rFonts w:asciiTheme="minorEastAsia" w:hAnsiTheme="minorEastAsia"/>
                <w:color w:val="000000" w:themeColor="text1"/>
                <w:szCs w:val="21"/>
              </w:rPr>
              <w:t>1</w:t>
            </w:r>
            <w:r>
              <w:rPr>
                <w:rFonts w:hint="eastAsia" w:asciiTheme="minorEastAsia" w:hAnsiTheme="minorEastAsia"/>
                <w:color w:val="000000" w:themeColor="text1"/>
                <w:szCs w:val="21"/>
              </w:rPr>
              <w:t>mm</w:t>
            </w:r>
          </w:p>
          <w:p>
            <w:pPr>
              <w:numPr>
                <w:ilvl w:val="0"/>
                <w:numId w:val="3"/>
              </w:numPr>
              <w:spacing w:line="360" w:lineRule="auto"/>
              <w:jc w:val="left"/>
              <w:rPr>
                <w:rFonts w:ascii="宋体" w:hAnsi="宋体"/>
                <w:color w:val="000000" w:themeColor="text1"/>
                <w:szCs w:val="21"/>
              </w:rPr>
            </w:pPr>
            <w:r>
              <w:rPr>
                <w:rFonts w:hint="eastAsia" w:asciiTheme="minorEastAsia" w:hAnsiTheme="minorEastAsia"/>
                <w:color w:val="000000" w:themeColor="text1"/>
                <w:szCs w:val="21"/>
              </w:rPr>
              <w:t>球管最大额定电压≥140KV</w:t>
            </w:r>
          </w:p>
          <w:p>
            <w:pPr>
              <w:numPr>
                <w:ilvl w:val="0"/>
                <w:numId w:val="3"/>
              </w:numPr>
              <w:spacing w:line="360" w:lineRule="auto"/>
              <w:jc w:val="left"/>
              <w:rPr>
                <w:rFonts w:asciiTheme="minorEastAsia" w:hAnsiTheme="minorEastAsia"/>
                <w:color w:val="000000" w:themeColor="text1"/>
                <w:szCs w:val="21"/>
              </w:rPr>
            </w:pPr>
            <w:r>
              <w:rPr>
                <w:rFonts w:hint="eastAsia" w:asciiTheme="minorEastAsia" w:hAnsiTheme="minorEastAsia"/>
                <w:color w:val="000000" w:themeColor="text1"/>
                <w:szCs w:val="21"/>
              </w:rPr>
              <w:t>阳极靶面角度：7度</w:t>
            </w:r>
          </w:p>
          <w:p>
            <w:pPr>
              <w:numPr>
                <w:ilvl w:val="0"/>
                <w:numId w:val="3"/>
              </w:numPr>
              <w:spacing w:line="360" w:lineRule="auto"/>
              <w:jc w:val="left"/>
              <w:rPr>
                <w:rFonts w:asciiTheme="minorEastAsia" w:hAnsiTheme="minorEastAsia"/>
                <w:color w:val="000000" w:themeColor="text1"/>
                <w:szCs w:val="21"/>
              </w:rPr>
            </w:pPr>
            <w:r>
              <w:rPr>
                <w:rFonts w:hint="eastAsia" w:asciiTheme="minorEastAsia" w:hAnsiTheme="minorEastAsia"/>
                <w:color w:val="000000" w:themeColor="text1"/>
                <w:szCs w:val="21"/>
              </w:rPr>
              <w:t>球管曝光能力：</w:t>
            </w:r>
          </w:p>
          <w:p>
            <w:pPr>
              <w:spacing w:line="360" w:lineRule="auto"/>
              <w:jc w:val="left"/>
              <w:rPr>
                <w:rFonts w:asciiTheme="minorEastAsia" w:hAnsiTheme="minorEastAsia"/>
                <w:color w:val="000000" w:themeColor="text1"/>
                <w:szCs w:val="21"/>
              </w:rPr>
            </w:pPr>
            <w:r>
              <w:rPr>
                <w:rFonts w:hint="eastAsia" w:asciiTheme="minorEastAsia" w:hAnsiTheme="minorEastAsia"/>
                <w:color w:val="000000" w:themeColor="text1"/>
                <w:szCs w:val="21"/>
              </w:rPr>
              <w:t>kVp   小焦点max mA  大焦点 max mA</w:t>
            </w:r>
          </w:p>
          <w:p>
            <w:pPr>
              <w:spacing w:line="360" w:lineRule="auto"/>
              <w:jc w:val="left"/>
              <w:rPr>
                <w:rFonts w:asciiTheme="minorEastAsia" w:hAnsiTheme="minorEastAsia"/>
                <w:color w:val="000000" w:themeColor="text1"/>
                <w:szCs w:val="21"/>
              </w:rPr>
            </w:pPr>
            <w:r>
              <w:rPr>
                <w:rFonts w:hint="eastAsia" w:asciiTheme="minorEastAsia" w:hAnsiTheme="minorEastAsia"/>
                <w:color w:val="000000" w:themeColor="text1"/>
                <w:szCs w:val="21"/>
              </w:rPr>
              <w:t>80       300            400</w:t>
            </w:r>
          </w:p>
          <w:p>
            <w:pPr>
              <w:spacing w:line="360" w:lineRule="auto"/>
              <w:jc w:val="left"/>
              <w:rPr>
                <w:rFonts w:asciiTheme="minorEastAsia" w:hAnsiTheme="minorEastAsia"/>
                <w:color w:val="000000" w:themeColor="text1"/>
                <w:szCs w:val="21"/>
              </w:rPr>
            </w:pPr>
            <w:r>
              <w:rPr>
                <w:rFonts w:hint="eastAsia" w:asciiTheme="minorEastAsia" w:hAnsiTheme="minorEastAsia"/>
                <w:color w:val="000000" w:themeColor="text1"/>
                <w:szCs w:val="21"/>
              </w:rPr>
              <w:t>100      240            420</w:t>
            </w:r>
          </w:p>
          <w:p>
            <w:pPr>
              <w:spacing w:line="360" w:lineRule="auto"/>
              <w:jc w:val="left"/>
              <w:rPr>
                <w:rFonts w:asciiTheme="minorEastAsia" w:hAnsiTheme="minorEastAsia"/>
                <w:color w:val="000000" w:themeColor="text1"/>
                <w:szCs w:val="21"/>
              </w:rPr>
            </w:pPr>
            <w:r>
              <w:rPr>
                <w:rFonts w:hint="eastAsia" w:asciiTheme="minorEastAsia" w:hAnsiTheme="minorEastAsia"/>
                <w:color w:val="000000" w:themeColor="text1"/>
                <w:szCs w:val="21"/>
              </w:rPr>
              <w:t>120      200            440</w:t>
            </w:r>
          </w:p>
          <w:p>
            <w:pPr>
              <w:spacing w:line="360" w:lineRule="auto"/>
              <w:jc w:val="left"/>
              <w:rPr>
                <w:rFonts w:asciiTheme="minorEastAsia" w:hAnsiTheme="minorEastAsia"/>
                <w:color w:val="000000" w:themeColor="text1"/>
                <w:szCs w:val="21"/>
              </w:rPr>
            </w:pPr>
            <w:r>
              <w:rPr>
                <w:rFonts w:hint="eastAsia" w:asciiTheme="minorEastAsia" w:hAnsiTheme="minorEastAsia"/>
                <w:color w:val="000000" w:themeColor="text1"/>
                <w:szCs w:val="21"/>
              </w:rPr>
              <w:t>140      170            380</w:t>
            </w:r>
          </w:p>
          <w:p>
            <w:pPr>
              <w:numPr>
                <w:ilvl w:val="0"/>
                <w:numId w:val="3"/>
              </w:numPr>
              <w:spacing w:line="360" w:lineRule="auto"/>
              <w:jc w:val="left"/>
              <w:rPr>
                <w:rFonts w:asciiTheme="minorEastAsia" w:hAnsiTheme="minorEastAsia"/>
                <w:color w:val="000000" w:themeColor="text1"/>
              </w:rPr>
            </w:pPr>
            <w:r>
              <w:rPr>
                <w:rFonts w:hint="eastAsia" w:asciiTheme="minorEastAsia" w:hAnsiTheme="minorEastAsia"/>
                <w:color w:val="000000" w:themeColor="text1"/>
              </w:rPr>
              <w:t>支持0.5秒每圈的高速旋转</w:t>
            </w:r>
          </w:p>
          <w:p>
            <w:pPr>
              <w:numPr>
                <w:ilvl w:val="0"/>
                <w:numId w:val="3"/>
              </w:numPr>
              <w:spacing w:line="360" w:lineRule="auto"/>
              <w:jc w:val="left"/>
              <w:rPr>
                <w:rFonts w:asciiTheme="minorEastAsia" w:hAnsiTheme="minorEastAsia"/>
                <w:color w:val="000000" w:themeColor="text1"/>
              </w:rPr>
            </w:pPr>
            <w:r>
              <w:rPr>
                <w:rFonts w:hint="eastAsia" w:asciiTheme="minorEastAsia" w:hAnsiTheme="minorEastAsia"/>
                <w:color w:val="000000" w:themeColor="text1"/>
                <w:szCs w:val="21"/>
              </w:rPr>
              <w:t>投标人需提供医疗器械维修ISO9001及ISO13485认证证书</w:t>
            </w:r>
          </w:p>
          <w:p>
            <w:pPr>
              <w:numPr>
                <w:ilvl w:val="0"/>
                <w:numId w:val="3"/>
              </w:numPr>
              <w:spacing w:line="360" w:lineRule="auto"/>
              <w:jc w:val="left"/>
              <w:rPr>
                <w:rFonts w:asciiTheme="minorEastAsia" w:hAnsiTheme="minorEastAsia"/>
                <w:color w:val="000000" w:themeColor="text1"/>
              </w:rPr>
            </w:pPr>
            <w:r>
              <w:rPr>
                <w:rFonts w:hint="eastAsia" w:asciiTheme="minorEastAsia" w:hAnsiTheme="minorEastAsia"/>
                <w:color w:val="000000" w:themeColor="text1"/>
                <w:szCs w:val="21"/>
              </w:rPr>
              <w:t>提供安装工程师规模全国≥400人</w:t>
            </w:r>
          </w:p>
          <w:p>
            <w:pPr>
              <w:numPr>
                <w:ilvl w:val="0"/>
                <w:numId w:val="3"/>
              </w:numPr>
              <w:spacing w:line="360" w:lineRule="auto"/>
              <w:jc w:val="left"/>
              <w:rPr>
                <w:rFonts w:asciiTheme="minorEastAsia" w:hAnsiTheme="minorEastAsia"/>
                <w:color w:val="000000" w:themeColor="text1"/>
              </w:rPr>
            </w:pPr>
            <w:r>
              <w:rPr>
                <w:rFonts w:asciiTheme="minorEastAsia" w:hAnsiTheme="minorEastAsia"/>
                <w:color w:val="000000" w:themeColor="text1"/>
              </w:rPr>
              <w:t>提供CT原厂的 InSiteTM 数字化远程故障筛排系统，提前预知CT整机及球管的问题，帮医院提早做计划，无计划外停机。需提供相关文件或以往案例以证明投标厂家具有此能力</w:t>
            </w:r>
          </w:p>
          <w:p>
            <w:pPr>
              <w:numPr>
                <w:ilvl w:val="0"/>
                <w:numId w:val="3"/>
              </w:numPr>
              <w:spacing w:line="360" w:lineRule="auto"/>
              <w:jc w:val="left"/>
              <w:rPr>
                <w:rFonts w:asciiTheme="minorEastAsia" w:hAnsiTheme="minorEastAsia"/>
                <w:color w:val="000000" w:themeColor="text1"/>
              </w:rPr>
            </w:pPr>
            <w:r>
              <w:rPr>
                <w:rFonts w:asciiTheme="minorEastAsia" w:hAnsiTheme="minorEastAsia"/>
                <w:color w:val="000000" w:themeColor="text1"/>
              </w:rPr>
              <w:t>提供基于宽带接入的、可动态远程监测标的设备温湿度实时曲线的软件及硬件,具备对标的设备的电气环境进行24小时实时监测能力</w:t>
            </w:r>
          </w:p>
          <w:p>
            <w:pPr>
              <w:numPr>
                <w:ilvl w:val="0"/>
                <w:numId w:val="3"/>
              </w:numPr>
              <w:spacing w:line="360" w:lineRule="auto"/>
              <w:jc w:val="left"/>
              <w:rPr>
                <w:rFonts w:asciiTheme="minorEastAsia" w:hAnsiTheme="minorEastAsia"/>
                <w:color w:val="000000" w:themeColor="text1"/>
              </w:rPr>
            </w:pPr>
            <w:r>
              <w:rPr>
                <w:rFonts w:hint="eastAsia" w:asciiTheme="minorEastAsia" w:hAnsiTheme="minorEastAsia"/>
                <w:color w:val="000000" w:themeColor="text1"/>
                <w:szCs w:val="21"/>
              </w:rPr>
              <w:t>显示标的设备的24小时实时动态的球管异常打火次数，球管使用量等。</w:t>
            </w:r>
          </w:p>
          <w:p>
            <w:pPr>
              <w:spacing w:line="360" w:lineRule="auto"/>
              <w:rPr>
                <w:rFonts w:cs="微软雅黑" w:asciiTheme="minorEastAsia" w:hAnsiTheme="minorEastAsia"/>
                <w:color w:val="000000" w:themeColor="text1"/>
                <w:sz w:val="24"/>
              </w:rPr>
            </w:pPr>
            <w:r>
              <w:rPr>
                <w:rFonts w:hint="eastAsia" w:asciiTheme="minorEastAsia" w:hAnsiTheme="minorEastAsia"/>
                <w:color w:val="000000" w:themeColor="text1"/>
                <w:szCs w:val="21"/>
              </w:rPr>
              <w:t>17、提供能及时获取并实施原厂系统安全性软硬件改版通知(FMI)能力的证明，保修期内免费提供设备（含独立工作站）的系统软件升级补丁和技术支持，保证所有系统软件为最新版本。</w:t>
            </w:r>
          </w:p>
        </w:tc>
        <w:tc>
          <w:tcPr>
            <w:tcW w:w="1014" w:type="dxa"/>
            <w:shd w:val="clear" w:color="auto" w:fill="auto"/>
            <w:noWrap/>
            <w:vAlign w:val="center"/>
          </w:tcPr>
          <w:p>
            <w:pPr>
              <w:spacing w:line="460" w:lineRule="exact"/>
              <w:ind w:right="325" w:rightChars="155"/>
              <w:jc w:val="center"/>
              <w:rPr>
                <w:rFonts w:asciiTheme="minorEastAsia" w:hAnsiTheme="minorEastAsia"/>
                <w:color w:val="000000" w:themeColor="text1"/>
                <w:kern w:val="0"/>
                <w:sz w:val="24"/>
              </w:rPr>
            </w:pPr>
            <w:r>
              <w:rPr>
                <w:rFonts w:hint="eastAsia" w:asciiTheme="minorEastAsia" w:hAnsiTheme="minorEastAsia"/>
                <w:color w:val="000000" w:themeColor="text1"/>
                <w:kern w:val="0"/>
                <w:sz w:val="24"/>
              </w:rPr>
              <w:t>1</w:t>
            </w:r>
          </w:p>
        </w:tc>
        <w:tc>
          <w:tcPr>
            <w:tcW w:w="977" w:type="dxa"/>
            <w:shd w:val="clear" w:color="auto" w:fill="auto"/>
            <w:noWrap/>
            <w:vAlign w:val="center"/>
          </w:tcPr>
          <w:p>
            <w:pPr>
              <w:spacing w:line="460" w:lineRule="exact"/>
              <w:ind w:right="325" w:rightChars="155"/>
              <w:jc w:val="center"/>
              <w:rPr>
                <w:rFonts w:asciiTheme="minorEastAsia" w:hAnsiTheme="minorEastAsia"/>
                <w:color w:val="000000" w:themeColor="text1"/>
                <w:kern w:val="0"/>
                <w:sz w:val="24"/>
              </w:rPr>
            </w:pPr>
            <w:r>
              <w:rPr>
                <w:rFonts w:asciiTheme="minorEastAsia" w:hAnsiTheme="minorEastAsia"/>
                <w:color w:val="000000" w:themeColor="text1"/>
                <w:kern w:val="0"/>
                <w:sz w:val="24"/>
              </w:rPr>
              <w:t>套</w:t>
            </w:r>
          </w:p>
        </w:tc>
      </w:tr>
    </w:tbl>
    <w:p>
      <w:pPr>
        <w:rPr>
          <w:rFonts w:asciiTheme="minorEastAsia" w:hAnsiTheme="minorEastAsia"/>
          <w:color w:val="000000" w:themeColor="text1"/>
          <w:sz w:val="24"/>
        </w:rPr>
      </w:pPr>
    </w:p>
    <w:p>
      <w:pPr>
        <w:widowControl/>
        <w:jc w:val="center"/>
        <w:rPr>
          <w:rFonts w:ascii="宋体" w:hAnsi="宋体" w:eastAsia="宋体" w:cs="Times New Roman"/>
          <w:b/>
          <w:color w:val="000000" w:themeColor="text1"/>
          <w:sz w:val="36"/>
          <w:szCs w:val="36"/>
        </w:rPr>
      </w:pPr>
    </w:p>
    <w:p>
      <w:pPr>
        <w:widowControl/>
        <w:jc w:val="center"/>
        <w:rPr>
          <w:rFonts w:ascii="宋体" w:hAnsi="宋体" w:eastAsia="宋体" w:cs="Times New Roman"/>
          <w:b/>
          <w:color w:val="000000" w:themeColor="text1"/>
          <w:sz w:val="36"/>
          <w:szCs w:val="36"/>
        </w:rPr>
      </w:pPr>
    </w:p>
    <w:p>
      <w:pPr>
        <w:widowControl/>
        <w:jc w:val="center"/>
        <w:rPr>
          <w:rFonts w:ascii="宋体" w:hAnsi="宋体" w:eastAsia="宋体" w:cs="Times New Roman"/>
          <w:b/>
          <w:color w:val="000000" w:themeColor="text1"/>
          <w:sz w:val="36"/>
          <w:szCs w:val="36"/>
        </w:rPr>
      </w:pPr>
    </w:p>
    <w:p>
      <w:pPr>
        <w:widowControl/>
        <w:jc w:val="center"/>
        <w:rPr>
          <w:rFonts w:ascii="宋体" w:hAnsi="宋体" w:eastAsia="宋体" w:cs="Times New Roman"/>
          <w:b/>
          <w:color w:val="000000" w:themeColor="text1"/>
          <w:sz w:val="36"/>
          <w:szCs w:val="36"/>
        </w:rPr>
      </w:pPr>
    </w:p>
    <w:p>
      <w:pPr>
        <w:widowControl/>
        <w:jc w:val="center"/>
        <w:rPr>
          <w:rFonts w:ascii="宋体" w:hAnsi="宋体" w:eastAsia="宋体" w:cs="Times New Roman"/>
          <w:b/>
          <w:color w:val="000000" w:themeColor="text1"/>
          <w:sz w:val="36"/>
          <w:szCs w:val="36"/>
        </w:rPr>
      </w:pPr>
    </w:p>
    <w:p>
      <w:pPr>
        <w:spacing w:line="520" w:lineRule="exact"/>
        <w:rPr>
          <w:rFonts w:ascii="宋体" w:hAnsi="宋体" w:eastAsia="宋体" w:cs="Times New Roman"/>
          <w:b/>
          <w:color w:val="000000" w:themeColor="text1"/>
          <w:kern w:val="0"/>
          <w:sz w:val="36"/>
          <w:szCs w:val="36"/>
        </w:rPr>
      </w:pPr>
    </w:p>
    <w:p>
      <w:pPr>
        <w:rPr>
          <w:rFonts w:ascii="宋体" w:hAnsi="宋体" w:eastAsia="宋体" w:cs="Times New Roman"/>
          <w:b/>
          <w:color w:val="000000" w:themeColor="text1"/>
          <w:kern w:val="0"/>
          <w:sz w:val="36"/>
          <w:szCs w:val="36"/>
        </w:rPr>
      </w:pPr>
    </w:p>
    <w:p>
      <w:pPr>
        <w:pStyle w:val="6"/>
        <w:rPr>
          <w:rFonts w:ascii="宋体" w:eastAsia="宋体"/>
          <w:b/>
          <w:color w:val="000000" w:themeColor="text1"/>
          <w:sz w:val="36"/>
          <w:szCs w:val="36"/>
        </w:rPr>
      </w:pPr>
    </w:p>
    <w:p>
      <w:pPr>
        <w:pStyle w:val="7"/>
        <w:rPr>
          <w:b/>
          <w:color w:val="000000" w:themeColor="text1"/>
          <w:sz w:val="36"/>
          <w:szCs w:val="36"/>
        </w:rPr>
      </w:pPr>
    </w:p>
    <w:p>
      <w:pPr>
        <w:pStyle w:val="8"/>
        <w:rPr>
          <w:rFonts w:hAnsi="宋体" w:eastAsia="宋体"/>
          <w:b/>
          <w:color w:val="000000" w:themeColor="text1"/>
          <w:sz w:val="36"/>
          <w:szCs w:val="36"/>
        </w:rPr>
      </w:pPr>
    </w:p>
    <w:p>
      <w:pPr>
        <w:pStyle w:val="8"/>
        <w:rPr>
          <w:rFonts w:hAnsi="宋体" w:eastAsia="宋体"/>
          <w:b/>
          <w:color w:val="000000" w:themeColor="text1"/>
          <w:sz w:val="36"/>
          <w:szCs w:val="36"/>
        </w:rPr>
      </w:pPr>
    </w:p>
    <w:p>
      <w:pPr>
        <w:pStyle w:val="8"/>
        <w:rPr>
          <w:rFonts w:hAnsi="宋体" w:eastAsia="宋体"/>
          <w:b/>
          <w:color w:val="000000" w:themeColor="text1"/>
          <w:sz w:val="36"/>
          <w:szCs w:val="36"/>
        </w:rPr>
      </w:pPr>
    </w:p>
    <w:p>
      <w:pPr>
        <w:pStyle w:val="8"/>
        <w:rPr>
          <w:rFonts w:hAnsi="宋体" w:eastAsia="宋体"/>
          <w:b/>
          <w:color w:val="000000" w:themeColor="text1"/>
          <w:sz w:val="36"/>
          <w:szCs w:val="36"/>
        </w:rPr>
      </w:pPr>
    </w:p>
    <w:p>
      <w:pPr>
        <w:pStyle w:val="8"/>
        <w:rPr>
          <w:rFonts w:hAnsi="宋体" w:eastAsia="宋体"/>
          <w:b/>
          <w:color w:val="000000" w:themeColor="text1"/>
          <w:sz w:val="36"/>
          <w:szCs w:val="36"/>
        </w:rPr>
      </w:pPr>
    </w:p>
    <w:p>
      <w:pPr>
        <w:pStyle w:val="8"/>
        <w:rPr>
          <w:rFonts w:hAnsi="宋体" w:eastAsia="宋体"/>
          <w:b/>
          <w:color w:val="000000" w:themeColor="text1"/>
          <w:sz w:val="36"/>
          <w:szCs w:val="36"/>
        </w:rPr>
      </w:pPr>
    </w:p>
    <w:p>
      <w:pPr>
        <w:pStyle w:val="8"/>
        <w:rPr>
          <w:rFonts w:hAnsi="宋体" w:eastAsia="宋体"/>
          <w:b/>
          <w:color w:val="000000" w:themeColor="text1"/>
          <w:sz w:val="36"/>
          <w:szCs w:val="36"/>
        </w:rPr>
      </w:pPr>
    </w:p>
    <w:p>
      <w:pPr>
        <w:widowControl/>
        <w:jc w:val="center"/>
        <w:rPr>
          <w:rFonts w:ascii="宋体" w:hAnsi="宋体" w:eastAsia="宋体" w:cs="Times New Roman"/>
          <w:b/>
          <w:color w:val="000000" w:themeColor="text1"/>
          <w:sz w:val="36"/>
          <w:szCs w:val="36"/>
        </w:rPr>
      </w:pPr>
      <w:r>
        <w:rPr>
          <w:rFonts w:hint="eastAsia" w:ascii="宋体" w:hAnsi="宋体" w:eastAsia="宋体" w:cs="Times New Roman"/>
          <w:b/>
          <w:color w:val="000000" w:themeColor="text1"/>
          <w:sz w:val="36"/>
          <w:szCs w:val="36"/>
        </w:rPr>
        <w:t>第四章  合同条款及合同文件格式</w:t>
      </w:r>
      <w:bookmarkEnd w:id="16"/>
    </w:p>
    <w:p>
      <w:pP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按《三门峡市财政局关于市本级政府采购合同备案管理工作的通知》（三财购[2021]9号）文要求，集中采购目录以外政府采购项目，原则上自中标通知书发出之日起2个工作日内与中标（成交）供应商按照采购文件确定的事项与供应商签订政府采购合同。</w:t>
      </w:r>
    </w:p>
    <w:p>
      <w:pPr>
        <w:spacing w:line="560" w:lineRule="exact"/>
        <w:jc w:val="center"/>
        <w:rPr>
          <w:rFonts w:ascii="宋体" w:hAnsi="宋体"/>
          <w:color w:val="000000" w:themeColor="text1"/>
          <w:sz w:val="44"/>
          <w:szCs w:val="44"/>
        </w:rPr>
      </w:pPr>
      <w:r>
        <w:rPr>
          <w:rFonts w:hint="eastAsia" w:ascii="宋体" w:hAnsi="宋体"/>
          <w:color w:val="000000" w:themeColor="text1"/>
          <w:sz w:val="44"/>
          <w:szCs w:val="44"/>
        </w:rPr>
        <w:t>三门峡市中心医院医疗设备</w:t>
      </w:r>
    </w:p>
    <w:p>
      <w:pPr>
        <w:spacing w:line="560" w:lineRule="exact"/>
        <w:jc w:val="center"/>
        <w:rPr>
          <w:rFonts w:ascii="宋体" w:hAnsi="宋体"/>
          <w:color w:val="000000" w:themeColor="text1"/>
          <w:sz w:val="44"/>
          <w:szCs w:val="44"/>
        </w:rPr>
      </w:pPr>
      <w:r>
        <w:rPr>
          <w:rFonts w:hint="eastAsia" w:ascii="宋体" w:hAnsi="宋体"/>
          <w:color w:val="000000" w:themeColor="text1"/>
          <w:sz w:val="44"/>
          <w:szCs w:val="44"/>
        </w:rPr>
        <w:t>采购合同</w:t>
      </w:r>
    </w:p>
    <w:p>
      <w:pPr>
        <w:spacing w:line="500" w:lineRule="exact"/>
        <w:ind w:firstLine="638" w:firstLineChars="228"/>
        <w:rPr>
          <w:rFonts w:ascii="仿宋" w:hAnsi="仿宋" w:eastAsia="仿宋"/>
          <w:color w:val="000000" w:themeColor="text1"/>
          <w:sz w:val="28"/>
          <w:szCs w:val="28"/>
        </w:rPr>
      </w:pPr>
    </w:p>
    <w:p>
      <w:pPr>
        <w:spacing w:line="500" w:lineRule="exact"/>
        <w:rPr>
          <w:rFonts w:ascii="仿宋" w:hAnsi="仿宋" w:eastAsia="仿宋"/>
          <w:b/>
          <w:color w:val="000000" w:themeColor="text1"/>
          <w:sz w:val="28"/>
          <w:szCs w:val="28"/>
        </w:rPr>
      </w:pPr>
      <w:r>
        <w:rPr>
          <w:rFonts w:hint="eastAsia" w:ascii="仿宋" w:hAnsi="仿宋" w:eastAsia="仿宋"/>
          <w:b/>
          <w:color w:val="000000" w:themeColor="text1"/>
          <w:sz w:val="28"/>
          <w:szCs w:val="28"/>
        </w:rPr>
        <w:t>甲方：三门峡市中心医院</w:t>
      </w:r>
    </w:p>
    <w:p>
      <w:pPr>
        <w:spacing w:line="500" w:lineRule="exact"/>
        <w:rPr>
          <w:rFonts w:ascii="仿宋" w:hAnsi="仿宋"/>
          <w:b/>
          <w:color w:val="000000" w:themeColor="text1"/>
          <w:sz w:val="28"/>
          <w:szCs w:val="28"/>
        </w:rPr>
      </w:pPr>
      <w:r>
        <w:rPr>
          <w:rFonts w:hint="eastAsia" w:ascii="仿宋" w:hAnsi="仿宋" w:eastAsia="仿宋"/>
          <w:b/>
          <w:color w:val="000000" w:themeColor="text1"/>
          <w:sz w:val="28"/>
          <w:szCs w:val="28"/>
        </w:rPr>
        <w:t>乙方:</w:t>
      </w:r>
    </w:p>
    <w:p>
      <w:pPr>
        <w:spacing w:line="480" w:lineRule="exact"/>
        <w:ind w:firstLine="750" w:firstLineChars="250"/>
        <w:rPr>
          <w:rFonts w:ascii="仿宋" w:hAnsi="仿宋" w:eastAsia="仿宋"/>
          <w:color w:val="000000" w:themeColor="text1"/>
          <w:sz w:val="30"/>
          <w:szCs w:val="30"/>
        </w:rPr>
      </w:pPr>
      <w:r>
        <w:rPr>
          <w:rFonts w:hint="eastAsia" w:ascii="仿宋" w:hAnsi="仿宋" w:eastAsia="仿宋"/>
          <w:color w:val="000000" w:themeColor="text1"/>
          <w:sz w:val="30"/>
          <w:szCs w:val="30"/>
        </w:rPr>
        <w:t>经公开招标，依据《中华人民共和国民法典》的相关规定，确定乙方为中标人，现依照相关法律法规及招标文件内容，经双方协商一致，签订本合同。</w:t>
      </w:r>
    </w:p>
    <w:p>
      <w:pPr>
        <w:spacing w:line="500" w:lineRule="exact"/>
        <w:ind w:firstLine="638" w:firstLineChars="228"/>
        <w:rPr>
          <w:rFonts w:ascii="仿宋" w:hAnsi="仿宋" w:eastAsia="仿宋"/>
          <w:color w:val="000000" w:themeColor="text1"/>
          <w:sz w:val="28"/>
          <w:szCs w:val="28"/>
        </w:rPr>
      </w:pPr>
      <w:r>
        <w:rPr>
          <w:rFonts w:hint="eastAsia" w:ascii="仿宋" w:hAnsi="仿宋" w:eastAsia="仿宋"/>
          <w:color w:val="000000" w:themeColor="text1"/>
          <w:sz w:val="28"/>
          <w:szCs w:val="28"/>
        </w:rPr>
        <w:t>第一条　1.货物的名称、产地、品牌规格、数量、配置及单价</w:t>
      </w:r>
    </w:p>
    <w:tbl>
      <w:tblPr>
        <w:tblStyle w:val="16"/>
        <w:tblW w:w="5227"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836"/>
        <w:gridCol w:w="2010"/>
        <w:gridCol w:w="1155"/>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726" w:type="pct"/>
            <w:noWrap/>
            <w:vAlign w:val="center"/>
          </w:tcPr>
          <w:p>
            <w:pPr>
              <w:spacing w:line="50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名  称</w:t>
            </w:r>
          </w:p>
        </w:tc>
        <w:tc>
          <w:tcPr>
            <w:tcW w:w="469" w:type="pct"/>
            <w:noWrap/>
            <w:vAlign w:val="center"/>
          </w:tcPr>
          <w:p>
            <w:pPr>
              <w:spacing w:line="50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品牌</w:t>
            </w:r>
          </w:p>
        </w:tc>
        <w:tc>
          <w:tcPr>
            <w:tcW w:w="1128" w:type="pct"/>
            <w:noWrap/>
            <w:vAlign w:val="center"/>
          </w:tcPr>
          <w:p>
            <w:pPr>
              <w:spacing w:line="50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规格型号</w:t>
            </w:r>
          </w:p>
        </w:tc>
        <w:tc>
          <w:tcPr>
            <w:tcW w:w="648" w:type="pct"/>
            <w:noWrap/>
            <w:vAlign w:val="center"/>
          </w:tcPr>
          <w:p>
            <w:pPr>
              <w:spacing w:line="50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数 量</w:t>
            </w:r>
          </w:p>
        </w:tc>
        <w:tc>
          <w:tcPr>
            <w:tcW w:w="1029" w:type="pct"/>
            <w:noWrap/>
            <w:vAlign w:val="center"/>
          </w:tcPr>
          <w:p>
            <w:pPr>
              <w:spacing w:line="50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726" w:type="pct"/>
            <w:noWrap/>
            <w:vAlign w:val="center"/>
          </w:tcPr>
          <w:p>
            <w:pPr>
              <w:spacing w:line="500" w:lineRule="exact"/>
              <w:jc w:val="center"/>
              <w:rPr>
                <w:rFonts w:ascii="仿宋" w:hAnsi="仿宋" w:eastAsia="仿宋"/>
                <w:color w:val="000000" w:themeColor="text1"/>
                <w:sz w:val="24"/>
                <w:szCs w:val="24"/>
              </w:rPr>
            </w:pPr>
          </w:p>
        </w:tc>
        <w:tc>
          <w:tcPr>
            <w:tcW w:w="469" w:type="pct"/>
            <w:noWrap/>
            <w:vAlign w:val="center"/>
          </w:tcPr>
          <w:p>
            <w:pPr>
              <w:spacing w:line="500" w:lineRule="exact"/>
              <w:jc w:val="center"/>
              <w:rPr>
                <w:rFonts w:ascii="仿宋" w:hAnsi="仿宋" w:eastAsia="仿宋"/>
                <w:color w:val="000000" w:themeColor="text1"/>
                <w:sz w:val="24"/>
                <w:szCs w:val="24"/>
              </w:rPr>
            </w:pPr>
          </w:p>
        </w:tc>
        <w:tc>
          <w:tcPr>
            <w:tcW w:w="1128" w:type="pct"/>
            <w:noWrap/>
            <w:vAlign w:val="center"/>
          </w:tcPr>
          <w:p>
            <w:pPr>
              <w:spacing w:line="500" w:lineRule="exact"/>
              <w:jc w:val="center"/>
              <w:rPr>
                <w:rFonts w:ascii="仿宋" w:hAnsi="仿宋" w:eastAsia="仿宋"/>
                <w:color w:val="000000" w:themeColor="text1"/>
                <w:sz w:val="24"/>
                <w:szCs w:val="24"/>
              </w:rPr>
            </w:pPr>
          </w:p>
        </w:tc>
        <w:tc>
          <w:tcPr>
            <w:tcW w:w="648" w:type="pct"/>
            <w:noWrap/>
            <w:vAlign w:val="center"/>
          </w:tcPr>
          <w:p>
            <w:pPr>
              <w:spacing w:line="500" w:lineRule="exact"/>
              <w:jc w:val="center"/>
              <w:rPr>
                <w:rFonts w:ascii="仿宋" w:hAnsi="仿宋" w:eastAsia="仿宋"/>
                <w:color w:val="000000" w:themeColor="text1"/>
                <w:sz w:val="24"/>
                <w:szCs w:val="24"/>
              </w:rPr>
            </w:pPr>
          </w:p>
        </w:tc>
        <w:tc>
          <w:tcPr>
            <w:tcW w:w="1029" w:type="pct"/>
            <w:noWrap/>
            <w:vAlign w:val="center"/>
          </w:tcPr>
          <w:p>
            <w:pPr>
              <w:spacing w:line="500" w:lineRule="exact"/>
              <w:jc w:val="center"/>
              <w:rPr>
                <w:rFonts w:ascii="仿宋" w:hAnsi="仿宋" w:eastAsia="仿宋"/>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26" w:type="pct"/>
            <w:noWrap/>
            <w:vAlign w:val="center"/>
          </w:tcPr>
          <w:p>
            <w:pPr>
              <w:spacing w:line="50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合计：</w:t>
            </w:r>
          </w:p>
        </w:tc>
        <w:tc>
          <w:tcPr>
            <w:tcW w:w="3274" w:type="pct"/>
            <w:gridSpan w:val="4"/>
            <w:noWrap/>
            <w:vAlign w:val="center"/>
          </w:tcPr>
          <w:p>
            <w:pPr>
              <w:spacing w:line="500" w:lineRule="exact"/>
              <w:jc w:val="center"/>
              <w:rPr>
                <w:rFonts w:ascii="仿宋" w:hAnsi="仿宋" w:eastAsia="仿宋"/>
                <w:color w:val="000000" w:themeColor="text1"/>
                <w:sz w:val="24"/>
                <w:szCs w:val="24"/>
              </w:rPr>
            </w:pPr>
            <w:r>
              <w:rPr>
                <w:rFonts w:hint="eastAsia" w:ascii="仿宋" w:hAnsi="仿宋" w:eastAsia="仿宋"/>
                <w:color w:val="000000" w:themeColor="text1"/>
                <w:sz w:val="24"/>
                <w:szCs w:val="24"/>
              </w:rPr>
              <w:t>大写：元整 小写（￥</w:t>
            </w:r>
            <w:r>
              <w:rPr>
                <w:rFonts w:ascii="仿宋" w:hAnsi="仿宋" w:eastAsia="仿宋"/>
                <w:color w:val="000000" w:themeColor="text1"/>
                <w:sz w:val="24"/>
                <w:szCs w:val="24"/>
              </w:rPr>
              <w:t>.00</w:t>
            </w:r>
            <w:r>
              <w:rPr>
                <w:rFonts w:hint="eastAsia" w:ascii="仿宋" w:hAnsi="仿宋" w:eastAsia="仿宋"/>
                <w:color w:val="000000" w:themeColor="text1"/>
                <w:sz w:val="24"/>
                <w:szCs w:val="24"/>
              </w:rPr>
              <w:t>元）</w:t>
            </w:r>
          </w:p>
        </w:tc>
      </w:tr>
    </w:tbl>
    <w:p>
      <w:pPr>
        <w:spacing w:line="500" w:lineRule="exact"/>
        <w:ind w:firstLine="638" w:firstLineChars="228"/>
        <w:rPr>
          <w:rFonts w:ascii="仿宋" w:hAnsi="仿宋" w:eastAsia="仿宋"/>
          <w:color w:val="000000" w:themeColor="text1"/>
          <w:sz w:val="28"/>
          <w:szCs w:val="28"/>
        </w:rPr>
      </w:pPr>
      <w:r>
        <w:rPr>
          <w:rFonts w:hint="eastAsia" w:ascii="仿宋" w:hAnsi="仿宋" w:eastAsia="仿宋"/>
          <w:color w:val="000000" w:themeColor="text1"/>
          <w:sz w:val="28"/>
          <w:szCs w:val="28"/>
        </w:rPr>
        <w:t>以上金额包括项目实施所需的人工费、服务费、运输费、安装调试费、价款、备品备件费、检验费、包装费、装卸费、税金（含关税、增值税）、培训费等各项与此项目有关的一切费用。</w:t>
      </w:r>
    </w:p>
    <w:p>
      <w:pPr>
        <w:spacing w:line="500" w:lineRule="exact"/>
        <w:ind w:firstLine="638" w:firstLineChars="228"/>
        <w:rPr>
          <w:rFonts w:ascii="仿宋" w:hAnsi="仿宋" w:eastAsia="仿宋"/>
          <w:color w:val="000000" w:themeColor="text1"/>
          <w:sz w:val="28"/>
          <w:szCs w:val="28"/>
        </w:rPr>
      </w:pPr>
      <w:r>
        <w:rPr>
          <w:rFonts w:hint="eastAsia" w:ascii="仿宋" w:hAnsi="仿宋" w:eastAsia="仿宋"/>
          <w:color w:val="000000" w:themeColor="text1"/>
          <w:sz w:val="28"/>
          <w:szCs w:val="28"/>
        </w:rPr>
        <w:t>第二条　产品的交货单位、交货时间、包装与运输、到货地点。</w:t>
      </w:r>
    </w:p>
    <w:p>
      <w:pPr>
        <w:spacing w:line="500" w:lineRule="exact"/>
        <w:ind w:firstLine="638" w:firstLineChars="228"/>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1．产品的交货地点：河南省三门峡市中心医院。 </w:t>
      </w:r>
    </w:p>
    <w:p>
      <w:pPr>
        <w:spacing w:line="500" w:lineRule="exact"/>
        <w:ind w:firstLine="638" w:firstLineChars="228"/>
        <w:rPr>
          <w:rFonts w:ascii="仿宋" w:hAnsi="仿宋" w:eastAsia="仿宋"/>
          <w:color w:val="000000" w:themeColor="text1"/>
          <w:sz w:val="28"/>
          <w:szCs w:val="28"/>
        </w:rPr>
      </w:pPr>
      <w:r>
        <w:rPr>
          <w:rFonts w:hint="eastAsia" w:ascii="仿宋" w:hAnsi="仿宋" w:eastAsia="仿宋"/>
          <w:color w:val="000000" w:themeColor="text1"/>
          <w:sz w:val="28"/>
          <w:szCs w:val="28"/>
        </w:rPr>
        <w:t>2．交货时间：合同签订后 个日历天完成交货、安装、调试合格并交付甲方使用。</w:t>
      </w:r>
    </w:p>
    <w:p>
      <w:pPr>
        <w:spacing w:line="500" w:lineRule="exact"/>
        <w:ind w:firstLine="638" w:firstLineChars="228"/>
        <w:rPr>
          <w:rFonts w:ascii="仿宋" w:hAnsi="仿宋" w:eastAsia="仿宋"/>
          <w:color w:val="000000" w:themeColor="text1"/>
          <w:sz w:val="28"/>
          <w:szCs w:val="28"/>
        </w:rPr>
      </w:pPr>
      <w:r>
        <w:rPr>
          <w:rFonts w:hint="eastAsia" w:ascii="仿宋" w:hAnsi="仿宋" w:eastAsia="仿宋"/>
          <w:color w:val="000000" w:themeColor="text1"/>
          <w:sz w:val="28"/>
          <w:szCs w:val="28"/>
        </w:rPr>
        <w:t>3．质量保证期：免费质保两年。质保期计算：自设备验收合格第三日计算；保修期内所有故障及维修费用由乙方承担。</w:t>
      </w:r>
    </w:p>
    <w:p>
      <w:pPr>
        <w:spacing w:line="500" w:lineRule="exact"/>
        <w:ind w:firstLine="638" w:firstLineChars="228"/>
        <w:rPr>
          <w:rFonts w:ascii="仿宋" w:hAnsi="仿宋" w:eastAsia="仿宋"/>
          <w:color w:val="000000" w:themeColor="text1"/>
          <w:sz w:val="28"/>
          <w:szCs w:val="28"/>
        </w:rPr>
      </w:pPr>
      <w:r>
        <w:rPr>
          <w:rFonts w:hint="eastAsia" w:ascii="仿宋" w:hAnsi="仿宋" w:eastAsia="仿宋"/>
          <w:color w:val="000000" w:themeColor="text1"/>
          <w:sz w:val="28"/>
          <w:szCs w:val="28"/>
        </w:rPr>
        <w:t>一个月内出现质量问题可换新货，质保期内出现故障三次且影响正常使用的,应免费为甲方更换同款新产品，质保期相应顺延。</w:t>
      </w:r>
    </w:p>
    <w:p>
      <w:pPr>
        <w:spacing w:line="500" w:lineRule="exact"/>
        <w:ind w:firstLine="638" w:firstLineChars="228"/>
        <w:rPr>
          <w:rFonts w:ascii="仿宋" w:hAnsi="仿宋" w:eastAsia="仿宋"/>
          <w:color w:val="000000" w:themeColor="text1"/>
          <w:sz w:val="28"/>
          <w:szCs w:val="28"/>
        </w:rPr>
      </w:pPr>
      <w:r>
        <w:rPr>
          <w:rFonts w:hint="eastAsia" w:ascii="仿宋" w:hAnsi="仿宋" w:eastAsia="仿宋"/>
          <w:color w:val="000000" w:themeColor="text1"/>
          <w:sz w:val="28"/>
          <w:szCs w:val="28"/>
        </w:rPr>
        <w:t>4. 包装与运输</w:t>
      </w:r>
    </w:p>
    <w:p>
      <w:pPr>
        <w:spacing w:line="500" w:lineRule="exact"/>
        <w:ind w:firstLine="638" w:firstLineChars="228"/>
        <w:rPr>
          <w:rFonts w:ascii="仿宋" w:hAnsi="仿宋" w:eastAsia="仿宋"/>
          <w:color w:val="000000" w:themeColor="text1"/>
          <w:sz w:val="28"/>
          <w:szCs w:val="28"/>
        </w:rPr>
      </w:pPr>
      <w:r>
        <w:rPr>
          <w:rFonts w:hint="eastAsia" w:ascii="仿宋" w:hAnsi="仿宋" w:eastAsia="仿宋"/>
          <w:color w:val="000000" w:themeColor="text1"/>
          <w:sz w:val="28"/>
          <w:szCs w:val="28"/>
        </w:rPr>
        <w:t>4.1  除合同另有规定外，乙方供应的设备，均应按标准保护措施进行包装，须确保货物完好无损抵达指定现场，由于乙方包装不良及在运输过程中所造成的任何损失，由乙方负责。</w:t>
      </w:r>
    </w:p>
    <w:p>
      <w:pPr>
        <w:spacing w:line="500" w:lineRule="exact"/>
        <w:ind w:firstLine="638" w:firstLineChars="228"/>
        <w:rPr>
          <w:rFonts w:ascii="仿宋" w:hAnsi="仿宋" w:eastAsia="仿宋"/>
          <w:color w:val="000000" w:themeColor="text1"/>
          <w:sz w:val="28"/>
          <w:szCs w:val="28"/>
        </w:rPr>
      </w:pPr>
      <w:r>
        <w:rPr>
          <w:rFonts w:hint="eastAsia" w:ascii="仿宋" w:hAnsi="仿宋" w:eastAsia="仿宋"/>
          <w:color w:val="000000" w:themeColor="text1"/>
          <w:sz w:val="28"/>
          <w:szCs w:val="28"/>
        </w:rPr>
        <w:t>4.2  每一包装箱内应附一份详细的装箱单和质量合格证书。</w:t>
      </w:r>
    </w:p>
    <w:p>
      <w:pPr>
        <w:spacing w:line="500" w:lineRule="exact"/>
        <w:ind w:firstLine="638" w:firstLineChars="228"/>
        <w:rPr>
          <w:rFonts w:ascii="仿宋" w:hAnsi="仿宋" w:eastAsia="仿宋"/>
          <w:color w:val="000000" w:themeColor="text1"/>
          <w:sz w:val="28"/>
          <w:szCs w:val="28"/>
        </w:rPr>
      </w:pPr>
      <w:r>
        <w:rPr>
          <w:rFonts w:hint="eastAsia" w:ascii="仿宋" w:hAnsi="仿宋" w:eastAsia="仿宋"/>
          <w:color w:val="000000" w:themeColor="text1"/>
          <w:sz w:val="28"/>
          <w:szCs w:val="28"/>
        </w:rPr>
        <w:t>4.3  乙方可选择合适的运输方式，并负责设备的发运、保险、装卸以及货到后未验收前的保管工作。</w:t>
      </w:r>
    </w:p>
    <w:p>
      <w:pPr>
        <w:spacing w:line="500" w:lineRule="exact"/>
        <w:ind w:firstLine="638" w:firstLineChars="228"/>
        <w:rPr>
          <w:rFonts w:ascii="仿宋" w:hAnsi="仿宋" w:eastAsia="仿宋"/>
          <w:color w:val="000000" w:themeColor="text1"/>
          <w:sz w:val="28"/>
          <w:szCs w:val="28"/>
        </w:rPr>
      </w:pPr>
      <w:r>
        <w:rPr>
          <w:rFonts w:hint="eastAsia" w:ascii="仿宋" w:hAnsi="仿宋" w:eastAsia="仿宋"/>
          <w:color w:val="000000" w:themeColor="text1"/>
          <w:sz w:val="28"/>
          <w:szCs w:val="28"/>
        </w:rPr>
        <w:t>4.4  交货要求：国产产品生产日期不超过3个月；进口产品生产日期不超过6个月。</w:t>
      </w:r>
    </w:p>
    <w:p>
      <w:pPr>
        <w:spacing w:line="560" w:lineRule="exact"/>
        <w:ind w:firstLine="638" w:firstLineChars="228"/>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第三条　货款结算 </w:t>
      </w:r>
    </w:p>
    <w:p>
      <w:pPr>
        <w:spacing w:line="560" w:lineRule="exact"/>
        <w:ind w:firstLine="638" w:firstLineChars="228"/>
        <w:rPr>
          <w:rFonts w:hint="eastAsia" w:ascii="仿宋" w:hAnsi="仿宋" w:eastAsia="仿宋"/>
          <w:color w:val="000000"/>
          <w:sz w:val="28"/>
          <w:szCs w:val="28"/>
        </w:rPr>
      </w:pPr>
      <w:r>
        <w:rPr>
          <w:rFonts w:hint="eastAsia" w:ascii="仿宋" w:hAnsi="仿宋" w:eastAsia="仿宋"/>
          <w:color w:val="000000"/>
          <w:sz w:val="28"/>
          <w:szCs w:val="28"/>
        </w:rPr>
        <w:t>货款的支付方式：设备安装调试验收合格后付合同总价款的90%，满一年设备运行正常一次性付清剩余10%。付款前乙方需提供发票。</w:t>
      </w:r>
    </w:p>
    <w:p>
      <w:pPr>
        <w:spacing w:line="560" w:lineRule="exact"/>
        <w:ind w:firstLine="638" w:firstLineChars="228"/>
        <w:rPr>
          <w:rFonts w:ascii="仿宋" w:hAnsi="仿宋" w:eastAsia="仿宋"/>
          <w:color w:val="000000" w:themeColor="text1"/>
          <w:sz w:val="28"/>
          <w:szCs w:val="28"/>
        </w:rPr>
      </w:pPr>
      <w:r>
        <w:rPr>
          <w:rFonts w:hint="eastAsia" w:ascii="仿宋" w:hAnsi="仿宋" w:eastAsia="仿宋"/>
          <w:color w:val="000000" w:themeColor="text1"/>
          <w:sz w:val="28"/>
          <w:szCs w:val="28"/>
        </w:rPr>
        <w:t>第四条  培训、维修及服务</w:t>
      </w:r>
    </w:p>
    <w:p>
      <w:pPr>
        <w:spacing w:line="560" w:lineRule="exact"/>
        <w:ind w:firstLine="638" w:firstLineChars="228"/>
        <w:rPr>
          <w:rFonts w:ascii="仿宋" w:hAnsi="仿宋" w:eastAsia="仿宋"/>
          <w:color w:val="000000" w:themeColor="text1"/>
          <w:sz w:val="28"/>
          <w:szCs w:val="28"/>
        </w:rPr>
      </w:pPr>
      <w:r>
        <w:rPr>
          <w:rFonts w:hint="eastAsia" w:ascii="仿宋" w:hAnsi="仿宋" w:eastAsia="仿宋"/>
          <w:color w:val="000000" w:themeColor="text1"/>
          <w:sz w:val="28"/>
          <w:szCs w:val="28"/>
        </w:rPr>
        <w:t>1、质保期内：接到甲方电话报故障后，维修响应时间为30分钟内，通过电话不能解决问题的，维修人员到达现场为18小时。免费提供备用机，保养整机2次。</w:t>
      </w:r>
    </w:p>
    <w:p>
      <w:pPr>
        <w:spacing w:line="560" w:lineRule="exact"/>
        <w:ind w:firstLine="638" w:firstLineChars="228"/>
        <w:rPr>
          <w:rFonts w:ascii="仿宋" w:hAnsi="仿宋" w:eastAsia="仿宋"/>
          <w:color w:val="000000" w:themeColor="text1"/>
          <w:sz w:val="28"/>
          <w:szCs w:val="28"/>
        </w:rPr>
      </w:pPr>
      <w:r>
        <w:rPr>
          <w:rFonts w:hint="eastAsia" w:ascii="仿宋" w:hAnsi="仿宋" w:eastAsia="仿宋"/>
          <w:color w:val="000000" w:themeColor="text1"/>
          <w:sz w:val="28"/>
          <w:szCs w:val="28"/>
        </w:rPr>
        <w:t>2、培训：</w:t>
      </w:r>
    </w:p>
    <w:p>
      <w:pPr>
        <w:spacing w:line="560" w:lineRule="exact"/>
        <w:ind w:firstLine="638" w:firstLineChars="228"/>
        <w:rPr>
          <w:rFonts w:ascii="仿宋" w:hAnsi="仿宋" w:eastAsia="仿宋"/>
          <w:color w:val="000000" w:themeColor="text1"/>
          <w:sz w:val="28"/>
          <w:szCs w:val="28"/>
        </w:rPr>
      </w:pPr>
      <w:r>
        <w:rPr>
          <w:rFonts w:hint="eastAsia" w:ascii="仿宋" w:hAnsi="仿宋" w:eastAsia="仿宋"/>
          <w:color w:val="000000" w:themeColor="text1"/>
          <w:sz w:val="28"/>
          <w:szCs w:val="28"/>
        </w:rPr>
        <w:t>现场培训：免费为使用科室及维修人员进行培训，直至熟练操作所有设备及常见故障问题能维修。</w:t>
      </w:r>
    </w:p>
    <w:p>
      <w:pPr>
        <w:spacing w:line="560" w:lineRule="exact"/>
        <w:ind w:firstLine="638" w:firstLineChars="228"/>
        <w:rPr>
          <w:rFonts w:ascii="仿宋" w:hAnsi="仿宋" w:eastAsia="仿宋"/>
          <w:color w:val="000000" w:themeColor="text1"/>
          <w:sz w:val="28"/>
          <w:szCs w:val="28"/>
        </w:rPr>
      </w:pPr>
      <w:r>
        <w:rPr>
          <w:rFonts w:hint="eastAsia" w:ascii="仿宋" w:hAnsi="仿宋" w:eastAsia="仿宋"/>
          <w:color w:val="000000" w:themeColor="text1"/>
          <w:sz w:val="28"/>
          <w:szCs w:val="28"/>
        </w:rPr>
        <w:t>第五条  违约责任</w:t>
      </w:r>
    </w:p>
    <w:p>
      <w:pPr>
        <w:spacing w:line="560" w:lineRule="exact"/>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    １.乙方不能交货的，应向甲方偿付合同总价款5％的违约金；</w:t>
      </w:r>
    </w:p>
    <w:p>
      <w:pPr>
        <w:spacing w:line="560" w:lineRule="exact"/>
        <w:ind w:firstLine="638" w:firstLineChars="228"/>
        <w:rPr>
          <w:rFonts w:ascii="仿宋" w:hAnsi="仿宋" w:eastAsia="仿宋"/>
          <w:color w:val="000000" w:themeColor="text1"/>
          <w:sz w:val="28"/>
          <w:szCs w:val="28"/>
        </w:rPr>
      </w:pPr>
      <w:r>
        <w:rPr>
          <w:rFonts w:hint="eastAsia" w:ascii="仿宋" w:hAnsi="仿宋" w:eastAsia="仿宋"/>
          <w:color w:val="000000" w:themeColor="text1"/>
          <w:sz w:val="28"/>
          <w:szCs w:val="28"/>
        </w:rPr>
        <w:t>2．乙方不能按时交货的，每逾期一天，向甲方偿付合同总价款的5</w:t>
      </w:r>
      <w:r>
        <w:rPr>
          <w:rFonts w:ascii="仿宋" w:hAnsi="仿宋" w:eastAsia="仿宋"/>
          <w:color w:val="000000" w:themeColor="text1"/>
          <w:sz w:val="28"/>
          <w:szCs w:val="28"/>
        </w:rPr>
        <w:t>‰</w:t>
      </w:r>
      <w:r>
        <w:rPr>
          <w:rFonts w:hint="eastAsia" w:ascii="仿宋" w:hAnsi="仿宋" w:eastAsia="仿宋"/>
          <w:color w:val="000000" w:themeColor="text1"/>
          <w:sz w:val="28"/>
          <w:szCs w:val="28"/>
        </w:rPr>
        <w:t>的违约金；不能按照合同约定时间服务的，每延误一小时赔偿甲方违约金1000元整。</w:t>
      </w:r>
    </w:p>
    <w:p>
      <w:pPr>
        <w:spacing w:line="560" w:lineRule="exact"/>
        <w:ind w:firstLine="638" w:firstLineChars="228"/>
        <w:rPr>
          <w:rFonts w:ascii="仿宋" w:hAnsi="仿宋" w:eastAsia="仿宋"/>
          <w:color w:val="000000" w:themeColor="text1"/>
          <w:sz w:val="28"/>
          <w:szCs w:val="28"/>
        </w:rPr>
      </w:pPr>
      <w:r>
        <w:rPr>
          <w:rFonts w:hint="eastAsia" w:ascii="仿宋" w:hAnsi="仿宋" w:eastAsia="仿宋"/>
          <w:color w:val="000000" w:themeColor="text1"/>
          <w:sz w:val="28"/>
          <w:szCs w:val="28"/>
        </w:rPr>
        <w:t>3．如果乙方不能按照合同规定的时间交货和提供服务的，甲方有权从货款中扣除误期赔偿费而不影响合同项下其他补救办法；不能按承诺内容履行的，甲方有权将其列入黑名单，医院任何经济活动不得参加。</w:t>
      </w:r>
    </w:p>
    <w:p>
      <w:pPr>
        <w:spacing w:line="560" w:lineRule="exact"/>
        <w:ind w:firstLine="638" w:firstLineChars="228"/>
        <w:rPr>
          <w:rFonts w:ascii="仿宋" w:hAnsi="仿宋" w:eastAsia="仿宋"/>
          <w:color w:val="000000" w:themeColor="text1"/>
          <w:sz w:val="28"/>
          <w:szCs w:val="28"/>
        </w:rPr>
      </w:pPr>
      <w:r>
        <w:rPr>
          <w:rFonts w:hint="eastAsia" w:ascii="仿宋" w:hAnsi="仿宋" w:eastAsia="仿宋"/>
          <w:color w:val="000000" w:themeColor="text1"/>
          <w:sz w:val="28"/>
          <w:szCs w:val="28"/>
        </w:rPr>
        <w:t>4．乙方应保证甲方和使用单位在使用该器械或其任何一部分时不存在任何权利上的瑕疵，免受第三方提出侵犯其专利权、商标权或工业产权等起诉。</w:t>
      </w:r>
    </w:p>
    <w:p>
      <w:pPr>
        <w:spacing w:line="560" w:lineRule="exact"/>
        <w:ind w:firstLine="638" w:firstLineChars="228"/>
        <w:rPr>
          <w:rFonts w:ascii="仿宋" w:hAnsi="仿宋" w:eastAsia="仿宋"/>
          <w:color w:val="000000" w:themeColor="text1"/>
          <w:sz w:val="28"/>
          <w:szCs w:val="28"/>
        </w:rPr>
      </w:pPr>
      <w:r>
        <w:rPr>
          <w:rFonts w:hint="eastAsia" w:ascii="仿宋" w:hAnsi="仿宋" w:eastAsia="仿宋"/>
          <w:color w:val="000000" w:themeColor="text1"/>
          <w:sz w:val="28"/>
          <w:szCs w:val="28"/>
        </w:rPr>
        <w:t>5.甲方中途无理由退货，应向乙方赔付退货部分货款5％的违约金；</w:t>
      </w:r>
    </w:p>
    <w:p>
      <w:pPr>
        <w:spacing w:line="560" w:lineRule="exact"/>
        <w:ind w:firstLine="638" w:firstLineChars="228"/>
        <w:rPr>
          <w:rFonts w:ascii="仿宋" w:hAnsi="仿宋" w:eastAsia="仿宋"/>
          <w:color w:val="000000" w:themeColor="text1"/>
          <w:sz w:val="28"/>
          <w:szCs w:val="28"/>
        </w:rPr>
      </w:pPr>
      <w:r>
        <w:rPr>
          <w:rFonts w:hint="eastAsia" w:ascii="仿宋" w:hAnsi="仿宋" w:eastAsia="仿宋"/>
          <w:color w:val="000000" w:themeColor="text1"/>
          <w:sz w:val="28"/>
          <w:szCs w:val="28"/>
        </w:rPr>
        <w:t>6.甲方逾期付款的，应按中国人民银行同业拆借市场利率的规定向乙方赔付逾期付款的违约金。</w:t>
      </w:r>
    </w:p>
    <w:p>
      <w:pPr>
        <w:spacing w:line="500" w:lineRule="exact"/>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7</w:t>
      </w:r>
      <w:r>
        <w:rPr>
          <w:rFonts w:hint="eastAsia" w:ascii="仿宋" w:hAnsi="仿宋" w:eastAsia="仿宋"/>
          <w:color w:val="000000" w:themeColor="text1"/>
          <w:sz w:val="28"/>
          <w:szCs w:val="28"/>
        </w:rPr>
        <w:t>. 甲方免收乙方履约保证金，乙方违反本合同约定造成损失，按约定承担违约责任。</w:t>
      </w:r>
    </w:p>
    <w:p>
      <w:pPr>
        <w:autoSpaceDE w:val="0"/>
        <w:spacing w:line="500" w:lineRule="exact"/>
        <w:rPr>
          <w:rFonts w:ascii="仿宋" w:hAnsi="仿宋" w:eastAsia="仿宋"/>
          <w:color w:val="000000" w:themeColor="text1"/>
          <w:sz w:val="28"/>
          <w:szCs w:val="28"/>
        </w:rPr>
      </w:pPr>
      <w:r>
        <w:rPr>
          <w:rFonts w:ascii="仿宋" w:hAnsi="仿宋" w:eastAsia="仿宋"/>
          <w:color w:val="000000" w:themeColor="text1"/>
          <w:sz w:val="28"/>
          <w:szCs w:val="28"/>
        </w:rPr>
        <w:t xml:space="preserve">  8.</w:t>
      </w:r>
      <w:r>
        <w:rPr>
          <w:rFonts w:hint="eastAsia" w:ascii="仿宋" w:hAnsi="仿宋" w:eastAsia="仿宋"/>
          <w:color w:val="000000" w:themeColor="text1"/>
          <w:sz w:val="28"/>
          <w:szCs w:val="28"/>
        </w:rPr>
        <w:t>甲乙双方</w:t>
      </w:r>
      <w:r>
        <w:rPr>
          <w:rFonts w:ascii="仿宋" w:hAnsi="仿宋" w:eastAsia="仿宋"/>
          <w:color w:val="000000" w:themeColor="text1"/>
          <w:sz w:val="28"/>
          <w:szCs w:val="28"/>
        </w:rPr>
        <w:t>不得擅自变更、中止或者终止合同</w:t>
      </w:r>
      <w:r>
        <w:rPr>
          <w:rFonts w:hint="eastAsia" w:ascii="仿宋" w:hAnsi="仿宋" w:eastAsia="仿宋"/>
          <w:color w:val="000000" w:themeColor="text1"/>
          <w:sz w:val="28"/>
          <w:szCs w:val="28"/>
        </w:rPr>
        <w:t>，在合同履约中</w:t>
      </w:r>
      <w:r>
        <w:rPr>
          <w:rFonts w:ascii="仿宋" w:hAnsi="仿宋" w:eastAsia="仿宋"/>
          <w:color w:val="000000" w:themeColor="text1"/>
          <w:sz w:val="28"/>
          <w:szCs w:val="28"/>
        </w:rPr>
        <w:t>有过错的一方应当承担赔偿责任，</w:t>
      </w:r>
      <w:r>
        <w:rPr>
          <w:rFonts w:hint="eastAsia" w:ascii="仿宋" w:hAnsi="仿宋" w:eastAsia="仿宋"/>
          <w:color w:val="000000" w:themeColor="text1"/>
          <w:sz w:val="28"/>
          <w:szCs w:val="28"/>
        </w:rPr>
        <w:t>甲乙双方</w:t>
      </w:r>
      <w:r>
        <w:rPr>
          <w:rFonts w:ascii="仿宋" w:hAnsi="仿宋" w:eastAsia="仿宋"/>
          <w:color w:val="000000" w:themeColor="text1"/>
          <w:sz w:val="28"/>
          <w:szCs w:val="28"/>
        </w:rPr>
        <w:t>都有过错的，各自承担相应的责任。确因</w:t>
      </w:r>
      <w:r>
        <w:rPr>
          <w:rFonts w:hint="eastAsia" w:ascii="仿宋" w:hAnsi="仿宋" w:eastAsia="仿宋"/>
          <w:color w:val="000000" w:themeColor="text1"/>
          <w:sz w:val="28"/>
          <w:szCs w:val="28"/>
        </w:rPr>
        <w:t>甲方</w:t>
      </w:r>
      <w:r>
        <w:rPr>
          <w:rFonts w:ascii="仿宋" w:hAnsi="仿宋" w:eastAsia="仿宋"/>
          <w:color w:val="000000" w:themeColor="text1"/>
          <w:sz w:val="28"/>
          <w:szCs w:val="28"/>
        </w:rPr>
        <w:t>原因导致变更、中止或终止政府采购合同，</w:t>
      </w:r>
      <w:r>
        <w:rPr>
          <w:rFonts w:hint="eastAsia" w:ascii="仿宋" w:hAnsi="仿宋" w:eastAsia="仿宋"/>
          <w:color w:val="000000" w:themeColor="text1"/>
          <w:sz w:val="28"/>
          <w:szCs w:val="28"/>
        </w:rPr>
        <w:t>甲方</w:t>
      </w:r>
      <w:r>
        <w:rPr>
          <w:rFonts w:ascii="仿宋" w:hAnsi="仿宋" w:eastAsia="仿宋"/>
          <w:color w:val="000000" w:themeColor="text1"/>
          <w:sz w:val="28"/>
          <w:szCs w:val="28"/>
        </w:rPr>
        <w:t>依照合同约定对</w:t>
      </w:r>
      <w:r>
        <w:rPr>
          <w:rFonts w:hint="eastAsia" w:ascii="仿宋" w:hAnsi="仿宋" w:eastAsia="仿宋"/>
          <w:color w:val="000000" w:themeColor="text1"/>
          <w:sz w:val="28"/>
          <w:szCs w:val="28"/>
        </w:rPr>
        <w:t>乙方</w:t>
      </w:r>
      <w:r>
        <w:rPr>
          <w:rFonts w:ascii="仿宋" w:hAnsi="仿宋" w:eastAsia="仿宋"/>
          <w:color w:val="000000" w:themeColor="text1"/>
          <w:sz w:val="28"/>
          <w:szCs w:val="28"/>
        </w:rPr>
        <w:t>受到的损失</w:t>
      </w:r>
      <w:r>
        <w:rPr>
          <w:rFonts w:hint="eastAsia" w:ascii="仿宋" w:hAnsi="仿宋" w:eastAsia="仿宋"/>
          <w:color w:val="000000" w:themeColor="text1"/>
          <w:sz w:val="28"/>
          <w:szCs w:val="28"/>
        </w:rPr>
        <w:t>给予</w:t>
      </w:r>
      <w:r>
        <w:rPr>
          <w:rFonts w:ascii="仿宋" w:hAnsi="仿宋" w:eastAsia="仿宋"/>
          <w:color w:val="000000" w:themeColor="text1"/>
          <w:sz w:val="28"/>
          <w:szCs w:val="28"/>
        </w:rPr>
        <w:t>赔偿或者补偿。</w:t>
      </w:r>
    </w:p>
    <w:p>
      <w:pPr>
        <w:spacing w:line="560" w:lineRule="exact"/>
        <w:ind w:firstLine="638" w:firstLineChars="228"/>
        <w:rPr>
          <w:rFonts w:ascii="仿宋" w:hAnsi="仿宋" w:eastAsia="仿宋"/>
          <w:color w:val="000000" w:themeColor="text1"/>
          <w:sz w:val="28"/>
          <w:szCs w:val="28"/>
        </w:rPr>
      </w:pPr>
      <w:r>
        <w:rPr>
          <w:rFonts w:hint="eastAsia" w:ascii="仿宋" w:hAnsi="仿宋" w:eastAsia="仿宋"/>
          <w:color w:val="000000" w:themeColor="text1"/>
          <w:sz w:val="28"/>
          <w:szCs w:val="28"/>
        </w:rPr>
        <w:t>第六条　瑕疵问题</w:t>
      </w:r>
    </w:p>
    <w:p>
      <w:pPr>
        <w:spacing w:line="560" w:lineRule="exact"/>
        <w:ind w:firstLine="638" w:firstLineChars="228"/>
        <w:rPr>
          <w:rFonts w:ascii="仿宋" w:hAnsi="仿宋" w:eastAsia="仿宋"/>
          <w:color w:val="000000" w:themeColor="text1"/>
          <w:sz w:val="28"/>
          <w:szCs w:val="28"/>
        </w:rPr>
      </w:pPr>
      <w:r>
        <w:rPr>
          <w:rFonts w:hint="eastAsia" w:ascii="仿宋" w:hAnsi="仿宋" w:eastAsia="仿宋"/>
          <w:color w:val="000000" w:themeColor="text1"/>
          <w:sz w:val="28"/>
          <w:szCs w:val="28"/>
        </w:rPr>
        <w:t>如经国家检验机构确认乙方所供货物存在瑕疵或不符合本合同的约定，甲方有权选择下列方式之一要求乙方进行补救:</w:t>
      </w:r>
    </w:p>
    <w:p>
      <w:pPr>
        <w:spacing w:line="560" w:lineRule="exact"/>
        <w:ind w:firstLine="638" w:firstLineChars="228"/>
        <w:rPr>
          <w:rFonts w:ascii="仿宋" w:hAnsi="仿宋" w:eastAsia="仿宋"/>
          <w:color w:val="000000" w:themeColor="text1"/>
          <w:sz w:val="28"/>
          <w:szCs w:val="28"/>
        </w:rPr>
      </w:pPr>
      <w:r>
        <w:rPr>
          <w:rFonts w:hint="eastAsia" w:ascii="仿宋" w:hAnsi="仿宋" w:eastAsia="仿宋"/>
          <w:color w:val="000000" w:themeColor="text1"/>
          <w:sz w:val="28"/>
          <w:szCs w:val="28"/>
        </w:rPr>
        <w:t>1.乙方同意甲方退货，并将全额货款于7个日历日内退还甲方，并承担因退货而发生的一切直接损失和费用。</w:t>
      </w:r>
    </w:p>
    <w:p>
      <w:pPr>
        <w:spacing w:line="560" w:lineRule="exact"/>
        <w:ind w:firstLine="638" w:firstLineChars="228"/>
        <w:rPr>
          <w:rFonts w:ascii="仿宋" w:hAnsi="仿宋" w:eastAsia="仿宋"/>
          <w:color w:val="000000" w:themeColor="text1"/>
          <w:sz w:val="28"/>
          <w:szCs w:val="28"/>
        </w:rPr>
      </w:pPr>
      <w:r>
        <w:rPr>
          <w:rFonts w:hint="eastAsia" w:ascii="仿宋" w:hAnsi="仿宋" w:eastAsia="仿宋"/>
          <w:color w:val="000000" w:themeColor="text1"/>
          <w:sz w:val="28"/>
          <w:szCs w:val="28"/>
        </w:rPr>
        <w:t>2.按照货物的疵劣程度、损坏的范围和甲方所遭受的损失，将货物贬值。</w:t>
      </w:r>
    </w:p>
    <w:p>
      <w:pPr>
        <w:spacing w:line="560" w:lineRule="exact"/>
        <w:ind w:firstLine="638" w:firstLineChars="228"/>
        <w:rPr>
          <w:rFonts w:ascii="仿宋" w:hAnsi="仿宋" w:eastAsia="仿宋"/>
          <w:color w:val="000000" w:themeColor="text1"/>
          <w:sz w:val="28"/>
          <w:szCs w:val="28"/>
        </w:rPr>
      </w:pPr>
      <w:r>
        <w:rPr>
          <w:rFonts w:hint="eastAsia" w:ascii="仿宋" w:hAnsi="仿宋" w:eastAsia="仿宋"/>
          <w:color w:val="000000" w:themeColor="text1"/>
          <w:sz w:val="28"/>
          <w:szCs w:val="28"/>
        </w:rPr>
        <w:t>3.调换有瑕疵的货物，换货必须全新并符合本合同规定的规格、质量和性能，乙方并负责因此而产生的一切费用和甲方的一切直接损失。</w:t>
      </w:r>
    </w:p>
    <w:p>
      <w:pPr>
        <w:spacing w:line="560" w:lineRule="exact"/>
        <w:ind w:firstLine="638" w:firstLineChars="228"/>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第七条 不可抗力 </w:t>
      </w:r>
    </w:p>
    <w:p>
      <w:pPr>
        <w:spacing w:line="560" w:lineRule="exact"/>
        <w:ind w:firstLine="638" w:firstLineChars="228"/>
        <w:rPr>
          <w:rFonts w:ascii="仿宋" w:hAnsi="仿宋" w:eastAsia="仿宋"/>
          <w:color w:val="000000" w:themeColor="text1"/>
          <w:sz w:val="28"/>
          <w:szCs w:val="28"/>
        </w:rPr>
      </w:pPr>
      <w:r>
        <w:rPr>
          <w:rFonts w:hint="eastAsia" w:ascii="仿宋" w:hAnsi="仿宋" w:eastAsia="仿宋"/>
          <w:color w:val="000000" w:themeColor="text1"/>
          <w:sz w:val="28"/>
          <w:szCs w:val="28"/>
        </w:rPr>
        <w:t>甲乙双方的任何一方由于不可抗力的原因（如水灾、旱灾、暴风雪、地震战争、罢工、政府禁令等。）不能履行合同时，应及时向对方通报不能履行或不能完全履行的理由，以减轻可能给对方造成的损失。</w:t>
      </w:r>
    </w:p>
    <w:p>
      <w:pPr>
        <w:spacing w:line="560" w:lineRule="exact"/>
        <w:ind w:firstLine="638" w:firstLineChars="228"/>
        <w:rPr>
          <w:rFonts w:ascii="仿宋" w:hAnsi="仿宋" w:eastAsia="仿宋"/>
          <w:color w:val="000000" w:themeColor="text1"/>
          <w:sz w:val="28"/>
          <w:szCs w:val="28"/>
        </w:rPr>
      </w:pPr>
      <w:r>
        <w:rPr>
          <w:rFonts w:hint="eastAsia" w:ascii="仿宋" w:hAnsi="仿宋" w:eastAsia="仿宋"/>
          <w:color w:val="000000" w:themeColor="text1"/>
          <w:sz w:val="28"/>
          <w:szCs w:val="28"/>
        </w:rPr>
        <w:t>第八条 乙方投标文件为本合同附加条款，与本合同具有同等法律效力。</w:t>
      </w:r>
    </w:p>
    <w:p>
      <w:pPr>
        <w:spacing w:line="560" w:lineRule="exact"/>
        <w:ind w:firstLine="638" w:firstLineChars="228"/>
        <w:rPr>
          <w:rFonts w:ascii="仿宋" w:hAnsi="仿宋" w:eastAsia="仿宋"/>
          <w:color w:val="000000" w:themeColor="text1"/>
          <w:sz w:val="28"/>
          <w:szCs w:val="28"/>
        </w:rPr>
      </w:pPr>
      <w:r>
        <w:rPr>
          <w:rFonts w:hint="eastAsia" w:ascii="仿宋" w:hAnsi="仿宋" w:eastAsia="仿宋"/>
          <w:color w:val="000000" w:themeColor="text1"/>
          <w:sz w:val="28"/>
          <w:szCs w:val="28"/>
        </w:rPr>
        <w:t>第九条  本合同如发生纠纷，当事人双方应当及时协商解决，协商不成时，任何一方均可请业务主管机关调解或者向仲裁委员会申请仲裁，也可以直接向甲方所在地管辖的人民法院起诉。</w:t>
      </w:r>
    </w:p>
    <w:p>
      <w:pPr>
        <w:spacing w:line="560" w:lineRule="exact"/>
        <w:ind w:firstLine="638" w:firstLineChars="228"/>
        <w:rPr>
          <w:rFonts w:ascii="仿宋" w:hAnsi="仿宋" w:eastAsia="仿宋"/>
          <w:color w:val="000000" w:themeColor="text1"/>
          <w:sz w:val="28"/>
          <w:szCs w:val="28"/>
        </w:rPr>
      </w:pPr>
      <w:r>
        <w:rPr>
          <w:rFonts w:hint="eastAsia" w:ascii="仿宋" w:hAnsi="仿宋" w:eastAsia="仿宋"/>
          <w:color w:val="000000" w:themeColor="text1"/>
          <w:sz w:val="28"/>
          <w:szCs w:val="28"/>
        </w:rPr>
        <w:t>第十条  合同如有未尽事宜，须经双方共同协商，做出补充规定，补充规定与合同具有同等法律效力。</w:t>
      </w:r>
    </w:p>
    <w:p>
      <w:pPr>
        <w:spacing w:line="560" w:lineRule="exact"/>
        <w:ind w:firstLine="638" w:firstLineChars="228"/>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 第十一条 本合同一式四份，甲方执三份，乙方执壹份。自双方签字盖章之日起生效。</w:t>
      </w:r>
    </w:p>
    <w:p>
      <w:pPr>
        <w:spacing w:line="560" w:lineRule="exact"/>
        <w:ind w:left="7280" w:hanging="7280" w:hangingChars="2600"/>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  甲 方：三门峡市中心医院     乙 方： </w:t>
      </w:r>
    </w:p>
    <w:p>
      <w:pPr>
        <w:spacing w:line="560" w:lineRule="exact"/>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  地  址：三门峡市崤山路中段      地  址：</w:t>
      </w:r>
    </w:p>
    <w:p>
      <w:pPr>
        <w:spacing w:line="560" w:lineRule="exact"/>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  电  话：0398-3118093            电  话：</w:t>
      </w:r>
    </w:p>
    <w:p>
      <w:pPr>
        <w:spacing w:line="560" w:lineRule="exact"/>
        <w:ind w:left="5880" w:hanging="5880" w:hangingChars="2100"/>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  开户行：                        开户行：</w:t>
      </w:r>
    </w:p>
    <w:p>
      <w:pPr>
        <w:spacing w:line="560" w:lineRule="exact"/>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  帐  号：                        帐  号：  </w:t>
      </w:r>
    </w:p>
    <w:p>
      <w:pPr>
        <w:spacing w:line="560" w:lineRule="exact"/>
        <w:rPr>
          <w:rFonts w:ascii="仿宋" w:hAnsi="仿宋" w:eastAsia="仿宋"/>
          <w:color w:val="000000" w:themeColor="text1"/>
          <w:sz w:val="28"/>
          <w:szCs w:val="28"/>
        </w:rPr>
      </w:pPr>
      <w:r>
        <w:rPr>
          <w:rFonts w:hint="eastAsia" w:ascii="仿宋" w:hAnsi="仿宋" w:eastAsia="仿宋"/>
          <w:color w:val="000000" w:themeColor="text1"/>
          <w:sz w:val="28"/>
          <w:szCs w:val="28"/>
        </w:rPr>
        <w:t>法人或委托人签字：               法人或委托人签字：</w:t>
      </w:r>
    </w:p>
    <w:p>
      <w:pPr>
        <w:spacing w:line="560" w:lineRule="exact"/>
        <w:rPr>
          <w:rFonts w:ascii="仿宋" w:hAnsi="仿宋" w:eastAsia="仿宋"/>
          <w:color w:val="000000" w:themeColor="text1"/>
          <w:sz w:val="28"/>
          <w:szCs w:val="28"/>
        </w:rPr>
      </w:pPr>
    </w:p>
    <w:p>
      <w:pPr>
        <w:spacing w:line="560" w:lineRule="exact"/>
        <w:ind w:firstLine="4480" w:firstLineChars="1600"/>
        <w:rPr>
          <w:rFonts w:ascii="仿宋" w:hAnsi="仿宋" w:eastAsia="仿宋"/>
          <w:color w:val="000000" w:themeColor="text1"/>
          <w:sz w:val="28"/>
          <w:szCs w:val="28"/>
        </w:rPr>
      </w:pPr>
      <w:r>
        <w:rPr>
          <w:rFonts w:hint="eastAsia" w:ascii="仿宋" w:hAnsi="仿宋" w:eastAsia="仿宋"/>
          <w:color w:val="000000" w:themeColor="text1"/>
          <w:sz w:val="28"/>
          <w:szCs w:val="28"/>
        </w:rPr>
        <w:t>签订时间：2022年月日</w:t>
      </w:r>
    </w:p>
    <w:p>
      <w:pPr>
        <w:spacing w:line="560" w:lineRule="exact"/>
        <w:ind w:firstLine="638" w:firstLineChars="228"/>
        <w:rPr>
          <w:rFonts w:ascii="仿宋_GB2312" w:hAnsi="仿宋_GB2312" w:eastAsia="仿宋_GB2312" w:cs="仿宋_GB2312"/>
          <w:color w:val="000000" w:themeColor="text1"/>
          <w:sz w:val="28"/>
          <w:szCs w:val="28"/>
        </w:rPr>
      </w:pPr>
    </w:p>
    <w:p>
      <w:pPr>
        <w:spacing w:line="560" w:lineRule="exact"/>
        <w:ind w:firstLine="638" w:firstLineChars="228"/>
        <w:rPr>
          <w:rFonts w:ascii="仿宋_GB2312" w:hAnsi="仿宋_GB2312" w:eastAsia="仿宋_GB2312" w:cs="仿宋_GB2312"/>
          <w:color w:val="000000" w:themeColor="text1"/>
          <w:sz w:val="28"/>
          <w:szCs w:val="28"/>
        </w:rPr>
      </w:pPr>
    </w:p>
    <w:p>
      <w:pPr>
        <w:spacing w:line="560" w:lineRule="exact"/>
        <w:ind w:firstLine="638" w:firstLineChars="228"/>
        <w:rPr>
          <w:rFonts w:ascii="仿宋_GB2312" w:hAnsi="仿宋_GB2312" w:eastAsia="仿宋_GB2312" w:cs="仿宋_GB2312"/>
          <w:color w:val="000000" w:themeColor="text1"/>
          <w:sz w:val="28"/>
          <w:szCs w:val="28"/>
        </w:rPr>
      </w:pPr>
    </w:p>
    <w:p>
      <w:pPr>
        <w:spacing w:line="560" w:lineRule="exact"/>
        <w:ind w:firstLine="282" w:firstLineChars="101"/>
        <w:rPr>
          <w:rFonts w:ascii="仿宋" w:hAnsi="仿宋" w:eastAsia="仿宋"/>
          <w:color w:val="000000" w:themeColor="text1"/>
          <w:sz w:val="28"/>
          <w:szCs w:val="28"/>
        </w:rPr>
      </w:pPr>
      <w:r>
        <w:rPr>
          <w:rFonts w:hint="eastAsia" w:ascii="仿宋" w:hAnsi="仿宋" w:eastAsia="仿宋"/>
          <w:color w:val="000000" w:themeColor="text1"/>
          <w:sz w:val="28"/>
          <w:szCs w:val="28"/>
        </w:rPr>
        <w:t>附件：1.设备清单</w:t>
      </w:r>
    </w:p>
    <w:p>
      <w:pPr>
        <w:spacing w:line="560" w:lineRule="exact"/>
        <w:ind w:firstLine="1134" w:firstLineChars="405"/>
        <w:rPr>
          <w:rFonts w:ascii="仿宋" w:hAnsi="仿宋" w:eastAsia="仿宋"/>
          <w:color w:val="000000" w:themeColor="text1"/>
          <w:sz w:val="28"/>
          <w:szCs w:val="28"/>
        </w:rPr>
      </w:pPr>
      <w:r>
        <w:rPr>
          <w:rFonts w:hint="eastAsia" w:ascii="仿宋" w:hAnsi="仿宋" w:eastAsia="仿宋"/>
          <w:color w:val="000000" w:themeColor="text1"/>
          <w:sz w:val="28"/>
          <w:szCs w:val="28"/>
        </w:rPr>
        <w:t>2. 廉政协议书</w:t>
      </w:r>
    </w:p>
    <w:p>
      <w:pPr>
        <w:spacing w:line="500" w:lineRule="exact"/>
        <w:ind w:firstLine="638" w:firstLineChars="228"/>
        <w:rPr>
          <w:rFonts w:ascii="仿宋_GB2312" w:hAnsi="仿宋_GB2312" w:eastAsia="仿宋_GB2312" w:cs="仿宋_GB2312"/>
          <w:color w:val="000000" w:themeColor="text1"/>
          <w:sz w:val="28"/>
          <w:szCs w:val="28"/>
        </w:rPr>
      </w:pPr>
    </w:p>
    <w:p>
      <w:pPr>
        <w:spacing w:line="500" w:lineRule="exact"/>
        <w:ind w:firstLine="840" w:firstLineChars="300"/>
        <w:rPr>
          <w:rFonts w:ascii="仿宋" w:hAnsi="仿宋" w:eastAsia="仿宋"/>
          <w:color w:val="000000" w:themeColor="text1"/>
          <w:sz w:val="28"/>
          <w:szCs w:val="28"/>
        </w:rPr>
      </w:pPr>
    </w:p>
    <w:p>
      <w:pPr>
        <w:spacing w:line="500" w:lineRule="exact"/>
        <w:ind w:firstLine="3092" w:firstLineChars="700"/>
        <w:jc w:val="left"/>
        <w:rPr>
          <w:rFonts w:ascii="仿宋" w:hAnsi="仿宋" w:eastAsia="仿宋"/>
          <w:b/>
          <w:bCs/>
          <w:color w:val="000000" w:themeColor="text1"/>
          <w:sz w:val="44"/>
          <w:szCs w:val="44"/>
        </w:rPr>
      </w:pPr>
    </w:p>
    <w:p>
      <w:pPr>
        <w:spacing w:line="500" w:lineRule="exact"/>
        <w:ind w:firstLine="3092" w:firstLineChars="700"/>
        <w:jc w:val="left"/>
        <w:rPr>
          <w:rFonts w:ascii="仿宋" w:hAnsi="仿宋" w:eastAsia="仿宋"/>
          <w:b/>
          <w:bCs/>
          <w:color w:val="000000" w:themeColor="text1"/>
          <w:sz w:val="44"/>
          <w:szCs w:val="44"/>
        </w:rPr>
      </w:pPr>
    </w:p>
    <w:p>
      <w:pPr>
        <w:spacing w:line="500" w:lineRule="exact"/>
        <w:ind w:firstLine="3092" w:firstLineChars="700"/>
        <w:jc w:val="left"/>
        <w:rPr>
          <w:rFonts w:ascii="仿宋" w:hAnsi="仿宋" w:eastAsia="仿宋"/>
          <w:b/>
          <w:bCs/>
          <w:color w:val="000000" w:themeColor="text1"/>
          <w:sz w:val="44"/>
          <w:szCs w:val="44"/>
        </w:rPr>
      </w:pPr>
    </w:p>
    <w:p>
      <w:pPr>
        <w:spacing w:line="500" w:lineRule="exact"/>
        <w:ind w:firstLine="3092" w:firstLineChars="700"/>
        <w:jc w:val="left"/>
        <w:rPr>
          <w:rFonts w:ascii="仿宋" w:hAnsi="仿宋" w:eastAsia="仿宋"/>
          <w:b/>
          <w:bCs/>
          <w:color w:val="000000" w:themeColor="text1"/>
          <w:sz w:val="44"/>
          <w:szCs w:val="44"/>
        </w:rPr>
      </w:pPr>
    </w:p>
    <w:p>
      <w:pPr>
        <w:pStyle w:val="6"/>
        <w:rPr>
          <w:rFonts w:ascii="仿宋" w:hAnsi="仿宋" w:eastAsia="仿宋"/>
          <w:b/>
          <w:bCs/>
          <w:color w:val="000000" w:themeColor="text1"/>
          <w:sz w:val="44"/>
          <w:szCs w:val="44"/>
        </w:rPr>
      </w:pPr>
    </w:p>
    <w:p>
      <w:pPr>
        <w:pStyle w:val="7"/>
        <w:rPr>
          <w:rFonts w:ascii="仿宋" w:hAnsi="仿宋" w:eastAsia="仿宋"/>
          <w:b/>
          <w:bCs/>
          <w:color w:val="000000" w:themeColor="text1"/>
          <w:sz w:val="44"/>
          <w:szCs w:val="44"/>
        </w:rPr>
      </w:pPr>
    </w:p>
    <w:p>
      <w:pPr>
        <w:pStyle w:val="8"/>
        <w:rPr>
          <w:rFonts w:ascii="仿宋" w:hAnsi="仿宋" w:eastAsia="仿宋"/>
          <w:b/>
          <w:bCs/>
          <w:color w:val="000000" w:themeColor="text1"/>
          <w:sz w:val="44"/>
          <w:szCs w:val="44"/>
        </w:rPr>
      </w:pPr>
    </w:p>
    <w:p>
      <w:pPr>
        <w:pStyle w:val="8"/>
        <w:rPr>
          <w:rFonts w:ascii="仿宋" w:hAnsi="仿宋" w:eastAsia="仿宋"/>
          <w:b/>
          <w:bCs/>
          <w:color w:val="000000" w:themeColor="text1"/>
          <w:sz w:val="44"/>
          <w:szCs w:val="44"/>
        </w:rPr>
      </w:pPr>
    </w:p>
    <w:p>
      <w:pPr>
        <w:pStyle w:val="8"/>
        <w:rPr>
          <w:rFonts w:ascii="仿宋" w:hAnsi="仿宋" w:eastAsia="仿宋"/>
          <w:b/>
          <w:bCs/>
          <w:color w:val="000000" w:themeColor="text1"/>
          <w:sz w:val="44"/>
          <w:szCs w:val="44"/>
        </w:rPr>
      </w:pPr>
    </w:p>
    <w:p>
      <w:pPr>
        <w:pStyle w:val="8"/>
        <w:rPr>
          <w:rFonts w:ascii="仿宋" w:hAnsi="仿宋" w:eastAsia="仿宋"/>
          <w:b/>
          <w:bCs/>
          <w:color w:val="000000" w:themeColor="text1"/>
          <w:sz w:val="44"/>
          <w:szCs w:val="44"/>
        </w:rPr>
      </w:pPr>
    </w:p>
    <w:p>
      <w:pPr>
        <w:pStyle w:val="8"/>
        <w:rPr>
          <w:rFonts w:ascii="仿宋" w:hAnsi="仿宋" w:eastAsia="仿宋"/>
          <w:b/>
          <w:bCs/>
          <w:color w:val="000000" w:themeColor="text1"/>
          <w:sz w:val="44"/>
          <w:szCs w:val="44"/>
        </w:rPr>
      </w:pPr>
    </w:p>
    <w:p>
      <w:pPr>
        <w:pStyle w:val="8"/>
        <w:rPr>
          <w:rFonts w:ascii="仿宋" w:hAnsi="仿宋" w:eastAsia="仿宋"/>
          <w:b/>
          <w:bCs/>
          <w:color w:val="000000" w:themeColor="text1"/>
          <w:sz w:val="44"/>
          <w:szCs w:val="44"/>
        </w:rPr>
      </w:pPr>
    </w:p>
    <w:p>
      <w:pPr>
        <w:pStyle w:val="8"/>
        <w:rPr>
          <w:rFonts w:ascii="仿宋" w:hAnsi="仿宋" w:eastAsia="仿宋"/>
          <w:b/>
          <w:bCs/>
          <w:color w:val="000000" w:themeColor="text1"/>
          <w:sz w:val="44"/>
          <w:szCs w:val="44"/>
        </w:rPr>
      </w:pPr>
    </w:p>
    <w:p>
      <w:pPr>
        <w:spacing w:line="500" w:lineRule="exact"/>
        <w:ind w:firstLine="3092" w:firstLineChars="700"/>
        <w:jc w:val="left"/>
        <w:rPr>
          <w:rFonts w:hint="eastAsia" w:ascii="仿宋" w:hAnsi="仿宋" w:eastAsia="仿宋"/>
          <w:b/>
          <w:bCs/>
          <w:color w:val="000000" w:themeColor="text1"/>
          <w:sz w:val="44"/>
          <w:szCs w:val="44"/>
        </w:rPr>
      </w:pPr>
    </w:p>
    <w:p>
      <w:pPr>
        <w:spacing w:line="500" w:lineRule="exact"/>
        <w:ind w:firstLine="3092" w:firstLineChars="700"/>
        <w:jc w:val="left"/>
        <w:rPr>
          <w:rFonts w:ascii="仿宋" w:hAnsi="仿宋" w:eastAsia="仿宋"/>
          <w:b/>
          <w:bCs/>
          <w:color w:val="000000" w:themeColor="text1"/>
          <w:sz w:val="44"/>
          <w:szCs w:val="44"/>
        </w:rPr>
      </w:pPr>
      <w:r>
        <w:rPr>
          <w:rFonts w:hint="eastAsia" w:ascii="仿宋" w:hAnsi="仿宋" w:eastAsia="仿宋"/>
          <w:b/>
          <w:bCs/>
          <w:color w:val="000000" w:themeColor="text1"/>
          <w:sz w:val="44"/>
          <w:szCs w:val="44"/>
        </w:rPr>
        <w:t>配置清单</w:t>
      </w:r>
    </w:p>
    <w:tbl>
      <w:tblPr>
        <w:tblStyle w:val="16"/>
        <w:tblpPr w:leftFromText="180" w:rightFromText="180" w:vertAnchor="text" w:horzAnchor="margin" w:tblpXSpec="center" w:tblpY="218"/>
        <w:tblOverlap w:val="never"/>
        <w:tblW w:w="7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3784"/>
        <w:gridCol w:w="2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84" w:type="dxa"/>
            <w:shd w:val="clear" w:color="auto" w:fill="auto"/>
            <w:noWrap/>
          </w:tcPr>
          <w:p>
            <w:pPr>
              <w:spacing w:line="50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序号</w:t>
            </w:r>
          </w:p>
        </w:tc>
        <w:tc>
          <w:tcPr>
            <w:tcW w:w="3784" w:type="dxa"/>
            <w:shd w:val="clear" w:color="auto" w:fill="auto"/>
            <w:noWrap/>
          </w:tcPr>
          <w:p>
            <w:pPr>
              <w:spacing w:line="50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名称</w:t>
            </w:r>
          </w:p>
        </w:tc>
        <w:tc>
          <w:tcPr>
            <w:tcW w:w="2900" w:type="dxa"/>
            <w:shd w:val="clear" w:color="auto" w:fill="auto"/>
            <w:noWrap/>
          </w:tcPr>
          <w:p>
            <w:pPr>
              <w:spacing w:line="50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84" w:type="dxa"/>
            <w:shd w:val="clear" w:color="auto" w:fill="auto"/>
            <w:noWrap/>
          </w:tcPr>
          <w:p>
            <w:pPr>
              <w:spacing w:line="500" w:lineRule="exact"/>
              <w:jc w:val="center"/>
              <w:rPr>
                <w:rFonts w:ascii="仿宋" w:hAnsi="仿宋" w:eastAsia="仿宋"/>
                <w:color w:val="000000" w:themeColor="text1"/>
                <w:sz w:val="28"/>
                <w:szCs w:val="28"/>
              </w:rPr>
            </w:pPr>
          </w:p>
        </w:tc>
        <w:tc>
          <w:tcPr>
            <w:tcW w:w="3784" w:type="dxa"/>
            <w:shd w:val="clear" w:color="auto" w:fill="auto"/>
            <w:noWrap/>
          </w:tcPr>
          <w:p>
            <w:pPr>
              <w:spacing w:line="500" w:lineRule="exact"/>
              <w:jc w:val="center"/>
              <w:rPr>
                <w:rFonts w:ascii="仿宋" w:hAnsi="仿宋" w:eastAsia="仿宋"/>
                <w:color w:val="000000" w:themeColor="text1"/>
                <w:sz w:val="28"/>
                <w:szCs w:val="28"/>
              </w:rPr>
            </w:pPr>
          </w:p>
        </w:tc>
        <w:tc>
          <w:tcPr>
            <w:tcW w:w="2900" w:type="dxa"/>
            <w:shd w:val="clear" w:color="auto" w:fill="auto"/>
            <w:noWrap/>
          </w:tcPr>
          <w:p>
            <w:pPr>
              <w:spacing w:line="500" w:lineRule="exact"/>
              <w:jc w:val="center"/>
              <w:rPr>
                <w:rFonts w:ascii="仿宋" w:hAnsi="仿宋" w:eastAsia="仿宋"/>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84" w:type="dxa"/>
            <w:shd w:val="clear" w:color="auto" w:fill="auto"/>
            <w:noWrap/>
          </w:tcPr>
          <w:p>
            <w:pPr>
              <w:spacing w:line="500" w:lineRule="exact"/>
              <w:jc w:val="center"/>
              <w:rPr>
                <w:rFonts w:ascii="仿宋" w:hAnsi="仿宋" w:eastAsia="仿宋"/>
                <w:color w:val="000000" w:themeColor="text1"/>
                <w:sz w:val="28"/>
                <w:szCs w:val="28"/>
              </w:rPr>
            </w:pPr>
          </w:p>
        </w:tc>
        <w:tc>
          <w:tcPr>
            <w:tcW w:w="3784" w:type="dxa"/>
            <w:shd w:val="clear" w:color="auto" w:fill="auto"/>
            <w:noWrap/>
          </w:tcPr>
          <w:p>
            <w:pPr>
              <w:spacing w:line="500" w:lineRule="exact"/>
              <w:jc w:val="center"/>
              <w:rPr>
                <w:rFonts w:ascii="仿宋" w:hAnsi="仿宋" w:eastAsia="仿宋"/>
                <w:color w:val="000000" w:themeColor="text1"/>
                <w:sz w:val="28"/>
                <w:szCs w:val="28"/>
              </w:rPr>
            </w:pPr>
          </w:p>
        </w:tc>
        <w:tc>
          <w:tcPr>
            <w:tcW w:w="2900" w:type="dxa"/>
            <w:shd w:val="clear" w:color="auto" w:fill="auto"/>
            <w:noWrap/>
          </w:tcPr>
          <w:p>
            <w:pPr>
              <w:spacing w:line="500" w:lineRule="exact"/>
              <w:jc w:val="center"/>
              <w:rPr>
                <w:rFonts w:ascii="仿宋" w:hAnsi="仿宋" w:eastAsia="仿宋"/>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84" w:type="dxa"/>
            <w:shd w:val="clear" w:color="auto" w:fill="auto"/>
            <w:noWrap/>
          </w:tcPr>
          <w:p>
            <w:pPr>
              <w:spacing w:line="500" w:lineRule="exact"/>
              <w:jc w:val="center"/>
              <w:rPr>
                <w:rFonts w:ascii="仿宋" w:hAnsi="仿宋" w:eastAsia="仿宋"/>
                <w:color w:val="000000" w:themeColor="text1"/>
                <w:sz w:val="28"/>
                <w:szCs w:val="28"/>
              </w:rPr>
            </w:pPr>
          </w:p>
        </w:tc>
        <w:tc>
          <w:tcPr>
            <w:tcW w:w="3784" w:type="dxa"/>
            <w:shd w:val="clear" w:color="auto" w:fill="auto"/>
            <w:noWrap/>
          </w:tcPr>
          <w:p>
            <w:pPr>
              <w:spacing w:line="500" w:lineRule="exact"/>
              <w:jc w:val="center"/>
              <w:rPr>
                <w:rFonts w:ascii="仿宋" w:hAnsi="仿宋" w:eastAsia="仿宋"/>
                <w:color w:val="000000" w:themeColor="text1"/>
                <w:sz w:val="28"/>
                <w:szCs w:val="28"/>
              </w:rPr>
            </w:pPr>
          </w:p>
        </w:tc>
        <w:tc>
          <w:tcPr>
            <w:tcW w:w="2900" w:type="dxa"/>
            <w:shd w:val="clear" w:color="auto" w:fill="auto"/>
            <w:noWrap/>
          </w:tcPr>
          <w:p>
            <w:pPr>
              <w:spacing w:line="500" w:lineRule="exact"/>
              <w:jc w:val="center"/>
              <w:rPr>
                <w:rFonts w:ascii="仿宋" w:hAnsi="仿宋" w:eastAsia="仿宋"/>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84" w:type="dxa"/>
            <w:shd w:val="clear" w:color="auto" w:fill="auto"/>
            <w:noWrap/>
          </w:tcPr>
          <w:p>
            <w:pPr>
              <w:spacing w:line="500" w:lineRule="exact"/>
              <w:jc w:val="center"/>
              <w:rPr>
                <w:rFonts w:ascii="仿宋" w:hAnsi="仿宋" w:eastAsia="仿宋"/>
                <w:color w:val="000000" w:themeColor="text1"/>
                <w:sz w:val="28"/>
                <w:szCs w:val="28"/>
              </w:rPr>
            </w:pPr>
          </w:p>
        </w:tc>
        <w:tc>
          <w:tcPr>
            <w:tcW w:w="3784" w:type="dxa"/>
            <w:shd w:val="clear" w:color="auto" w:fill="auto"/>
            <w:noWrap/>
          </w:tcPr>
          <w:p>
            <w:pPr>
              <w:spacing w:line="500" w:lineRule="exact"/>
              <w:jc w:val="center"/>
              <w:rPr>
                <w:rFonts w:ascii="仿宋" w:hAnsi="仿宋" w:eastAsia="仿宋"/>
                <w:color w:val="000000" w:themeColor="text1"/>
                <w:sz w:val="28"/>
                <w:szCs w:val="28"/>
              </w:rPr>
            </w:pPr>
          </w:p>
        </w:tc>
        <w:tc>
          <w:tcPr>
            <w:tcW w:w="2900" w:type="dxa"/>
            <w:shd w:val="clear" w:color="auto" w:fill="auto"/>
            <w:noWrap/>
          </w:tcPr>
          <w:p>
            <w:pPr>
              <w:spacing w:line="500" w:lineRule="exact"/>
              <w:jc w:val="center"/>
              <w:rPr>
                <w:rFonts w:ascii="仿宋" w:hAnsi="仿宋" w:eastAsia="仿宋"/>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84" w:type="dxa"/>
            <w:shd w:val="clear" w:color="auto" w:fill="auto"/>
            <w:noWrap/>
          </w:tcPr>
          <w:p>
            <w:pPr>
              <w:spacing w:line="500" w:lineRule="exact"/>
              <w:jc w:val="center"/>
              <w:rPr>
                <w:rFonts w:ascii="仿宋" w:hAnsi="仿宋" w:eastAsia="仿宋"/>
                <w:color w:val="000000" w:themeColor="text1"/>
                <w:sz w:val="28"/>
                <w:szCs w:val="28"/>
              </w:rPr>
            </w:pPr>
          </w:p>
        </w:tc>
        <w:tc>
          <w:tcPr>
            <w:tcW w:w="3784" w:type="dxa"/>
            <w:shd w:val="clear" w:color="auto" w:fill="auto"/>
            <w:noWrap/>
          </w:tcPr>
          <w:p>
            <w:pPr>
              <w:spacing w:line="500" w:lineRule="exact"/>
              <w:rPr>
                <w:rFonts w:ascii="仿宋" w:hAnsi="仿宋" w:eastAsia="仿宋"/>
                <w:color w:val="000000" w:themeColor="text1"/>
                <w:sz w:val="28"/>
                <w:szCs w:val="28"/>
              </w:rPr>
            </w:pPr>
          </w:p>
        </w:tc>
        <w:tc>
          <w:tcPr>
            <w:tcW w:w="2900" w:type="dxa"/>
            <w:shd w:val="clear" w:color="auto" w:fill="auto"/>
            <w:noWrap/>
          </w:tcPr>
          <w:p>
            <w:pPr>
              <w:spacing w:line="500" w:lineRule="exact"/>
              <w:rPr>
                <w:rFonts w:ascii="仿宋" w:hAnsi="仿宋" w:eastAsia="仿宋"/>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84" w:type="dxa"/>
            <w:shd w:val="clear" w:color="auto" w:fill="auto"/>
            <w:noWrap/>
          </w:tcPr>
          <w:p>
            <w:pPr>
              <w:spacing w:line="500" w:lineRule="exact"/>
              <w:jc w:val="center"/>
              <w:rPr>
                <w:rFonts w:ascii="仿宋" w:hAnsi="仿宋" w:eastAsia="仿宋"/>
                <w:color w:val="000000" w:themeColor="text1"/>
                <w:sz w:val="28"/>
                <w:szCs w:val="28"/>
              </w:rPr>
            </w:pPr>
          </w:p>
        </w:tc>
        <w:tc>
          <w:tcPr>
            <w:tcW w:w="3784" w:type="dxa"/>
            <w:shd w:val="clear" w:color="auto" w:fill="auto"/>
            <w:noWrap/>
          </w:tcPr>
          <w:p>
            <w:pPr>
              <w:spacing w:line="500" w:lineRule="exact"/>
              <w:rPr>
                <w:rFonts w:ascii="仿宋" w:hAnsi="仿宋" w:eastAsia="仿宋"/>
                <w:color w:val="000000" w:themeColor="text1"/>
                <w:sz w:val="28"/>
                <w:szCs w:val="28"/>
              </w:rPr>
            </w:pPr>
          </w:p>
        </w:tc>
        <w:tc>
          <w:tcPr>
            <w:tcW w:w="2900" w:type="dxa"/>
            <w:shd w:val="clear" w:color="auto" w:fill="auto"/>
            <w:noWrap/>
          </w:tcPr>
          <w:p>
            <w:pPr>
              <w:spacing w:line="500" w:lineRule="exact"/>
              <w:rPr>
                <w:rFonts w:ascii="仿宋" w:hAnsi="仿宋" w:eastAsia="仿宋"/>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84" w:type="dxa"/>
            <w:shd w:val="clear" w:color="auto" w:fill="auto"/>
            <w:noWrap/>
          </w:tcPr>
          <w:p>
            <w:pPr>
              <w:spacing w:line="500" w:lineRule="exact"/>
              <w:jc w:val="center"/>
              <w:rPr>
                <w:rFonts w:ascii="仿宋" w:hAnsi="仿宋" w:eastAsia="仿宋"/>
                <w:color w:val="000000" w:themeColor="text1"/>
                <w:sz w:val="28"/>
                <w:szCs w:val="28"/>
              </w:rPr>
            </w:pPr>
          </w:p>
        </w:tc>
        <w:tc>
          <w:tcPr>
            <w:tcW w:w="3784" w:type="dxa"/>
            <w:shd w:val="clear" w:color="auto" w:fill="auto"/>
            <w:noWrap/>
          </w:tcPr>
          <w:p>
            <w:pPr>
              <w:spacing w:line="500" w:lineRule="exact"/>
              <w:rPr>
                <w:rFonts w:ascii="仿宋" w:hAnsi="仿宋" w:eastAsia="仿宋"/>
                <w:color w:val="000000" w:themeColor="text1"/>
                <w:sz w:val="28"/>
                <w:szCs w:val="28"/>
              </w:rPr>
            </w:pPr>
          </w:p>
        </w:tc>
        <w:tc>
          <w:tcPr>
            <w:tcW w:w="2900" w:type="dxa"/>
            <w:shd w:val="clear" w:color="auto" w:fill="auto"/>
            <w:noWrap/>
          </w:tcPr>
          <w:p>
            <w:pPr>
              <w:spacing w:line="500" w:lineRule="exact"/>
              <w:rPr>
                <w:rFonts w:ascii="仿宋" w:hAnsi="仿宋" w:eastAsia="仿宋"/>
                <w:color w:val="000000" w:themeColor="text1"/>
                <w:sz w:val="28"/>
                <w:szCs w:val="28"/>
              </w:rPr>
            </w:pPr>
          </w:p>
        </w:tc>
      </w:tr>
    </w:tbl>
    <w:p>
      <w:pPr>
        <w:jc w:val="center"/>
        <w:rPr>
          <w:rFonts w:ascii="宋体" w:hAnsi="宋体" w:cs="宋体"/>
          <w:b/>
          <w:bCs/>
          <w:color w:val="000000" w:themeColor="text1"/>
          <w:sz w:val="44"/>
          <w:szCs w:val="44"/>
        </w:rPr>
      </w:pPr>
    </w:p>
    <w:p>
      <w:pPr>
        <w:jc w:val="center"/>
        <w:rPr>
          <w:rFonts w:ascii="宋体" w:hAnsi="宋体" w:cs="宋体"/>
          <w:b/>
          <w:bCs/>
          <w:color w:val="000000" w:themeColor="text1"/>
          <w:sz w:val="44"/>
          <w:szCs w:val="44"/>
        </w:rPr>
      </w:pPr>
    </w:p>
    <w:p>
      <w:pPr>
        <w:jc w:val="center"/>
        <w:rPr>
          <w:rFonts w:ascii="宋体" w:hAnsi="宋体" w:cs="宋体"/>
          <w:b/>
          <w:bCs/>
          <w:color w:val="000000" w:themeColor="text1"/>
          <w:sz w:val="44"/>
          <w:szCs w:val="44"/>
        </w:rPr>
      </w:pPr>
    </w:p>
    <w:p>
      <w:pPr>
        <w:jc w:val="center"/>
        <w:rPr>
          <w:rFonts w:ascii="宋体" w:hAnsi="宋体" w:cs="宋体"/>
          <w:b/>
          <w:bCs/>
          <w:color w:val="000000" w:themeColor="text1"/>
          <w:sz w:val="44"/>
          <w:szCs w:val="44"/>
        </w:rPr>
      </w:pPr>
    </w:p>
    <w:p>
      <w:pPr>
        <w:jc w:val="center"/>
        <w:rPr>
          <w:rFonts w:ascii="宋体" w:hAnsi="宋体" w:cs="宋体"/>
          <w:b/>
          <w:bCs/>
          <w:color w:val="000000" w:themeColor="text1"/>
          <w:sz w:val="44"/>
          <w:szCs w:val="44"/>
        </w:rPr>
      </w:pPr>
    </w:p>
    <w:p>
      <w:pPr>
        <w:jc w:val="center"/>
        <w:rPr>
          <w:rFonts w:ascii="宋体" w:hAnsi="宋体" w:cs="宋体"/>
          <w:b/>
          <w:bCs/>
          <w:color w:val="000000" w:themeColor="text1"/>
          <w:sz w:val="44"/>
          <w:szCs w:val="44"/>
        </w:rPr>
      </w:pPr>
    </w:p>
    <w:p>
      <w:pPr>
        <w:jc w:val="center"/>
        <w:rPr>
          <w:rFonts w:ascii="宋体" w:hAnsi="宋体" w:cs="宋体"/>
          <w:b/>
          <w:bCs/>
          <w:color w:val="000000" w:themeColor="text1"/>
          <w:sz w:val="44"/>
          <w:szCs w:val="44"/>
        </w:rPr>
      </w:pPr>
    </w:p>
    <w:p>
      <w:pPr>
        <w:jc w:val="center"/>
        <w:rPr>
          <w:rFonts w:ascii="宋体" w:hAnsi="宋体" w:cs="宋体"/>
          <w:b/>
          <w:bCs/>
          <w:color w:val="000000" w:themeColor="text1"/>
          <w:sz w:val="44"/>
          <w:szCs w:val="44"/>
        </w:rPr>
      </w:pPr>
    </w:p>
    <w:p>
      <w:pPr>
        <w:jc w:val="center"/>
        <w:rPr>
          <w:rFonts w:ascii="宋体" w:hAnsi="宋体" w:cs="宋体"/>
          <w:b/>
          <w:bCs/>
          <w:color w:val="000000" w:themeColor="text1"/>
          <w:sz w:val="44"/>
          <w:szCs w:val="44"/>
        </w:rPr>
      </w:pPr>
    </w:p>
    <w:p>
      <w:pPr>
        <w:spacing w:line="560" w:lineRule="exact"/>
        <w:ind w:right="1120" w:firstLine="3080" w:firstLineChars="1100"/>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公司名称（盖章）： </w:t>
      </w:r>
    </w:p>
    <w:p>
      <w:pPr>
        <w:spacing w:line="560" w:lineRule="exact"/>
        <w:ind w:right="1120" w:firstLine="3080" w:firstLineChars="1100"/>
        <w:rPr>
          <w:rFonts w:ascii="仿宋" w:hAnsi="仿宋" w:eastAsia="仿宋"/>
          <w:color w:val="000000" w:themeColor="text1"/>
          <w:sz w:val="28"/>
          <w:szCs w:val="28"/>
        </w:rPr>
      </w:pPr>
      <w:r>
        <w:rPr>
          <w:rFonts w:hint="eastAsia" w:ascii="仿宋" w:hAnsi="仿宋" w:eastAsia="仿宋"/>
          <w:color w:val="000000" w:themeColor="text1"/>
          <w:sz w:val="28"/>
          <w:szCs w:val="28"/>
        </w:rPr>
        <w:t>委托人签字：</w:t>
      </w:r>
    </w:p>
    <w:p>
      <w:pPr>
        <w:jc w:val="center"/>
        <w:rPr>
          <w:rFonts w:ascii="宋体" w:hAnsi="宋体" w:cs="宋体"/>
          <w:b/>
          <w:bCs/>
          <w:color w:val="000000" w:themeColor="text1"/>
          <w:sz w:val="44"/>
          <w:szCs w:val="44"/>
        </w:rPr>
      </w:pPr>
    </w:p>
    <w:p>
      <w:pPr>
        <w:jc w:val="center"/>
        <w:rPr>
          <w:rFonts w:ascii="宋体" w:hAnsi="宋体" w:cs="宋体"/>
          <w:b/>
          <w:bCs/>
          <w:color w:val="000000" w:themeColor="text1"/>
          <w:sz w:val="44"/>
          <w:szCs w:val="44"/>
        </w:rPr>
      </w:pPr>
    </w:p>
    <w:p>
      <w:pPr>
        <w:jc w:val="center"/>
        <w:rPr>
          <w:rFonts w:ascii="宋体" w:hAnsi="宋体" w:cs="宋体"/>
          <w:b/>
          <w:bCs/>
          <w:color w:val="000000" w:themeColor="text1"/>
          <w:sz w:val="44"/>
          <w:szCs w:val="44"/>
        </w:rPr>
      </w:pPr>
    </w:p>
    <w:p>
      <w:pPr>
        <w:jc w:val="center"/>
        <w:rPr>
          <w:rFonts w:ascii="宋体" w:hAnsi="宋体" w:cs="宋体"/>
          <w:b/>
          <w:bCs/>
          <w:color w:val="000000" w:themeColor="text1"/>
          <w:sz w:val="44"/>
          <w:szCs w:val="44"/>
        </w:rPr>
      </w:pPr>
      <w:r>
        <w:rPr>
          <w:rFonts w:hint="eastAsia" w:ascii="宋体" w:hAnsi="宋体" w:cs="宋体"/>
          <w:b/>
          <w:bCs/>
          <w:color w:val="000000" w:themeColor="text1"/>
          <w:sz w:val="44"/>
          <w:szCs w:val="44"/>
        </w:rPr>
        <w:t>廉 政 协 议 书</w:t>
      </w:r>
    </w:p>
    <w:p>
      <w:pPr>
        <w:jc w:val="center"/>
        <w:rPr>
          <w:rFonts w:ascii="宋体" w:hAnsi="宋体" w:cs="宋体"/>
          <w:b/>
          <w:bCs/>
          <w:color w:val="000000" w:themeColor="text1"/>
          <w:sz w:val="13"/>
          <w:szCs w:val="13"/>
        </w:rPr>
      </w:pPr>
    </w:p>
    <w:p>
      <w:pPr>
        <w:spacing w:line="240" w:lineRule="atLeas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甲方：三门峡市中心医院</w:t>
      </w:r>
    </w:p>
    <w:p>
      <w:pPr>
        <w:shd w:val="clear" w:color="auto" w:fill="FFFFFF"/>
        <w:spacing w:after="288" w:line="640" w:lineRule="exact"/>
        <w:rPr>
          <w:rFonts w:ascii="仿宋_GB2312" w:hAnsi="仿宋" w:eastAsia="仿宋_GB2312"/>
          <w:color w:val="000000" w:themeColor="text1"/>
          <w:sz w:val="32"/>
          <w:szCs w:val="32"/>
        </w:rPr>
      </w:pPr>
      <w:r>
        <w:rPr>
          <w:rFonts w:hint="eastAsia" w:ascii="仿宋" w:hAnsi="仿宋" w:eastAsia="仿宋" w:cs="仿宋"/>
          <w:color w:val="000000" w:themeColor="text1"/>
          <w:sz w:val="28"/>
          <w:szCs w:val="28"/>
        </w:rPr>
        <w:t>乙方：</w:t>
      </w:r>
    </w:p>
    <w:p>
      <w:pPr>
        <w:spacing w:line="240" w:lineRule="atLeast"/>
        <w:ind w:firstLine="638" w:firstLineChars="228"/>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为了进一步规范医院物资采购（招投标）工作，认真贯彻公平、公正、公开的原则，建立有效的反商业贿赂机制，加强党风廉政建设，防止经营活动中不正之风和腐败现象的发生，经双方协商同意，签订本协议。</w:t>
      </w:r>
    </w:p>
    <w:p>
      <w:pPr>
        <w:spacing w:line="240" w:lineRule="atLeast"/>
        <w:ind w:firstLine="638" w:firstLineChars="228"/>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第一条  协议双方须严格遵守国家法律和廉政建设各项规定及物资采购、基建工程等各类合同。双方有相互监督、遵纪守法、履行合同的义务和权利。</w:t>
      </w:r>
    </w:p>
    <w:p>
      <w:pPr>
        <w:spacing w:line="240" w:lineRule="atLeast"/>
        <w:ind w:firstLine="638" w:firstLineChars="228"/>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第二条  甲方及有关工作人员不得利用职务便利以任何理由向乙方索要回扣、佣金、礼金礼券、礼卡及各种有价证券；不得去乙方报销应有甲方及个人支付的费用；不得参加可能对公正执行公务有影响的宴请、资助旅游和各种营业性娱乐活动；不得对乙方无理刁难或设卡。</w:t>
      </w:r>
    </w:p>
    <w:p>
      <w:pPr>
        <w:spacing w:line="240" w:lineRule="atLeast"/>
        <w:ind w:firstLine="638" w:firstLineChars="228"/>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第三条  乙方在经营活动中必须遵守法律法规和合同规定，不得为获取自身利益而向甲方及有关工作人员赠送现金、礼金礼券、礼卡及各种有价证券；不得与甲方及有关工作人员就合同的有关事宜进行任何不正当的私下交易；不得以洽谈业务、签订合同等为借口邀请甲方及有关工作人员参加宴请、旅游和其他营业性娱乐活动。</w:t>
      </w:r>
    </w:p>
    <w:p>
      <w:pPr>
        <w:spacing w:line="240" w:lineRule="atLeast"/>
        <w:ind w:firstLine="638" w:firstLineChars="228"/>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第四条  乙方对甲方及有关工作人员的违法违纪行为和不正当要求，可及时据实向甲方纪检、监察科室投诉和举报。</w:t>
      </w:r>
    </w:p>
    <w:p>
      <w:pPr>
        <w:spacing w:line="240" w:lineRule="atLeast"/>
        <w:ind w:firstLine="638" w:firstLineChars="228"/>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第五条  对违反本协议者，根据其后果和违纪程度，可以作出以下处理：批评、诫勉；党纪政纪处分；追究法律责任；追究违约方经济责任；中止合同。   </w:t>
      </w:r>
    </w:p>
    <w:p>
      <w:pPr>
        <w:spacing w:line="240" w:lineRule="atLeast"/>
        <w:ind w:firstLine="638" w:firstLineChars="228"/>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第六条  本协议贯穿于物资采购、招投标全过程，在工程竣工、货物验收时：应一并考核本协议的履行结果。</w:t>
      </w:r>
    </w:p>
    <w:p>
      <w:pPr>
        <w:spacing w:line="240" w:lineRule="atLeast"/>
        <w:ind w:firstLine="638" w:firstLineChars="228"/>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第七条  三门峡市中心医院纪委、监察室负责本合同的廉政监督，投诉、举报受理和违法违纪行为的查处。</w:t>
      </w:r>
    </w:p>
    <w:p>
      <w:pPr>
        <w:spacing w:line="240" w:lineRule="atLeast"/>
        <w:ind w:firstLine="638" w:firstLineChars="228"/>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第八条  本协议作为双方合同的附件，经双方签署后生效。</w:t>
      </w:r>
    </w:p>
    <w:p>
      <w:pPr>
        <w:spacing w:line="240" w:lineRule="atLeast"/>
        <w:ind w:firstLine="638" w:firstLineChars="228"/>
        <w:rPr>
          <w:rFonts w:ascii="仿宋" w:hAnsi="仿宋" w:eastAsia="仿宋" w:cs="仿宋"/>
          <w:color w:val="000000" w:themeColor="text1"/>
          <w:sz w:val="28"/>
          <w:szCs w:val="28"/>
        </w:rPr>
      </w:pPr>
    </w:p>
    <w:p>
      <w:pPr>
        <w:spacing w:line="240" w:lineRule="atLeast"/>
        <w:ind w:firstLine="638" w:firstLineChars="228"/>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监督电话：0398-3118019</w:t>
      </w:r>
    </w:p>
    <w:p>
      <w:pPr>
        <w:spacing w:line="240" w:lineRule="atLeast"/>
        <w:ind w:firstLine="638" w:firstLineChars="228"/>
        <w:rPr>
          <w:rFonts w:ascii="仿宋" w:hAnsi="仿宋" w:eastAsia="仿宋" w:cs="仿宋"/>
          <w:color w:val="000000" w:themeColor="text1"/>
          <w:sz w:val="28"/>
          <w:szCs w:val="28"/>
        </w:rPr>
      </w:pPr>
    </w:p>
    <w:p>
      <w:pPr>
        <w:shd w:val="clear" w:color="auto" w:fill="FFFFFF"/>
        <w:spacing w:after="288" w:line="640" w:lineRule="exact"/>
        <w:ind w:left="6860" w:hanging="6860" w:hangingChars="2450"/>
        <w:rPr>
          <w:rFonts w:ascii="仿宋_GB2312" w:hAnsi="仿宋" w:eastAsia="仿宋_GB2312"/>
          <w:color w:val="000000" w:themeColor="text1"/>
          <w:sz w:val="32"/>
          <w:szCs w:val="32"/>
        </w:rPr>
      </w:pPr>
      <w:r>
        <w:rPr>
          <w:rFonts w:hint="eastAsia" w:ascii="仿宋" w:hAnsi="仿宋" w:eastAsia="仿宋" w:cs="仿宋"/>
          <w:color w:val="000000" w:themeColor="text1"/>
          <w:sz w:val="28"/>
          <w:szCs w:val="28"/>
        </w:rPr>
        <w:t>甲方(盖章) 三门峡市中心医院     乙方(盖章、签字)</w:t>
      </w:r>
    </w:p>
    <w:p>
      <w:pPr>
        <w:spacing w:line="500" w:lineRule="exact"/>
        <w:ind w:firstLine="638" w:firstLineChars="228"/>
        <w:rPr>
          <w:rFonts w:ascii="仿宋_GB2312" w:hAnsi="仿宋_GB2312" w:eastAsia="仿宋_GB2312" w:cs="仿宋_GB2312"/>
          <w:color w:val="000000" w:themeColor="text1"/>
          <w:sz w:val="28"/>
          <w:szCs w:val="28"/>
        </w:rPr>
      </w:pPr>
    </w:p>
    <w:p>
      <w:pPr>
        <w:spacing w:line="500" w:lineRule="exact"/>
        <w:ind w:firstLine="638" w:firstLineChars="228"/>
        <w:rPr>
          <w:rFonts w:ascii="仿宋_GB2312" w:hAnsi="仿宋_GB2312" w:eastAsia="仿宋_GB2312" w:cs="仿宋_GB2312"/>
          <w:color w:val="000000" w:themeColor="text1"/>
          <w:sz w:val="28"/>
          <w:szCs w:val="28"/>
        </w:rPr>
      </w:pPr>
    </w:p>
    <w:p>
      <w:pPr>
        <w:spacing w:line="500" w:lineRule="exact"/>
        <w:ind w:firstLine="638" w:firstLineChars="228"/>
        <w:rPr>
          <w:rFonts w:ascii="仿宋_GB2312" w:hAnsi="仿宋_GB2312" w:eastAsia="仿宋_GB2312" w:cs="仿宋_GB2312"/>
          <w:color w:val="000000" w:themeColor="text1"/>
          <w:sz w:val="28"/>
          <w:szCs w:val="28"/>
        </w:rPr>
      </w:pPr>
    </w:p>
    <w:p>
      <w:pPr>
        <w:pStyle w:val="7"/>
        <w:rPr>
          <w:color w:val="000000" w:themeColor="text1"/>
        </w:rPr>
      </w:pPr>
    </w:p>
    <w:p>
      <w:pPr>
        <w:pStyle w:val="8"/>
        <w:rPr>
          <w:color w:val="000000" w:themeColor="text1"/>
        </w:rPr>
      </w:pPr>
    </w:p>
    <w:p>
      <w:pPr>
        <w:pStyle w:val="8"/>
        <w:rPr>
          <w:color w:val="000000" w:themeColor="text1"/>
        </w:rPr>
      </w:pPr>
    </w:p>
    <w:p>
      <w:pPr>
        <w:pStyle w:val="8"/>
        <w:rPr>
          <w:color w:val="000000" w:themeColor="text1"/>
        </w:rPr>
      </w:pPr>
    </w:p>
    <w:p>
      <w:pPr>
        <w:pStyle w:val="8"/>
        <w:rPr>
          <w:color w:val="000000" w:themeColor="text1"/>
        </w:rPr>
      </w:pPr>
    </w:p>
    <w:p>
      <w:pPr>
        <w:pStyle w:val="8"/>
        <w:rPr>
          <w:color w:val="000000" w:themeColor="text1"/>
        </w:rPr>
      </w:pPr>
    </w:p>
    <w:p>
      <w:pPr>
        <w:jc w:val="center"/>
        <w:rPr>
          <w:rFonts w:ascii="宋体" w:hAnsi="宋体" w:eastAsia="宋体" w:cs="Times New Roman"/>
          <w:b/>
          <w:color w:val="000000" w:themeColor="text1"/>
          <w:sz w:val="32"/>
          <w:szCs w:val="32"/>
        </w:rPr>
      </w:pPr>
      <w:r>
        <w:rPr>
          <w:rFonts w:hint="eastAsia" w:ascii="宋体" w:hAnsi="宋体" w:eastAsia="宋体" w:cs="Times New Roman"/>
          <w:b/>
          <w:color w:val="000000" w:themeColor="text1"/>
          <w:sz w:val="32"/>
          <w:szCs w:val="32"/>
        </w:rPr>
        <w:t>第五章  评审标准</w:t>
      </w:r>
    </w:p>
    <w:tbl>
      <w:tblPr>
        <w:tblStyle w:val="16"/>
        <w:tblW w:w="10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171"/>
        <w:gridCol w:w="2546"/>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24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color w:val="000000" w:themeColor="text1"/>
                <w:sz w:val="28"/>
                <w:szCs w:val="28"/>
              </w:rPr>
            </w:pPr>
            <w:r>
              <w:rPr>
                <w:rFonts w:hint="eastAsia" w:ascii="宋体" w:hAnsi="宋体" w:eastAsia="宋体" w:cs="Times New Roman"/>
                <w:b/>
                <w:color w:val="000000" w:themeColor="text1"/>
                <w:sz w:val="28"/>
                <w:szCs w:val="28"/>
              </w:rPr>
              <w:t>条款号</w:t>
            </w:r>
          </w:p>
        </w:tc>
        <w:tc>
          <w:tcPr>
            <w:tcW w:w="25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color w:val="000000" w:themeColor="text1"/>
                <w:sz w:val="28"/>
                <w:szCs w:val="28"/>
              </w:rPr>
            </w:pPr>
            <w:r>
              <w:rPr>
                <w:rFonts w:hint="eastAsia" w:ascii="宋体" w:hAnsi="宋体" w:eastAsia="宋体" w:cs="Times New Roman"/>
                <w:b/>
                <w:color w:val="000000" w:themeColor="text1"/>
                <w:sz w:val="28"/>
                <w:szCs w:val="28"/>
              </w:rPr>
              <w:t>评审因素</w:t>
            </w:r>
          </w:p>
        </w:tc>
        <w:tc>
          <w:tcPr>
            <w:tcW w:w="6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color w:val="000000" w:themeColor="text1"/>
                <w:sz w:val="28"/>
                <w:szCs w:val="28"/>
              </w:rPr>
            </w:pPr>
            <w:r>
              <w:rPr>
                <w:rFonts w:hint="eastAsia" w:ascii="宋体" w:hAnsi="宋体" w:eastAsia="宋体" w:cs="Times New Roman"/>
                <w:b/>
                <w:color w:val="000000" w:themeColor="text1"/>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77"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Times New Roman"/>
                <w:bCs/>
                <w:color w:val="000000" w:themeColor="text1"/>
                <w:sz w:val="28"/>
                <w:szCs w:val="28"/>
              </w:rPr>
            </w:pPr>
            <w:r>
              <w:rPr>
                <w:rFonts w:hint="eastAsia" w:ascii="宋体" w:hAnsi="宋体" w:eastAsia="宋体" w:cs="Times New Roman"/>
                <w:bCs/>
                <w:color w:val="000000" w:themeColor="text1"/>
                <w:sz w:val="28"/>
                <w:szCs w:val="28"/>
              </w:rPr>
              <w:t>2.1.1</w:t>
            </w:r>
          </w:p>
        </w:tc>
        <w:tc>
          <w:tcPr>
            <w:tcW w:w="1171"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8"/>
                <w:szCs w:val="28"/>
              </w:rPr>
            </w:pPr>
            <w:r>
              <w:rPr>
                <w:rFonts w:hint="eastAsia" w:ascii="宋体" w:hAnsi="宋体" w:eastAsia="宋体" w:cs="Times New Roman"/>
                <w:color w:val="000000" w:themeColor="text1"/>
                <w:sz w:val="28"/>
                <w:szCs w:val="28"/>
              </w:rPr>
              <w:t>资格性</w:t>
            </w:r>
          </w:p>
          <w:p>
            <w:pPr>
              <w:spacing w:line="360" w:lineRule="auto"/>
              <w:jc w:val="center"/>
              <w:rPr>
                <w:rFonts w:ascii="宋体" w:hAnsi="宋体" w:eastAsia="宋体" w:cs="Times New Roman"/>
                <w:color w:val="000000" w:themeColor="text1"/>
                <w:sz w:val="28"/>
                <w:szCs w:val="28"/>
              </w:rPr>
            </w:pPr>
            <w:r>
              <w:rPr>
                <w:rFonts w:hint="eastAsia" w:ascii="宋体" w:hAnsi="宋体" w:eastAsia="宋体" w:cs="Times New Roman"/>
                <w:color w:val="000000" w:themeColor="text1"/>
                <w:sz w:val="28"/>
                <w:szCs w:val="28"/>
              </w:rPr>
              <w:t>审查</w:t>
            </w:r>
          </w:p>
          <w:p>
            <w:pPr>
              <w:spacing w:line="360" w:lineRule="auto"/>
              <w:jc w:val="center"/>
              <w:rPr>
                <w:rFonts w:ascii="宋体" w:hAnsi="宋体" w:eastAsia="宋体" w:cs="Times New Roman"/>
                <w:color w:val="000000" w:themeColor="text1"/>
                <w:sz w:val="28"/>
                <w:szCs w:val="28"/>
              </w:rPr>
            </w:pPr>
            <w:r>
              <w:rPr>
                <w:rFonts w:hint="eastAsia" w:ascii="宋体" w:hAnsi="宋体" w:eastAsia="宋体" w:cs="Times New Roman"/>
                <w:color w:val="000000" w:themeColor="text1"/>
                <w:sz w:val="28"/>
                <w:szCs w:val="28"/>
              </w:rPr>
              <w:t>标准</w:t>
            </w:r>
          </w:p>
        </w:tc>
        <w:tc>
          <w:tcPr>
            <w:tcW w:w="2546" w:type="dxa"/>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8"/>
                <w:szCs w:val="28"/>
                <w:highlight w:val="yellow"/>
              </w:rPr>
            </w:pPr>
            <w:r>
              <w:rPr>
                <w:rFonts w:hint="eastAsia" w:ascii="宋体" w:hAnsi="宋体" w:eastAsia="宋体" w:cs="Times New Roman"/>
                <w:color w:val="000000" w:themeColor="text1"/>
                <w:sz w:val="28"/>
                <w:szCs w:val="28"/>
              </w:rPr>
              <w:t>营业执照</w:t>
            </w:r>
          </w:p>
        </w:tc>
        <w:tc>
          <w:tcPr>
            <w:tcW w:w="6012" w:type="dxa"/>
            <w:tcBorders>
              <w:top w:val="single" w:color="auto" w:sz="4" w:space="0"/>
              <w:left w:val="single" w:color="auto" w:sz="4" w:space="0"/>
              <w:right w:val="single" w:color="auto" w:sz="4" w:space="0"/>
            </w:tcBorders>
            <w:vAlign w:val="center"/>
          </w:tcPr>
          <w:p>
            <w:pPr>
              <w:spacing w:line="720" w:lineRule="auto"/>
              <w:rPr>
                <w:rFonts w:ascii="宋体" w:hAnsi="宋体" w:eastAsia="宋体" w:cs="MingLiU"/>
                <w:color w:val="000000" w:themeColor="text1"/>
                <w:sz w:val="28"/>
                <w:szCs w:val="28"/>
                <w:highlight w:val="yellow"/>
              </w:rPr>
            </w:pPr>
            <w:r>
              <w:rPr>
                <w:rFonts w:hint="eastAsia" w:ascii="宋体" w:hAnsi="宋体" w:eastAsia="宋体" w:cs="MingLiU"/>
                <w:color w:val="000000" w:themeColor="text1"/>
                <w:sz w:val="28"/>
                <w:szCs w:val="28"/>
              </w:rPr>
              <w:t>投标供应商须具有合法有效的营业执照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77" w:type="dxa"/>
            <w:vMerge w:val="continue"/>
            <w:tcBorders>
              <w:left w:val="single" w:color="auto" w:sz="4" w:space="0"/>
              <w:right w:val="single" w:color="auto" w:sz="4" w:space="0"/>
            </w:tcBorders>
            <w:vAlign w:val="center"/>
          </w:tcPr>
          <w:p>
            <w:pPr>
              <w:spacing w:line="360" w:lineRule="auto"/>
              <w:jc w:val="center"/>
              <w:rPr>
                <w:rFonts w:ascii="宋体" w:hAnsi="宋体" w:eastAsia="宋体" w:cs="Times New Roman"/>
                <w:bCs/>
                <w:color w:val="000000" w:themeColor="text1"/>
                <w:sz w:val="28"/>
                <w:szCs w:val="28"/>
              </w:rPr>
            </w:pPr>
          </w:p>
        </w:tc>
        <w:tc>
          <w:tcPr>
            <w:tcW w:w="1171" w:type="dxa"/>
            <w:vMerge w:val="continue"/>
            <w:tcBorders>
              <w:left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8"/>
                <w:szCs w:val="28"/>
              </w:rPr>
            </w:pPr>
          </w:p>
        </w:tc>
        <w:tc>
          <w:tcPr>
            <w:tcW w:w="2546" w:type="dxa"/>
            <w:tcBorders>
              <w:top w:val="single" w:color="auto" w:sz="4" w:space="0"/>
              <w:left w:val="single" w:color="auto" w:sz="4" w:space="0"/>
              <w:right w:val="single" w:color="auto" w:sz="4" w:space="0"/>
            </w:tcBorders>
            <w:vAlign w:val="center"/>
          </w:tcPr>
          <w:p>
            <w:pPr>
              <w:spacing w:line="500" w:lineRule="exact"/>
              <w:jc w:val="center"/>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资质</w:t>
            </w:r>
          </w:p>
        </w:tc>
        <w:tc>
          <w:tcPr>
            <w:tcW w:w="6012" w:type="dxa"/>
            <w:tcBorders>
              <w:top w:val="single" w:color="auto" w:sz="4" w:space="0"/>
              <w:left w:val="single" w:color="auto" w:sz="4" w:space="0"/>
              <w:right w:val="single" w:color="auto" w:sz="4" w:space="0"/>
            </w:tcBorders>
            <w:vAlign w:val="center"/>
          </w:tcPr>
          <w:p>
            <w:pPr>
              <w:spacing w:line="500" w:lineRule="exact"/>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供应商须为所投产品的制造商或代理商（经销商），制造商须具有医疗器械生产许可证；代理商（经销商）须具有医疗器械经营许可证或医疗器械经营备案凭证；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77" w:type="dxa"/>
            <w:vMerge w:val="continue"/>
            <w:tcBorders>
              <w:left w:val="single" w:color="auto" w:sz="4" w:space="0"/>
              <w:right w:val="single" w:color="auto" w:sz="4" w:space="0"/>
            </w:tcBorders>
            <w:vAlign w:val="center"/>
          </w:tcPr>
          <w:p>
            <w:pPr>
              <w:spacing w:line="360" w:lineRule="auto"/>
              <w:jc w:val="center"/>
              <w:rPr>
                <w:rFonts w:ascii="宋体" w:hAnsi="宋体" w:eastAsia="宋体" w:cs="Times New Roman"/>
                <w:bCs/>
                <w:color w:val="000000" w:themeColor="text1"/>
                <w:sz w:val="28"/>
                <w:szCs w:val="28"/>
              </w:rPr>
            </w:pPr>
          </w:p>
        </w:tc>
        <w:tc>
          <w:tcPr>
            <w:tcW w:w="1171" w:type="dxa"/>
            <w:vMerge w:val="continue"/>
            <w:tcBorders>
              <w:left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8"/>
                <w:szCs w:val="28"/>
              </w:rPr>
            </w:pPr>
          </w:p>
        </w:tc>
        <w:tc>
          <w:tcPr>
            <w:tcW w:w="2546" w:type="dxa"/>
            <w:tcBorders>
              <w:top w:val="single" w:color="auto" w:sz="4" w:space="0"/>
              <w:left w:val="single" w:color="auto" w:sz="4" w:space="0"/>
              <w:right w:val="single" w:color="auto" w:sz="4" w:space="0"/>
            </w:tcBorders>
            <w:vAlign w:val="center"/>
          </w:tcPr>
          <w:p>
            <w:pPr>
              <w:spacing w:line="276" w:lineRule="auto"/>
              <w:jc w:val="center"/>
              <w:rPr>
                <w:rFonts w:ascii="宋体" w:hAnsi="宋体" w:eastAsia="宋体" w:cs="Times New Roman"/>
                <w:color w:val="000000" w:themeColor="text1"/>
                <w:sz w:val="28"/>
                <w:szCs w:val="28"/>
              </w:rPr>
            </w:pPr>
            <w:r>
              <w:rPr>
                <w:rFonts w:hint="eastAsia" w:ascii="宋体" w:hAnsi="宋体" w:eastAsia="宋体" w:cs="Times New Roman"/>
                <w:color w:val="000000" w:themeColor="text1"/>
                <w:sz w:val="28"/>
                <w:szCs w:val="28"/>
              </w:rPr>
              <w:t>无行贿犯罪记录</w:t>
            </w:r>
          </w:p>
        </w:tc>
        <w:tc>
          <w:tcPr>
            <w:tcW w:w="6012" w:type="dxa"/>
            <w:tcBorders>
              <w:top w:val="single" w:color="auto" w:sz="4" w:space="0"/>
              <w:left w:val="single" w:color="auto" w:sz="4" w:space="0"/>
              <w:right w:val="single" w:color="auto" w:sz="4" w:space="0"/>
            </w:tcBorders>
            <w:vAlign w:val="center"/>
          </w:tcPr>
          <w:p>
            <w:pPr>
              <w:spacing w:line="500" w:lineRule="exact"/>
              <w:rPr>
                <w:rFonts w:ascii="宋体" w:hAnsi="宋体" w:eastAsia="宋体" w:cs="MingLiU"/>
                <w:color w:val="000000" w:themeColor="text1"/>
                <w:sz w:val="28"/>
                <w:szCs w:val="28"/>
              </w:rPr>
            </w:pPr>
            <w:r>
              <w:rPr>
                <w:rFonts w:hint="eastAsia" w:ascii="宋体" w:hAnsi="宋体" w:eastAsia="宋体" w:cs="宋体"/>
                <w:color w:val="000000" w:themeColor="text1"/>
                <w:sz w:val="28"/>
                <w:szCs w:val="28"/>
              </w:rPr>
              <w:t>供应商须出具无行贿犯罪记录在中国裁判文书网自行查询结果或自行承诺（查询对象：企业、法定代表人）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77" w:type="dxa"/>
            <w:vMerge w:val="continue"/>
            <w:tcBorders>
              <w:left w:val="single" w:color="auto" w:sz="4" w:space="0"/>
              <w:right w:val="single" w:color="auto" w:sz="4" w:space="0"/>
            </w:tcBorders>
            <w:vAlign w:val="center"/>
          </w:tcPr>
          <w:p>
            <w:pPr>
              <w:spacing w:line="360" w:lineRule="auto"/>
              <w:jc w:val="center"/>
              <w:rPr>
                <w:rFonts w:ascii="宋体" w:hAnsi="宋体" w:eastAsia="宋体" w:cs="Times New Roman"/>
                <w:bCs/>
                <w:color w:val="000000" w:themeColor="text1"/>
                <w:sz w:val="28"/>
                <w:szCs w:val="28"/>
              </w:rPr>
            </w:pPr>
          </w:p>
        </w:tc>
        <w:tc>
          <w:tcPr>
            <w:tcW w:w="1171" w:type="dxa"/>
            <w:vMerge w:val="continue"/>
            <w:tcBorders>
              <w:left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8"/>
                <w:szCs w:val="28"/>
              </w:rPr>
            </w:pPr>
          </w:p>
        </w:tc>
        <w:tc>
          <w:tcPr>
            <w:tcW w:w="2546" w:type="dxa"/>
            <w:tcBorders>
              <w:top w:val="single" w:color="auto" w:sz="4" w:space="0"/>
              <w:left w:val="single" w:color="auto" w:sz="4" w:space="0"/>
              <w:right w:val="single" w:color="auto" w:sz="4" w:space="0"/>
            </w:tcBorders>
            <w:vAlign w:val="center"/>
          </w:tcPr>
          <w:p>
            <w:pPr>
              <w:spacing w:line="276" w:lineRule="auto"/>
              <w:jc w:val="center"/>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无商业贿赂和不正当竞争行为</w:t>
            </w:r>
          </w:p>
        </w:tc>
        <w:tc>
          <w:tcPr>
            <w:tcW w:w="6012" w:type="dxa"/>
            <w:tcBorders>
              <w:top w:val="single" w:color="auto" w:sz="4" w:space="0"/>
              <w:left w:val="single" w:color="auto" w:sz="4" w:space="0"/>
              <w:right w:val="single" w:color="auto" w:sz="4" w:space="0"/>
            </w:tcBorders>
            <w:vAlign w:val="center"/>
          </w:tcPr>
          <w:p>
            <w:pPr>
              <w:spacing w:line="500" w:lineRule="exact"/>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供应商须承诺本企业无商业贿赂和不正当竞争行为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77" w:type="dxa"/>
            <w:vMerge w:val="continue"/>
            <w:tcBorders>
              <w:left w:val="single" w:color="auto" w:sz="4" w:space="0"/>
              <w:right w:val="single" w:color="auto" w:sz="4" w:space="0"/>
            </w:tcBorders>
            <w:vAlign w:val="center"/>
          </w:tcPr>
          <w:p>
            <w:pPr>
              <w:spacing w:line="360" w:lineRule="auto"/>
              <w:jc w:val="center"/>
              <w:rPr>
                <w:rFonts w:ascii="宋体" w:hAnsi="宋体" w:eastAsia="宋体" w:cs="Times New Roman"/>
                <w:bCs/>
                <w:color w:val="000000" w:themeColor="text1"/>
                <w:sz w:val="28"/>
                <w:szCs w:val="28"/>
              </w:rPr>
            </w:pPr>
          </w:p>
        </w:tc>
        <w:tc>
          <w:tcPr>
            <w:tcW w:w="1171" w:type="dxa"/>
            <w:vMerge w:val="continue"/>
            <w:tcBorders>
              <w:left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8"/>
                <w:szCs w:val="28"/>
              </w:rPr>
            </w:pPr>
          </w:p>
        </w:tc>
        <w:tc>
          <w:tcPr>
            <w:tcW w:w="2546" w:type="dxa"/>
            <w:tcBorders>
              <w:top w:val="single" w:color="auto" w:sz="4" w:space="0"/>
              <w:left w:val="single" w:color="auto" w:sz="4" w:space="0"/>
              <w:right w:val="single" w:color="auto" w:sz="4" w:space="0"/>
            </w:tcBorders>
            <w:vAlign w:val="center"/>
          </w:tcPr>
          <w:p>
            <w:pPr>
              <w:spacing w:line="276" w:lineRule="auto"/>
              <w:jc w:val="center"/>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信用查询</w:t>
            </w:r>
          </w:p>
        </w:tc>
        <w:tc>
          <w:tcPr>
            <w:tcW w:w="6012" w:type="dxa"/>
            <w:tcBorders>
              <w:top w:val="single" w:color="auto" w:sz="4" w:space="0"/>
              <w:left w:val="single" w:color="auto" w:sz="4" w:space="0"/>
              <w:right w:val="single" w:color="auto" w:sz="4" w:space="0"/>
            </w:tcBorders>
            <w:vAlign w:val="center"/>
          </w:tcPr>
          <w:p>
            <w:pPr>
              <w:spacing w:line="500" w:lineRule="exact"/>
              <w:rPr>
                <w:rFonts w:ascii="宋体" w:hAnsi="宋体" w:eastAsia="宋体" w:cs="宋体"/>
                <w:color w:val="000000" w:themeColor="text1"/>
                <w:sz w:val="28"/>
                <w:szCs w:val="28"/>
              </w:rPr>
            </w:pPr>
            <w:r>
              <w:rPr>
                <w:rFonts w:hint="eastAsia" w:ascii="Calibri" w:hAnsi="Calibri" w:eastAsia="宋体" w:cs="Times New Roman"/>
                <w:color w:val="000000" w:themeColor="text1"/>
                <w:sz w:val="28"/>
                <w:szCs w:val="28"/>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提供网站的查询结果截图，截图要显示查询时间，查询时间自本公告发布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0806" w:type="dxa"/>
            <w:gridSpan w:val="4"/>
            <w:tcBorders>
              <w:left w:val="single" w:color="auto" w:sz="4" w:space="0"/>
              <w:right w:val="single" w:color="auto" w:sz="4" w:space="0"/>
            </w:tcBorders>
            <w:vAlign w:val="center"/>
          </w:tcPr>
          <w:p>
            <w:pPr>
              <w:tabs>
                <w:tab w:val="left" w:pos="1868"/>
              </w:tabs>
              <w:jc w:val="left"/>
              <w:rPr>
                <w:rFonts w:ascii="宋体" w:hAnsi="宋体" w:eastAsia="宋体" w:cs="MingLiU"/>
                <w:color w:val="000000" w:themeColor="text1"/>
                <w:sz w:val="28"/>
                <w:szCs w:val="28"/>
              </w:rPr>
            </w:pPr>
            <w:r>
              <w:rPr>
                <w:rFonts w:hint="eastAsia" w:ascii="宋体" w:hAnsi="宋体" w:eastAsia="宋体" w:cs="MingLiU"/>
                <w:color w:val="000000" w:themeColor="text1"/>
                <w:sz w:val="28"/>
                <w:szCs w:val="28"/>
              </w:rPr>
              <w:t>资格评审以响应文件为准，其上传资料真实性由投标人自行承担，同时，投标人要完善主体库。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077"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Times New Roman"/>
                <w:color w:val="000000" w:themeColor="text1"/>
                <w:sz w:val="28"/>
                <w:szCs w:val="28"/>
              </w:rPr>
            </w:pPr>
            <w:r>
              <w:rPr>
                <w:rFonts w:hint="eastAsia" w:ascii="宋体" w:hAnsi="宋体" w:eastAsia="宋体" w:cs="Times New Roman"/>
                <w:color w:val="000000" w:themeColor="text1"/>
                <w:sz w:val="28"/>
                <w:szCs w:val="28"/>
              </w:rPr>
              <w:t>2.1.2</w:t>
            </w:r>
          </w:p>
        </w:tc>
        <w:tc>
          <w:tcPr>
            <w:tcW w:w="1171"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Times New Roman"/>
                <w:bCs/>
                <w:color w:val="000000" w:themeColor="text1"/>
                <w:sz w:val="28"/>
                <w:szCs w:val="28"/>
              </w:rPr>
            </w:pPr>
            <w:r>
              <w:rPr>
                <w:rFonts w:hint="eastAsia" w:ascii="宋体" w:hAnsi="宋体" w:eastAsia="宋体" w:cs="Times New Roman"/>
                <w:bCs/>
                <w:color w:val="000000" w:themeColor="text1"/>
                <w:sz w:val="28"/>
                <w:szCs w:val="28"/>
              </w:rPr>
              <w:t>符合性</w:t>
            </w:r>
          </w:p>
          <w:p>
            <w:pPr>
              <w:spacing w:line="360" w:lineRule="auto"/>
              <w:jc w:val="center"/>
              <w:rPr>
                <w:rFonts w:ascii="宋体" w:hAnsi="宋体" w:eastAsia="宋体" w:cs="Times New Roman"/>
                <w:bCs/>
                <w:color w:val="000000" w:themeColor="text1"/>
                <w:sz w:val="28"/>
                <w:szCs w:val="28"/>
              </w:rPr>
            </w:pPr>
            <w:r>
              <w:rPr>
                <w:rFonts w:hint="eastAsia" w:ascii="宋体" w:hAnsi="宋体" w:eastAsia="宋体" w:cs="Times New Roman"/>
                <w:bCs/>
                <w:color w:val="000000" w:themeColor="text1"/>
                <w:sz w:val="28"/>
                <w:szCs w:val="28"/>
              </w:rPr>
              <w:t>审查</w:t>
            </w:r>
          </w:p>
          <w:p>
            <w:pPr>
              <w:spacing w:line="360" w:lineRule="auto"/>
              <w:jc w:val="center"/>
              <w:rPr>
                <w:rFonts w:ascii="宋体" w:hAnsi="宋体" w:eastAsia="宋体" w:cs="Times New Roman"/>
                <w:color w:val="000000" w:themeColor="text1"/>
                <w:sz w:val="28"/>
                <w:szCs w:val="28"/>
              </w:rPr>
            </w:pPr>
            <w:r>
              <w:rPr>
                <w:rFonts w:hint="eastAsia" w:ascii="宋体" w:hAnsi="宋体" w:eastAsia="宋体" w:cs="Times New Roman"/>
                <w:bCs/>
                <w:color w:val="000000" w:themeColor="text1"/>
                <w:sz w:val="28"/>
                <w:szCs w:val="28"/>
              </w:rPr>
              <w:t>标准</w:t>
            </w:r>
          </w:p>
        </w:tc>
        <w:tc>
          <w:tcPr>
            <w:tcW w:w="2546" w:type="dxa"/>
            <w:tcBorders>
              <w:top w:val="single" w:color="auto" w:sz="4" w:space="0"/>
              <w:left w:val="single" w:color="auto" w:sz="4" w:space="0"/>
              <w:right w:val="single" w:color="auto" w:sz="4" w:space="0"/>
            </w:tcBorders>
            <w:vAlign w:val="center"/>
          </w:tcPr>
          <w:p>
            <w:pPr>
              <w:spacing w:line="720" w:lineRule="auto"/>
              <w:jc w:val="center"/>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交货期</w:t>
            </w:r>
          </w:p>
        </w:tc>
        <w:tc>
          <w:tcPr>
            <w:tcW w:w="6012" w:type="dxa"/>
            <w:tcBorders>
              <w:top w:val="single" w:color="auto" w:sz="4" w:space="0"/>
              <w:left w:val="single" w:color="auto" w:sz="4" w:space="0"/>
              <w:right w:val="single" w:color="auto" w:sz="4" w:space="0"/>
            </w:tcBorders>
            <w:vAlign w:val="center"/>
          </w:tcPr>
          <w:p>
            <w:pPr>
              <w:spacing w:line="720" w:lineRule="auto"/>
              <w:jc w:val="center"/>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eastAsia="zh-CN"/>
              </w:rPr>
              <w:t>自合同签订之日起10日历天内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77" w:type="dxa"/>
            <w:vMerge w:val="continue"/>
            <w:tcBorders>
              <w:left w:val="single" w:color="auto" w:sz="4" w:space="0"/>
              <w:right w:val="single" w:color="auto" w:sz="4" w:space="0"/>
            </w:tcBorders>
            <w:vAlign w:val="center"/>
          </w:tcPr>
          <w:p>
            <w:pPr>
              <w:rPr>
                <w:rFonts w:ascii="宋体" w:hAnsi="宋体" w:eastAsia="宋体" w:cs="Times New Roman"/>
                <w:color w:val="000000" w:themeColor="text1"/>
                <w:sz w:val="28"/>
                <w:szCs w:val="28"/>
              </w:rPr>
            </w:pPr>
          </w:p>
        </w:tc>
        <w:tc>
          <w:tcPr>
            <w:tcW w:w="1171" w:type="dxa"/>
            <w:vMerge w:val="continue"/>
            <w:tcBorders>
              <w:left w:val="single" w:color="auto" w:sz="4" w:space="0"/>
              <w:right w:val="single" w:color="auto" w:sz="4" w:space="0"/>
            </w:tcBorders>
            <w:vAlign w:val="center"/>
          </w:tcPr>
          <w:p>
            <w:pPr>
              <w:rPr>
                <w:rFonts w:ascii="宋体" w:hAnsi="宋体" w:eastAsia="宋体" w:cs="Times New Roman"/>
                <w:color w:val="000000" w:themeColor="text1"/>
                <w:sz w:val="28"/>
                <w:szCs w:val="28"/>
              </w:rPr>
            </w:pPr>
          </w:p>
        </w:tc>
        <w:tc>
          <w:tcPr>
            <w:tcW w:w="2546" w:type="dxa"/>
            <w:tcBorders>
              <w:top w:val="single" w:color="auto" w:sz="4" w:space="0"/>
              <w:left w:val="single" w:color="auto" w:sz="4" w:space="0"/>
              <w:bottom w:val="single" w:color="auto" w:sz="4" w:space="0"/>
              <w:right w:val="single" w:color="auto" w:sz="4" w:space="0"/>
            </w:tcBorders>
            <w:vAlign w:val="center"/>
          </w:tcPr>
          <w:p>
            <w:pPr>
              <w:spacing w:line="720" w:lineRule="auto"/>
              <w:jc w:val="center"/>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质量要求</w:t>
            </w:r>
          </w:p>
        </w:tc>
        <w:tc>
          <w:tcPr>
            <w:tcW w:w="6012" w:type="dxa"/>
            <w:tcBorders>
              <w:top w:val="single" w:color="auto" w:sz="4" w:space="0"/>
              <w:left w:val="single" w:color="auto" w:sz="4" w:space="0"/>
              <w:bottom w:val="single" w:color="auto" w:sz="4" w:space="0"/>
              <w:right w:val="single" w:color="auto" w:sz="4" w:space="0"/>
            </w:tcBorders>
            <w:vAlign w:val="center"/>
          </w:tcPr>
          <w:p>
            <w:pPr>
              <w:spacing w:line="720" w:lineRule="auto"/>
              <w:jc w:val="center"/>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77" w:type="dxa"/>
            <w:vMerge w:val="continue"/>
            <w:tcBorders>
              <w:left w:val="single" w:color="auto" w:sz="4" w:space="0"/>
              <w:right w:val="single" w:color="auto" w:sz="4" w:space="0"/>
            </w:tcBorders>
            <w:vAlign w:val="center"/>
          </w:tcPr>
          <w:p>
            <w:pPr>
              <w:rPr>
                <w:rFonts w:ascii="宋体" w:hAnsi="宋体" w:eastAsia="宋体" w:cs="Times New Roman"/>
                <w:color w:val="000000" w:themeColor="text1"/>
                <w:sz w:val="28"/>
                <w:szCs w:val="28"/>
              </w:rPr>
            </w:pPr>
          </w:p>
        </w:tc>
        <w:tc>
          <w:tcPr>
            <w:tcW w:w="1171" w:type="dxa"/>
            <w:vMerge w:val="continue"/>
            <w:tcBorders>
              <w:left w:val="single" w:color="auto" w:sz="4" w:space="0"/>
              <w:right w:val="single" w:color="auto" w:sz="4" w:space="0"/>
            </w:tcBorders>
            <w:vAlign w:val="center"/>
          </w:tcPr>
          <w:p>
            <w:pPr>
              <w:rPr>
                <w:rFonts w:ascii="宋体" w:hAnsi="宋体" w:eastAsia="宋体" w:cs="Times New Roman"/>
                <w:color w:val="000000" w:themeColor="text1"/>
                <w:sz w:val="28"/>
                <w:szCs w:val="28"/>
              </w:rPr>
            </w:pPr>
          </w:p>
        </w:tc>
        <w:tc>
          <w:tcPr>
            <w:tcW w:w="2546" w:type="dxa"/>
            <w:tcBorders>
              <w:top w:val="single" w:color="auto" w:sz="4" w:space="0"/>
              <w:left w:val="single" w:color="auto" w:sz="4" w:space="0"/>
              <w:bottom w:val="single" w:color="auto" w:sz="4" w:space="0"/>
              <w:right w:val="single" w:color="auto" w:sz="4" w:space="0"/>
            </w:tcBorders>
            <w:vAlign w:val="center"/>
          </w:tcPr>
          <w:p>
            <w:pPr>
              <w:spacing w:line="720" w:lineRule="auto"/>
              <w:jc w:val="center"/>
              <w:rPr>
                <w:rFonts w:ascii="宋体" w:hAnsi="宋体" w:eastAsia="宋体" w:cs="宋体"/>
                <w:color w:val="000000" w:themeColor="text1"/>
                <w:sz w:val="28"/>
                <w:szCs w:val="28"/>
              </w:rPr>
            </w:pPr>
            <w:r>
              <w:rPr>
                <w:rFonts w:hint="eastAsia" w:ascii="宋体" w:hAnsi="宋体"/>
                <w:color w:val="000000" w:themeColor="text1"/>
                <w:sz w:val="28"/>
                <w:szCs w:val="28"/>
              </w:rPr>
              <w:t>磋商有效期</w:t>
            </w:r>
          </w:p>
        </w:tc>
        <w:tc>
          <w:tcPr>
            <w:tcW w:w="6012" w:type="dxa"/>
            <w:tcBorders>
              <w:top w:val="single" w:color="auto" w:sz="4" w:space="0"/>
              <w:left w:val="single" w:color="auto" w:sz="4" w:space="0"/>
              <w:bottom w:val="single" w:color="auto" w:sz="4" w:space="0"/>
              <w:right w:val="single" w:color="auto" w:sz="4" w:space="0"/>
            </w:tcBorders>
            <w:vAlign w:val="center"/>
          </w:tcPr>
          <w:p>
            <w:pPr>
              <w:spacing w:line="720" w:lineRule="auto"/>
              <w:jc w:val="center"/>
              <w:rPr>
                <w:rFonts w:ascii="宋体" w:hAnsi="宋体" w:eastAsia="宋体" w:cs="宋体"/>
                <w:color w:val="000000" w:themeColor="text1"/>
                <w:sz w:val="28"/>
                <w:szCs w:val="28"/>
              </w:rPr>
            </w:pPr>
            <w:r>
              <w:rPr>
                <w:rFonts w:ascii="宋体" w:hAnsi="宋体" w:eastAsia="宋体" w:cs="Times New Roman"/>
                <w:color w:val="000000" w:themeColor="text1"/>
                <w:spacing w:val="6"/>
                <w:sz w:val="28"/>
                <w:szCs w:val="28"/>
              </w:rPr>
              <w:t>60</w:t>
            </w:r>
            <w:r>
              <w:rPr>
                <w:rFonts w:hint="eastAsia" w:ascii="宋体" w:hAnsi="宋体" w:eastAsia="宋体" w:cs="Times New Roman"/>
                <w:color w:val="000000" w:themeColor="text1"/>
                <w:spacing w:val="6"/>
                <w:sz w:val="28"/>
                <w:szCs w:val="28"/>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exact"/>
          <w:jc w:val="center"/>
        </w:trPr>
        <w:tc>
          <w:tcPr>
            <w:tcW w:w="1077" w:type="dxa"/>
            <w:vMerge w:val="continue"/>
            <w:tcBorders>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 w:val="28"/>
                <w:szCs w:val="28"/>
              </w:rPr>
            </w:pPr>
          </w:p>
        </w:tc>
        <w:tc>
          <w:tcPr>
            <w:tcW w:w="1171" w:type="dxa"/>
            <w:vMerge w:val="continue"/>
            <w:tcBorders>
              <w:left w:val="single" w:color="auto" w:sz="4" w:space="0"/>
              <w:bottom w:val="single" w:color="auto" w:sz="4" w:space="0"/>
              <w:right w:val="single" w:color="auto" w:sz="4" w:space="0"/>
            </w:tcBorders>
            <w:vAlign w:val="center"/>
          </w:tcPr>
          <w:p>
            <w:pPr>
              <w:rPr>
                <w:rFonts w:ascii="宋体" w:hAnsi="宋体" w:eastAsia="宋体" w:cs="Times New Roman"/>
                <w:color w:val="000000" w:themeColor="text1"/>
                <w:sz w:val="28"/>
                <w:szCs w:val="28"/>
              </w:rPr>
            </w:pPr>
          </w:p>
        </w:tc>
        <w:tc>
          <w:tcPr>
            <w:tcW w:w="2546" w:type="dxa"/>
            <w:tcBorders>
              <w:top w:val="single" w:color="auto" w:sz="4" w:space="0"/>
              <w:left w:val="single" w:color="auto" w:sz="4" w:space="0"/>
              <w:bottom w:val="single" w:color="auto" w:sz="4" w:space="0"/>
              <w:right w:val="single" w:color="auto" w:sz="4" w:space="0"/>
            </w:tcBorders>
            <w:vAlign w:val="center"/>
          </w:tcPr>
          <w:p>
            <w:pPr>
              <w:spacing w:line="720" w:lineRule="auto"/>
              <w:jc w:val="center"/>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报价</w:t>
            </w:r>
          </w:p>
        </w:tc>
        <w:tc>
          <w:tcPr>
            <w:tcW w:w="6012" w:type="dxa"/>
            <w:tcBorders>
              <w:top w:val="single" w:color="auto" w:sz="4" w:space="0"/>
              <w:left w:val="single" w:color="auto" w:sz="4" w:space="0"/>
              <w:bottom w:val="single" w:color="auto" w:sz="4" w:space="0"/>
              <w:right w:val="single" w:color="auto" w:sz="4" w:space="0"/>
            </w:tcBorders>
            <w:vAlign w:val="center"/>
          </w:tcPr>
          <w:p>
            <w:pPr>
              <w:spacing w:line="720" w:lineRule="auto"/>
              <w:jc w:val="center"/>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响应人磋商总报价不得高于采购人的预算价，否则其投标将予否决。</w:t>
            </w:r>
          </w:p>
        </w:tc>
      </w:tr>
    </w:tbl>
    <w:p>
      <w:pPr>
        <w:spacing w:line="440" w:lineRule="exact"/>
        <w:rPr>
          <w:rFonts w:ascii="宋体" w:hAnsi="宋体" w:eastAsia="宋体" w:cs="宋体"/>
          <w:b/>
          <w:color w:val="000000" w:themeColor="text1"/>
          <w:sz w:val="28"/>
          <w:szCs w:val="28"/>
        </w:rPr>
      </w:pPr>
    </w:p>
    <w:p>
      <w:pPr>
        <w:spacing w:line="500" w:lineRule="exact"/>
        <w:rPr>
          <w:rFonts w:ascii="Calibri" w:hAnsi="Calibri" w:eastAsia="宋体" w:cs="Times New Roman"/>
          <w:color w:val="000000" w:themeColor="text1"/>
          <w:sz w:val="28"/>
          <w:szCs w:val="28"/>
        </w:rPr>
      </w:pPr>
      <w:r>
        <w:rPr>
          <w:rFonts w:hint="eastAsia" w:ascii="宋体" w:hAnsi="宋体" w:eastAsia="宋体" w:cs="宋体"/>
          <w:b/>
          <w:color w:val="000000" w:themeColor="text1"/>
          <w:sz w:val="28"/>
          <w:szCs w:val="28"/>
        </w:rPr>
        <w:t>1. 磋商文件的评审、比较和否决</w:t>
      </w:r>
    </w:p>
    <w:p>
      <w:pPr>
        <w:spacing w:line="500" w:lineRule="exact"/>
        <w:rPr>
          <w:rFonts w:ascii="Calibri" w:hAnsi="Calibri" w:eastAsia="宋体" w:cs="Times New Roman"/>
          <w:color w:val="000000" w:themeColor="text1"/>
          <w:sz w:val="28"/>
          <w:szCs w:val="28"/>
        </w:rPr>
      </w:pPr>
      <w:r>
        <w:rPr>
          <w:rFonts w:hint="eastAsia" w:ascii="宋体" w:hAnsi="宋体" w:eastAsia="宋体" w:cs="宋体"/>
          <w:b/>
          <w:color w:val="000000" w:themeColor="text1"/>
          <w:sz w:val="28"/>
          <w:szCs w:val="28"/>
        </w:rPr>
        <w:t>1.1</w:t>
      </w:r>
      <w:r>
        <w:rPr>
          <w:rFonts w:hint="eastAsia" w:ascii="宋体" w:hAnsi="宋体" w:eastAsia="宋体" w:cs="宋体"/>
          <w:color w:val="000000" w:themeColor="text1"/>
          <w:sz w:val="28"/>
          <w:szCs w:val="28"/>
        </w:rPr>
        <w:t>磋商小组将按照竞争性磋商文件的规定，仅对在实质上响应竞争性磋商文件要求的响应文件进行评估和比较。</w:t>
      </w:r>
    </w:p>
    <w:p>
      <w:pPr>
        <w:spacing w:line="500" w:lineRule="exact"/>
        <w:rPr>
          <w:rFonts w:ascii="Calibri" w:hAnsi="Calibri" w:eastAsia="宋体" w:cs="Times New Roman"/>
          <w:color w:val="000000" w:themeColor="text1"/>
          <w:sz w:val="28"/>
          <w:szCs w:val="28"/>
        </w:rPr>
      </w:pPr>
      <w:r>
        <w:rPr>
          <w:rFonts w:hint="eastAsia" w:ascii="宋体" w:hAnsi="宋体" w:eastAsia="宋体" w:cs="宋体"/>
          <w:b/>
          <w:color w:val="000000" w:themeColor="text1"/>
          <w:sz w:val="28"/>
          <w:szCs w:val="28"/>
        </w:rPr>
        <w:t>1.2</w:t>
      </w:r>
      <w:r>
        <w:rPr>
          <w:rFonts w:hint="eastAsia" w:ascii="宋体" w:hAnsi="宋体" w:eastAsia="宋体" w:cs="宋体"/>
          <w:color w:val="000000" w:themeColor="text1"/>
          <w:sz w:val="28"/>
          <w:szCs w:val="28"/>
        </w:rPr>
        <w:t>根据相关法律法规及有关磋商文件规定，结合本项目具体情况，制定本次采购磋商办法。并按照“公平、公正、科学、择优”的原则进行磋商。采用百分制综合评估法进行评比。</w:t>
      </w:r>
    </w:p>
    <w:p>
      <w:pPr>
        <w:spacing w:line="500" w:lineRule="exact"/>
        <w:rPr>
          <w:rFonts w:ascii="Calibri" w:hAnsi="Calibri" w:eastAsia="宋体" w:cs="Times New Roman"/>
          <w:color w:val="000000" w:themeColor="text1"/>
          <w:sz w:val="28"/>
          <w:szCs w:val="28"/>
        </w:rPr>
      </w:pPr>
      <w:r>
        <w:rPr>
          <w:rFonts w:hint="eastAsia" w:ascii="宋体" w:hAnsi="宋体" w:eastAsia="宋体" w:cs="宋体"/>
          <w:b/>
          <w:color w:val="000000" w:themeColor="text1"/>
          <w:sz w:val="28"/>
          <w:szCs w:val="28"/>
        </w:rPr>
        <w:t>1.3</w:t>
      </w:r>
      <w:r>
        <w:rPr>
          <w:rFonts w:hint="eastAsia" w:ascii="宋体" w:hAnsi="宋体" w:eastAsia="宋体" w:cs="宋体"/>
          <w:color w:val="000000" w:themeColor="text1"/>
          <w:sz w:val="28"/>
          <w:szCs w:val="28"/>
        </w:rPr>
        <w:t>在磋商过程中，磋商小组可以以书面形式要求磋商供应商就响应文件中含义不明确的内容进行书面说明并提供相关材料；</w:t>
      </w:r>
      <w:r>
        <w:rPr>
          <w:rFonts w:hint="eastAsia" w:ascii="宋体" w:hAnsi="宋体" w:eastAsia="宋体" w:cs="宋体"/>
          <w:color w:val="000000" w:themeColor="text1"/>
          <w:spacing w:val="-12"/>
          <w:sz w:val="28"/>
          <w:szCs w:val="28"/>
        </w:rPr>
        <w:t>凡遇到响应文件中无界定或界定不清、前后不一致使评委会成员</w:t>
      </w:r>
      <w:r>
        <w:rPr>
          <w:rFonts w:hint="eastAsia" w:ascii="宋体" w:hAnsi="宋体" w:eastAsia="宋体" w:cs="宋体"/>
          <w:color w:val="000000" w:themeColor="text1"/>
          <w:sz w:val="28"/>
          <w:szCs w:val="28"/>
        </w:rPr>
        <w:t>意见</w:t>
      </w:r>
      <w:r>
        <w:rPr>
          <w:rFonts w:hint="eastAsia" w:ascii="宋体" w:hAnsi="宋体" w:eastAsia="宋体" w:cs="宋体"/>
          <w:color w:val="000000" w:themeColor="text1"/>
          <w:spacing w:val="-12"/>
          <w:sz w:val="28"/>
          <w:szCs w:val="28"/>
        </w:rPr>
        <w:t>有分歧且又难于协商一致的问题，均由评委会予以表决，获半数以上同意的即为通过，未获半数同意的即为否决</w:t>
      </w:r>
      <w:r>
        <w:rPr>
          <w:rFonts w:hint="eastAsia" w:ascii="宋体" w:hAnsi="宋体" w:eastAsia="宋体" w:cs="宋体"/>
          <w:color w:val="000000" w:themeColor="text1"/>
          <w:sz w:val="28"/>
          <w:szCs w:val="28"/>
        </w:rPr>
        <w:t>。</w:t>
      </w:r>
    </w:p>
    <w:p>
      <w:pPr>
        <w:spacing w:line="500" w:lineRule="exact"/>
        <w:rPr>
          <w:rFonts w:ascii="Calibri" w:hAnsi="Calibri" w:eastAsia="宋体" w:cs="Times New Roman"/>
          <w:color w:val="000000" w:themeColor="text1"/>
          <w:sz w:val="28"/>
          <w:szCs w:val="28"/>
        </w:rPr>
      </w:pPr>
      <w:r>
        <w:rPr>
          <w:rFonts w:hint="eastAsia" w:ascii="宋体" w:hAnsi="宋体" w:eastAsia="宋体" w:cs="宋体"/>
          <w:b/>
          <w:color w:val="000000" w:themeColor="text1"/>
          <w:sz w:val="28"/>
          <w:szCs w:val="28"/>
        </w:rPr>
        <w:t>1.4</w:t>
      </w:r>
      <w:r>
        <w:rPr>
          <w:rFonts w:hint="eastAsia" w:ascii="宋体" w:hAnsi="宋体" w:eastAsia="宋体" w:cs="宋体"/>
          <w:color w:val="000000" w:themeColor="text1"/>
          <w:sz w:val="28"/>
          <w:szCs w:val="28"/>
        </w:rPr>
        <w:t>磋商时，磋商报价是磋商的重要依据，但不是唯一依据，采购人不承诺将合同授予报价最低或最高的磋商供应商。</w:t>
      </w:r>
    </w:p>
    <w:p>
      <w:pPr>
        <w:spacing w:line="500" w:lineRule="exact"/>
        <w:rPr>
          <w:rFonts w:ascii="Calibri" w:hAnsi="Calibri" w:eastAsia="宋体" w:cs="Times New Roman"/>
          <w:color w:val="000000" w:themeColor="text1"/>
          <w:sz w:val="28"/>
          <w:szCs w:val="28"/>
        </w:rPr>
      </w:pPr>
      <w:r>
        <w:rPr>
          <w:rFonts w:hint="eastAsia" w:ascii="宋体" w:hAnsi="宋体" w:eastAsia="宋体" w:cs="宋体"/>
          <w:b/>
          <w:color w:val="000000" w:themeColor="text1"/>
          <w:sz w:val="28"/>
          <w:szCs w:val="28"/>
        </w:rPr>
        <w:t>1.5</w:t>
      </w:r>
      <w:r>
        <w:rPr>
          <w:rFonts w:hint="eastAsia" w:ascii="宋体" w:hAnsi="宋体" w:eastAsia="宋体" w:cs="宋体"/>
          <w:color w:val="000000" w:themeColor="text1"/>
          <w:sz w:val="28"/>
          <w:szCs w:val="28"/>
        </w:rPr>
        <w:t>磋商小组依据竞争性磋商文件中规定的磋商标准和方法，对响应文件进行评审和比较，向采购人提出书面磋商报告，并推荐合格的成交候选人。采购人根据磋商小组提出的书面磋商报告和推荐的成交候选人按序确定成交人。</w:t>
      </w:r>
    </w:p>
    <w:p>
      <w:pPr>
        <w:spacing w:line="500" w:lineRule="exact"/>
        <w:rPr>
          <w:rFonts w:ascii="Calibri" w:hAnsi="Calibri" w:eastAsia="宋体" w:cs="Times New Roman"/>
          <w:color w:val="000000" w:themeColor="text1"/>
          <w:sz w:val="28"/>
          <w:szCs w:val="28"/>
        </w:rPr>
      </w:pPr>
      <w:r>
        <w:rPr>
          <w:rFonts w:hint="eastAsia" w:ascii="宋体" w:hAnsi="宋体" w:eastAsia="宋体" w:cs="宋体"/>
          <w:b/>
          <w:color w:val="000000" w:themeColor="text1"/>
          <w:sz w:val="28"/>
          <w:szCs w:val="28"/>
        </w:rPr>
        <w:t>2. 磋商程序</w:t>
      </w:r>
    </w:p>
    <w:p>
      <w:pPr>
        <w:spacing w:line="500" w:lineRule="exact"/>
        <w:rPr>
          <w:rFonts w:ascii="Calibri" w:hAnsi="Calibri" w:eastAsia="宋体" w:cs="Times New Roman"/>
          <w:color w:val="000000" w:themeColor="text1"/>
          <w:sz w:val="28"/>
          <w:szCs w:val="28"/>
        </w:rPr>
      </w:pPr>
      <w:r>
        <w:rPr>
          <w:rFonts w:hint="eastAsia" w:ascii="宋体" w:hAnsi="宋体" w:eastAsia="宋体" w:cs="宋体"/>
          <w:color w:val="000000" w:themeColor="text1"/>
          <w:sz w:val="28"/>
          <w:szCs w:val="28"/>
        </w:rPr>
        <w:t>2.1 资格审查</w:t>
      </w:r>
    </w:p>
    <w:p>
      <w:pPr>
        <w:spacing w:line="500" w:lineRule="exact"/>
        <w:rPr>
          <w:rFonts w:ascii="Calibri" w:hAnsi="Calibri" w:eastAsia="宋体" w:cs="Times New Roman"/>
          <w:color w:val="000000" w:themeColor="text1"/>
          <w:sz w:val="28"/>
          <w:szCs w:val="28"/>
        </w:rPr>
      </w:pPr>
      <w:r>
        <w:rPr>
          <w:rFonts w:hint="eastAsia" w:ascii="宋体" w:hAnsi="宋体" w:eastAsia="宋体" w:cs="宋体"/>
          <w:color w:val="000000" w:themeColor="text1"/>
          <w:sz w:val="28"/>
          <w:szCs w:val="28"/>
        </w:rPr>
        <w:t>本项目采用资格后审</w:t>
      </w:r>
    </w:p>
    <w:p>
      <w:pPr>
        <w:spacing w:line="500" w:lineRule="exact"/>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磋商小组按照竞争性磋商文件供应商资格要求，对磋商供应商的响应文件进行资格和符合性审查，有一项不符合的，按废标处理，符合的进入下一磋商程序。</w:t>
      </w:r>
    </w:p>
    <w:p>
      <w:pPr>
        <w:spacing w:line="500" w:lineRule="exact"/>
        <w:rPr>
          <w:rFonts w:ascii="宋体" w:hAnsi="宋体" w:eastAsia="宋体" w:cs="宋体"/>
          <w:b/>
          <w:color w:val="000000" w:themeColor="text1"/>
          <w:sz w:val="28"/>
          <w:szCs w:val="28"/>
        </w:rPr>
      </w:pPr>
      <w:r>
        <w:rPr>
          <w:rFonts w:hint="eastAsia" w:ascii="宋体" w:hAnsi="宋体" w:eastAsia="宋体" w:cs="宋体"/>
          <w:b/>
          <w:color w:val="000000" w:themeColor="text1"/>
          <w:sz w:val="28"/>
          <w:szCs w:val="28"/>
        </w:rPr>
        <w:t>3.磋商具体方法和标准</w:t>
      </w:r>
    </w:p>
    <w:p>
      <w:pPr>
        <w:spacing w:line="500" w:lineRule="exact"/>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磋商小组根据磋商原则和办法对所有响应文件进行集中审核，分别评价。</w:t>
      </w:r>
    </w:p>
    <w:tbl>
      <w:tblPr>
        <w:tblStyle w:val="16"/>
        <w:tblpPr w:leftFromText="180" w:rightFromText="180" w:vertAnchor="text" w:horzAnchor="margin" w:tblpXSpec="center" w:tblpY="172"/>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384"/>
        <w:gridCol w:w="742"/>
        <w:gridCol w:w="6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000000" w:themeColor="text1"/>
                <w:sz w:val="28"/>
                <w:szCs w:val="28"/>
              </w:rPr>
            </w:pPr>
            <w:r>
              <w:rPr>
                <w:rFonts w:hint="eastAsia" w:ascii="宋体" w:hAnsi="宋体" w:eastAsia="宋体" w:cs="宋体"/>
                <w:b/>
                <w:bCs/>
                <w:color w:val="000000" w:themeColor="text1"/>
                <w:sz w:val="28"/>
                <w:szCs w:val="28"/>
              </w:rPr>
              <w:t>评分因素</w:t>
            </w:r>
          </w:p>
        </w:tc>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000000" w:themeColor="text1"/>
                <w:sz w:val="28"/>
                <w:szCs w:val="28"/>
              </w:rPr>
            </w:pPr>
            <w:r>
              <w:rPr>
                <w:rFonts w:hint="eastAsia" w:ascii="宋体" w:hAnsi="宋体" w:eastAsia="宋体" w:cs="宋体"/>
                <w:b/>
                <w:bCs/>
                <w:color w:val="000000" w:themeColor="text1"/>
                <w:sz w:val="28"/>
                <w:szCs w:val="28"/>
              </w:rPr>
              <w:t>评分内容</w:t>
            </w:r>
          </w:p>
        </w:tc>
        <w:tc>
          <w:tcPr>
            <w:tcW w:w="7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000000" w:themeColor="text1"/>
                <w:sz w:val="28"/>
                <w:szCs w:val="28"/>
              </w:rPr>
            </w:pPr>
            <w:r>
              <w:rPr>
                <w:rFonts w:hint="eastAsia" w:ascii="宋体" w:hAnsi="宋体" w:eastAsia="宋体" w:cs="宋体"/>
                <w:b/>
                <w:bCs/>
                <w:color w:val="000000" w:themeColor="text1"/>
                <w:sz w:val="28"/>
                <w:szCs w:val="28"/>
              </w:rPr>
              <w:t>分值</w:t>
            </w:r>
          </w:p>
        </w:tc>
        <w:tc>
          <w:tcPr>
            <w:tcW w:w="67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color w:val="000000" w:themeColor="text1"/>
                <w:sz w:val="28"/>
                <w:szCs w:val="28"/>
              </w:rPr>
            </w:pPr>
            <w:r>
              <w:rPr>
                <w:rFonts w:hint="eastAsia" w:ascii="宋体" w:hAnsi="宋体" w:eastAsia="宋体" w:cs="宋体"/>
                <w:b/>
                <w:bCs/>
                <w:color w:val="000000" w:themeColor="text1"/>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eastAsia="宋体" w:cs="Times New Roman"/>
                <w:b/>
                <w:color w:val="000000" w:themeColor="text1"/>
                <w:sz w:val="28"/>
                <w:szCs w:val="28"/>
              </w:rPr>
            </w:pPr>
            <w:r>
              <w:rPr>
                <w:rFonts w:hint="eastAsia" w:ascii="宋体" w:hAnsi="宋体" w:eastAsia="宋体" w:cs="Times New Roman"/>
                <w:b/>
                <w:color w:val="000000" w:themeColor="text1"/>
                <w:sz w:val="28"/>
                <w:szCs w:val="28"/>
              </w:rPr>
              <w:t>报价</w:t>
            </w:r>
          </w:p>
          <w:p>
            <w:pPr>
              <w:spacing w:before="156"/>
              <w:jc w:val="center"/>
              <w:rPr>
                <w:rFonts w:ascii="宋体" w:hAnsi="宋体" w:eastAsia="宋体" w:cs="Times New Roman"/>
                <w:color w:val="000000" w:themeColor="text1"/>
                <w:sz w:val="28"/>
                <w:szCs w:val="28"/>
              </w:rPr>
            </w:pPr>
            <w:r>
              <w:rPr>
                <w:rFonts w:hint="eastAsia" w:ascii="宋体" w:hAnsi="宋体" w:eastAsia="宋体" w:cs="Times New Roman"/>
                <w:b/>
                <w:color w:val="000000" w:themeColor="text1"/>
                <w:sz w:val="28"/>
                <w:szCs w:val="28"/>
              </w:rPr>
              <w:t>（30）分</w:t>
            </w:r>
          </w:p>
        </w:tc>
        <w:tc>
          <w:tcPr>
            <w:tcW w:w="1384"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eastAsia="宋体" w:cs="Times New Roman"/>
                <w:color w:val="000000" w:themeColor="text1"/>
                <w:sz w:val="28"/>
                <w:szCs w:val="28"/>
              </w:rPr>
            </w:pPr>
            <w:r>
              <w:rPr>
                <w:rFonts w:hint="eastAsia" w:ascii="宋体" w:hAnsi="宋体" w:eastAsia="宋体" w:cs="Times New Roman"/>
                <w:color w:val="000000" w:themeColor="text1"/>
                <w:sz w:val="28"/>
                <w:szCs w:val="28"/>
              </w:rPr>
              <w:t>报价分</w:t>
            </w:r>
          </w:p>
        </w:tc>
        <w:tc>
          <w:tcPr>
            <w:tcW w:w="742"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eastAsia="宋体" w:cs="Times New Roman"/>
                <w:color w:val="000000" w:themeColor="text1"/>
                <w:sz w:val="28"/>
                <w:szCs w:val="28"/>
              </w:rPr>
            </w:pPr>
            <w:r>
              <w:rPr>
                <w:rFonts w:hint="eastAsia" w:ascii="宋体" w:hAnsi="宋体" w:eastAsia="宋体" w:cs="Times New Roman"/>
                <w:color w:val="000000" w:themeColor="text1"/>
                <w:sz w:val="28"/>
                <w:szCs w:val="28"/>
              </w:rPr>
              <w:t>30</w:t>
            </w:r>
          </w:p>
        </w:tc>
        <w:tc>
          <w:tcPr>
            <w:tcW w:w="67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b w:val="0"/>
                <w:bCs/>
                <w:color w:val="000000" w:themeColor="text1"/>
                <w:sz w:val="24"/>
                <w:szCs w:val="24"/>
                <w:highlight w:val="none"/>
              </w:rPr>
            </w:pPr>
            <w:r>
              <w:rPr>
                <w:rFonts w:hint="eastAsia" w:ascii="宋体" w:hAnsi="宋体" w:cs="宋体"/>
                <w:b w:val="0"/>
                <w:bCs/>
                <w:color w:val="000000" w:themeColor="text1"/>
                <w:sz w:val="24"/>
                <w:szCs w:val="24"/>
                <w:highlight w:val="none"/>
              </w:rPr>
              <w:t>1、超出采购人控制价的投标报价为无效报价、按废标处理。</w:t>
            </w:r>
          </w:p>
          <w:p>
            <w:pPr>
              <w:spacing w:line="360" w:lineRule="auto"/>
              <w:rPr>
                <w:rFonts w:hint="eastAsia" w:ascii="宋体" w:hAnsi="宋体" w:cs="宋体"/>
                <w:b w:val="0"/>
                <w:bCs/>
                <w:color w:val="000000" w:themeColor="text1"/>
                <w:sz w:val="24"/>
                <w:szCs w:val="24"/>
                <w:highlight w:val="none"/>
              </w:rPr>
            </w:pPr>
            <w:r>
              <w:rPr>
                <w:rFonts w:hint="eastAsia" w:ascii="宋体" w:hAnsi="宋体" w:cs="宋体"/>
                <w:b w:val="0"/>
                <w:bCs/>
                <w:color w:val="000000" w:themeColor="text1"/>
                <w:sz w:val="24"/>
                <w:szCs w:val="24"/>
                <w:highlight w:val="none"/>
              </w:rPr>
              <w:t>2、所有为未进入详细评审的投标为无效投标，其报价不作为评分依据。</w:t>
            </w:r>
          </w:p>
          <w:p>
            <w:pPr>
              <w:spacing w:line="360" w:lineRule="auto"/>
              <w:rPr>
                <w:rFonts w:hint="eastAsia" w:ascii="宋体" w:hAnsi="宋体" w:cs="宋体"/>
                <w:b w:val="0"/>
                <w:bCs/>
                <w:color w:val="000000" w:themeColor="text1"/>
                <w:sz w:val="24"/>
                <w:szCs w:val="24"/>
                <w:highlight w:val="none"/>
              </w:rPr>
            </w:pPr>
            <w:r>
              <w:rPr>
                <w:rFonts w:hint="eastAsia" w:ascii="宋体" w:hAnsi="宋体" w:cs="宋体"/>
                <w:b w:val="0"/>
                <w:bCs/>
                <w:color w:val="000000" w:themeColor="text1"/>
                <w:sz w:val="24"/>
                <w:szCs w:val="24"/>
                <w:highlight w:val="none"/>
              </w:rPr>
              <w:t>3、价格分统一采用低价优先法计算，既满足竞争性磋商文件要求且投标价格最低的投标报价为评标基准价，其价格分为满分。其他供应商的价格分统一按照下列公式计算：</w:t>
            </w:r>
          </w:p>
          <w:p>
            <w:pPr>
              <w:spacing w:line="360" w:lineRule="auto"/>
              <w:rPr>
                <w:rFonts w:hint="eastAsia" w:ascii="宋体" w:hAnsi="宋体" w:cs="宋体"/>
                <w:b w:val="0"/>
                <w:bCs/>
                <w:color w:val="000000" w:themeColor="text1"/>
                <w:sz w:val="24"/>
                <w:szCs w:val="24"/>
                <w:highlight w:val="none"/>
              </w:rPr>
            </w:pPr>
            <w:r>
              <w:rPr>
                <w:rFonts w:hint="eastAsia" w:ascii="宋体" w:hAnsi="宋体" w:cs="宋体"/>
                <w:b w:val="0"/>
                <w:bCs/>
                <w:color w:val="000000" w:themeColor="text1"/>
                <w:sz w:val="24"/>
                <w:szCs w:val="24"/>
                <w:highlight w:val="none"/>
              </w:rPr>
              <w:t>磋商报价得分=(磋商基准价/最后磋商报价)×30 %×100</w:t>
            </w:r>
          </w:p>
          <w:p>
            <w:pPr>
              <w:spacing w:line="360" w:lineRule="auto"/>
              <w:rPr>
                <w:rFonts w:hint="eastAsia" w:ascii="宋体" w:hAnsi="宋体" w:cs="宋体"/>
                <w:b/>
                <w:color w:val="000000" w:themeColor="text1"/>
                <w:sz w:val="24"/>
                <w:szCs w:val="24"/>
                <w:highlight w:val="none"/>
              </w:rPr>
            </w:pPr>
            <w:r>
              <w:rPr>
                <w:rFonts w:hint="eastAsia" w:ascii="宋体" w:hAnsi="宋体" w:cs="宋体"/>
                <w:b/>
                <w:color w:val="000000" w:themeColor="text1"/>
                <w:sz w:val="24"/>
                <w:szCs w:val="24"/>
                <w:highlight w:val="none"/>
              </w:rPr>
              <w:t>注：1.根据《政府采购促进中小企业发展管理办法》的规定，对小型、微型企业产品的价格给予10%～20%的扣除，本项目小型、微型企业按10%扣除。对于中型企业产品的价格不予扣除。</w:t>
            </w:r>
          </w:p>
          <w:p>
            <w:pPr>
              <w:snapToGrid w:val="0"/>
              <w:spacing w:line="360" w:lineRule="auto"/>
              <w:rPr>
                <w:rFonts w:hint="eastAsia" w:ascii="宋体" w:hAnsi="宋体" w:cs="宋体"/>
                <w:b/>
                <w:color w:val="000000" w:themeColor="text1"/>
                <w:sz w:val="24"/>
                <w:szCs w:val="24"/>
                <w:highlight w:val="none"/>
              </w:rPr>
            </w:pPr>
            <w:r>
              <w:rPr>
                <w:rFonts w:hint="eastAsia" w:ascii="宋体" w:hAnsi="宋体" w:cs="宋体"/>
                <w:b/>
                <w:color w:val="000000" w:themeColor="text1"/>
                <w:sz w:val="24"/>
                <w:szCs w:val="24"/>
                <w:highlight w:val="none"/>
              </w:rPr>
              <w:t>所投小微企业产品报价=所投小微企业产品报价×（1-10%）</w:t>
            </w:r>
          </w:p>
          <w:p>
            <w:pPr>
              <w:spacing w:line="360" w:lineRule="auto"/>
              <w:rPr>
                <w:rFonts w:hint="eastAsia" w:ascii="宋体" w:hAnsi="宋体"/>
                <w:b/>
                <w:color w:val="000000" w:themeColor="text1"/>
                <w:sz w:val="24"/>
                <w:szCs w:val="24"/>
                <w:highlight w:val="none"/>
              </w:rPr>
            </w:pPr>
            <w:r>
              <w:rPr>
                <w:rFonts w:hint="eastAsia" w:ascii="宋体" w:hAnsi="宋体"/>
                <w:b/>
                <w:color w:val="000000" w:themeColor="text1"/>
                <w:sz w:val="24"/>
                <w:szCs w:val="24"/>
                <w:highlight w:val="none"/>
              </w:rPr>
              <w:t>2.根据财政部司法部《关于政府采购支持监狱企业发展有关问题的通知》规定，对于监狱企业视同为小型、微型企业，价格给予 10%的扣除。</w:t>
            </w:r>
          </w:p>
          <w:p>
            <w:pPr>
              <w:spacing w:line="360" w:lineRule="auto"/>
              <w:rPr>
                <w:rFonts w:hint="eastAsia" w:ascii="宋体" w:hAnsi="宋体"/>
                <w:b/>
                <w:color w:val="000000" w:themeColor="text1"/>
                <w:sz w:val="24"/>
                <w:szCs w:val="24"/>
                <w:highlight w:val="none"/>
              </w:rPr>
            </w:pPr>
            <w:r>
              <w:rPr>
                <w:rFonts w:hint="eastAsia" w:ascii="宋体" w:hAnsi="宋体"/>
                <w:b/>
                <w:color w:val="000000" w:themeColor="text1"/>
                <w:sz w:val="24"/>
                <w:szCs w:val="24"/>
                <w:highlight w:val="none"/>
              </w:rPr>
              <w:t>所投监狱企业产品报价=所投监狱企业产品报价×（1-10%）</w:t>
            </w:r>
          </w:p>
          <w:p>
            <w:pPr>
              <w:spacing w:line="360" w:lineRule="auto"/>
              <w:rPr>
                <w:rFonts w:hint="eastAsia" w:ascii="宋体" w:hAnsi="宋体" w:cs="Arial Unicode MS"/>
                <w:b/>
                <w:color w:val="000000" w:themeColor="text1"/>
                <w:sz w:val="24"/>
                <w:szCs w:val="24"/>
                <w:highlight w:val="none"/>
              </w:rPr>
            </w:pPr>
            <w:r>
              <w:rPr>
                <w:rFonts w:hint="eastAsia" w:ascii="宋体" w:hAnsi="宋体" w:cs="Arial Unicode MS"/>
                <w:b/>
                <w:color w:val="000000" w:themeColor="text1"/>
                <w:sz w:val="24"/>
                <w:szCs w:val="24"/>
                <w:highlight w:val="none"/>
              </w:rPr>
              <w:t>3.根据财政部民政部中国残疾人联合会《关于促进残疾人就业政府采购政策的通知》规定，对于残疾人福利性单位视同为小型、微型企业，价格给予 10%的扣除。</w:t>
            </w:r>
          </w:p>
          <w:p>
            <w:pPr>
              <w:spacing w:line="360" w:lineRule="auto"/>
              <w:rPr>
                <w:rFonts w:hint="eastAsia" w:ascii="宋体" w:hAnsi="宋体"/>
                <w:b/>
                <w:color w:val="000000" w:themeColor="text1"/>
                <w:sz w:val="24"/>
                <w:szCs w:val="24"/>
                <w:highlight w:val="none"/>
              </w:rPr>
            </w:pPr>
            <w:r>
              <w:rPr>
                <w:rFonts w:hint="eastAsia" w:ascii="宋体" w:hAnsi="宋体"/>
                <w:b/>
                <w:color w:val="000000" w:themeColor="text1"/>
                <w:sz w:val="24"/>
                <w:szCs w:val="24"/>
                <w:highlight w:val="none"/>
              </w:rPr>
              <w:t>所投残疾人福利性单位企业产品报价=所投残疾人福利性单位企业产品报价×（1-10%）</w:t>
            </w:r>
          </w:p>
          <w:p>
            <w:pPr>
              <w:widowControl/>
              <w:spacing w:line="360" w:lineRule="auto"/>
              <w:rPr>
                <w:rFonts w:hint="eastAsia" w:ascii="宋体" w:hAnsi="宋体"/>
                <w:b/>
                <w:color w:val="000000" w:themeColor="text1"/>
                <w:sz w:val="24"/>
                <w:szCs w:val="24"/>
                <w:highlight w:val="none"/>
              </w:rPr>
            </w:pPr>
            <w:r>
              <w:rPr>
                <w:rFonts w:hint="eastAsia" w:ascii="宋体" w:hAnsi="宋体"/>
                <w:b/>
                <w:color w:val="000000" w:themeColor="text1"/>
                <w:sz w:val="24"/>
                <w:szCs w:val="24"/>
                <w:highlight w:val="none"/>
              </w:rPr>
              <w:t>同一供应商，中小微企业产品、监狱企业产品、残疾人福利性单位产品的价格扣除优惠只享受一次，不得重复享受。</w:t>
            </w:r>
          </w:p>
          <w:p>
            <w:pPr>
              <w:spacing w:line="520" w:lineRule="exact"/>
              <w:rPr>
                <w:rFonts w:ascii="宋体" w:hAnsi="宋体" w:eastAsia="宋体" w:cs="Times New Roman"/>
                <w:color w:val="000000" w:themeColor="text1"/>
                <w:kern w:val="0"/>
                <w:sz w:val="28"/>
                <w:szCs w:val="28"/>
              </w:rPr>
            </w:pPr>
            <w:r>
              <w:rPr>
                <w:rFonts w:hint="eastAsia" w:ascii="宋体" w:hAnsi="宋体" w:eastAsia="宋体" w:cstheme="minorEastAsia"/>
                <w:b/>
                <w:color w:val="000000" w:themeColor="text1"/>
                <w:kern w:val="0"/>
                <w:sz w:val="24"/>
                <w:szCs w:val="24"/>
                <w:highlight w:val="none"/>
                <w:lang w:eastAsia="zh-CN"/>
              </w:rPr>
              <w:t>备注：</w:t>
            </w:r>
            <w:r>
              <w:rPr>
                <w:rFonts w:hint="eastAsia" w:ascii="宋体" w:hAnsi="宋体" w:eastAsia="宋体" w:cstheme="minorEastAsia"/>
                <w:b/>
                <w:color w:val="000000" w:themeColor="text1"/>
                <w:kern w:val="0"/>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vMerge w:val="restart"/>
            <w:tcBorders>
              <w:top w:val="single" w:color="auto" w:sz="4" w:space="0"/>
              <w:left w:val="single" w:color="auto" w:sz="4" w:space="0"/>
              <w:right w:val="single" w:color="auto" w:sz="4" w:space="0"/>
            </w:tcBorders>
            <w:vAlign w:val="center"/>
          </w:tcPr>
          <w:p>
            <w:pPr>
              <w:spacing w:before="156"/>
              <w:jc w:val="center"/>
              <w:rPr>
                <w:rFonts w:ascii="宋体" w:hAnsi="宋体" w:eastAsia="宋体" w:cs="Times New Roman"/>
                <w:b/>
                <w:color w:val="000000" w:themeColor="text1"/>
                <w:sz w:val="28"/>
                <w:szCs w:val="28"/>
              </w:rPr>
            </w:pPr>
            <w:r>
              <w:rPr>
                <w:rFonts w:hint="eastAsia" w:ascii="宋体" w:hAnsi="宋体" w:eastAsia="宋体" w:cs="Times New Roman"/>
                <w:b/>
                <w:bCs/>
                <w:color w:val="000000" w:themeColor="text1"/>
                <w:sz w:val="28"/>
                <w:szCs w:val="28"/>
              </w:rPr>
              <w:t>技术部分</w:t>
            </w:r>
            <w:r>
              <w:rPr>
                <w:rFonts w:hint="eastAsia" w:ascii="宋体" w:hAnsi="宋体" w:eastAsia="宋体" w:cs="Times New Roman"/>
                <w:b/>
                <w:color w:val="000000" w:themeColor="text1"/>
                <w:sz w:val="28"/>
                <w:szCs w:val="28"/>
              </w:rPr>
              <w:t>（40</w:t>
            </w:r>
            <w:r>
              <w:rPr>
                <w:rFonts w:ascii="宋体" w:hAnsi="宋体" w:eastAsia="宋体" w:cs="Times New Roman"/>
                <w:b/>
                <w:color w:val="000000" w:themeColor="text1"/>
                <w:sz w:val="28"/>
                <w:szCs w:val="28"/>
              </w:rPr>
              <w:t>）</w:t>
            </w:r>
            <w:r>
              <w:rPr>
                <w:rFonts w:hint="eastAsia" w:ascii="宋体" w:hAnsi="宋体" w:eastAsia="宋体" w:cs="Times New Roman"/>
                <w:b/>
                <w:color w:val="000000" w:themeColor="text1"/>
                <w:sz w:val="28"/>
                <w:szCs w:val="28"/>
              </w:rPr>
              <w:t>分</w:t>
            </w:r>
          </w:p>
        </w:tc>
        <w:tc>
          <w:tcPr>
            <w:tcW w:w="1384" w:type="dxa"/>
            <w:tcBorders>
              <w:top w:val="single" w:color="auto" w:sz="4" w:space="0"/>
              <w:left w:val="single" w:color="auto" w:sz="4" w:space="0"/>
              <w:right w:val="single" w:color="auto" w:sz="4" w:space="0"/>
            </w:tcBorders>
            <w:vAlign w:val="center"/>
          </w:tcPr>
          <w:p>
            <w:pPr>
              <w:spacing w:before="156"/>
              <w:jc w:val="center"/>
              <w:rPr>
                <w:rFonts w:ascii="宋体" w:hAnsi="宋体" w:eastAsia="宋体" w:cs="Times New Roman"/>
                <w:color w:val="000000" w:themeColor="text1"/>
                <w:sz w:val="28"/>
                <w:szCs w:val="28"/>
              </w:rPr>
            </w:pPr>
            <w:r>
              <w:rPr>
                <w:rFonts w:hint="eastAsia" w:ascii="宋体" w:hAnsi="宋体" w:eastAsia="宋体" w:cs="Times New Roman"/>
                <w:color w:val="000000" w:themeColor="text1"/>
                <w:sz w:val="28"/>
                <w:szCs w:val="28"/>
              </w:rPr>
              <w:t>技术参数</w:t>
            </w:r>
          </w:p>
        </w:tc>
        <w:tc>
          <w:tcPr>
            <w:tcW w:w="742"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eastAsia="宋体" w:cs="Times New Roman"/>
                <w:color w:val="000000" w:themeColor="text1"/>
                <w:sz w:val="28"/>
                <w:szCs w:val="28"/>
              </w:rPr>
            </w:pPr>
            <w:r>
              <w:rPr>
                <w:rFonts w:hint="eastAsia" w:ascii="宋体" w:hAnsi="宋体" w:eastAsia="宋体" w:cs="Times New Roman"/>
                <w:color w:val="000000" w:themeColor="text1"/>
                <w:sz w:val="28"/>
                <w:szCs w:val="28"/>
              </w:rPr>
              <w:t>20分</w:t>
            </w:r>
          </w:p>
        </w:tc>
        <w:tc>
          <w:tcPr>
            <w:tcW w:w="6771" w:type="dxa"/>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供应商所投货物的技术参数能够全部满足竞争性磋商文件要求的, 得基础分15分；</w:t>
            </w:r>
          </w:p>
          <w:p>
            <w:pPr>
              <w:spacing w:line="520" w:lineRule="exact"/>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技术参数优于竞争性磋商文件要求的，每提供一个正偏离在15分的基础上加1分，最多加5分。</w:t>
            </w:r>
          </w:p>
          <w:p>
            <w:pPr>
              <w:spacing w:line="520" w:lineRule="exact"/>
              <w:rPr>
                <w:color w:val="000000" w:themeColor="text1"/>
              </w:rPr>
            </w:pPr>
            <w:r>
              <w:rPr>
                <w:rFonts w:hint="eastAsia" w:ascii="宋体" w:hAnsi="宋体" w:eastAsia="宋体" w:cs="宋体"/>
                <w:color w:val="000000" w:themeColor="text1"/>
                <w:sz w:val="28"/>
                <w:szCs w:val="28"/>
              </w:rPr>
              <w:t>技术参数不满足竞争性磋商文件要求的, 每有一项负偏离在15分的基础上扣1分，扣完为止。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vMerge w:val="continue"/>
            <w:tcBorders>
              <w:left w:val="single" w:color="auto" w:sz="4" w:space="0"/>
              <w:right w:val="single" w:color="auto" w:sz="4" w:space="0"/>
            </w:tcBorders>
            <w:vAlign w:val="center"/>
          </w:tcPr>
          <w:p>
            <w:pPr>
              <w:spacing w:before="156"/>
              <w:jc w:val="center"/>
              <w:rPr>
                <w:rFonts w:ascii="宋体" w:hAnsi="宋体" w:eastAsia="宋体" w:cs="Times New Roman"/>
                <w:b/>
                <w:bCs/>
                <w:color w:val="000000" w:themeColor="text1"/>
                <w:sz w:val="28"/>
                <w:szCs w:val="28"/>
              </w:rPr>
            </w:pPr>
          </w:p>
        </w:tc>
        <w:tc>
          <w:tcPr>
            <w:tcW w:w="1384" w:type="dxa"/>
            <w:tcBorders>
              <w:top w:val="single" w:color="auto" w:sz="4" w:space="0"/>
              <w:left w:val="single" w:color="auto" w:sz="4" w:space="0"/>
              <w:right w:val="single" w:color="auto" w:sz="4" w:space="0"/>
            </w:tcBorders>
            <w:vAlign w:val="center"/>
          </w:tcPr>
          <w:p>
            <w:pPr>
              <w:spacing w:before="156"/>
              <w:jc w:val="center"/>
              <w:rPr>
                <w:rFonts w:ascii="宋体" w:hAnsi="宋体" w:eastAsia="宋体" w:cs="Times New Roman"/>
                <w:color w:val="000000" w:themeColor="text1"/>
                <w:sz w:val="28"/>
                <w:szCs w:val="28"/>
              </w:rPr>
            </w:pPr>
            <w:r>
              <w:rPr>
                <w:rFonts w:hint="eastAsia" w:ascii="宋体" w:hAnsi="宋体" w:eastAsia="宋体" w:cs="宋体"/>
                <w:color w:val="000000" w:themeColor="text1"/>
                <w:sz w:val="28"/>
                <w:szCs w:val="28"/>
              </w:rPr>
              <w:t>主要技术性能</w:t>
            </w:r>
          </w:p>
        </w:tc>
        <w:tc>
          <w:tcPr>
            <w:tcW w:w="742"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eastAsia="宋体" w:cs="Times New Roman"/>
                <w:color w:val="000000" w:themeColor="text1"/>
                <w:sz w:val="28"/>
                <w:szCs w:val="28"/>
              </w:rPr>
            </w:pPr>
            <w:r>
              <w:rPr>
                <w:rFonts w:hint="eastAsia" w:ascii="宋体" w:hAnsi="宋体" w:eastAsia="宋体" w:cs="宋体"/>
                <w:color w:val="000000" w:themeColor="text1"/>
                <w:sz w:val="28"/>
                <w:szCs w:val="28"/>
              </w:rPr>
              <w:t>12分</w:t>
            </w:r>
          </w:p>
        </w:tc>
        <w:tc>
          <w:tcPr>
            <w:tcW w:w="6771"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eastAsia="宋体" w:cs="宋体"/>
                <w:color w:val="000000" w:themeColor="text1"/>
                <w:sz w:val="28"/>
                <w:szCs w:val="28"/>
              </w:rPr>
            </w:pPr>
            <w:r>
              <w:rPr>
                <w:rFonts w:ascii="宋体" w:hAnsi="宋体" w:eastAsia="宋体" w:cs="宋体"/>
                <w:color w:val="000000" w:themeColor="text1"/>
                <w:sz w:val="28"/>
                <w:szCs w:val="28"/>
              </w:rPr>
              <w:t>1、根据产品的技术先进性（查看技术指标说明、产品性能描述、使用说明书，与其他同类产品相比的优越性）；（0-</w:t>
            </w:r>
            <w:r>
              <w:rPr>
                <w:rFonts w:hint="eastAsia" w:ascii="宋体" w:hAnsi="宋体" w:eastAsia="宋体" w:cs="宋体"/>
                <w:color w:val="000000" w:themeColor="text1"/>
                <w:sz w:val="28"/>
                <w:szCs w:val="28"/>
              </w:rPr>
              <w:t>4</w:t>
            </w:r>
            <w:r>
              <w:rPr>
                <w:rFonts w:ascii="宋体" w:hAnsi="宋体" w:eastAsia="宋体" w:cs="宋体"/>
                <w:color w:val="000000" w:themeColor="text1"/>
                <w:sz w:val="28"/>
                <w:szCs w:val="28"/>
              </w:rPr>
              <w:t>分）</w:t>
            </w:r>
          </w:p>
          <w:p>
            <w:pPr>
              <w:spacing w:line="520" w:lineRule="exact"/>
              <w:rPr>
                <w:rFonts w:ascii="宋体" w:hAnsi="宋体" w:eastAsia="宋体" w:cs="宋体"/>
                <w:color w:val="000000" w:themeColor="text1"/>
                <w:sz w:val="28"/>
                <w:szCs w:val="28"/>
              </w:rPr>
            </w:pPr>
            <w:r>
              <w:rPr>
                <w:rFonts w:ascii="宋体" w:hAnsi="宋体" w:eastAsia="宋体" w:cs="宋体"/>
                <w:color w:val="000000" w:themeColor="text1"/>
                <w:sz w:val="28"/>
                <w:szCs w:val="28"/>
              </w:rPr>
              <w:t>2、根据产品的质量可靠、性能稳定性； （0-</w:t>
            </w:r>
            <w:r>
              <w:rPr>
                <w:rFonts w:hint="eastAsia" w:ascii="宋体" w:hAnsi="宋体" w:eastAsia="宋体" w:cs="宋体"/>
                <w:color w:val="000000" w:themeColor="text1"/>
                <w:sz w:val="28"/>
                <w:szCs w:val="28"/>
              </w:rPr>
              <w:t>4</w:t>
            </w:r>
            <w:r>
              <w:rPr>
                <w:rFonts w:ascii="宋体" w:hAnsi="宋体" w:eastAsia="宋体" w:cs="宋体"/>
                <w:color w:val="000000" w:themeColor="text1"/>
                <w:sz w:val="28"/>
                <w:szCs w:val="28"/>
              </w:rPr>
              <w:t>分）</w:t>
            </w:r>
          </w:p>
          <w:p>
            <w:pPr>
              <w:spacing w:line="520" w:lineRule="exact"/>
              <w:rPr>
                <w:rFonts w:ascii="宋体" w:hAnsi="宋体" w:eastAsia="宋体" w:cs="Times New Roman"/>
                <w:color w:val="000000" w:themeColor="text1"/>
                <w:kern w:val="0"/>
                <w:sz w:val="28"/>
                <w:szCs w:val="28"/>
              </w:rPr>
            </w:pPr>
            <w:r>
              <w:rPr>
                <w:rFonts w:ascii="宋体" w:hAnsi="宋体" w:eastAsia="宋体" w:cs="宋体"/>
                <w:color w:val="000000" w:themeColor="text1"/>
                <w:sz w:val="28"/>
                <w:szCs w:val="28"/>
              </w:rPr>
              <w:t>3、根据产品的使用、维护和保养的成本综合打分； （0-</w:t>
            </w:r>
            <w:r>
              <w:rPr>
                <w:rFonts w:hint="eastAsia" w:ascii="宋体" w:hAnsi="宋体" w:eastAsia="宋体" w:cs="宋体"/>
                <w:color w:val="000000" w:themeColor="text1"/>
                <w:sz w:val="28"/>
                <w:szCs w:val="28"/>
              </w:rPr>
              <w:t>4</w:t>
            </w:r>
            <w:r>
              <w:rPr>
                <w:rFonts w:ascii="宋体" w:hAnsi="宋体" w:eastAsia="宋体" w:cs="宋体"/>
                <w:color w:val="000000" w:themeColor="text1"/>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34" w:type="dxa"/>
            <w:vMerge w:val="continue"/>
            <w:tcBorders>
              <w:left w:val="single" w:color="auto" w:sz="4" w:space="0"/>
              <w:bottom w:val="single" w:color="auto" w:sz="4" w:space="0"/>
              <w:right w:val="single" w:color="auto" w:sz="4" w:space="0"/>
            </w:tcBorders>
            <w:vAlign w:val="center"/>
          </w:tcPr>
          <w:p>
            <w:pPr>
              <w:spacing w:before="156"/>
              <w:jc w:val="center"/>
              <w:rPr>
                <w:rFonts w:ascii="宋体" w:hAnsi="宋体" w:eastAsia="宋体" w:cs="Times New Roman"/>
                <w:b/>
                <w:bCs/>
                <w:color w:val="000000" w:themeColor="text1"/>
                <w:sz w:val="28"/>
                <w:szCs w:val="28"/>
              </w:rPr>
            </w:pPr>
          </w:p>
        </w:tc>
        <w:tc>
          <w:tcPr>
            <w:tcW w:w="1384" w:type="dxa"/>
            <w:tcBorders>
              <w:top w:val="single" w:color="auto" w:sz="4" w:space="0"/>
              <w:left w:val="single" w:color="auto" w:sz="4" w:space="0"/>
              <w:right w:val="single" w:color="auto" w:sz="4" w:space="0"/>
            </w:tcBorders>
            <w:vAlign w:val="center"/>
          </w:tcPr>
          <w:p>
            <w:pPr>
              <w:spacing w:before="156"/>
              <w:jc w:val="center"/>
              <w:rPr>
                <w:rFonts w:ascii="宋体" w:hAnsi="宋体" w:eastAsia="宋体" w:cs="宋体"/>
                <w:color w:val="000000" w:themeColor="text1"/>
                <w:sz w:val="28"/>
                <w:szCs w:val="28"/>
              </w:rPr>
            </w:pPr>
            <w:r>
              <w:rPr>
                <w:rFonts w:hint="eastAsia" w:ascii="宋体" w:hAnsi="宋体" w:eastAsia="宋体" w:cs="Times New Roman"/>
                <w:color w:val="000000" w:themeColor="text1"/>
                <w:sz w:val="28"/>
                <w:szCs w:val="28"/>
              </w:rPr>
              <w:t>项目实施方案</w:t>
            </w:r>
          </w:p>
        </w:tc>
        <w:tc>
          <w:tcPr>
            <w:tcW w:w="742"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8分</w:t>
            </w:r>
          </w:p>
        </w:tc>
        <w:tc>
          <w:tcPr>
            <w:tcW w:w="6771"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eastAsia="宋体" w:cs="宋体"/>
                <w:color w:val="000000" w:themeColor="text1"/>
                <w:sz w:val="28"/>
                <w:szCs w:val="28"/>
              </w:rPr>
            </w:pPr>
            <w:r>
              <w:rPr>
                <w:rFonts w:hint="eastAsia" w:ascii="宋体" w:hAnsi="宋体" w:eastAsia="宋体" w:cs="Times New Roman"/>
                <w:color w:val="000000" w:themeColor="text1"/>
                <w:sz w:val="28"/>
                <w:szCs w:val="28"/>
              </w:rPr>
              <w:t>根据供应商提供的项目实施方案（含货物运输、安装、调试等）合理、可行得6-8分，基本合理、可行得 3-5分，不够合理、可行得 2 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134" w:type="dxa"/>
            <w:vMerge w:val="restart"/>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hAnsi="宋体" w:eastAsia="宋体" w:cs="Times New Roman"/>
                <w:b/>
                <w:color w:val="000000" w:themeColor="text1"/>
                <w:sz w:val="28"/>
                <w:szCs w:val="28"/>
              </w:rPr>
            </w:pPr>
            <w:r>
              <w:rPr>
                <w:rFonts w:hint="eastAsia" w:ascii="宋体" w:hAnsi="宋体" w:eastAsia="宋体" w:cs="Times New Roman"/>
                <w:b/>
                <w:color w:val="000000" w:themeColor="text1"/>
                <w:sz w:val="28"/>
                <w:szCs w:val="28"/>
              </w:rPr>
              <w:t>商务部分（30分）</w:t>
            </w:r>
          </w:p>
        </w:tc>
        <w:tc>
          <w:tcPr>
            <w:tcW w:w="1384" w:type="dxa"/>
            <w:tcBorders>
              <w:top w:val="single" w:color="auto" w:sz="4" w:space="0"/>
              <w:left w:val="single" w:color="auto" w:sz="4" w:space="0"/>
              <w:right w:val="single" w:color="auto" w:sz="4" w:space="0"/>
            </w:tcBorders>
            <w:vAlign w:val="center"/>
          </w:tcPr>
          <w:p>
            <w:pPr>
              <w:spacing w:before="156"/>
              <w:jc w:val="center"/>
              <w:rPr>
                <w:rFonts w:ascii="宋体" w:hAnsi="宋体" w:eastAsia="宋体" w:cs="Times New Roman"/>
                <w:color w:val="000000" w:themeColor="text1"/>
                <w:sz w:val="28"/>
                <w:szCs w:val="28"/>
              </w:rPr>
            </w:pPr>
            <w:r>
              <w:rPr>
                <w:rFonts w:hint="eastAsia" w:ascii="宋体" w:hAnsi="宋体" w:eastAsia="宋体" w:cs="Times New Roman"/>
                <w:color w:val="000000" w:themeColor="text1"/>
                <w:sz w:val="28"/>
                <w:szCs w:val="28"/>
              </w:rPr>
              <w:t>综合实力</w:t>
            </w:r>
          </w:p>
        </w:tc>
        <w:tc>
          <w:tcPr>
            <w:tcW w:w="742" w:type="dxa"/>
            <w:tcBorders>
              <w:top w:val="single" w:color="auto" w:sz="4" w:space="0"/>
              <w:left w:val="single" w:color="auto" w:sz="4" w:space="0"/>
              <w:right w:val="single" w:color="auto" w:sz="4" w:space="0"/>
            </w:tcBorders>
            <w:vAlign w:val="center"/>
          </w:tcPr>
          <w:p>
            <w:pPr>
              <w:spacing w:before="156"/>
              <w:jc w:val="center"/>
              <w:rPr>
                <w:rFonts w:ascii="宋体" w:hAnsi="宋体" w:eastAsia="宋体" w:cs="Times New Roman"/>
                <w:color w:val="000000" w:themeColor="text1"/>
                <w:sz w:val="28"/>
                <w:szCs w:val="28"/>
              </w:rPr>
            </w:pPr>
            <w:r>
              <w:rPr>
                <w:rFonts w:hint="eastAsia" w:ascii="宋体" w:hAnsi="宋体" w:eastAsia="宋体" w:cs="Times New Roman"/>
                <w:color w:val="000000" w:themeColor="text1"/>
                <w:sz w:val="28"/>
                <w:szCs w:val="28"/>
              </w:rPr>
              <w:t>5分</w:t>
            </w:r>
          </w:p>
        </w:tc>
        <w:tc>
          <w:tcPr>
            <w:tcW w:w="6771" w:type="dxa"/>
            <w:tcBorders>
              <w:top w:val="single" w:color="auto" w:sz="4" w:space="0"/>
              <w:left w:val="single" w:color="auto" w:sz="4" w:space="0"/>
              <w:right w:val="single" w:color="auto" w:sz="4" w:space="0"/>
            </w:tcBorders>
            <w:vAlign w:val="center"/>
          </w:tcPr>
          <w:p>
            <w:pPr>
              <w:widowControl/>
              <w:spacing w:line="520" w:lineRule="exact"/>
              <w:rPr>
                <w:rFonts w:ascii="宋体" w:hAnsi="宋体" w:eastAsia="宋体" w:cs="Times New Roman"/>
                <w:b/>
                <w:color w:val="000000" w:themeColor="text1"/>
                <w:kern w:val="0"/>
                <w:sz w:val="28"/>
                <w:szCs w:val="28"/>
              </w:rPr>
            </w:pPr>
            <w:r>
              <w:rPr>
                <w:rFonts w:hint="eastAsia" w:ascii="宋体" w:hAnsi="宋体" w:eastAsia="宋体" w:cs="Times New Roman"/>
                <w:color w:val="000000" w:themeColor="text1"/>
                <w:kern w:val="0"/>
                <w:sz w:val="28"/>
                <w:szCs w:val="28"/>
              </w:rPr>
              <w:t>根据投标企业的综合实力，经营资质，技术力量，在1-5分酌情打分。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 w:val="28"/>
                <w:szCs w:val="28"/>
              </w:rPr>
            </w:pPr>
          </w:p>
        </w:tc>
        <w:tc>
          <w:tcPr>
            <w:tcW w:w="1384" w:type="dxa"/>
            <w:tcBorders>
              <w:left w:val="single" w:color="auto" w:sz="4" w:space="0"/>
              <w:right w:val="single" w:color="auto" w:sz="4" w:space="0"/>
            </w:tcBorders>
            <w:vAlign w:val="center"/>
          </w:tcPr>
          <w:p>
            <w:pPr>
              <w:widowControl/>
              <w:jc w:val="left"/>
              <w:rPr>
                <w:rFonts w:ascii="宋体" w:hAnsi="宋体" w:eastAsia="宋体" w:cs="Times New Roman"/>
                <w:color w:val="000000" w:themeColor="text1"/>
                <w:sz w:val="28"/>
                <w:szCs w:val="28"/>
              </w:rPr>
            </w:pPr>
            <w:r>
              <w:rPr>
                <w:rFonts w:hint="eastAsia" w:ascii="宋体" w:hAnsi="宋体" w:eastAsia="宋体" w:cs="宋体"/>
                <w:color w:val="000000" w:themeColor="text1"/>
                <w:sz w:val="28"/>
                <w:szCs w:val="28"/>
              </w:rPr>
              <w:t>业绩</w:t>
            </w:r>
          </w:p>
        </w:tc>
        <w:tc>
          <w:tcPr>
            <w:tcW w:w="742" w:type="dxa"/>
            <w:tcBorders>
              <w:top w:val="single" w:color="auto" w:sz="4" w:space="0"/>
              <w:left w:val="single" w:color="auto" w:sz="4" w:space="0"/>
              <w:right w:val="single" w:color="auto" w:sz="4" w:space="0"/>
            </w:tcBorders>
            <w:vAlign w:val="center"/>
          </w:tcPr>
          <w:p>
            <w:pPr>
              <w:spacing w:before="156"/>
              <w:jc w:val="center"/>
              <w:rPr>
                <w:rFonts w:ascii="宋体" w:hAnsi="宋体" w:eastAsia="宋体" w:cs="Times New Roman"/>
                <w:color w:val="000000" w:themeColor="text1"/>
                <w:sz w:val="28"/>
                <w:szCs w:val="28"/>
              </w:rPr>
            </w:pPr>
            <w:r>
              <w:rPr>
                <w:rFonts w:hint="eastAsia" w:ascii="宋体" w:hAnsi="宋体" w:eastAsia="宋体" w:cs="Times New Roman"/>
                <w:color w:val="000000" w:themeColor="text1"/>
                <w:sz w:val="28"/>
                <w:szCs w:val="28"/>
              </w:rPr>
              <w:t>6分</w:t>
            </w:r>
          </w:p>
        </w:tc>
        <w:tc>
          <w:tcPr>
            <w:tcW w:w="6771" w:type="dxa"/>
            <w:tcBorders>
              <w:top w:val="single" w:color="auto" w:sz="4" w:space="0"/>
              <w:left w:val="single" w:color="auto" w:sz="4" w:space="0"/>
              <w:right w:val="single" w:color="auto" w:sz="4" w:space="0"/>
            </w:tcBorders>
            <w:vAlign w:val="center"/>
          </w:tcPr>
          <w:p>
            <w:pPr>
              <w:spacing w:line="520" w:lineRule="exact"/>
              <w:rPr>
                <w:rFonts w:ascii="宋体" w:hAnsi="宋体" w:eastAsia="宋体" w:cs="Times New Roman"/>
                <w:color w:val="000000" w:themeColor="text1"/>
                <w:sz w:val="28"/>
                <w:szCs w:val="28"/>
              </w:rPr>
            </w:pPr>
            <w:r>
              <w:rPr>
                <w:rFonts w:hint="eastAsia" w:ascii="宋体" w:hAnsi="宋体" w:eastAsia="宋体" w:cs="宋体"/>
                <w:color w:val="000000" w:themeColor="text1"/>
                <w:sz w:val="28"/>
                <w:szCs w:val="28"/>
              </w:rPr>
              <w:t>供应商提供自2020年1月1日以来至公告发布之日前，供应商中标签约类似成功案例，每签约一个得2分，最多得6分。响应文件中提供合同，时间以合同签订时间为准。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 w:val="28"/>
                <w:szCs w:val="28"/>
              </w:rPr>
            </w:pPr>
          </w:p>
        </w:tc>
        <w:tc>
          <w:tcPr>
            <w:tcW w:w="1384" w:type="dxa"/>
            <w:tcBorders>
              <w:left w:val="single" w:color="auto" w:sz="4" w:space="0"/>
              <w:right w:val="single" w:color="auto" w:sz="4" w:space="0"/>
            </w:tcBorders>
            <w:vAlign w:val="center"/>
          </w:tcPr>
          <w:p>
            <w:pPr>
              <w:widowControl/>
              <w:jc w:val="left"/>
              <w:rPr>
                <w:rFonts w:ascii="宋体" w:hAnsi="宋体" w:eastAsia="宋体" w:cs="Times New Roman"/>
                <w:color w:val="000000" w:themeColor="text1"/>
                <w:sz w:val="28"/>
                <w:szCs w:val="28"/>
              </w:rPr>
            </w:pPr>
            <w:r>
              <w:rPr>
                <w:rFonts w:ascii="宋体" w:hAnsi="宋体"/>
                <w:kern w:val="0"/>
                <w:sz w:val="24"/>
                <w:szCs w:val="24"/>
              </w:rPr>
              <w:t>技术培训</w:t>
            </w:r>
          </w:p>
        </w:tc>
        <w:tc>
          <w:tcPr>
            <w:tcW w:w="742" w:type="dxa"/>
            <w:tcBorders>
              <w:top w:val="single" w:color="auto" w:sz="4" w:space="0"/>
              <w:left w:val="single" w:color="auto" w:sz="4" w:space="0"/>
              <w:right w:val="single" w:color="auto" w:sz="4" w:space="0"/>
            </w:tcBorders>
            <w:vAlign w:val="center"/>
          </w:tcPr>
          <w:p>
            <w:pPr>
              <w:spacing w:line="440" w:lineRule="exact"/>
              <w:jc w:val="center"/>
              <w:rPr>
                <w:rFonts w:hint="eastAsia" w:ascii="宋体" w:hAnsi="宋体" w:eastAsia="宋体" w:cs="Times New Roman"/>
                <w:color w:val="000000" w:themeColor="text1"/>
                <w:sz w:val="28"/>
                <w:szCs w:val="28"/>
                <w:lang w:val="en-US" w:eastAsia="zh-CN"/>
              </w:rPr>
            </w:pPr>
            <w:r>
              <w:rPr>
                <w:rFonts w:hint="eastAsia" w:ascii="宋体" w:hAnsi="宋体" w:eastAsia="宋体" w:cs="Times New Roman"/>
                <w:color w:val="000000" w:themeColor="text1"/>
                <w:sz w:val="28"/>
                <w:szCs w:val="28"/>
                <w:lang w:val="en-US" w:eastAsia="zh-CN"/>
              </w:rPr>
              <w:t>5分</w:t>
            </w:r>
          </w:p>
        </w:tc>
        <w:tc>
          <w:tcPr>
            <w:tcW w:w="6771" w:type="dxa"/>
            <w:tcBorders>
              <w:top w:val="single" w:color="auto" w:sz="4" w:space="0"/>
              <w:left w:val="single" w:color="auto" w:sz="4" w:space="0"/>
              <w:right w:val="single" w:color="auto" w:sz="4" w:space="0"/>
            </w:tcBorders>
            <w:vAlign w:val="center"/>
          </w:tcPr>
          <w:p>
            <w:pPr>
              <w:spacing w:line="360" w:lineRule="auto"/>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根据供应商提供的技术培训方案，培训人员、培训内容、培训方式、培训时间、培训资料等内容进行综合评价,优：</w:t>
            </w:r>
            <w:r>
              <w:rPr>
                <w:rFonts w:hint="eastAsia" w:ascii="宋体" w:hAnsi="宋体" w:eastAsia="宋体" w:cs="宋体"/>
                <w:color w:val="000000" w:themeColor="text1"/>
                <w:sz w:val="28"/>
                <w:szCs w:val="28"/>
                <w:lang w:val="en-US" w:eastAsia="zh-CN"/>
              </w:rPr>
              <w:t>4-5</w:t>
            </w:r>
            <w:r>
              <w:rPr>
                <w:rFonts w:hint="eastAsia" w:ascii="宋体" w:hAnsi="宋体" w:eastAsia="宋体" w:cs="宋体"/>
                <w:color w:val="000000" w:themeColor="text1"/>
                <w:sz w:val="28"/>
                <w:szCs w:val="28"/>
              </w:rPr>
              <w:t>分；良:</w:t>
            </w:r>
            <w:r>
              <w:rPr>
                <w:rFonts w:hint="eastAsia" w:ascii="宋体" w:hAnsi="宋体" w:eastAsia="宋体" w:cs="宋体"/>
                <w:color w:val="000000" w:themeColor="text1"/>
                <w:sz w:val="28"/>
                <w:szCs w:val="28"/>
                <w:lang w:val="en-US" w:eastAsia="zh-CN"/>
              </w:rPr>
              <w:t>2-3</w:t>
            </w:r>
            <w:r>
              <w:rPr>
                <w:rFonts w:hint="eastAsia" w:ascii="宋体" w:hAnsi="宋体" w:eastAsia="宋体" w:cs="宋体"/>
                <w:color w:val="000000" w:themeColor="text1"/>
                <w:sz w:val="28"/>
                <w:szCs w:val="28"/>
              </w:rPr>
              <w:t>分；差:0-</w:t>
            </w:r>
            <w:r>
              <w:rPr>
                <w:rFonts w:hint="eastAsia" w:ascii="宋体" w:hAnsi="宋体" w:eastAsia="宋体" w:cs="宋体"/>
                <w:color w:val="000000" w:themeColor="text1"/>
                <w:sz w:val="28"/>
                <w:szCs w:val="28"/>
                <w:lang w:val="en-US" w:eastAsia="zh-CN"/>
              </w:rPr>
              <w:t>1</w:t>
            </w:r>
            <w:r>
              <w:rPr>
                <w:rFonts w:hint="eastAsia" w:ascii="宋体" w:hAnsi="宋体" w:eastAsia="宋体" w:cs="宋体"/>
                <w:color w:val="000000" w:themeColor="text1"/>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 w:val="28"/>
                <w:szCs w:val="28"/>
              </w:rPr>
            </w:pPr>
          </w:p>
        </w:tc>
        <w:tc>
          <w:tcPr>
            <w:tcW w:w="1384" w:type="dxa"/>
            <w:tcBorders>
              <w:left w:val="single" w:color="auto" w:sz="4" w:space="0"/>
              <w:right w:val="single" w:color="auto" w:sz="4" w:space="0"/>
            </w:tcBorders>
            <w:vAlign w:val="center"/>
          </w:tcPr>
          <w:p>
            <w:pPr>
              <w:widowControl/>
              <w:jc w:val="left"/>
              <w:rPr>
                <w:rFonts w:ascii="宋体" w:hAnsi="宋体" w:eastAsia="宋体" w:cs="Times New Roman"/>
                <w:color w:val="000000" w:themeColor="text1"/>
                <w:sz w:val="28"/>
                <w:szCs w:val="28"/>
              </w:rPr>
            </w:pPr>
            <w:r>
              <w:rPr>
                <w:rFonts w:hint="eastAsia" w:ascii="宋体" w:hAnsi="宋体" w:eastAsia="宋体" w:cs="Times New Roman"/>
                <w:color w:val="000000" w:themeColor="text1"/>
                <w:kern w:val="0"/>
                <w:sz w:val="28"/>
                <w:szCs w:val="28"/>
              </w:rPr>
              <w:t>优惠条件</w:t>
            </w:r>
          </w:p>
        </w:tc>
        <w:tc>
          <w:tcPr>
            <w:tcW w:w="742" w:type="dxa"/>
            <w:tcBorders>
              <w:top w:val="single" w:color="auto" w:sz="4" w:space="0"/>
              <w:left w:val="single" w:color="auto" w:sz="4" w:space="0"/>
              <w:right w:val="single" w:color="auto" w:sz="4" w:space="0"/>
            </w:tcBorders>
            <w:vAlign w:val="center"/>
          </w:tcPr>
          <w:p>
            <w:pPr>
              <w:spacing w:before="156"/>
              <w:jc w:val="center"/>
              <w:rPr>
                <w:rFonts w:ascii="宋体" w:hAnsi="宋体" w:eastAsia="宋体" w:cs="Times New Roman"/>
                <w:color w:val="000000" w:themeColor="text1"/>
                <w:sz w:val="28"/>
                <w:szCs w:val="28"/>
              </w:rPr>
            </w:pPr>
            <w:r>
              <w:rPr>
                <w:rFonts w:hint="eastAsia" w:ascii="宋体" w:hAnsi="宋体" w:eastAsia="宋体" w:cs="Times New Roman"/>
                <w:color w:val="000000" w:themeColor="text1"/>
                <w:sz w:val="28"/>
                <w:szCs w:val="28"/>
                <w:lang w:val="en-US" w:eastAsia="zh-CN"/>
              </w:rPr>
              <w:t>4</w:t>
            </w:r>
            <w:r>
              <w:rPr>
                <w:rFonts w:hint="eastAsia" w:ascii="宋体" w:hAnsi="宋体" w:eastAsia="宋体" w:cs="Times New Roman"/>
                <w:color w:val="000000" w:themeColor="text1"/>
                <w:sz w:val="28"/>
                <w:szCs w:val="28"/>
              </w:rPr>
              <w:t>分</w:t>
            </w:r>
          </w:p>
        </w:tc>
        <w:tc>
          <w:tcPr>
            <w:tcW w:w="6771" w:type="dxa"/>
            <w:tcBorders>
              <w:top w:val="single" w:color="auto" w:sz="4" w:space="0"/>
              <w:left w:val="single" w:color="auto" w:sz="4" w:space="0"/>
              <w:right w:val="single" w:color="auto" w:sz="4" w:space="0"/>
            </w:tcBorders>
            <w:vAlign w:val="center"/>
          </w:tcPr>
          <w:p>
            <w:pPr>
              <w:spacing w:line="520" w:lineRule="exact"/>
              <w:rPr>
                <w:rFonts w:ascii="宋体" w:hAnsi="宋体" w:eastAsia="宋体" w:cs="Times New Roman"/>
                <w:color w:val="000000" w:themeColor="text1"/>
                <w:sz w:val="28"/>
                <w:szCs w:val="28"/>
              </w:rPr>
            </w:pPr>
            <w:r>
              <w:rPr>
                <w:rFonts w:hint="eastAsia" w:ascii="宋体" w:hAnsi="宋体" w:eastAsia="宋体" w:cs="Times New Roman"/>
                <w:color w:val="000000" w:themeColor="text1"/>
                <w:sz w:val="28"/>
                <w:szCs w:val="28"/>
              </w:rPr>
              <w:t>根据各供应商提供的切实可行的优惠条件进行综合评价后,优：3-4分；良:1-2分；差不得分。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 w:val="28"/>
                <w:szCs w:val="28"/>
              </w:rPr>
            </w:pPr>
          </w:p>
        </w:tc>
        <w:tc>
          <w:tcPr>
            <w:tcW w:w="138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000000" w:themeColor="text1"/>
                <w:sz w:val="28"/>
                <w:szCs w:val="28"/>
              </w:rPr>
            </w:pPr>
            <w:r>
              <w:rPr>
                <w:rFonts w:hint="eastAsia" w:ascii="宋体" w:hAnsi="宋体" w:eastAsia="宋体" w:cs="Times New Roman"/>
                <w:color w:val="000000" w:themeColor="text1"/>
                <w:kern w:val="0"/>
                <w:sz w:val="28"/>
                <w:szCs w:val="28"/>
              </w:rPr>
              <w:t>售后服务</w:t>
            </w:r>
          </w:p>
        </w:tc>
        <w:tc>
          <w:tcPr>
            <w:tcW w:w="742" w:type="dxa"/>
            <w:tcBorders>
              <w:top w:val="single" w:color="auto" w:sz="4" w:space="0"/>
              <w:left w:val="single" w:color="auto" w:sz="4" w:space="0"/>
              <w:right w:val="single" w:color="auto" w:sz="4" w:space="0"/>
            </w:tcBorders>
            <w:vAlign w:val="center"/>
          </w:tcPr>
          <w:p>
            <w:pPr>
              <w:widowControl/>
              <w:jc w:val="center"/>
              <w:rPr>
                <w:rFonts w:ascii="宋体" w:hAnsi="宋体" w:eastAsia="宋体" w:cs="Times New Roman"/>
                <w:color w:val="000000" w:themeColor="text1"/>
                <w:sz w:val="28"/>
                <w:szCs w:val="28"/>
              </w:rPr>
            </w:pPr>
            <w:r>
              <w:rPr>
                <w:rFonts w:hint="eastAsia" w:ascii="宋体" w:hAnsi="宋体" w:eastAsia="宋体" w:cs="Times New Roman"/>
                <w:color w:val="000000" w:themeColor="text1"/>
                <w:sz w:val="28"/>
                <w:szCs w:val="28"/>
              </w:rPr>
              <w:t>10</w:t>
            </w:r>
          </w:p>
        </w:tc>
        <w:tc>
          <w:tcPr>
            <w:tcW w:w="6771" w:type="dxa"/>
            <w:tcBorders>
              <w:top w:val="single" w:color="auto" w:sz="4" w:space="0"/>
              <w:left w:val="single" w:color="auto" w:sz="4" w:space="0"/>
              <w:right w:val="single" w:color="auto" w:sz="4" w:space="0"/>
            </w:tcBorders>
            <w:vAlign w:val="center"/>
          </w:tcPr>
          <w:p>
            <w:pPr>
              <w:spacing w:line="520" w:lineRule="exact"/>
              <w:rPr>
                <w:rFonts w:ascii="宋体" w:hAnsi="宋体" w:eastAsia="宋体" w:cs="宋体"/>
                <w:color w:val="000000" w:themeColor="text1"/>
                <w:sz w:val="28"/>
                <w:szCs w:val="28"/>
              </w:rPr>
            </w:pPr>
            <w:r>
              <w:rPr>
                <w:rFonts w:ascii="宋体" w:hAnsi="宋体" w:eastAsia="宋体" w:cs="宋体"/>
                <w:color w:val="000000" w:themeColor="text1"/>
                <w:sz w:val="28"/>
                <w:szCs w:val="28"/>
              </w:rPr>
              <w:t>1、根据售后人员配备的合理性打分0-</w:t>
            </w:r>
            <w:r>
              <w:rPr>
                <w:rFonts w:hint="eastAsia" w:ascii="宋体" w:hAnsi="宋体" w:eastAsia="宋体" w:cs="宋体"/>
                <w:color w:val="000000" w:themeColor="text1"/>
                <w:sz w:val="28"/>
                <w:szCs w:val="28"/>
              </w:rPr>
              <w:t>2</w:t>
            </w:r>
            <w:r>
              <w:rPr>
                <w:rFonts w:ascii="宋体" w:hAnsi="宋体" w:eastAsia="宋体" w:cs="宋体"/>
                <w:color w:val="000000" w:themeColor="text1"/>
                <w:sz w:val="28"/>
                <w:szCs w:val="28"/>
              </w:rPr>
              <w:t>分。</w:t>
            </w:r>
          </w:p>
          <w:p>
            <w:pPr>
              <w:spacing w:line="520" w:lineRule="exact"/>
              <w:rPr>
                <w:rFonts w:ascii="宋体" w:hAnsi="宋体" w:eastAsia="宋体" w:cs="宋体"/>
                <w:color w:val="000000" w:themeColor="text1"/>
                <w:sz w:val="28"/>
                <w:szCs w:val="28"/>
              </w:rPr>
            </w:pPr>
            <w:r>
              <w:rPr>
                <w:rFonts w:ascii="宋体" w:hAnsi="宋体" w:eastAsia="宋体" w:cs="宋体"/>
                <w:color w:val="000000" w:themeColor="text1"/>
                <w:sz w:val="28"/>
                <w:szCs w:val="28"/>
              </w:rPr>
              <w:t>2、售后服务响应时间24小时，需现场维修的应48小时到达现场（</w:t>
            </w:r>
            <w:r>
              <w:rPr>
                <w:rFonts w:hint="eastAsia" w:ascii="宋体" w:hAnsi="宋体" w:eastAsia="宋体" w:cs="宋体"/>
                <w:color w:val="000000" w:themeColor="text1"/>
                <w:sz w:val="28"/>
                <w:szCs w:val="28"/>
              </w:rPr>
              <w:t>1</w:t>
            </w:r>
            <w:r>
              <w:rPr>
                <w:rFonts w:ascii="宋体" w:hAnsi="宋体" w:eastAsia="宋体" w:cs="宋体"/>
                <w:color w:val="000000" w:themeColor="text1"/>
                <w:sz w:val="28"/>
                <w:szCs w:val="28"/>
              </w:rPr>
              <w:t>分）。</w:t>
            </w:r>
          </w:p>
          <w:p>
            <w:pPr>
              <w:spacing w:line="520" w:lineRule="exact"/>
              <w:rPr>
                <w:rFonts w:ascii="宋体" w:hAnsi="宋体" w:eastAsia="宋体" w:cs="宋体"/>
                <w:color w:val="000000" w:themeColor="text1"/>
                <w:sz w:val="28"/>
                <w:szCs w:val="28"/>
              </w:rPr>
            </w:pPr>
            <w:r>
              <w:rPr>
                <w:rFonts w:ascii="宋体" w:hAnsi="宋体" w:eastAsia="宋体" w:cs="宋体"/>
                <w:color w:val="000000" w:themeColor="text1"/>
                <w:sz w:val="28"/>
                <w:szCs w:val="28"/>
              </w:rPr>
              <w:t>3、根据磋商方提供的后期跟综服务承诺，且有完整的售后服务计划横向对比进行评分（0-</w:t>
            </w:r>
            <w:r>
              <w:rPr>
                <w:rFonts w:hint="eastAsia" w:ascii="宋体" w:hAnsi="宋体" w:eastAsia="宋体" w:cs="宋体"/>
                <w:color w:val="000000" w:themeColor="text1"/>
                <w:sz w:val="28"/>
                <w:szCs w:val="28"/>
              </w:rPr>
              <w:t>3</w:t>
            </w:r>
            <w:r>
              <w:rPr>
                <w:rFonts w:ascii="宋体" w:hAnsi="宋体" w:eastAsia="宋体" w:cs="宋体"/>
                <w:color w:val="000000" w:themeColor="text1"/>
                <w:sz w:val="28"/>
                <w:szCs w:val="28"/>
              </w:rPr>
              <w:t>分）</w:t>
            </w:r>
            <w:r>
              <w:rPr>
                <w:rFonts w:hint="eastAsia" w:ascii="宋体" w:hAnsi="宋体" w:eastAsia="宋体" w:cs="宋体"/>
                <w:color w:val="000000" w:themeColor="text1"/>
                <w:sz w:val="28"/>
                <w:szCs w:val="28"/>
              </w:rPr>
              <w:t>。</w:t>
            </w:r>
          </w:p>
          <w:p>
            <w:pPr>
              <w:widowControl/>
              <w:spacing w:line="520" w:lineRule="exact"/>
              <w:rPr>
                <w:rFonts w:ascii="宋体" w:hAnsi="宋体" w:eastAsia="宋体" w:cs="Times New Roman"/>
                <w:color w:val="000000" w:themeColor="text1"/>
                <w:sz w:val="28"/>
                <w:szCs w:val="28"/>
              </w:rPr>
            </w:pPr>
            <w:r>
              <w:rPr>
                <w:rFonts w:hint="eastAsia" w:ascii="宋体" w:hAnsi="宋体" w:eastAsia="宋体" w:cs="Times New Roman"/>
                <w:color w:val="000000" w:themeColor="text1"/>
                <w:sz w:val="28"/>
                <w:szCs w:val="28"/>
              </w:rPr>
              <w:t>4、有完善的人员培训计划的，得</w:t>
            </w:r>
            <w:r>
              <w:rPr>
                <w:rFonts w:ascii="宋体" w:hAnsi="宋体" w:eastAsia="宋体" w:cs="宋体"/>
                <w:color w:val="000000" w:themeColor="text1"/>
                <w:sz w:val="28"/>
                <w:szCs w:val="28"/>
              </w:rPr>
              <w:t>（0-</w:t>
            </w:r>
            <w:r>
              <w:rPr>
                <w:rFonts w:hint="eastAsia" w:ascii="宋体" w:hAnsi="宋体" w:eastAsia="宋体" w:cs="宋体"/>
                <w:color w:val="000000" w:themeColor="text1"/>
                <w:sz w:val="28"/>
                <w:szCs w:val="28"/>
              </w:rPr>
              <w:t>4</w:t>
            </w:r>
            <w:r>
              <w:rPr>
                <w:rFonts w:ascii="宋体" w:hAnsi="宋体" w:eastAsia="宋体" w:cs="宋体"/>
                <w:color w:val="000000" w:themeColor="text1"/>
                <w:sz w:val="28"/>
                <w:szCs w:val="28"/>
              </w:rPr>
              <w:t>分）</w:t>
            </w:r>
            <w:r>
              <w:rPr>
                <w:rFonts w:hint="eastAsia" w:ascii="宋体" w:hAnsi="宋体" w:eastAsia="宋体" w:cs="Times New Roman"/>
                <w:color w:val="000000" w:themeColor="text1"/>
                <w:sz w:val="28"/>
                <w:szCs w:val="28"/>
              </w:rPr>
              <w:t>。</w:t>
            </w:r>
          </w:p>
        </w:tc>
      </w:tr>
    </w:tbl>
    <w:p>
      <w:pPr>
        <w:spacing w:line="520" w:lineRule="exact"/>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注：评标过程中涉及到资格审查、企业荣誉、人员业绩、企业业绩等计分部分时，以投标单位自行上传到响应文件中的相应内容为准。</w:t>
      </w:r>
    </w:p>
    <w:p>
      <w:pPr>
        <w:spacing w:line="520" w:lineRule="exact"/>
        <w:rPr>
          <w:rFonts w:ascii="宋体" w:hAnsi="宋体" w:eastAsia="仿宋_GB2312" w:cs="宋体"/>
          <w:bCs/>
          <w:color w:val="000000" w:themeColor="text1"/>
          <w:kern w:val="0"/>
          <w:sz w:val="28"/>
          <w:szCs w:val="28"/>
        </w:rPr>
      </w:pPr>
    </w:p>
    <w:p>
      <w:pPr>
        <w:spacing w:line="520" w:lineRule="exact"/>
        <w:rPr>
          <w:rFonts w:ascii="宋体" w:hAnsi="宋体" w:eastAsia="仿宋_GB2312" w:cs="宋体"/>
          <w:bCs/>
          <w:color w:val="000000" w:themeColor="text1"/>
          <w:kern w:val="0"/>
          <w:sz w:val="28"/>
          <w:szCs w:val="28"/>
        </w:rPr>
      </w:pPr>
    </w:p>
    <w:p>
      <w:pPr>
        <w:spacing w:line="520" w:lineRule="exact"/>
        <w:rPr>
          <w:rFonts w:hint="eastAsia" w:ascii="宋体" w:hAnsi="宋体" w:eastAsia="仿宋_GB2312" w:cs="宋体"/>
          <w:bCs/>
          <w:color w:val="000000" w:themeColor="text1"/>
          <w:kern w:val="0"/>
          <w:sz w:val="28"/>
          <w:szCs w:val="28"/>
        </w:rPr>
      </w:pPr>
    </w:p>
    <w:p>
      <w:pPr>
        <w:pStyle w:val="6"/>
      </w:pPr>
    </w:p>
    <w:p>
      <w:pPr>
        <w:pStyle w:val="7"/>
      </w:pPr>
    </w:p>
    <w:p>
      <w:pPr>
        <w:spacing w:line="360" w:lineRule="auto"/>
        <w:jc w:val="center"/>
        <w:rPr>
          <w:rFonts w:ascii="Calibri" w:hAnsi="宋体" w:eastAsia="宋体" w:cs="Times New Roman"/>
          <w:b/>
          <w:color w:val="000000" w:themeColor="text1"/>
          <w:sz w:val="32"/>
          <w:szCs w:val="32"/>
        </w:rPr>
      </w:pPr>
      <w:r>
        <w:rPr>
          <w:rFonts w:hint="eastAsia" w:ascii="Calibri" w:hAnsi="宋体" w:eastAsia="宋体" w:cs="Times New Roman"/>
          <w:b/>
          <w:color w:val="000000" w:themeColor="text1"/>
          <w:sz w:val="32"/>
          <w:szCs w:val="32"/>
        </w:rPr>
        <w:t>第六章磋商文件格式</w:t>
      </w:r>
    </w:p>
    <w:p>
      <w:pPr>
        <w:spacing w:line="360" w:lineRule="auto"/>
        <w:rPr>
          <w:rFonts w:ascii="Calibri" w:hAnsi="宋体" w:eastAsia="宋体" w:cs="Times New Roman"/>
          <w:b/>
          <w:color w:val="000000" w:themeColor="text1"/>
          <w:sz w:val="32"/>
          <w:szCs w:val="32"/>
        </w:rPr>
      </w:pPr>
      <w:r>
        <w:rPr>
          <w:rFonts w:hint="eastAsia" w:ascii="Calibri" w:hAnsi="宋体" w:eastAsia="宋体" w:cs="Times New Roman"/>
          <w:b/>
          <w:color w:val="000000" w:themeColor="text1"/>
          <w:sz w:val="32"/>
          <w:szCs w:val="32"/>
        </w:rPr>
        <w:t>封面</w:t>
      </w:r>
    </w:p>
    <w:p>
      <w:pPr>
        <w:jc w:val="center"/>
        <w:rPr>
          <w:rFonts w:ascii="黑体" w:hAnsi="Calibri" w:eastAsia="黑体" w:cs="黑体"/>
          <w:b/>
          <w:color w:val="000000" w:themeColor="text1"/>
          <w:sz w:val="48"/>
          <w:szCs w:val="48"/>
        </w:rPr>
      </w:pPr>
    </w:p>
    <w:p>
      <w:pPr>
        <w:widowControl/>
        <w:jc w:val="center"/>
        <w:rPr>
          <w:rFonts w:hint="eastAsia" w:ascii="黑体" w:hAnsi="黑体" w:eastAsia="黑体" w:cs="Times New Roman"/>
          <w:bCs/>
          <w:color w:val="000000" w:themeColor="text1"/>
          <w:sz w:val="48"/>
          <w:szCs w:val="48"/>
          <w:lang w:eastAsia="zh-CN"/>
        </w:rPr>
      </w:pPr>
      <w:r>
        <w:rPr>
          <w:rFonts w:hint="eastAsia" w:ascii="黑体" w:hAnsi="黑体" w:eastAsia="黑体" w:cs="Times New Roman"/>
          <w:bCs/>
          <w:color w:val="000000" w:themeColor="text1"/>
          <w:sz w:val="48"/>
          <w:szCs w:val="48"/>
          <w:lang w:eastAsia="zh-CN"/>
        </w:rPr>
        <w:t>三门峡市中心医院X射线衍射仪配件采购项目（16排CT配件球管）</w:t>
      </w:r>
    </w:p>
    <w:p>
      <w:pPr>
        <w:widowControl/>
        <w:jc w:val="center"/>
        <w:rPr>
          <w:rFonts w:ascii="Calibri" w:hAnsi="Calibri" w:eastAsia="宋体" w:cs="Times New Roman"/>
          <w:color w:val="000000" w:themeColor="text1"/>
          <w:kern w:val="0"/>
          <w:sz w:val="20"/>
          <w:szCs w:val="20"/>
        </w:rPr>
      </w:pPr>
      <w:r>
        <w:rPr>
          <w:rFonts w:hint="eastAsia" w:ascii="宋体" w:hAnsi="宋体" w:eastAsia="宋体" w:cs="Times New Roman"/>
          <w:b/>
          <w:bCs/>
          <w:color w:val="000000" w:themeColor="text1"/>
          <w:kern w:val="0"/>
          <w:sz w:val="72"/>
          <w:szCs w:val="72"/>
        </w:rPr>
        <w:t>响 应 文 件</w:t>
      </w:r>
      <w:bookmarkStart w:id="17" w:name="_Toc171073042"/>
      <w:bookmarkEnd w:id="17"/>
      <w:bookmarkStart w:id="18" w:name="_Toc223432387"/>
      <w:bookmarkEnd w:id="18"/>
      <w:bookmarkStart w:id="19" w:name="_Toc171073207"/>
      <w:bookmarkEnd w:id="19"/>
      <w:bookmarkStart w:id="20" w:name="_Toc169921407"/>
      <w:bookmarkEnd w:id="20"/>
    </w:p>
    <w:p>
      <w:pPr>
        <w:widowControl/>
        <w:jc w:val="center"/>
        <w:rPr>
          <w:rFonts w:ascii="宋体" w:hAnsi="宋体" w:eastAsia="宋体" w:cs="Times New Roman"/>
          <w:color w:val="000000" w:themeColor="text1"/>
          <w:kern w:val="0"/>
          <w:sz w:val="72"/>
          <w:szCs w:val="72"/>
        </w:rPr>
      </w:pPr>
    </w:p>
    <w:p>
      <w:pPr>
        <w:widowControl/>
        <w:jc w:val="center"/>
        <w:rPr>
          <w:rFonts w:ascii="Calibri" w:hAnsi="Calibri" w:eastAsia="宋体" w:cs="Times New Roman"/>
          <w:color w:val="000000" w:themeColor="text1"/>
          <w:kern w:val="0"/>
          <w:sz w:val="20"/>
          <w:szCs w:val="20"/>
        </w:rPr>
      </w:pPr>
    </w:p>
    <w:p>
      <w:pPr>
        <w:widowControl/>
        <w:jc w:val="center"/>
        <w:rPr>
          <w:rFonts w:ascii="宋体" w:hAnsi="宋体" w:eastAsia="宋体" w:cs="Times New Roman"/>
          <w:color w:val="000000" w:themeColor="text1"/>
          <w:kern w:val="0"/>
          <w:sz w:val="72"/>
          <w:szCs w:val="72"/>
        </w:rPr>
      </w:pPr>
    </w:p>
    <w:p>
      <w:pPr>
        <w:widowControl/>
        <w:jc w:val="center"/>
        <w:rPr>
          <w:rFonts w:ascii="Calibri" w:hAnsi="Calibri" w:eastAsia="宋体" w:cs="Times New Roman"/>
          <w:color w:val="000000" w:themeColor="text1"/>
          <w:kern w:val="0"/>
          <w:sz w:val="20"/>
          <w:szCs w:val="20"/>
        </w:rPr>
      </w:pPr>
    </w:p>
    <w:p>
      <w:pPr>
        <w:widowControl/>
        <w:jc w:val="left"/>
        <w:rPr>
          <w:rFonts w:ascii="宋体" w:hAnsi="宋体" w:eastAsia="宋体" w:cs="Times New Roman"/>
          <w:b/>
          <w:bCs/>
          <w:color w:val="000000" w:themeColor="text1"/>
          <w:kern w:val="0"/>
          <w:sz w:val="30"/>
          <w:szCs w:val="30"/>
        </w:rPr>
      </w:pPr>
      <w:r>
        <w:rPr>
          <w:rFonts w:hint="eastAsia" w:ascii="宋体" w:hAnsi="宋体" w:eastAsia="宋体" w:cs="Times New Roman"/>
          <w:b/>
          <w:bCs/>
          <w:color w:val="000000" w:themeColor="text1"/>
          <w:kern w:val="0"/>
          <w:sz w:val="30"/>
          <w:szCs w:val="30"/>
        </w:rPr>
        <w:t>项目编号：</w:t>
      </w:r>
    </w:p>
    <w:p>
      <w:pPr>
        <w:widowControl/>
        <w:spacing w:line="660" w:lineRule="auto"/>
        <w:rPr>
          <w:rFonts w:ascii="Calibri" w:hAnsi="Calibri" w:eastAsia="宋体" w:cs="Times New Roman"/>
          <w:color w:val="000000" w:themeColor="text1"/>
          <w:kern w:val="0"/>
          <w:sz w:val="27"/>
          <w:szCs w:val="27"/>
        </w:rPr>
      </w:pPr>
      <w:r>
        <w:rPr>
          <w:rFonts w:hint="eastAsia" w:ascii="宋体" w:hAnsi="宋体" w:eastAsia="宋体" w:cs="Times New Roman"/>
          <w:b/>
          <w:bCs/>
          <w:color w:val="000000" w:themeColor="text1"/>
          <w:kern w:val="0"/>
          <w:sz w:val="30"/>
          <w:szCs w:val="30"/>
        </w:rPr>
        <w:t> </w:t>
      </w:r>
    </w:p>
    <w:p>
      <w:pPr>
        <w:widowControl/>
        <w:spacing w:line="480" w:lineRule="auto"/>
        <w:rPr>
          <w:rFonts w:ascii="宋体" w:hAnsi="宋体"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w:t>
      </w:r>
    </w:p>
    <w:p>
      <w:pPr>
        <w:widowControl/>
        <w:spacing w:line="480" w:lineRule="auto"/>
        <w:rPr>
          <w:rFonts w:ascii="Calibri" w:hAnsi="Calibri" w:eastAsia="宋体" w:cs="Times New Roman"/>
          <w:color w:val="000000" w:themeColor="text1"/>
          <w:kern w:val="0"/>
          <w:sz w:val="20"/>
          <w:szCs w:val="20"/>
        </w:rPr>
      </w:pPr>
      <w:r>
        <w:rPr>
          <w:rFonts w:hint="eastAsia" w:ascii="宋体" w:hAnsi="宋体" w:eastAsia="宋体" w:cs="Times New Roman"/>
          <w:color w:val="000000" w:themeColor="text1"/>
          <w:kern w:val="0"/>
          <w:sz w:val="28"/>
          <w:szCs w:val="28"/>
        </w:rPr>
        <w:t>磋商供应商名称（盖章）</w:t>
      </w:r>
    </w:p>
    <w:p>
      <w:pPr>
        <w:rPr>
          <w:rFonts w:ascii="宋体" w:hAnsi="宋体" w:eastAsia="宋体" w:cs="Times New Roman"/>
          <w:color w:val="000000" w:themeColor="text1"/>
          <w:sz w:val="28"/>
          <w:szCs w:val="28"/>
        </w:rPr>
      </w:pPr>
      <w:r>
        <w:rPr>
          <w:rFonts w:hint="eastAsia" w:ascii="宋体" w:hAnsi="宋体" w:eastAsia="宋体" w:cs="Times New Roman"/>
          <w:color w:val="000000" w:themeColor="text1"/>
          <w:sz w:val="28"/>
          <w:szCs w:val="28"/>
        </w:rPr>
        <w:t>法定代表人：（盖章）</w:t>
      </w:r>
      <w:r>
        <w:rPr>
          <w:rFonts w:ascii="宋体" w:hAnsi="宋体" w:eastAsia="宋体" w:cs="Times New Roman"/>
          <w:color w:val="000000" w:themeColor="text1"/>
          <w:sz w:val="28"/>
          <w:szCs w:val="28"/>
        </w:rPr>
        <w:t> </w:t>
      </w:r>
    </w:p>
    <w:p>
      <w:pPr>
        <w:rPr>
          <w:rFonts w:ascii="宋体" w:hAnsi="宋体" w:eastAsia="宋体" w:cs="Times New Roman"/>
          <w:color w:val="000000" w:themeColor="text1"/>
          <w:sz w:val="28"/>
          <w:szCs w:val="28"/>
        </w:rPr>
      </w:pPr>
      <w:r>
        <w:rPr>
          <w:rFonts w:hint="eastAsia" w:ascii="宋体" w:hAnsi="宋体" w:eastAsia="宋体" w:cs="Times New Roman"/>
          <w:color w:val="000000" w:themeColor="text1"/>
          <w:sz w:val="28"/>
          <w:szCs w:val="28"/>
        </w:rPr>
        <w:t>日       期：</w:t>
      </w:r>
    </w:p>
    <w:p>
      <w:pPr>
        <w:rPr>
          <w:rFonts w:ascii="Calibri" w:hAnsi="Calibri" w:eastAsia="宋体" w:cs="Times New Roman"/>
          <w:color w:val="000000" w:themeColor="text1"/>
        </w:rPr>
      </w:pPr>
    </w:p>
    <w:p>
      <w:pPr>
        <w:rPr>
          <w:rFonts w:ascii="Calibri" w:hAnsi="Calibri" w:eastAsia="宋体" w:cs="Times New Roman"/>
          <w:color w:val="000000" w:themeColor="text1"/>
        </w:rPr>
      </w:pPr>
    </w:p>
    <w:p>
      <w:pPr>
        <w:rPr>
          <w:rFonts w:hint="eastAsia" w:ascii="Calibri" w:hAnsi="Calibri" w:eastAsia="宋体" w:cs="Times New Roman"/>
          <w:color w:val="000000" w:themeColor="text1"/>
        </w:rPr>
      </w:pPr>
    </w:p>
    <w:p>
      <w:pPr>
        <w:pStyle w:val="6"/>
        <w:rPr>
          <w:rFonts w:hint="eastAsia"/>
        </w:rPr>
      </w:pPr>
    </w:p>
    <w:p>
      <w:pPr>
        <w:pStyle w:val="7"/>
        <w:rPr>
          <w:rFonts w:hint="eastAsia"/>
        </w:rPr>
      </w:pPr>
    </w:p>
    <w:p>
      <w:pPr>
        <w:pStyle w:val="8"/>
      </w:pPr>
    </w:p>
    <w:p>
      <w:pPr>
        <w:spacing w:line="520" w:lineRule="exact"/>
        <w:rPr>
          <w:rFonts w:ascii="仿宋_GB2312" w:hAnsi="宋体" w:eastAsia="仿宋_GB2312" w:cs="Times New Roman"/>
          <w:color w:val="000000" w:themeColor="text1"/>
          <w:kern w:val="0"/>
          <w:sz w:val="24"/>
          <w:szCs w:val="24"/>
        </w:rPr>
      </w:pPr>
    </w:p>
    <w:p>
      <w:pPr>
        <w:widowControl/>
        <w:spacing w:line="480" w:lineRule="auto"/>
        <w:jc w:val="center"/>
        <w:rPr>
          <w:rFonts w:ascii="宋体" w:hAnsi="宋体" w:eastAsia="宋体" w:cs="Times New Roman"/>
          <w:b/>
          <w:color w:val="000000" w:themeColor="text1"/>
          <w:kern w:val="0"/>
          <w:sz w:val="28"/>
          <w:szCs w:val="28"/>
        </w:rPr>
      </w:pPr>
      <w:r>
        <w:rPr>
          <w:rFonts w:hint="eastAsia" w:ascii="宋体" w:hAnsi="宋体" w:eastAsia="宋体" w:cs="Times New Roman"/>
          <w:b/>
          <w:color w:val="000000" w:themeColor="text1"/>
          <w:kern w:val="0"/>
          <w:sz w:val="28"/>
          <w:szCs w:val="28"/>
        </w:rPr>
        <w:t>一、法定代表人身份证明书</w:t>
      </w:r>
    </w:p>
    <w:p>
      <w:pPr>
        <w:spacing w:line="480" w:lineRule="auto"/>
        <w:rPr>
          <w:rFonts w:ascii="宋体" w:hAnsi="宋体" w:eastAsia="宋体" w:cs="Times New Roman"/>
          <w:color w:val="000000" w:themeColor="text1"/>
          <w:kern w:val="0"/>
          <w:sz w:val="28"/>
          <w:szCs w:val="28"/>
          <w:u w:val="single"/>
        </w:rPr>
      </w:pPr>
      <w:r>
        <w:rPr>
          <w:rFonts w:hint="eastAsia" w:ascii="宋体" w:hAnsi="宋体" w:eastAsia="宋体" w:cs="Times New Roman"/>
          <w:color w:val="000000" w:themeColor="text1"/>
          <w:kern w:val="0"/>
          <w:sz w:val="28"/>
          <w:szCs w:val="28"/>
        </w:rPr>
        <w:t>单位名称：</w:t>
      </w:r>
    </w:p>
    <w:p>
      <w:pPr>
        <w:spacing w:line="480" w:lineRule="auto"/>
        <w:rPr>
          <w:rFonts w:ascii="宋体" w:hAnsi="宋体" w:eastAsia="宋体" w:cs="Times New Roman"/>
          <w:color w:val="000000" w:themeColor="text1"/>
          <w:kern w:val="0"/>
          <w:sz w:val="28"/>
          <w:szCs w:val="28"/>
          <w:u w:val="single"/>
        </w:rPr>
      </w:pPr>
      <w:r>
        <w:rPr>
          <w:rFonts w:hint="eastAsia" w:ascii="宋体" w:hAnsi="宋体" w:eastAsia="宋体" w:cs="Times New Roman"/>
          <w:color w:val="000000" w:themeColor="text1"/>
          <w:kern w:val="0"/>
          <w:sz w:val="28"/>
          <w:szCs w:val="28"/>
        </w:rPr>
        <w:t>单位性质：</w:t>
      </w:r>
    </w:p>
    <w:p>
      <w:pPr>
        <w:spacing w:line="480" w:lineRule="auto"/>
        <w:rPr>
          <w:rFonts w:ascii="宋体" w:hAnsi="宋体" w:eastAsia="宋体" w:cs="Times New Roman"/>
          <w:color w:val="000000" w:themeColor="text1"/>
          <w:kern w:val="0"/>
          <w:sz w:val="28"/>
          <w:szCs w:val="28"/>
          <w:u w:val="single"/>
        </w:rPr>
      </w:pPr>
      <w:r>
        <w:rPr>
          <w:rFonts w:hint="eastAsia" w:ascii="宋体" w:hAnsi="宋体" w:eastAsia="宋体" w:cs="Times New Roman"/>
          <w:color w:val="000000" w:themeColor="text1"/>
          <w:kern w:val="0"/>
          <w:sz w:val="28"/>
          <w:szCs w:val="28"/>
        </w:rPr>
        <w:t>地    址：</w:t>
      </w:r>
    </w:p>
    <w:p>
      <w:pPr>
        <w:spacing w:line="480" w:lineRule="auto"/>
        <w:rPr>
          <w:rFonts w:ascii="宋体" w:hAnsi="宋体"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成立时间：年 月日</w:t>
      </w:r>
    </w:p>
    <w:p>
      <w:pPr>
        <w:spacing w:line="480" w:lineRule="auto"/>
        <w:rPr>
          <w:rFonts w:ascii="宋体" w:hAnsi="宋体" w:eastAsia="宋体" w:cs="Times New Roman"/>
          <w:color w:val="000000" w:themeColor="text1"/>
          <w:kern w:val="0"/>
          <w:sz w:val="28"/>
          <w:szCs w:val="28"/>
          <w:u w:val="single"/>
        </w:rPr>
      </w:pPr>
      <w:r>
        <w:rPr>
          <w:rFonts w:hint="eastAsia" w:ascii="宋体" w:hAnsi="宋体" w:eastAsia="宋体" w:cs="Times New Roman"/>
          <w:color w:val="000000" w:themeColor="text1"/>
          <w:kern w:val="0"/>
          <w:sz w:val="28"/>
          <w:szCs w:val="28"/>
        </w:rPr>
        <w:t>经营期限：</w:t>
      </w:r>
    </w:p>
    <w:p>
      <w:pPr>
        <w:spacing w:line="480" w:lineRule="auto"/>
        <w:rPr>
          <w:rFonts w:ascii="宋体" w:hAnsi="宋体"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姓    名：</w:t>
      </w:r>
    </w:p>
    <w:p>
      <w:pPr>
        <w:spacing w:line="480" w:lineRule="auto"/>
        <w:rPr>
          <w:rFonts w:ascii="宋体" w:hAnsi="宋体"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xml:space="preserve">  性    别：</w:t>
      </w:r>
    </w:p>
    <w:p>
      <w:pPr>
        <w:spacing w:line="480" w:lineRule="auto"/>
        <w:rPr>
          <w:rFonts w:ascii="宋体" w:hAnsi="宋体"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年    龄：</w:t>
      </w:r>
    </w:p>
    <w:p>
      <w:pPr>
        <w:spacing w:line="480" w:lineRule="auto"/>
        <w:rPr>
          <w:rFonts w:ascii="宋体" w:hAnsi="宋体" w:eastAsia="宋体" w:cs="Times New Roman"/>
          <w:color w:val="000000" w:themeColor="text1"/>
          <w:kern w:val="0"/>
          <w:sz w:val="28"/>
          <w:szCs w:val="28"/>
          <w:u w:val="single"/>
        </w:rPr>
      </w:pPr>
      <w:r>
        <w:rPr>
          <w:rFonts w:hint="eastAsia" w:ascii="宋体" w:hAnsi="宋体" w:eastAsia="宋体" w:cs="Times New Roman"/>
          <w:color w:val="000000" w:themeColor="text1"/>
          <w:kern w:val="0"/>
          <w:sz w:val="28"/>
          <w:szCs w:val="28"/>
        </w:rPr>
        <w:t>职    务：</w:t>
      </w:r>
    </w:p>
    <w:p>
      <w:pPr>
        <w:spacing w:line="480" w:lineRule="auto"/>
        <w:rPr>
          <w:rFonts w:ascii="宋体" w:hAnsi="宋体"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系（</w:t>
      </w:r>
      <w:r>
        <w:rPr>
          <w:rFonts w:hint="eastAsia" w:ascii="宋体" w:hAnsi="宋体" w:eastAsia="宋体" w:cs="Times New Roman"/>
          <w:color w:val="000000" w:themeColor="text1"/>
          <w:kern w:val="0"/>
          <w:sz w:val="28"/>
          <w:szCs w:val="28"/>
          <w:u w:val="single"/>
        </w:rPr>
        <w:t>供应商单位名称</w:t>
      </w:r>
      <w:r>
        <w:rPr>
          <w:rFonts w:hint="eastAsia" w:ascii="宋体" w:hAnsi="宋体" w:eastAsia="宋体" w:cs="Times New Roman"/>
          <w:color w:val="000000" w:themeColor="text1"/>
          <w:kern w:val="0"/>
          <w:sz w:val="28"/>
          <w:szCs w:val="28"/>
        </w:rPr>
        <w:t>）的法定代表人。</w:t>
      </w:r>
    </w:p>
    <w:p>
      <w:pPr>
        <w:spacing w:line="480" w:lineRule="auto"/>
        <w:rPr>
          <w:rFonts w:ascii="宋体" w:hAnsi="宋体" w:eastAsia="宋体" w:cs="Times New Roman"/>
          <w:color w:val="000000" w:themeColor="text1"/>
          <w:kern w:val="0"/>
          <w:sz w:val="28"/>
          <w:szCs w:val="28"/>
        </w:rPr>
      </w:pPr>
    </w:p>
    <w:p>
      <w:pPr>
        <w:spacing w:line="480" w:lineRule="auto"/>
        <w:rPr>
          <w:rFonts w:ascii="宋体" w:hAnsi="宋体" w:eastAsia="宋体" w:cs="Times New Roman"/>
          <w:b/>
          <w:color w:val="000000" w:themeColor="text1"/>
          <w:kern w:val="0"/>
          <w:sz w:val="28"/>
          <w:szCs w:val="28"/>
        </w:rPr>
      </w:pPr>
      <w:r>
        <w:rPr>
          <w:rFonts w:hint="eastAsia" w:ascii="宋体" w:hAnsi="宋体" w:eastAsia="宋体" w:cs="Times New Roman"/>
          <w:b/>
          <w:color w:val="000000" w:themeColor="text1"/>
          <w:kern w:val="0"/>
          <w:sz w:val="28"/>
          <w:szCs w:val="28"/>
        </w:rPr>
        <w:t>特此证明。</w:t>
      </w:r>
    </w:p>
    <w:p>
      <w:pPr>
        <w:spacing w:line="480" w:lineRule="auto"/>
        <w:rPr>
          <w:rFonts w:ascii="宋体" w:hAnsi="宋体"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磋商供应商：(盖章)</w:t>
      </w:r>
    </w:p>
    <w:p>
      <w:pPr>
        <w:spacing w:line="480" w:lineRule="auto"/>
        <w:rPr>
          <w:rFonts w:ascii="宋体" w:hAnsi="宋体"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日  期：   年月日</w:t>
      </w:r>
    </w:p>
    <w:p>
      <w:pPr>
        <w:spacing w:line="480" w:lineRule="auto"/>
        <w:rPr>
          <w:rFonts w:ascii="宋体" w:hAnsi="宋体" w:eastAsia="宋体" w:cs="Times New Roman"/>
          <w:color w:val="000000" w:themeColor="text1"/>
          <w:kern w:val="0"/>
          <w:sz w:val="24"/>
          <w:szCs w:val="24"/>
        </w:rPr>
      </w:pPr>
    </w:p>
    <w:p>
      <w:pPr>
        <w:spacing w:line="360" w:lineRule="auto"/>
        <w:outlineLvl w:val="1"/>
        <w:rPr>
          <w:rFonts w:ascii="宋体" w:hAnsi="Calibri" w:eastAsia="宋体" w:cs="Times New Roman"/>
          <w:bCs/>
          <w:color w:val="000000" w:themeColor="text1"/>
          <w:sz w:val="28"/>
          <w:szCs w:val="28"/>
        </w:rPr>
      </w:pPr>
    </w:p>
    <w:p>
      <w:pPr>
        <w:spacing w:line="360" w:lineRule="auto"/>
        <w:outlineLvl w:val="1"/>
        <w:rPr>
          <w:rFonts w:ascii="宋体" w:hAnsi="Calibri" w:eastAsia="宋体" w:cs="Times New Roman"/>
          <w:bCs/>
          <w:color w:val="000000" w:themeColor="text1"/>
          <w:sz w:val="28"/>
          <w:szCs w:val="28"/>
        </w:rPr>
      </w:pPr>
    </w:p>
    <w:p>
      <w:pPr>
        <w:spacing w:line="360" w:lineRule="auto"/>
        <w:outlineLvl w:val="1"/>
        <w:rPr>
          <w:rFonts w:ascii="宋体" w:hAnsi="Calibri" w:eastAsia="宋体" w:cs="Times New Roman"/>
          <w:bCs/>
          <w:color w:val="000000" w:themeColor="text1"/>
          <w:sz w:val="28"/>
          <w:szCs w:val="28"/>
        </w:rPr>
      </w:pPr>
    </w:p>
    <w:p>
      <w:pPr>
        <w:spacing w:line="360" w:lineRule="auto"/>
        <w:outlineLvl w:val="1"/>
        <w:rPr>
          <w:rFonts w:ascii="宋体" w:hAnsi="Calibri" w:eastAsia="宋体" w:cs="Times New Roman"/>
          <w:bCs/>
          <w:color w:val="000000" w:themeColor="text1"/>
          <w:sz w:val="28"/>
          <w:szCs w:val="28"/>
        </w:rPr>
      </w:pPr>
      <w:bookmarkStart w:id="21" w:name="_Toc109675041"/>
      <w:r>
        <w:rPr>
          <w:rFonts w:hint="eastAsia" w:ascii="宋体" w:hAnsi="宋体" w:eastAsia="宋体" w:cs="宋体"/>
          <w:color w:val="000000" w:themeColor="text1"/>
          <w:sz w:val="24"/>
        </w:rPr>
        <w:t>（后附法定代表人身份证正反面原件扫描件）</w:t>
      </w:r>
      <w:bookmarkEnd w:id="21"/>
    </w:p>
    <w:p>
      <w:pPr>
        <w:spacing w:line="360" w:lineRule="auto"/>
        <w:outlineLvl w:val="1"/>
        <w:rPr>
          <w:rFonts w:ascii="宋体" w:hAnsi="Calibri" w:eastAsia="宋体" w:cs="Times New Roman"/>
          <w:bCs/>
          <w:color w:val="000000" w:themeColor="text1"/>
          <w:sz w:val="28"/>
          <w:szCs w:val="28"/>
        </w:rPr>
      </w:pPr>
    </w:p>
    <w:p>
      <w:pPr>
        <w:widowControl/>
        <w:spacing w:line="480" w:lineRule="auto"/>
        <w:jc w:val="center"/>
        <w:rPr>
          <w:rFonts w:ascii="宋体" w:hAnsi="宋体" w:eastAsia="宋体" w:cs="Times New Roman"/>
          <w:color w:val="000000" w:themeColor="text1"/>
          <w:kern w:val="0"/>
          <w:sz w:val="28"/>
          <w:szCs w:val="28"/>
        </w:rPr>
      </w:pPr>
      <w:r>
        <w:rPr>
          <w:rFonts w:ascii="宋体" w:hAnsi="宋体" w:eastAsia="宋体" w:cs="Times New Roman"/>
          <w:color w:val="000000" w:themeColor="text1"/>
          <w:kern w:val="0"/>
          <w:sz w:val="28"/>
          <w:szCs w:val="28"/>
        </w:rPr>
        <w:br w:type="page"/>
      </w:r>
      <w:r>
        <w:rPr>
          <w:rFonts w:hint="eastAsia" w:ascii="宋体" w:hAnsi="宋体" w:eastAsia="宋体" w:cs="Times New Roman"/>
          <w:b/>
          <w:bCs/>
          <w:color w:val="000000" w:themeColor="text1"/>
          <w:kern w:val="0"/>
          <w:sz w:val="32"/>
          <w:szCs w:val="32"/>
          <w:lang w:val="en-US" w:eastAsia="zh-CN" w:bidi="ar-SA"/>
        </w:rPr>
        <w:t>二、授权委托书</w:t>
      </w:r>
    </w:p>
    <w:p>
      <w:pPr>
        <w:widowControl/>
        <w:spacing w:line="480" w:lineRule="auto"/>
        <w:ind w:firstLine="560" w:firstLineChars="200"/>
        <w:rPr>
          <w:rFonts w:ascii="Calibri" w:hAnsi="Calibri" w:eastAsia="宋体" w:cs="Times New Roman"/>
          <w:color w:val="000000" w:themeColor="text1"/>
          <w:kern w:val="0"/>
          <w:sz w:val="28"/>
          <w:szCs w:val="28"/>
          <w:u w:val="single"/>
        </w:rPr>
      </w:pPr>
      <w:r>
        <w:rPr>
          <w:rFonts w:hint="eastAsia" w:ascii="宋体" w:hAnsi="宋体" w:eastAsia="宋体" w:cs="Times New Roman"/>
          <w:color w:val="000000" w:themeColor="text1"/>
          <w:kern w:val="0"/>
          <w:sz w:val="28"/>
          <w:szCs w:val="28"/>
        </w:rPr>
        <w:t>本授权委托书声明：我</w:t>
      </w:r>
      <w:r>
        <w:rPr>
          <w:rFonts w:hint="eastAsia" w:ascii="宋体" w:hAnsi="宋体" w:eastAsia="宋体" w:cs="Times New Roman"/>
          <w:color w:val="000000" w:themeColor="text1"/>
          <w:kern w:val="0"/>
          <w:sz w:val="28"/>
          <w:szCs w:val="28"/>
          <w:u w:val="single"/>
        </w:rPr>
        <w:t>（法定代表人）</w:t>
      </w:r>
      <w:r>
        <w:rPr>
          <w:rFonts w:hint="eastAsia" w:ascii="宋体" w:hAnsi="宋体" w:eastAsia="宋体" w:cs="Times New Roman"/>
          <w:color w:val="000000" w:themeColor="text1"/>
          <w:kern w:val="0"/>
          <w:sz w:val="28"/>
          <w:szCs w:val="28"/>
        </w:rPr>
        <w:t>（姓名）系</w:t>
      </w:r>
      <w:r>
        <w:rPr>
          <w:rFonts w:hint="eastAsia" w:ascii="宋体" w:hAnsi="宋体" w:eastAsia="宋体" w:cs="Times New Roman"/>
          <w:color w:val="000000" w:themeColor="text1"/>
          <w:kern w:val="0"/>
          <w:sz w:val="28"/>
          <w:szCs w:val="28"/>
          <w:u w:val="single"/>
        </w:rPr>
        <w:t>（投 标 人 名 称）</w:t>
      </w:r>
      <w:r>
        <w:rPr>
          <w:rFonts w:hint="eastAsia" w:ascii="宋体" w:hAnsi="宋体" w:eastAsia="宋体" w:cs="Times New Roman"/>
          <w:color w:val="000000" w:themeColor="text1"/>
          <w:kern w:val="0"/>
          <w:sz w:val="28"/>
          <w:szCs w:val="28"/>
        </w:rPr>
        <w:t>的法定代表人，现授权委托</w:t>
      </w:r>
      <w:r>
        <w:rPr>
          <w:rFonts w:hint="eastAsia" w:ascii="宋体" w:hAnsi="宋体" w:eastAsia="宋体" w:cs="Times New Roman"/>
          <w:color w:val="000000" w:themeColor="text1"/>
          <w:kern w:val="0"/>
          <w:sz w:val="28"/>
          <w:szCs w:val="28"/>
          <w:u w:val="single"/>
        </w:rPr>
        <w:t xml:space="preserve"> （单 位 名 称） </w:t>
      </w:r>
      <w:r>
        <w:rPr>
          <w:rFonts w:hint="eastAsia" w:ascii="宋体" w:hAnsi="宋体" w:eastAsia="宋体" w:cs="Times New Roman"/>
          <w:color w:val="000000" w:themeColor="text1"/>
          <w:kern w:val="0"/>
          <w:sz w:val="28"/>
          <w:szCs w:val="28"/>
        </w:rPr>
        <w:t>的</w:t>
      </w:r>
      <w:r>
        <w:rPr>
          <w:rFonts w:hint="eastAsia" w:ascii="宋体" w:hAnsi="宋体" w:eastAsia="宋体" w:cs="Times New Roman"/>
          <w:color w:val="000000" w:themeColor="text1"/>
          <w:kern w:val="0"/>
          <w:sz w:val="28"/>
          <w:szCs w:val="28"/>
          <w:u w:val="single"/>
        </w:rPr>
        <w:t xml:space="preserve"> （姓名） </w:t>
      </w:r>
      <w:r>
        <w:rPr>
          <w:rFonts w:hint="eastAsia" w:ascii="宋体" w:hAnsi="宋体" w:eastAsia="宋体" w:cs="Times New Roman"/>
          <w:color w:val="000000" w:themeColor="text1"/>
          <w:kern w:val="0"/>
          <w:sz w:val="28"/>
          <w:szCs w:val="28"/>
        </w:rPr>
        <w:t>为我公司签署本项目的响应文件的法定代表人授权委托代理人，我承认代理人全权代表我所签署的项目的响应文件的内容。同时授权委托该同志代表我公司参加本项目的磋商、合同、处理有关事务等并有权签署有关文件。</w:t>
      </w:r>
    </w:p>
    <w:p>
      <w:pPr>
        <w:widowControl/>
        <w:spacing w:line="480" w:lineRule="auto"/>
        <w:rPr>
          <w:rFonts w:ascii="Calibri" w:hAnsi="Calibri" w:eastAsia="宋体" w:cs="Times New Roman"/>
          <w:color w:val="000000" w:themeColor="text1"/>
          <w:kern w:val="0"/>
          <w:sz w:val="28"/>
          <w:szCs w:val="28"/>
        </w:rPr>
      </w:pPr>
    </w:p>
    <w:p>
      <w:pPr>
        <w:widowControl/>
        <w:spacing w:line="480" w:lineRule="auto"/>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代理人无转委托权，特此委托。</w:t>
      </w:r>
    </w:p>
    <w:p>
      <w:pPr>
        <w:widowControl/>
        <w:spacing w:line="480" w:lineRule="auto"/>
        <w:rPr>
          <w:rFonts w:ascii="Calibri" w:hAnsi="Calibri" w:eastAsia="宋体" w:cs="Times New Roman"/>
          <w:color w:val="000000" w:themeColor="text1"/>
          <w:kern w:val="0"/>
          <w:sz w:val="28"/>
          <w:szCs w:val="28"/>
        </w:rPr>
      </w:pPr>
    </w:p>
    <w:p>
      <w:pPr>
        <w:widowControl/>
        <w:spacing w:line="480" w:lineRule="auto"/>
        <w:rPr>
          <w:rFonts w:ascii="Calibri" w:hAnsi="Calibri" w:eastAsia="宋体" w:cs="Times New Roman"/>
          <w:color w:val="000000" w:themeColor="text1"/>
          <w:kern w:val="0"/>
          <w:sz w:val="28"/>
          <w:szCs w:val="28"/>
        </w:rPr>
      </w:pPr>
    </w:p>
    <w:p>
      <w:pPr>
        <w:widowControl/>
        <w:spacing w:line="480" w:lineRule="auto"/>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磋商供应商：</w:t>
      </w:r>
      <w:r>
        <w:rPr>
          <w:rFonts w:hint="eastAsia" w:ascii="宋体" w:hAnsi="宋体" w:eastAsia="宋体" w:cs="Times New Roman"/>
          <w:color w:val="000000" w:themeColor="text1"/>
          <w:kern w:val="0"/>
          <w:sz w:val="28"/>
          <w:szCs w:val="28"/>
          <w:u w:val="single"/>
        </w:rPr>
        <w:t xml:space="preserve"> （盖章）</w:t>
      </w:r>
    </w:p>
    <w:p>
      <w:pPr>
        <w:widowControl/>
        <w:spacing w:line="480" w:lineRule="auto"/>
        <w:rPr>
          <w:rFonts w:ascii="Calibri" w:hAnsi="Calibri" w:eastAsia="宋体" w:cs="Times New Roman"/>
          <w:color w:val="000000" w:themeColor="text1"/>
          <w:kern w:val="0"/>
          <w:sz w:val="28"/>
          <w:szCs w:val="28"/>
        </w:rPr>
      </w:pPr>
    </w:p>
    <w:p>
      <w:pPr>
        <w:widowControl/>
        <w:spacing w:line="480" w:lineRule="auto"/>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法定代表人：</w:t>
      </w:r>
      <w:r>
        <w:rPr>
          <w:rFonts w:hint="eastAsia" w:ascii="宋体" w:hAnsi="宋体" w:eastAsia="宋体" w:cs="Times New Roman"/>
          <w:color w:val="000000" w:themeColor="text1"/>
          <w:kern w:val="0"/>
          <w:sz w:val="28"/>
          <w:szCs w:val="28"/>
          <w:u w:val="single"/>
        </w:rPr>
        <w:t xml:space="preserve"> （盖章）</w:t>
      </w:r>
    </w:p>
    <w:p>
      <w:pPr>
        <w:widowControl/>
        <w:spacing w:line="480" w:lineRule="auto"/>
        <w:rPr>
          <w:rFonts w:ascii="Calibri" w:hAnsi="Calibri" w:eastAsia="宋体" w:cs="Times New Roman"/>
          <w:color w:val="000000" w:themeColor="text1"/>
          <w:kern w:val="0"/>
          <w:sz w:val="28"/>
          <w:szCs w:val="28"/>
        </w:rPr>
      </w:pPr>
    </w:p>
    <w:p>
      <w:pPr>
        <w:widowControl/>
        <w:spacing w:line="480" w:lineRule="auto"/>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授权委托日期：年  月  日</w:t>
      </w:r>
    </w:p>
    <w:p>
      <w:pPr>
        <w:widowControl/>
        <w:jc w:val="center"/>
        <w:rPr>
          <w:rFonts w:ascii="宋体" w:hAnsi="宋体" w:eastAsia="宋体" w:cs="Times New Roman"/>
          <w:b/>
          <w:bCs/>
          <w:color w:val="000000" w:themeColor="text1"/>
          <w:kern w:val="0"/>
          <w:sz w:val="24"/>
          <w:szCs w:val="24"/>
        </w:rPr>
      </w:pPr>
      <w:bookmarkStart w:id="22" w:name="_Toc171073046"/>
      <w:bookmarkEnd w:id="22"/>
      <w:bookmarkStart w:id="23" w:name="_Toc169921411"/>
      <w:bookmarkEnd w:id="23"/>
      <w:bookmarkStart w:id="24" w:name="_Toc223432391"/>
      <w:bookmarkEnd w:id="24"/>
      <w:bookmarkStart w:id="25" w:name="_Toc171073211"/>
      <w:bookmarkEnd w:id="25"/>
    </w:p>
    <w:p>
      <w:pPr>
        <w:widowControl/>
        <w:jc w:val="center"/>
        <w:rPr>
          <w:rFonts w:ascii="宋体" w:hAnsi="宋体" w:eastAsia="宋体" w:cs="Times New Roman"/>
          <w:b/>
          <w:bCs/>
          <w:color w:val="000000" w:themeColor="text1"/>
          <w:kern w:val="0"/>
          <w:sz w:val="24"/>
          <w:szCs w:val="24"/>
        </w:rPr>
      </w:pPr>
    </w:p>
    <w:p>
      <w:pPr>
        <w:widowControl/>
        <w:jc w:val="center"/>
        <w:rPr>
          <w:rFonts w:ascii="宋体" w:hAnsi="宋体" w:eastAsia="宋体" w:cs="Times New Roman"/>
          <w:b/>
          <w:bCs/>
          <w:color w:val="000000" w:themeColor="text1"/>
          <w:kern w:val="0"/>
          <w:sz w:val="24"/>
          <w:szCs w:val="24"/>
        </w:rPr>
      </w:pPr>
    </w:p>
    <w:p>
      <w:pPr>
        <w:widowControl/>
        <w:jc w:val="center"/>
        <w:rPr>
          <w:rFonts w:ascii="宋体" w:hAnsi="宋体" w:eastAsia="宋体" w:cs="Times New Roman"/>
          <w:b/>
          <w:bCs/>
          <w:color w:val="000000" w:themeColor="text1"/>
          <w:kern w:val="0"/>
          <w:sz w:val="24"/>
          <w:szCs w:val="24"/>
        </w:rPr>
      </w:pPr>
    </w:p>
    <w:p>
      <w:pPr>
        <w:widowControl/>
        <w:jc w:val="center"/>
        <w:rPr>
          <w:rFonts w:ascii="宋体" w:hAnsi="宋体" w:eastAsia="宋体" w:cs="Times New Roman"/>
          <w:b/>
          <w:bCs/>
          <w:color w:val="000000" w:themeColor="text1"/>
          <w:kern w:val="0"/>
          <w:sz w:val="24"/>
          <w:szCs w:val="24"/>
        </w:rPr>
      </w:pPr>
    </w:p>
    <w:p>
      <w:pPr>
        <w:widowControl/>
        <w:jc w:val="center"/>
        <w:rPr>
          <w:rFonts w:ascii="宋体" w:hAnsi="宋体" w:eastAsia="宋体" w:cs="Times New Roman"/>
          <w:b/>
          <w:bCs/>
          <w:color w:val="000000" w:themeColor="text1"/>
          <w:kern w:val="0"/>
          <w:sz w:val="24"/>
          <w:szCs w:val="24"/>
        </w:rPr>
      </w:pPr>
    </w:p>
    <w:p>
      <w:pPr>
        <w:widowControl/>
        <w:jc w:val="center"/>
        <w:rPr>
          <w:rFonts w:ascii="宋体" w:hAnsi="宋体" w:eastAsia="宋体" w:cs="Times New Roman"/>
          <w:b/>
          <w:bCs/>
          <w:color w:val="000000" w:themeColor="text1"/>
          <w:kern w:val="0"/>
          <w:sz w:val="24"/>
          <w:szCs w:val="24"/>
        </w:rPr>
      </w:pPr>
    </w:p>
    <w:p>
      <w:pPr>
        <w:widowControl/>
        <w:jc w:val="center"/>
        <w:rPr>
          <w:rFonts w:ascii="宋体" w:hAnsi="宋体" w:eastAsia="宋体" w:cs="Times New Roman"/>
          <w:b/>
          <w:bCs/>
          <w:color w:val="000000" w:themeColor="text1"/>
          <w:kern w:val="0"/>
          <w:sz w:val="24"/>
          <w:szCs w:val="24"/>
        </w:rPr>
      </w:pPr>
    </w:p>
    <w:p>
      <w:pPr>
        <w:widowControl/>
        <w:jc w:val="center"/>
        <w:rPr>
          <w:rFonts w:ascii="Calibri" w:hAnsi="Calibri" w:eastAsia="宋体" w:cs="Times New Roman"/>
          <w:color w:val="000000" w:themeColor="text1"/>
          <w:kern w:val="0"/>
          <w:sz w:val="32"/>
          <w:szCs w:val="32"/>
        </w:rPr>
      </w:pPr>
      <w:r>
        <w:rPr>
          <w:rFonts w:hint="eastAsia" w:ascii="Calibri" w:hAnsi="Calibri" w:eastAsia="宋体" w:cs="Times New Roman"/>
          <w:color w:val="000000" w:themeColor="text1"/>
          <w:szCs w:val="21"/>
        </w:rPr>
        <w:t>附：法人和被授权人身份证复印件</w:t>
      </w:r>
      <w:r>
        <w:rPr>
          <w:rFonts w:ascii="Calibri" w:hAnsi="Calibri" w:eastAsia="宋体" w:cs="Times New Roman"/>
          <w:color w:val="000000" w:themeColor="text1"/>
          <w:szCs w:val="21"/>
        </w:rPr>
        <w:br w:type="page"/>
      </w:r>
      <w:bookmarkStart w:id="26" w:name="_Toc438305223"/>
      <w:r>
        <w:rPr>
          <w:rFonts w:hint="eastAsia" w:ascii="宋体" w:hAnsi="宋体" w:eastAsia="宋体" w:cs="Times New Roman"/>
          <w:b/>
          <w:bCs/>
          <w:color w:val="000000" w:themeColor="text1"/>
          <w:kern w:val="0"/>
          <w:sz w:val="32"/>
          <w:szCs w:val="32"/>
          <w:lang w:val="en-US" w:eastAsia="zh-CN" w:bidi="ar-SA"/>
        </w:rPr>
        <w:t>三、磋 商 函</w:t>
      </w:r>
    </w:p>
    <w:p>
      <w:pPr>
        <w:widowControl/>
        <w:spacing w:line="480" w:lineRule="auto"/>
        <w:jc w:val="left"/>
        <w:rPr>
          <w:rFonts w:ascii="Calibri" w:hAnsi="Calibri" w:eastAsia="宋体" w:cs="Times New Roman"/>
          <w:color w:val="000000" w:themeColor="text1"/>
          <w:kern w:val="0"/>
          <w:sz w:val="28"/>
          <w:szCs w:val="28"/>
        </w:rPr>
      </w:pPr>
      <w:bookmarkStart w:id="27" w:name="OLE_LINK11"/>
      <w:bookmarkEnd w:id="27"/>
      <w:bookmarkStart w:id="28" w:name="OLE_LINK7"/>
      <w:r>
        <w:rPr>
          <w:rFonts w:hint="eastAsia" w:ascii="宋体" w:hAnsi="宋体" w:eastAsia="宋体" w:cs="Times New Roman"/>
          <w:color w:val="000000" w:themeColor="text1"/>
          <w:spacing w:val="46"/>
          <w:kern w:val="0"/>
          <w:sz w:val="28"/>
          <w:szCs w:val="28"/>
        </w:rPr>
        <w:t>致</w:t>
      </w:r>
      <w:bookmarkEnd w:id="28"/>
      <w:r>
        <w:rPr>
          <w:rFonts w:hint="eastAsia" w:ascii="宋体" w:hAnsi="宋体" w:eastAsia="宋体" w:cs="Times New Roman"/>
          <w:color w:val="000000" w:themeColor="text1"/>
          <w:spacing w:val="46"/>
          <w:kern w:val="0"/>
          <w:sz w:val="28"/>
          <w:szCs w:val="28"/>
          <w:u w:val="single"/>
        </w:rPr>
        <w:t xml:space="preserve"> （采购人） </w:t>
      </w:r>
      <w:r>
        <w:rPr>
          <w:rFonts w:hint="eastAsia" w:ascii="宋体" w:hAnsi="宋体" w:eastAsia="宋体" w:cs="Times New Roman"/>
          <w:color w:val="000000" w:themeColor="text1"/>
          <w:spacing w:val="46"/>
          <w:kern w:val="0"/>
          <w:sz w:val="28"/>
          <w:szCs w:val="28"/>
        </w:rPr>
        <w:t>：</w:t>
      </w:r>
    </w:p>
    <w:p>
      <w:pPr>
        <w:widowControl/>
        <w:spacing w:line="480" w:lineRule="auto"/>
        <w:ind w:firstLine="560" w:firstLineChars="200"/>
        <w:jc w:val="lef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根据已收到贵方的</w:t>
      </w:r>
      <w:r>
        <w:rPr>
          <w:rFonts w:hint="eastAsia" w:ascii="宋体" w:hAnsi="宋体" w:eastAsia="宋体" w:cs="Times New Roman"/>
          <w:color w:val="000000" w:themeColor="text1"/>
          <w:kern w:val="0"/>
          <w:sz w:val="28"/>
          <w:szCs w:val="28"/>
          <w:u w:val="single"/>
          <w:lang w:val="en-US" w:eastAsia="zh-CN"/>
        </w:rPr>
        <w:t xml:space="preserve">         </w:t>
      </w:r>
      <w:r>
        <w:rPr>
          <w:rFonts w:hint="eastAsia" w:ascii="宋体" w:hAnsi="宋体" w:eastAsia="宋体" w:cs="Times New Roman"/>
          <w:color w:val="000000" w:themeColor="text1"/>
          <w:kern w:val="0"/>
          <w:sz w:val="28"/>
          <w:szCs w:val="28"/>
        </w:rPr>
        <w:t>（项目名称）竞争性磋商文件，遵照《中华人民共和国政府采购法》等有关规定，我单位经考察现场和研究上述竞争性磋商文件的供应商须知、合同条款、技术规范及其它有关文件后，我方愿以人民币（大写</w:t>
      </w:r>
      <w:r>
        <w:rPr>
          <w:rFonts w:hint="eastAsia" w:ascii="宋体" w:hAnsi="宋体" w:eastAsia="宋体" w:cs="Times New Roman"/>
          <w:color w:val="000000" w:themeColor="text1"/>
          <w:kern w:val="0"/>
          <w:sz w:val="28"/>
          <w:szCs w:val="28"/>
          <w:u w:val="single"/>
          <w:lang w:val="en-US" w:eastAsia="zh-CN"/>
        </w:rPr>
        <w:t xml:space="preserve">    </w:t>
      </w:r>
      <w:r>
        <w:rPr>
          <w:rFonts w:hint="eastAsia" w:ascii="宋体" w:hAnsi="宋体" w:eastAsia="宋体" w:cs="Times New Roman"/>
          <w:color w:val="000000" w:themeColor="text1"/>
          <w:kern w:val="0"/>
          <w:sz w:val="28"/>
          <w:szCs w:val="28"/>
        </w:rPr>
        <w:t>）（小写：</w:t>
      </w:r>
      <w:r>
        <w:rPr>
          <w:rFonts w:hint="eastAsia" w:ascii="宋体" w:hAnsi="宋体" w:eastAsia="宋体" w:cs="Times New Roman"/>
          <w:color w:val="000000" w:themeColor="text1"/>
          <w:kern w:val="0"/>
          <w:sz w:val="28"/>
          <w:szCs w:val="28"/>
          <w:u w:val="single"/>
          <w:lang w:val="en-US" w:eastAsia="zh-CN"/>
        </w:rPr>
        <w:t xml:space="preserve">        </w:t>
      </w:r>
      <w:r>
        <w:rPr>
          <w:rFonts w:hint="eastAsia" w:ascii="宋体" w:hAnsi="宋体" w:eastAsia="宋体" w:cs="Times New Roman"/>
          <w:color w:val="000000" w:themeColor="text1"/>
          <w:kern w:val="0"/>
          <w:sz w:val="28"/>
          <w:szCs w:val="28"/>
        </w:rPr>
        <w:t>元）的磋商报价；承包上述项目的设备采购、施工、竣工并修补任何缺陷。</w:t>
      </w:r>
    </w:p>
    <w:p>
      <w:pPr>
        <w:widowControl/>
        <w:spacing w:line="480" w:lineRule="auto"/>
        <w:jc w:val="left"/>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1</w:t>
      </w:r>
      <w:r>
        <w:rPr>
          <w:rFonts w:hint="eastAsia" w:ascii="Calibri" w:hAnsi="Calibri" w:eastAsia="宋体" w:cs="Times New Roman"/>
          <w:color w:val="000000" w:themeColor="text1"/>
          <w:kern w:val="0"/>
          <w:sz w:val="28"/>
          <w:szCs w:val="28"/>
        </w:rPr>
        <w:t>、</w:t>
      </w:r>
      <w:r>
        <w:rPr>
          <w:rFonts w:hint="eastAsia" w:ascii="宋体" w:hAnsi="宋体" w:eastAsia="宋体" w:cs="Times New Roman"/>
          <w:color w:val="000000" w:themeColor="text1"/>
          <w:kern w:val="0"/>
          <w:sz w:val="28"/>
          <w:szCs w:val="28"/>
        </w:rPr>
        <w:t>我方已详细审阅全部竞争性磋商文件，包括修改文件（如果有的话），及有关附件，我方完全知道必须放弃提出含糊不清或误解的权力。</w:t>
      </w:r>
    </w:p>
    <w:p>
      <w:pPr>
        <w:widowControl/>
        <w:spacing w:line="480" w:lineRule="auto"/>
        <w:jc w:val="left"/>
        <w:rPr>
          <w:rFonts w:ascii="Calibri" w:hAnsi="Calibri" w:eastAsia="宋体" w:cs="Times New Roman"/>
          <w:color w:val="000000" w:themeColor="text1"/>
          <w:kern w:val="0"/>
          <w:sz w:val="28"/>
          <w:szCs w:val="28"/>
        </w:rPr>
      </w:pPr>
      <w:r>
        <w:rPr>
          <w:rFonts w:hint="eastAsia" w:ascii="Calibri" w:hAnsi="Calibri" w:eastAsia="宋体" w:cs="Times New Roman"/>
          <w:color w:val="000000" w:themeColor="text1"/>
          <w:kern w:val="0"/>
          <w:sz w:val="28"/>
          <w:szCs w:val="28"/>
        </w:rPr>
        <w:t>2、</w:t>
      </w:r>
      <w:r>
        <w:rPr>
          <w:rFonts w:hint="eastAsia" w:ascii="宋体" w:hAnsi="宋体" w:eastAsia="宋体" w:cs="Times New Roman"/>
          <w:color w:val="000000" w:themeColor="text1"/>
          <w:kern w:val="0"/>
          <w:sz w:val="28"/>
          <w:szCs w:val="28"/>
        </w:rPr>
        <w:t>一旦我方成交，我们将按照</w:t>
      </w:r>
      <w:r>
        <w:rPr>
          <w:rFonts w:hint="eastAsia" w:ascii="宋体" w:hAnsi="宋体" w:eastAsia="宋体" w:cs="宋体"/>
          <w:color w:val="000000" w:themeColor="text1"/>
          <w:sz w:val="28"/>
          <w:szCs w:val="28"/>
        </w:rPr>
        <w:t>竞争性磋商文件</w:t>
      </w:r>
      <w:r>
        <w:rPr>
          <w:rFonts w:hint="eastAsia" w:ascii="宋体" w:hAnsi="宋体" w:eastAsia="宋体" w:cs="Times New Roman"/>
          <w:color w:val="000000" w:themeColor="text1"/>
          <w:kern w:val="0"/>
          <w:sz w:val="28"/>
          <w:szCs w:val="28"/>
        </w:rPr>
        <w:t>中规定的各项要求和我们的响应文件中的表述和承诺，按期、按质、按量完成成交、安装、验收、培训等义务。</w:t>
      </w:r>
    </w:p>
    <w:p>
      <w:pPr>
        <w:widowControl/>
        <w:spacing w:line="480" w:lineRule="auto"/>
        <w:jc w:val="left"/>
        <w:rPr>
          <w:rFonts w:hint="eastAsia" w:ascii="宋体" w:hAnsi="宋体" w:eastAsia="宋体" w:cs="Times New Roman"/>
          <w:color w:val="000000" w:themeColor="text1"/>
          <w:kern w:val="0"/>
          <w:sz w:val="28"/>
          <w:szCs w:val="28"/>
        </w:rPr>
      </w:pPr>
      <w:r>
        <w:rPr>
          <w:rFonts w:hint="eastAsia" w:ascii="Calibri" w:hAnsi="Calibri" w:eastAsia="宋体" w:cs="Times New Roman"/>
          <w:color w:val="000000" w:themeColor="text1"/>
          <w:kern w:val="0"/>
          <w:sz w:val="28"/>
          <w:szCs w:val="28"/>
        </w:rPr>
        <w:t>5、</w:t>
      </w:r>
      <w:r>
        <w:rPr>
          <w:rFonts w:hint="eastAsia" w:ascii="宋体" w:hAnsi="宋体" w:eastAsia="宋体" w:cs="Times New Roman"/>
          <w:color w:val="000000" w:themeColor="text1"/>
          <w:kern w:val="0"/>
          <w:sz w:val="28"/>
          <w:szCs w:val="28"/>
        </w:rPr>
        <w:t>我方同意所递交的响应文件在</w:t>
      </w:r>
      <w:r>
        <w:rPr>
          <w:rFonts w:hint="eastAsia" w:ascii="宋体" w:hAnsi="宋体" w:eastAsia="宋体" w:cs="宋体"/>
          <w:color w:val="000000" w:themeColor="text1"/>
          <w:sz w:val="28"/>
          <w:szCs w:val="28"/>
        </w:rPr>
        <w:t>竞争性磋商文件</w:t>
      </w:r>
      <w:r>
        <w:rPr>
          <w:rFonts w:hint="eastAsia" w:ascii="宋体" w:hAnsi="宋体" w:eastAsia="宋体" w:cs="Times New Roman"/>
          <w:color w:val="000000" w:themeColor="text1"/>
          <w:kern w:val="0"/>
          <w:sz w:val="28"/>
          <w:szCs w:val="28"/>
        </w:rPr>
        <w:t>规定的磋商有效期</w:t>
      </w:r>
    </w:p>
    <w:p>
      <w:pPr>
        <w:widowControl/>
        <w:spacing w:line="480" w:lineRule="auto"/>
        <w:jc w:val="lef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u w:val="single"/>
          <w:lang w:val="en-US" w:eastAsia="zh-CN"/>
        </w:rPr>
        <w:t xml:space="preserve">       </w:t>
      </w:r>
      <w:r>
        <w:rPr>
          <w:rFonts w:hint="eastAsia" w:ascii="Calibri" w:hAnsi="宋体" w:eastAsia="宋体" w:cs="Times New Roman"/>
          <w:color w:val="000000" w:themeColor="text1"/>
          <w:spacing w:val="6"/>
          <w:sz w:val="28"/>
          <w:szCs w:val="28"/>
        </w:rPr>
        <w:t>日历天</w:t>
      </w:r>
      <w:r>
        <w:rPr>
          <w:rFonts w:hint="eastAsia" w:ascii="宋体" w:hAnsi="宋体" w:eastAsia="宋体" w:cs="Times New Roman"/>
          <w:color w:val="000000" w:themeColor="text1"/>
          <w:kern w:val="0"/>
          <w:sz w:val="28"/>
          <w:szCs w:val="28"/>
        </w:rPr>
        <w:t>内有效，在此期间我方有可能成交，我方将受此约束。</w:t>
      </w:r>
    </w:p>
    <w:p>
      <w:pPr>
        <w:widowControl/>
        <w:spacing w:line="480" w:lineRule="auto"/>
        <w:jc w:val="left"/>
        <w:rPr>
          <w:rFonts w:ascii="宋体" w:hAnsi="宋体" w:eastAsia="宋体" w:cs="Times New Roman"/>
          <w:color w:val="000000" w:themeColor="text1"/>
          <w:kern w:val="0"/>
          <w:sz w:val="28"/>
          <w:szCs w:val="28"/>
        </w:rPr>
      </w:pPr>
      <w:r>
        <w:rPr>
          <w:rFonts w:hint="eastAsia" w:ascii="Calibri" w:hAnsi="Calibri" w:eastAsia="宋体" w:cs="Times New Roman"/>
          <w:color w:val="000000" w:themeColor="text1"/>
          <w:kern w:val="0"/>
          <w:sz w:val="28"/>
          <w:szCs w:val="28"/>
        </w:rPr>
        <w:t>6、</w:t>
      </w:r>
      <w:r>
        <w:rPr>
          <w:rFonts w:hint="eastAsia" w:ascii="宋体" w:hAnsi="宋体" w:eastAsia="宋体" w:cs="Times New Roman"/>
          <w:color w:val="000000" w:themeColor="text1"/>
          <w:kern w:val="0"/>
          <w:sz w:val="28"/>
          <w:szCs w:val="28"/>
        </w:rPr>
        <w:t>除非另外达成协议并生效，贵方的成交通知书和本响应文件将构成约束我们双方的合同。</w:t>
      </w:r>
    </w:p>
    <w:p>
      <w:pPr>
        <w:spacing w:line="520" w:lineRule="exact"/>
        <w:rPr>
          <w:rFonts w:ascii="宋体" w:hAnsi="宋体"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7、我公司为非联合体投标。</w:t>
      </w:r>
    </w:p>
    <w:p>
      <w:pPr>
        <w:widowControl/>
        <w:spacing w:line="480" w:lineRule="auto"/>
        <w:jc w:val="lef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spacing w:val="46"/>
          <w:kern w:val="0"/>
          <w:sz w:val="28"/>
          <w:szCs w:val="28"/>
        </w:rPr>
        <w:t>磋商供应商：（盖章） 法定代表人：（盖章）</w:t>
      </w:r>
    </w:p>
    <w:p>
      <w:pPr>
        <w:widowControl/>
        <w:spacing w:line="480" w:lineRule="auto"/>
        <w:jc w:val="righ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spacing w:val="46"/>
          <w:kern w:val="0"/>
          <w:sz w:val="28"/>
          <w:szCs w:val="28"/>
        </w:rPr>
        <w:t xml:space="preserve">日 期： 年 月 日 </w:t>
      </w:r>
    </w:p>
    <w:p>
      <w:pPr>
        <w:spacing w:line="360" w:lineRule="auto"/>
        <w:jc w:val="center"/>
        <w:outlineLvl w:val="1"/>
        <w:rPr>
          <w:rFonts w:ascii="Calibri" w:hAnsi="Calibri" w:eastAsia="宋体" w:cs="Times New Roman"/>
          <w:color w:val="000000" w:themeColor="text1"/>
          <w:kern w:val="0"/>
          <w:sz w:val="28"/>
          <w:szCs w:val="28"/>
        </w:rPr>
      </w:pPr>
      <w:r>
        <w:rPr>
          <w:rFonts w:ascii="宋体" w:hAnsi="宋体" w:eastAsia="宋体" w:cs="Times New Roman"/>
          <w:bCs/>
          <w:color w:val="000000" w:themeColor="text1"/>
          <w:szCs w:val="21"/>
        </w:rPr>
        <w:br w:type="page"/>
      </w:r>
      <w:bookmarkStart w:id="29" w:name="_Toc109675042"/>
      <w:r>
        <w:rPr>
          <w:rFonts w:hint="eastAsia" w:ascii="宋体" w:hAnsi="宋体" w:eastAsia="宋体" w:cs="Times New Roman"/>
          <w:b/>
          <w:bCs/>
          <w:color w:val="000000" w:themeColor="text1"/>
          <w:kern w:val="0"/>
          <w:sz w:val="32"/>
          <w:szCs w:val="32"/>
          <w:lang w:val="en-US" w:eastAsia="zh-CN" w:bidi="ar-SA"/>
        </w:rPr>
        <w:t>四、</w:t>
      </w:r>
      <w:bookmarkEnd w:id="26"/>
      <w:r>
        <w:rPr>
          <w:rFonts w:hint="eastAsia" w:ascii="宋体" w:hAnsi="宋体" w:eastAsia="宋体" w:cs="Times New Roman"/>
          <w:b/>
          <w:bCs/>
          <w:color w:val="000000" w:themeColor="text1"/>
          <w:kern w:val="0"/>
          <w:sz w:val="32"/>
          <w:szCs w:val="32"/>
          <w:lang w:val="en-US" w:eastAsia="zh-CN" w:bidi="ar-SA"/>
        </w:rPr>
        <w:t>磋商函附表</w:t>
      </w:r>
      <w:bookmarkEnd w:id="29"/>
    </w:p>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磋商供应商名称：</w:t>
      </w:r>
    </w:p>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项目编号：                          货币单位：元</w:t>
      </w:r>
    </w:p>
    <w:tbl>
      <w:tblPr>
        <w:tblStyle w:val="16"/>
        <w:tblW w:w="9322" w:type="dxa"/>
        <w:jc w:val="center"/>
        <w:tblLayout w:type="fixed"/>
        <w:tblCellMar>
          <w:top w:w="0" w:type="dxa"/>
          <w:left w:w="108" w:type="dxa"/>
          <w:bottom w:w="0" w:type="dxa"/>
          <w:right w:w="108" w:type="dxa"/>
        </w:tblCellMar>
      </w:tblPr>
      <w:tblGrid>
        <w:gridCol w:w="1188"/>
        <w:gridCol w:w="917"/>
        <w:gridCol w:w="1530"/>
        <w:gridCol w:w="1682"/>
        <w:gridCol w:w="1989"/>
        <w:gridCol w:w="1166"/>
        <w:gridCol w:w="850"/>
      </w:tblGrid>
      <w:tr>
        <w:tblPrEx>
          <w:tblCellMar>
            <w:top w:w="0" w:type="dxa"/>
            <w:left w:w="108" w:type="dxa"/>
            <w:bottom w:w="0" w:type="dxa"/>
            <w:right w:w="108" w:type="dxa"/>
          </w:tblCellMar>
        </w:tblPrEx>
        <w:trPr>
          <w:trHeight w:val="1113"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序号</w:t>
            </w:r>
          </w:p>
        </w:tc>
        <w:tc>
          <w:tcPr>
            <w:tcW w:w="917"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货物名称</w:t>
            </w:r>
          </w:p>
        </w:tc>
        <w:tc>
          <w:tcPr>
            <w:tcW w:w="1530"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数量</w:t>
            </w:r>
          </w:p>
        </w:tc>
        <w:tc>
          <w:tcPr>
            <w:tcW w:w="1682"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磋商报价</w:t>
            </w:r>
          </w:p>
        </w:tc>
        <w:tc>
          <w:tcPr>
            <w:tcW w:w="1989"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交货期</w:t>
            </w:r>
          </w:p>
        </w:tc>
        <w:tc>
          <w:tcPr>
            <w:tcW w:w="1166" w:type="dxa"/>
            <w:tcBorders>
              <w:top w:val="single" w:color="auto" w:sz="4" w:space="0"/>
              <w:left w:val="nil"/>
              <w:bottom w:val="single" w:color="auto" w:sz="4" w:space="0"/>
              <w:right w:val="single" w:color="auto" w:sz="4" w:space="0"/>
            </w:tcBorders>
            <w:vAlign w:val="center"/>
          </w:tcPr>
          <w:p>
            <w:pPr>
              <w:widowControl/>
              <w:jc w:val="center"/>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质保期</w:t>
            </w:r>
          </w:p>
        </w:tc>
        <w:tc>
          <w:tcPr>
            <w:tcW w:w="850" w:type="dxa"/>
            <w:tcBorders>
              <w:top w:val="single" w:color="auto" w:sz="4" w:space="0"/>
              <w:left w:val="nil"/>
              <w:bottom w:val="single" w:color="auto" w:sz="4" w:space="0"/>
              <w:right w:val="single" w:color="auto" w:sz="4" w:space="0"/>
            </w:tcBorders>
            <w:vAlign w:val="center"/>
          </w:tcPr>
          <w:p>
            <w:pPr>
              <w:jc w:val="center"/>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备注</w:t>
            </w:r>
          </w:p>
        </w:tc>
      </w:tr>
      <w:tr>
        <w:tblPrEx>
          <w:tblCellMar>
            <w:top w:w="0" w:type="dxa"/>
            <w:left w:w="108" w:type="dxa"/>
            <w:bottom w:w="0" w:type="dxa"/>
            <w:right w:w="108" w:type="dxa"/>
          </w:tblCellMar>
        </w:tblPrEx>
        <w:trPr>
          <w:trHeight w:val="588" w:hRule="atLeast"/>
          <w:jc w:val="center"/>
        </w:trPr>
        <w:tc>
          <w:tcPr>
            <w:tcW w:w="1188" w:type="dxa"/>
            <w:tcBorders>
              <w:top w:val="single" w:color="auto" w:sz="4" w:space="0"/>
              <w:left w:val="single" w:color="auto" w:sz="4" w:space="0"/>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w:t>
            </w:r>
          </w:p>
        </w:tc>
        <w:tc>
          <w:tcPr>
            <w:tcW w:w="917" w:type="dxa"/>
            <w:tcBorders>
              <w:top w:val="single" w:color="auto" w:sz="4" w:space="0"/>
              <w:left w:val="nil"/>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w:t>
            </w:r>
          </w:p>
        </w:tc>
        <w:tc>
          <w:tcPr>
            <w:tcW w:w="1530" w:type="dxa"/>
            <w:tcBorders>
              <w:top w:val="single" w:color="auto" w:sz="4" w:space="0"/>
              <w:left w:val="nil"/>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w:t>
            </w:r>
          </w:p>
        </w:tc>
        <w:tc>
          <w:tcPr>
            <w:tcW w:w="1682" w:type="dxa"/>
            <w:tcBorders>
              <w:top w:val="single" w:color="auto" w:sz="4" w:space="0"/>
              <w:left w:val="nil"/>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w:t>
            </w:r>
          </w:p>
        </w:tc>
        <w:tc>
          <w:tcPr>
            <w:tcW w:w="1989" w:type="dxa"/>
            <w:tcBorders>
              <w:top w:val="single" w:color="auto" w:sz="4" w:space="0"/>
              <w:left w:val="nil"/>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w:t>
            </w:r>
          </w:p>
        </w:tc>
        <w:tc>
          <w:tcPr>
            <w:tcW w:w="1166" w:type="dxa"/>
            <w:tcBorders>
              <w:top w:val="single" w:color="auto" w:sz="4" w:space="0"/>
              <w:left w:val="nil"/>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w:t>
            </w:r>
          </w:p>
        </w:tc>
        <w:tc>
          <w:tcPr>
            <w:tcW w:w="850" w:type="dxa"/>
            <w:tcBorders>
              <w:top w:val="single" w:color="auto" w:sz="4" w:space="0"/>
              <w:left w:val="nil"/>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p>
        </w:tc>
      </w:tr>
      <w:tr>
        <w:tblPrEx>
          <w:tblCellMar>
            <w:top w:w="0" w:type="dxa"/>
            <w:left w:w="108" w:type="dxa"/>
            <w:bottom w:w="0" w:type="dxa"/>
            <w:right w:w="108" w:type="dxa"/>
          </w:tblCellMar>
        </w:tblPrEx>
        <w:trPr>
          <w:trHeight w:val="588" w:hRule="atLeast"/>
          <w:jc w:val="center"/>
        </w:trPr>
        <w:tc>
          <w:tcPr>
            <w:tcW w:w="1188" w:type="dxa"/>
            <w:tcBorders>
              <w:top w:val="single" w:color="auto" w:sz="4" w:space="0"/>
              <w:left w:val="single" w:color="auto" w:sz="4" w:space="0"/>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w:t>
            </w:r>
          </w:p>
        </w:tc>
        <w:tc>
          <w:tcPr>
            <w:tcW w:w="917" w:type="dxa"/>
            <w:tcBorders>
              <w:top w:val="single" w:color="auto" w:sz="4" w:space="0"/>
              <w:left w:val="nil"/>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w:t>
            </w:r>
          </w:p>
        </w:tc>
        <w:tc>
          <w:tcPr>
            <w:tcW w:w="1530" w:type="dxa"/>
            <w:tcBorders>
              <w:top w:val="single" w:color="auto" w:sz="4" w:space="0"/>
              <w:left w:val="nil"/>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w:t>
            </w:r>
          </w:p>
        </w:tc>
        <w:tc>
          <w:tcPr>
            <w:tcW w:w="1682" w:type="dxa"/>
            <w:tcBorders>
              <w:top w:val="single" w:color="auto" w:sz="4" w:space="0"/>
              <w:left w:val="nil"/>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w:t>
            </w:r>
          </w:p>
        </w:tc>
        <w:tc>
          <w:tcPr>
            <w:tcW w:w="1989" w:type="dxa"/>
            <w:tcBorders>
              <w:top w:val="single" w:color="auto" w:sz="4" w:space="0"/>
              <w:left w:val="nil"/>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w:t>
            </w:r>
          </w:p>
        </w:tc>
        <w:tc>
          <w:tcPr>
            <w:tcW w:w="1166" w:type="dxa"/>
            <w:tcBorders>
              <w:top w:val="single" w:color="auto" w:sz="4" w:space="0"/>
              <w:left w:val="nil"/>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w:t>
            </w:r>
          </w:p>
        </w:tc>
        <w:tc>
          <w:tcPr>
            <w:tcW w:w="850" w:type="dxa"/>
            <w:tcBorders>
              <w:top w:val="single" w:color="auto" w:sz="4" w:space="0"/>
              <w:left w:val="nil"/>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p>
        </w:tc>
      </w:tr>
      <w:tr>
        <w:tblPrEx>
          <w:tblCellMar>
            <w:top w:w="0" w:type="dxa"/>
            <w:left w:w="108" w:type="dxa"/>
            <w:bottom w:w="0" w:type="dxa"/>
            <w:right w:w="108" w:type="dxa"/>
          </w:tblCellMar>
        </w:tblPrEx>
        <w:trPr>
          <w:trHeight w:val="588" w:hRule="atLeast"/>
          <w:jc w:val="center"/>
        </w:trPr>
        <w:tc>
          <w:tcPr>
            <w:tcW w:w="1188" w:type="dxa"/>
            <w:tcBorders>
              <w:top w:val="single" w:color="auto" w:sz="4" w:space="0"/>
              <w:left w:val="single" w:color="auto" w:sz="4" w:space="0"/>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w:t>
            </w:r>
          </w:p>
        </w:tc>
        <w:tc>
          <w:tcPr>
            <w:tcW w:w="917" w:type="dxa"/>
            <w:tcBorders>
              <w:top w:val="single" w:color="auto" w:sz="4" w:space="0"/>
              <w:left w:val="nil"/>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w:t>
            </w:r>
          </w:p>
        </w:tc>
        <w:tc>
          <w:tcPr>
            <w:tcW w:w="1530" w:type="dxa"/>
            <w:tcBorders>
              <w:top w:val="single" w:color="auto" w:sz="4" w:space="0"/>
              <w:left w:val="nil"/>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w:t>
            </w:r>
          </w:p>
        </w:tc>
        <w:tc>
          <w:tcPr>
            <w:tcW w:w="1682" w:type="dxa"/>
            <w:tcBorders>
              <w:top w:val="single" w:color="auto" w:sz="4" w:space="0"/>
              <w:left w:val="nil"/>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w:t>
            </w:r>
          </w:p>
        </w:tc>
        <w:tc>
          <w:tcPr>
            <w:tcW w:w="1989" w:type="dxa"/>
            <w:tcBorders>
              <w:top w:val="single" w:color="auto" w:sz="4" w:space="0"/>
              <w:left w:val="nil"/>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w:t>
            </w:r>
          </w:p>
        </w:tc>
        <w:tc>
          <w:tcPr>
            <w:tcW w:w="1166" w:type="dxa"/>
            <w:tcBorders>
              <w:top w:val="single" w:color="auto" w:sz="4" w:space="0"/>
              <w:left w:val="nil"/>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w:t>
            </w:r>
          </w:p>
        </w:tc>
        <w:tc>
          <w:tcPr>
            <w:tcW w:w="850" w:type="dxa"/>
            <w:tcBorders>
              <w:top w:val="single" w:color="auto" w:sz="4" w:space="0"/>
              <w:left w:val="nil"/>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p>
        </w:tc>
      </w:tr>
      <w:tr>
        <w:tblPrEx>
          <w:tblCellMar>
            <w:top w:w="0" w:type="dxa"/>
            <w:left w:w="108" w:type="dxa"/>
            <w:bottom w:w="0" w:type="dxa"/>
            <w:right w:w="108" w:type="dxa"/>
          </w:tblCellMar>
        </w:tblPrEx>
        <w:trPr>
          <w:trHeight w:val="588" w:hRule="atLeast"/>
          <w:jc w:val="center"/>
        </w:trPr>
        <w:tc>
          <w:tcPr>
            <w:tcW w:w="1188" w:type="dxa"/>
            <w:tcBorders>
              <w:top w:val="single" w:color="auto" w:sz="4" w:space="0"/>
              <w:left w:val="single" w:color="auto" w:sz="4" w:space="0"/>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w:t>
            </w:r>
          </w:p>
        </w:tc>
        <w:tc>
          <w:tcPr>
            <w:tcW w:w="917" w:type="dxa"/>
            <w:tcBorders>
              <w:top w:val="single" w:color="auto" w:sz="4" w:space="0"/>
              <w:left w:val="nil"/>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w:t>
            </w:r>
          </w:p>
        </w:tc>
        <w:tc>
          <w:tcPr>
            <w:tcW w:w="1530" w:type="dxa"/>
            <w:tcBorders>
              <w:top w:val="single" w:color="auto" w:sz="4" w:space="0"/>
              <w:left w:val="nil"/>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w:t>
            </w:r>
          </w:p>
        </w:tc>
        <w:tc>
          <w:tcPr>
            <w:tcW w:w="1682" w:type="dxa"/>
            <w:tcBorders>
              <w:top w:val="single" w:color="auto" w:sz="4" w:space="0"/>
              <w:left w:val="nil"/>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w:t>
            </w:r>
          </w:p>
        </w:tc>
        <w:tc>
          <w:tcPr>
            <w:tcW w:w="1989" w:type="dxa"/>
            <w:tcBorders>
              <w:top w:val="single" w:color="auto" w:sz="4" w:space="0"/>
              <w:left w:val="nil"/>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w:t>
            </w:r>
          </w:p>
        </w:tc>
        <w:tc>
          <w:tcPr>
            <w:tcW w:w="1166" w:type="dxa"/>
            <w:tcBorders>
              <w:top w:val="single" w:color="auto" w:sz="4" w:space="0"/>
              <w:left w:val="nil"/>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w:t>
            </w:r>
          </w:p>
        </w:tc>
        <w:tc>
          <w:tcPr>
            <w:tcW w:w="850" w:type="dxa"/>
            <w:tcBorders>
              <w:top w:val="single" w:color="auto" w:sz="4" w:space="0"/>
              <w:left w:val="nil"/>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p>
        </w:tc>
      </w:tr>
    </w:tbl>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注: 1、磋商费用包括项目实施所需的人工费、服务费、运输费、安装调试费、税费、服务费及其他一切费用。</w:t>
      </w:r>
    </w:p>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xml:space="preserve"> 2、磋商供应商按格式填列，不得自行更改。否则引起的不利后果由磋商供应商承担。</w:t>
      </w:r>
    </w:p>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xml:space="preserve">法定代表人（盖章）： </w:t>
      </w:r>
    </w:p>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磋商供应商：（全称并加盖公章）   年 月  日</w:t>
      </w:r>
    </w:p>
    <w:p>
      <w:pPr>
        <w:widowControl/>
        <w:spacing w:line="460" w:lineRule="atLeast"/>
        <w:jc w:val="center"/>
        <w:rPr>
          <w:rFonts w:ascii="宋体" w:hAnsi="Calibri" w:eastAsia="宋体" w:cs="Times New Roman"/>
          <w:bCs/>
          <w:color w:val="000000" w:themeColor="text1"/>
          <w:sz w:val="28"/>
          <w:szCs w:val="28"/>
        </w:rPr>
      </w:pPr>
    </w:p>
    <w:p>
      <w:pPr>
        <w:widowControl/>
        <w:spacing w:line="460" w:lineRule="atLeast"/>
        <w:jc w:val="center"/>
        <w:rPr>
          <w:rFonts w:ascii="宋体" w:hAnsi="Calibri" w:eastAsia="宋体" w:cs="Times New Roman"/>
          <w:bCs/>
          <w:color w:val="000000" w:themeColor="text1"/>
          <w:sz w:val="28"/>
          <w:szCs w:val="28"/>
        </w:rPr>
      </w:pPr>
    </w:p>
    <w:p>
      <w:pPr>
        <w:widowControl/>
        <w:spacing w:line="460" w:lineRule="atLeast"/>
        <w:jc w:val="center"/>
        <w:rPr>
          <w:rFonts w:ascii="宋体" w:hAnsi="Calibri" w:eastAsia="宋体" w:cs="Times New Roman"/>
          <w:bCs/>
          <w:color w:val="000000" w:themeColor="text1"/>
          <w:sz w:val="28"/>
          <w:szCs w:val="28"/>
        </w:rPr>
      </w:pPr>
    </w:p>
    <w:p>
      <w:pPr>
        <w:widowControl/>
        <w:jc w:val="left"/>
        <w:rPr>
          <w:rFonts w:ascii="宋体" w:hAnsi="Calibri" w:eastAsia="宋体" w:cs="Times New Roman"/>
          <w:bCs/>
          <w:color w:val="000000" w:themeColor="text1"/>
          <w:sz w:val="28"/>
          <w:szCs w:val="28"/>
        </w:rPr>
      </w:pPr>
      <w:r>
        <w:rPr>
          <w:rFonts w:ascii="宋体" w:hAnsi="Calibri" w:eastAsia="宋体" w:cs="Times New Roman"/>
          <w:bCs/>
          <w:color w:val="000000" w:themeColor="text1"/>
          <w:sz w:val="28"/>
          <w:szCs w:val="28"/>
        </w:rPr>
        <w:br w:type="page"/>
      </w:r>
    </w:p>
    <w:p>
      <w:pPr>
        <w:widowControl/>
        <w:jc w:val="center"/>
        <w:rPr>
          <w:rFonts w:hint="eastAsia" w:ascii="宋体" w:hAnsi="宋体" w:eastAsia="宋体" w:cs="Times New Roman"/>
          <w:b/>
          <w:bCs/>
          <w:color w:val="000000" w:themeColor="text1"/>
          <w:kern w:val="0"/>
          <w:sz w:val="32"/>
          <w:szCs w:val="32"/>
          <w:lang w:val="en-US" w:eastAsia="zh-CN" w:bidi="ar-SA"/>
        </w:rPr>
      </w:pPr>
      <w:r>
        <w:rPr>
          <w:rFonts w:hint="eastAsia" w:ascii="宋体" w:hAnsi="宋体" w:eastAsia="宋体" w:cs="Times New Roman"/>
          <w:b/>
          <w:bCs/>
          <w:color w:val="000000" w:themeColor="text1"/>
          <w:kern w:val="0"/>
          <w:sz w:val="32"/>
          <w:szCs w:val="32"/>
          <w:lang w:val="en-US" w:eastAsia="zh-CN" w:bidi="ar-SA"/>
        </w:rPr>
        <w:t>五、</w:t>
      </w:r>
      <w:bookmarkStart w:id="30" w:name="_Toc25552"/>
      <w:r>
        <w:rPr>
          <w:rFonts w:hint="eastAsia" w:ascii="宋体" w:hAnsi="宋体" w:eastAsia="宋体" w:cs="Times New Roman"/>
          <w:b/>
          <w:bCs/>
          <w:color w:val="000000" w:themeColor="text1"/>
          <w:kern w:val="0"/>
          <w:sz w:val="32"/>
          <w:szCs w:val="32"/>
          <w:lang w:val="en-US" w:eastAsia="zh-CN" w:bidi="ar-SA"/>
        </w:rPr>
        <w:t>供货范围清单（格式自拟）</w:t>
      </w:r>
    </w:p>
    <w:p>
      <w:pPr>
        <w:wordWrap w:val="0"/>
        <w:spacing w:beforeLines="50" w:afterLines="50" w:line="460" w:lineRule="exact"/>
        <w:rPr>
          <w:rFonts w:ascii="宋体" w:hAnsi="宋体"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说明：</w:t>
      </w:r>
    </w:p>
    <w:p>
      <w:pPr>
        <w:wordWrap w:val="0"/>
        <w:spacing w:beforeLines="50" w:afterLines="50" w:line="460" w:lineRule="exact"/>
        <w:rPr>
          <w:rFonts w:ascii="宋体" w:hAnsi="宋体"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本清单应列明组成货物的主要件和关键件的名称、数量、原产地及单价。</w:t>
      </w:r>
    </w:p>
    <w:p>
      <w:pPr>
        <w:wordWrap w:val="0"/>
        <w:spacing w:beforeLines="50" w:afterLines="50" w:line="460" w:lineRule="exact"/>
        <w:rPr>
          <w:rFonts w:ascii="宋体" w:hAnsi="宋体"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本清单应列明专用工具的名称、数量、原产地及单价（如果有）。</w:t>
      </w:r>
    </w:p>
    <w:p>
      <w:pPr>
        <w:wordWrap w:val="0"/>
        <w:spacing w:beforeLines="50" w:afterLines="50" w:line="460" w:lineRule="exact"/>
        <w:rPr>
          <w:rFonts w:ascii="宋体" w:hAnsi="宋体"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本清单应列明备品备件的名称、数量、原产地及单价（如果有）。</w:t>
      </w:r>
    </w:p>
    <w:p>
      <w:pPr>
        <w:wordWrap w:val="0"/>
        <w:spacing w:beforeLines="50" w:afterLines="50" w:line="460" w:lineRule="exact"/>
        <w:rPr>
          <w:rFonts w:ascii="宋体" w:hAnsi="宋体" w:eastAsia="宋体" w:cs="Times New Roman"/>
          <w:color w:val="000000" w:themeColor="text1"/>
          <w:kern w:val="0"/>
          <w:sz w:val="28"/>
          <w:szCs w:val="28"/>
        </w:rPr>
      </w:pPr>
    </w:p>
    <w:p>
      <w:pPr>
        <w:wordWrap w:val="0"/>
        <w:spacing w:beforeLines="50" w:afterLines="50" w:line="460" w:lineRule="exact"/>
        <w:rPr>
          <w:rFonts w:ascii="宋体" w:hAnsi="宋体" w:eastAsia="宋体" w:cs="Times New Roman"/>
          <w:color w:val="000000" w:themeColor="text1"/>
          <w:kern w:val="0"/>
          <w:sz w:val="28"/>
          <w:szCs w:val="28"/>
        </w:rPr>
      </w:pPr>
    </w:p>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xml:space="preserve">法定代表人（盖章）： </w:t>
      </w:r>
    </w:p>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磋商供应商：（全称并加盖公章）   年 月  日</w:t>
      </w:r>
    </w:p>
    <w:p>
      <w:pPr>
        <w:widowControl/>
        <w:spacing w:line="460" w:lineRule="atLeast"/>
        <w:jc w:val="center"/>
        <w:rPr>
          <w:rFonts w:ascii="宋体" w:hAnsi="Calibri" w:eastAsia="宋体" w:cs="Times New Roman"/>
          <w:bCs/>
          <w:color w:val="000000" w:themeColor="text1"/>
          <w:sz w:val="28"/>
          <w:szCs w:val="28"/>
        </w:rPr>
      </w:pPr>
    </w:p>
    <w:p>
      <w:pPr>
        <w:widowControl/>
        <w:jc w:val="left"/>
        <w:rPr>
          <w:rFonts w:ascii="宋体" w:hAnsi="Calibri" w:eastAsia="宋体" w:cs="Times New Roman"/>
          <w:bCs/>
          <w:color w:val="000000" w:themeColor="text1"/>
          <w:sz w:val="28"/>
          <w:szCs w:val="28"/>
        </w:rPr>
      </w:pPr>
      <w:r>
        <w:rPr>
          <w:rFonts w:ascii="宋体" w:hAnsi="Calibri" w:eastAsia="宋体" w:cs="Times New Roman"/>
          <w:bCs/>
          <w:color w:val="000000" w:themeColor="text1"/>
          <w:sz w:val="28"/>
          <w:szCs w:val="28"/>
        </w:rPr>
        <w:br w:type="page"/>
      </w:r>
    </w:p>
    <w:p>
      <w:pPr>
        <w:spacing w:line="360" w:lineRule="auto"/>
        <w:jc w:val="center"/>
        <w:outlineLvl w:val="1"/>
        <w:rPr>
          <w:rFonts w:hint="eastAsia" w:ascii="宋体" w:hAnsi="宋体" w:eastAsia="宋体" w:cs="Times New Roman"/>
          <w:b/>
          <w:bCs/>
          <w:color w:val="000000" w:themeColor="text1"/>
          <w:kern w:val="0"/>
          <w:sz w:val="32"/>
          <w:szCs w:val="32"/>
          <w:lang w:val="en-US" w:eastAsia="zh-CN" w:bidi="ar-SA"/>
        </w:rPr>
      </w:pPr>
      <w:r>
        <w:rPr>
          <w:rFonts w:hint="eastAsia" w:ascii="宋体" w:hAnsi="宋体" w:eastAsia="宋体" w:cs="Times New Roman"/>
          <w:b/>
          <w:bCs/>
          <w:color w:val="000000" w:themeColor="text1"/>
          <w:kern w:val="0"/>
          <w:sz w:val="32"/>
          <w:szCs w:val="32"/>
          <w:lang w:val="en-US" w:eastAsia="zh-CN" w:bidi="ar-SA"/>
        </w:rPr>
        <w:t>六、技术参数偏离表（格式）</w:t>
      </w:r>
    </w:p>
    <w:p>
      <w:pPr>
        <w:widowControl/>
        <w:spacing w:line="520" w:lineRule="atLeast"/>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磋商供应商名称：</w:t>
      </w:r>
    </w:p>
    <w:p>
      <w:pPr>
        <w:widowControl/>
        <w:spacing w:line="520" w:lineRule="atLeast"/>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项目编号：</w:t>
      </w:r>
    </w:p>
    <w:tbl>
      <w:tblPr>
        <w:tblStyle w:val="16"/>
        <w:tblW w:w="9285" w:type="dxa"/>
        <w:tblInd w:w="0" w:type="dxa"/>
        <w:tblLayout w:type="fixed"/>
        <w:tblCellMar>
          <w:top w:w="0" w:type="dxa"/>
          <w:left w:w="108" w:type="dxa"/>
          <w:bottom w:w="0" w:type="dxa"/>
          <w:right w:w="108" w:type="dxa"/>
        </w:tblCellMar>
      </w:tblPr>
      <w:tblGrid>
        <w:gridCol w:w="810"/>
        <w:gridCol w:w="1275"/>
        <w:gridCol w:w="2085"/>
        <w:gridCol w:w="1890"/>
        <w:gridCol w:w="1980"/>
        <w:gridCol w:w="1245"/>
      </w:tblGrid>
      <w:tr>
        <w:tblPrEx>
          <w:tblCellMar>
            <w:top w:w="0" w:type="dxa"/>
            <w:left w:w="108" w:type="dxa"/>
            <w:bottom w:w="0" w:type="dxa"/>
            <w:right w:w="108" w:type="dxa"/>
          </w:tblCellMar>
        </w:tblPrEx>
        <w:trPr>
          <w:trHeight w:val="975" w:hRule="atLeast"/>
        </w:trPr>
        <w:tc>
          <w:tcPr>
            <w:tcW w:w="810" w:type="dxa"/>
            <w:tcBorders>
              <w:top w:val="single" w:color="auto" w:sz="4" w:space="0"/>
              <w:left w:val="single" w:color="auto" w:sz="4" w:space="0"/>
              <w:bottom w:val="single" w:color="auto" w:sz="4" w:space="0"/>
              <w:right w:val="single" w:color="auto" w:sz="4" w:space="0"/>
            </w:tcBorders>
          </w:tcPr>
          <w:p>
            <w:pPr>
              <w:widowControl/>
              <w:spacing w:line="480" w:lineRule="atLeast"/>
              <w:jc w:val="center"/>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序号</w:t>
            </w:r>
          </w:p>
        </w:tc>
        <w:tc>
          <w:tcPr>
            <w:tcW w:w="1275" w:type="dxa"/>
            <w:tcBorders>
              <w:top w:val="single" w:color="auto" w:sz="4" w:space="0"/>
              <w:left w:val="nil"/>
              <w:bottom w:val="single" w:color="auto" w:sz="4" w:space="0"/>
              <w:right w:val="single" w:color="auto" w:sz="4" w:space="0"/>
            </w:tcBorders>
          </w:tcPr>
          <w:p>
            <w:pPr>
              <w:widowControl/>
              <w:spacing w:line="480" w:lineRule="atLeast"/>
              <w:jc w:val="center"/>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货物名称</w:t>
            </w:r>
          </w:p>
        </w:tc>
        <w:tc>
          <w:tcPr>
            <w:tcW w:w="2085" w:type="dxa"/>
            <w:tcBorders>
              <w:top w:val="single" w:color="auto" w:sz="4" w:space="0"/>
              <w:left w:val="nil"/>
              <w:bottom w:val="single" w:color="auto" w:sz="4" w:space="0"/>
              <w:right w:val="single" w:color="auto" w:sz="4" w:space="0"/>
            </w:tcBorders>
          </w:tcPr>
          <w:p>
            <w:pPr>
              <w:widowControl/>
              <w:spacing w:line="480" w:lineRule="atLeast"/>
              <w:jc w:val="center"/>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招标技术参数要求</w:t>
            </w:r>
          </w:p>
        </w:tc>
        <w:tc>
          <w:tcPr>
            <w:tcW w:w="1890" w:type="dxa"/>
            <w:tcBorders>
              <w:top w:val="single" w:color="auto" w:sz="4" w:space="0"/>
              <w:left w:val="nil"/>
              <w:bottom w:val="single" w:color="auto" w:sz="4" w:space="0"/>
              <w:right w:val="single" w:color="auto" w:sz="4" w:space="0"/>
            </w:tcBorders>
          </w:tcPr>
          <w:p>
            <w:pPr>
              <w:widowControl/>
              <w:spacing w:line="480" w:lineRule="atLeast"/>
              <w:jc w:val="center"/>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投标品牌和型号</w:t>
            </w:r>
          </w:p>
        </w:tc>
        <w:tc>
          <w:tcPr>
            <w:tcW w:w="1980" w:type="dxa"/>
            <w:tcBorders>
              <w:top w:val="single" w:color="auto" w:sz="4" w:space="0"/>
              <w:left w:val="nil"/>
              <w:bottom w:val="single" w:color="auto" w:sz="4" w:space="0"/>
              <w:right w:val="single" w:color="auto" w:sz="4" w:space="0"/>
            </w:tcBorders>
          </w:tcPr>
          <w:p>
            <w:pPr>
              <w:widowControl/>
              <w:spacing w:line="480" w:lineRule="atLeast"/>
              <w:jc w:val="center"/>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投标产品技术参数</w:t>
            </w:r>
          </w:p>
        </w:tc>
        <w:tc>
          <w:tcPr>
            <w:tcW w:w="1245" w:type="dxa"/>
            <w:tcBorders>
              <w:top w:val="single" w:color="auto" w:sz="4" w:space="0"/>
              <w:left w:val="nil"/>
              <w:bottom w:val="single" w:color="auto" w:sz="4" w:space="0"/>
              <w:right w:val="single" w:color="auto" w:sz="4" w:space="0"/>
            </w:tcBorders>
          </w:tcPr>
          <w:p>
            <w:pPr>
              <w:widowControl/>
              <w:spacing w:line="480" w:lineRule="atLeast"/>
              <w:jc w:val="center"/>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偏离说明</w:t>
            </w:r>
          </w:p>
        </w:tc>
      </w:tr>
      <w:tr>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tcPr>
          <w:p>
            <w:pPr>
              <w:widowControl/>
              <w:spacing w:line="480" w:lineRule="atLeast"/>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 </w:t>
            </w:r>
          </w:p>
        </w:tc>
        <w:tc>
          <w:tcPr>
            <w:tcW w:w="1275" w:type="dxa"/>
            <w:tcBorders>
              <w:top w:val="single" w:color="auto" w:sz="4" w:space="0"/>
              <w:left w:val="nil"/>
              <w:bottom w:val="single" w:color="auto" w:sz="4" w:space="0"/>
              <w:right w:val="single" w:color="auto" w:sz="4" w:space="0"/>
            </w:tcBorders>
          </w:tcPr>
          <w:p>
            <w:pPr>
              <w:widowControl/>
              <w:spacing w:line="480" w:lineRule="atLeast"/>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 </w:t>
            </w:r>
          </w:p>
        </w:tc>
        <w:tc>
          <w:tcPr>
            <w:tcW w:w="2085" w:type="dxa"/>
            <w:tcBorders>
              <w:top w:val="single" w:color="auto" w:sz="4" w:space="0"/>
              <w:left w:val="nil"/>
              <w:bottom w:val="single" w:color="auto" w:sz="4" w:space="0"/>
              <w:right w:val="single" w:color="auto" w:sz="4" w:space="0"/>
            </w:tcBorders>
          </w:tcPr>
          <w:p>
            <w:pPr>
              <w:widowControl/>
              <w:spacing w:line="480" w:lineRule="atLeast"/>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 </w:t>
            </w:r>
          </w:p>
        </w:tc>
        <w:tc>
          <w:tcPr>
            <w:tcW w:w="1890" w:type="dxa"/>
            <w:tcBorders>
              <w:top w:val="single" w:color="auto" w:sz="4" w:space="0"/>
              <w:left w:val="nil"/>
              <w:bottom w:val="single" w:color="auto" w:sz="4" w:space="0"/>
              <w:right w:val="single" w:color="auto" w:sz="4" w:space="0"/>
            </w:tcBorders>
          </w:tcPr>
          <w:p>
            <w:pPr>
              <w:widowControl/>
              <w:spacing w:line="480" w:lineRule="atLeast"/>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 </w:t>
            </w:r>
          </w:p>
        </w:tc>
        <w:tc>
          <w:tcPr>
            <w:tcW w:w="1980" w:type="dxa"/>
            <w:tcBorders>
              <w:top w:val="single" w:color="auto" w:sz="4" w:space="0"/>
              <w:left w:val="nil"/>
              <w:bottom w:val="single" w:color="auto" w:sz="4" w:space="0"/>
              <w:right w:val="single" w:color="auto" w:sz="4" w:space="0"/>
            </w:tcBorders>
          </w:tcPr>
          <w:p>
            <w:pPr>
              <w:widowControl/>
              <w:spacing w:line="480" w:lineRule="atLeast"/>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 </w:t>
            </w:r>
          </w:p>
        </w:tc>
        <w:tc>
          <w:tcPr>
            <w:tcW w:w="1245" w:type="dxa"/>
            <w:tcBorders>
              <w:top w:val="single" w:color="auto" w:sz="4" w:space="0"/>
              <w:left w:val="nil"/>
              <w:bottom w:val="single" w:color="auto" w:sz="4" w:space="0"/>
              <w:right w:val="single" w:color="auto" w:sz="4" w:space="0"/>
            </w:tcBorders>
          </w:tcPr>
          <w:p>
            <w:pPr>
              <w:widowControl/>
              <w:spacing w:line="480" w:lineRule="atLeast"/>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 </w:t>
            </w:r>
          </w:p>
        </w:tc>
      </w:tr>
      <w:tr>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tcPr>
          <w:p>
            <w:pPr>
              <w:widowControl/>
              <w:spacing w:line="480" w:lineRule="atLeast"/>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 </w:t>
            </w:r>
          </w:p>
        </w:tc>
        <w:tc>
          <w:tcPr>
            <w:tcW w:w="1275" w:type="dxa"/>
            <w:tcBorders>
              <w:top w:val="single" w:color="auto" w:sz="4" w:space="0"/>
              <w:left w:val="nil"/>
              <w:bottom w:val="single" w:color="auto" w:sz="4" w:space="0"/>
              <w:right w:val="single" w:color="auto" w:sz="4" w:space="0"/>
            </w:tcBorders>
          </w:tcPr>
          <w:p>
            <w:pPr>
              <w:widowControl/>
              <w:spacing w:line="480" w:lineRule="atLeast"/>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 </w:t>
            </w:r>
          </w:p>
        </w:tc>
        <w:tc>
          <w:tcPr>
            <w:tcW w:w="2085" w:type="dxa"/>
            <w:tcBorders>
              <w:top w:val="single" w:color="auto" w:sz="4" w:space="0"/>
              <w:left w:val="nil"/>
              <w:bottom w:val="single" w:color="auto" w:sz="4" w:space="0"/>
              <w:right w:val="single" w:color="auto" w:sz="4" w:space="0"/>
            </w:tcBorders>
          </w:tcPr>
          <w:p>
            <w:pPr>
              <w:widowControl/>
              <w:spacing w:line="480" w:lineRule="atLeast"/>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 </w:t>
            </w:r>
          </w:p>
        </w:tc>
        <w:tc>
          <w:tcPr>
            <w:tcW w:w="1890" w:type="dxa"/>
            <w:tcBorders>
              <w:top w:val="single" w:color="auto" w:sz="4" w:space="0"/>
              <w:left w:val="nil"/>
              <w:bottom w:val="single" w:color="auto" w:sz="4" w:space="0"/>
              <w:right w:val="single" w:color="auto" w:sz="4" w:space="0"/>
            </w:tcBorders>
          </w:tcPr>
          <w:p>
            <w:pPr>
              <w:widowControl/>
              <w:spacing w:line="480" w:lineRule="atLeast"/>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 </w:t>
            </w:r>
          </w:p>
        </w:tc>
        <w:tc>
          <w:tcPr>
            <w:tcW w:w="1980" w:type="dxa"/>
            <w:tcBorders>
              <w:top w:val="single" w:color="auto" w:sz="4" w:space="0"/>
              <w:left w:val="nil"/>
              <w:bottom w:val="single" w:color="auto" w:sz="4" w:space="0"/>
              <w:right w:val="single" w:color="auto" w:sz="4" w:space="0"/>
            </w:tcBorders>
          </w:tcPr>
          <w:p>
            <w:pPr>
              <w:widowControl/>
              <w:spacing w:line="480" w:lineRule="atLeast"/>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 </w:t>
            </w:r>
          </w:p>
        </w:tc>
        <w:tc>
          <w:tcPr>
            <w:tcW w:w="1245" w:type="dxa"/>
            <w:tcBorders>
              <w:top w:val="single" w:color="auto" w:sz="4" w:space="0"/>
              <w:left w:val="nil"/>
              <w:bottom w:val="single" w:color="auto" w:sz="4" w:space="0"/>
              <w:right w:val="single" w:color="auto" w:sz="4" w:space="0"/>
            </w:tcBorders>
          </w:tcPr>
          <w:p>
            <w:pPr>
              <w:widowControl/>
              <w:spacing w:line="480" w:lineRule="atLeast"/>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 </w:t>
            </w:r>
          </w:p>
        </w:tc>
      </w:tr>
      <w:tr>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tcPr>
          <w:p>
            <w:pPr>
              <w:widowControl/>
              <w:spacing w:line="480" w:lineRule="atLeast"/>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 </w:t>
            </w:r>
          </w:p>
        </w:tc>
        <w:tc>
          <w:tcPr>
            <w:tcW w:w="1275" w:type="dxa"/>
            <w:tcBorders>
              <w:top w:val="single" w:color="auto" w:sz="4" w:space="0"/>
              <w:left w:val="nil"/>
              <w:bottom w:val="single" w:color="auto" w:sz="4" w:space="0"/>
              <w:right w:val="single" w:color="auto" w:sz="4" w:space="0"/>
            </w:tcBorders>
          </w:tcPr>
          <w:p>
            <w:pPr>
              <w:widowControl/>
              <w:spacing w:line="480" w:lineRule="atLeast"/>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 </w:t>
            </w:r>
          </w:p>
        </w:tc>
        <w:tc>
          <w:tcPr>
            <w:tcW w:w="2085" w:type="dxa"/>
            <w:tcBorders>
              <w:top w:val="single" w:color="auto" w:sz="4" w:space="0"/>
              <w:left w:val="nil"/>
              <w:bottom w:val="single" w:color="auto" w:sz="4" w:space="0"/>
              <w:right w:val="single" w:color="auto" w:sz="4" w:space="0"/>
            </w:tcBorders>
          </w:tcPr>
          <w:p>
            <w:pPr>
              <w:widowControl/>
              <w:spacing w:line="480" w:lineRule="atLeast"/>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 </w:t>
            </w:r>
          </w:p>
        </w:tc>
        <w:tc>
          <w:tcPr>
            <w:tcW w:w="1890" w:type="dxa"/>
            <w:tcBorders>
              <w:top w:val="single" w:color="auto" w:sz="4" w:space="0"/>
              <w:left w:val="nil"/>
              <w:bottom w:val="single" w:color="auto" w:sz="4" w:space="0"/>
              <w:right w:val="single" w:color="auto" w:sz="4" w:space="0"/>
            </w:tcBorders>
          </w:tcPr>
          <w:p>
            <w:pPr>
              <w:widowControl/>
              <w:spacing w:line="480" w:lineRule="atLeast"/>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 </w:t>
            </w:r>
          </w:p>
        </w:tc>
        <w:tc>
          <w:tcPr>
            <w:tcW w:w="1980" w:type="dxa"/>
            <w:tcBorders>
              <w:top w:val="single" w:color="auto" w:sz="4" w:space="0"/>
              <w:left w:val="nil"/>
              <w:bottom w:val="single" w:color="auto" w:sz="4" w:space="0"/>
              <w:right w:val="single" w:color="auto" w:sz="4" w:space="0"/>
            </w:tcBorders>
          </w:tcPr>
          <w:p>
            <w:pPr>
              <w:widowControl/>
              <w:spacing w:line="480" w:lineRule="atLeast"/>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 </w:t>
            </w:r>
          </w:p>
        </w:tc>
        <w:tc>
          <w:tcPr>
            <w:tcW w:w="1245" w:type="dxa"/>
            <w:tcBorders>
              <w:top w:val="single" w:color="auto" w:sz="4" w:space="0"/>
              <w:left w:val="nil"/>
              <w:bottom w:val="single" w:color="auto" w:sz="4" w:space="0"/>
              <w:right w:val="single" w:color="auto" w:sz="4" w:space="0"/>
            </w:tcBorders>
          </w:tcPr>
          <w:p>
            <w:pPr>
              <w:widowControl/>
              <w:spacing w:line="480" w:lineRule="atLeast"/>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 </w:t>
            </w:r>
          </w:p>
        </w:tc>
      </w:tr>
      <w:tr>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tcPr>
          <w:p>
            <w:pPr>
              <w:widowControl/>
              <w:spacing w:line="480" w:lineRule="atLeast"/>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 </w:t>
            </w:r>
          </w:p>
        </w:tc>
        <w:tc>
          <w:tcPr>
            <w:tcW w:w="1275" w:type="dxa"/>
            <w:tcBorders>
              <w:top w:val="single" w:color="auto" w:sz="4" w:space="0"/>
              <w:left w:val="nil"/>
              <w:bottom w:val="single" w:color="auto" w:sz="4" w:space="0"/>
              <w:right w:val="single" w:color="auto" w:sz="4" w:space="0"/>
            </w:tcBorders>
          </w:tcPr>
          <w:p>
            <w:pPr>
              <w:widowControl/>
              <w:spacing w:line="480" w:lineRule="atLeast"/>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 </w:t>
            </w:r>
          </w:p>
        </w:tc>
        <w:tc>
          <w:tcPr>
            <w:tcW w:w="2085" w:type="dxa"/>
            <w:tcBorders>
              <w:top w:val="single" w:color="auto" w:sz="4" w:space="0"/>
              <w:left w:val="nil"/>
              <w:bottom w:val="single" w:color="auto" w:sz="4" w:space="0"/>
              <w:right w:val="single" w:color="auto" w:sz="4" w:space="0"/>
            </w:tcBorders>
          </w:tcPr>
          <w:p>
            <w:pPr>
              <w:widowControl/>
              <w:spacing w:line="480" w:lineRule="atLeast"/>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 </w:t>
            </w:r>
          </w:p>
        </w:tc>
        <w:tc>
          <w:tcPr>
            <w:tcW w:w="1890" w:type="dxa"/>
            <w:tcBorders>
              <w:top w:val="single" w:color="auto" w:sz="4" w:space="0"/>
              <w:left w:val="nil"/>
              <w:bottom w:val="single" w:color="auto" w:sz="4" w:space="0"/>
              <w:right w:val="single" w:color="auto" w:sz="4" w:space="0"/>
            </w:tcBorders>
          </w:tcPr>
          <w:p>
            <w:pPr>
              <w:widowControl/>
              <w:spacing w:line="480" w:lineRule="atLeast"/>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 </w:t>
            </w:r>
          </w:p>
        </w:tc>
        <w:tc>
          <w:tcPr>
            <w:tcW w:w="1980" w:type="dxa"/>
            <w:tcBorders>
              <w:top w:val="single" w:color="auto" w:sz="4" w:space="0"/>
              <w:left w:val="nil"/>
              <w:bottom w:val="single" w:color="auto" w:sz="4" w:space="0"/>
              <w:right w:val="single" w:color="auto" w:sz="4" w:space="0"/>
            </w:tcBorders>
          </w:tcPr>
          <w:p>
            <w:pPr>
              <w:widowControl/>
              <w:spacing w:line="480" w:lineRule="atLeast"/>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 </w:t>
            </w:r>
          </w:p>
        </w:tc>
        <w:tc>
          <w:tcPr>
            <w:tcW w:w="1245" w:type="dxa"/>
            <w:tcBorders>
              <w:top w:val="single" w:color="auto" w:sz="4" w:space="0"/>
              <w:left w:val="nil"/>
              <w:bottom w:val="single" w:color="auto" w:sz="4" w:space="0"/>
              <w:right w:val="single" w:color="auto" w:sz="4" w:space="0"/>
            </w:tcBorders>
          </w:tcPr>
          <w:p>
            <w:pPr>
              <w:widowControl/>
              <w:spacing w:line="480" w:lineRule="atLeast"/>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 </w:t>
            </w:r>
          </w:p>
        </w:tc>
      </w:tr>
      <w:tr>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tcPr>
          <w:p>
            <w:pPr>
              <w:widowControl/>
              <w:spacing w:line="480" w:lineRule="atLeast"/>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 </w:t>
            </w:r>
          </w:p>
        </w:tc>
        <w:tc>
          <w:tcPr>
            <w:tcW w:w="1275" w:type="dxa"/>
            <w:tcBorders>
              <w:top w:val="single" w:color="auto" w:sz="4" w:space="0"/>
              <w:left w:val="nil"/>
              <w:bottom w:val="single" w:color="auto" w:sz="4" w:space="0"/>
              <w:right w:val="single" w:color="auto" w:sz="4" w:space="0"/>
            </w:tcBorders>
          </w:tcPr>
          <w:p>
            <w:pPr>
              <w:widowControl/>
              <w:spacing w:line="480" w:lineRule="atLeast"/>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 </w:t>
            </w:r>
          </w:p>
        </w:tc>
        <w:tc>
          <w:tcPr>
            <w:tcW w:w="2085" w:type="dxa"/>
            <w:tcBorders>
              <w:top w:val="single" w:color="auto" w:sz="4" w:space="0"/>
              <w:left w:val="nil"/>
              <w:bottom w:val="single" w:color="auto" w:sz="4" w:space="0"/>
              <w:right w:val="single" w:color="auto" w:sz="4" w:space="0"/>
            </w:tcBorders>
          </w:tcPr>
          <w:p>
            <w:pPr>
              <w:widowControl/>
              <w:spacing w:line="480" w:lineRule="atLeast"/>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 </w:t>
            </w:r>
          </w:p>
        </w:tc>
        <w:tc>
          <w:tcPr>
            <w:tcW w:w="1890" w:type="dxa"/>
            <w:tcBorders>
              <w:top w:val="single" w:color="auto" w:sz="4" w:space="0"/>
              <w:left w:val="nil"/>
              <w:bottom w:val="single" w:color="auto" w:sz="4" w:space="0"/>
              <w:right w:val="single" w:color="auto" w:sz="4" w:space="0"/>
            </w:tcBorders>
          </w:tcPr>
          <w:p>
            <w:pPr>
              <w:widowControl/>
              <w:spacing w:line="480" w:lineRule="atLeast"/>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 </w:t>
            </w:r>
          </w:p>
        </w:tc>
        <w:tc>
          <w:tcPr>
            <w:tcW w:w="1980" w:type="dxa"/>
            <w:tcBorders>
              <w:top w:val="single" w:color="auto" w:sz="4" w:space="0"/>
              <w:left w:val="nil"/>
              <w:bottom w:val="single" w:color="auto" w:sz="4" w:space="0"/>
              <w:right w:val="single" w:color="auto" w:sz="4" w:space="0"/>
            </w:tcBorders>
          </w:tcPr>
          <w:p>
            <w:pPr>
              <w:widowControl/>
              <w:spacing w:line="480" w:lineRule="atLeast"/>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 </w:t>
            </w:r>
          </w:p>
        </w:tc>
        <w:tc>
          <w:tcPr>
            <w:tcW w:w="1245" w:type="dxa"/>
            <w:tcBorders>
              <w:top w:val="single" w:color="auto" w:sz="4" w:space="0"/>
              <w:left w:val="nil"/>
              <w:bottom w:val="single" w:color="auto" w:sz="4" w:space="0"/>
              <w:right w:val="single" w:color="auto" w:sz="4" w:space="0"/>
            </w:tcBorders>
          </w:tcPr>
          <w:p>
            <w:pPr>
              <w:widowControl/>
              <w:spacing w:line="480" w:lineRule="atLeast"/>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 </w:t>
            </w:r>
          </w:p>
        </w:tc>
      </w:tr>
      <w:tr>
        <w:tblPrEx>
          <w:tblCellMar>
            <w:top w:w="0" w:type="dxa"/>
            <w:left w:w="108" w:type="dxa"/>
            <w:bottom w:w="0" w:type="dxa"/>
            <w:right w:w="108" w:type="dxa"/>
          </w:tblCellMar>
        </w:tblPrEx>
        <w:trPr>
          <w:trHeight w:val="495" w:hRule="atLeast"/>
        </w:trPr>
        <w:tc>
          <w:tcPr>
            <w:tcW w:w="810" w:type="dxa"/>
            <w:tcBorders>
              <w:top w:val="single" w:color="auto" w:sz="4" w:space="0"/>
              <w:left w:val="single" w:color="auto" w:sz="4" w:space="0"/>
              <w:bottom w:val="single" w:color="auto" w:sz="4" w:space="0"/>
              <w:right w:val="single" w:color="auto" w:sz="4" w:space="0"/>
            </w:tcBorders>
          </w:tcPr>
          <w:p>
            <w:pPr>
              <w:widowControl/>
              <w:spacing w:line="480" w:lineRule="atLeast"/>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 </w:t>
            </w:r>
          </w:p>
        </w:tc>
        <w:tc>
          <w:tcPr>
            <w:tcW w:w="1275" w:type="dxa"/>
            <w:tcBorders>
              <w:top w:val="single" w:color="auto" w:sz="4" w:space="0"/>
              <w:left w:val="nil"/>
              <w:bottom w:val="single" w:color="auto" w:sz="4" w:space="0"/>
              <w:right w:val="single" w:color="auto" w:sz="4" w:space="0"/>
            </w:tcBorders>
          </w:tcPr>
          <w:p>
            <w:pPr>
              <w:widowControl/>
              <w:spacing w:line="480" w:lineRule="atLeast"/>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 </w:t>
            </w:r>
          </w:p>
        </w:tc>
        <w:tc>
          <w:tcPr>
            <w:tcW w:w="2085" w:type="dxa"/>
            <w:tcBorders>
              <w:top w:val="single" w:color="auto" w:sz="4" w:space="0"/>
              <w:left w:val="nil"/>
              <w:bottom w:val="single" w:color="auto" w:sz="4" w:space="0"/>
              <w:right w:val="single" w:color="auto" w:sz="4" w:space="0"/>
            </w:tcBorders>
          </w:tcPr>
          <w:p>
            <w:pPr>
              <w:widowControl/>
              <w:spacing w:line="480" w:lineRule="atLeast"/>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 </w:t>
            </w:r>
          </w:p>
        </w:tc>
        <w:tc>
          <w:tcPr>
            <w:tcW w:w="1890" w:type="dxa"/>
            <w:tcBorders>
              <w:top w:val="single" w:color="auto" w:sz="4" w:space="0"/>
              <w:left w:val="nil"/>
              <w:bottom w:val="single" w:color="auto" w:sz="4" w:space="0"/>
              <w:right w:val="single" w:color="auto" w:sz="4" w:space="0"/>
            </w:tcBorders>
          </w:tcPr>
          <w:p>
            <w:pPr>
              <w:widowControl/>
              <w:spacing w:line="480" w:lineRule="atLeast"/>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 </w:t>
            </w:r>
          </w:p>
        </w:tc>
        <w:tc>
          <w:tcPr>
            <w:tcW w:w="1980" w:type="dxa"/>
            <w:tcBorders>
              <w:top w:val="single" w:color="auto" w:sz="4" w:space="0"/>
              <w:left w:val="nil"/>
              <w:bottom w:val="single" w:color="auto" w:sz="4" w:space="0"/>
              <w:right w:val="single" w:color="auto" w:sz="4" w:space="0"/>
            </w:tcBorders>
          </w:tcPr>
          <w:p>
            <w:pPr>
              <w:widowControl/>
              <w:spacing w:line="480" w:lineRule="atLeast"/>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 </w:t>
            </w:r>
          </w:p>
        </w:tc>
        <w:tc>
          <w:tcPr>
            <w:tcW w:w="1245" w:type="dxa"/>
            <w:tcBorders>
              <w:top w:val="single" w:color="auto" w:sz="4" w:space="0"/>
              <w:left w:val="nil"/>
              <w:bottom w:val="single" w:color="auto" w:sz="4" w:space="0"/>
              <w:right w:val="single" w:color="auto" w:sz="4" w:space="0"/>
            </w:tcBorders>
          </w:tcPr>
          <w:p>
            <w:pPr>
              <w:widowControl/>
              <w:spacing w:line="480" w:lineRule="atLeast"/>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 </w:t>
            </w:r>
          </w:p>
        </w:tc>
      </w:tr>
    </w:tbl>
    <w:p>
      <w:pPr>
        <w:widowControl/>
        <w:spacing w:line="480" w:lineRule="atLeast"/>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（注：磋商供应商应根据投标设备的技术参数对照</w:t>
      </w:r>
      <w:r>
        <w:rPr>
          <w:rFonts w:hint="eastAsia" w:ascii="Calibri" w:hAnsi="Calibri" w:eastAsia="宋体" w:cs="Times New Roman"/>
          <w:color w:val="000000" w:themeColor="text1"/>
          <w:kern w:val="0"/>
          <w:sz w:val="28"/>
          <w:szCs w:val="28"/>
        </w:rPr>
        <w:t>磋商文件</w:t>
      </w:r>
      <w:r>
        <w:rPr>
          <w:rFonts w:ascii="Calibri" w:hAnsi="Calibri" w:eastAsia="宋体" w:cs="Times New Roman"/>
          <w:color w:val="000000" w:themeColor="text1"/>
          <w:kern w:val="0"/>
          <w:sz w:val="28"/>
          <w:szCs w:val="28"/>
        </w:rPr>
        <w:t>要求对比偏离情况）</w:t>
      </w:r>
    </w:p>
    <w:p>
      <w:pPr>
        <w:widowControl/>
        <w:spacing w:line="480" w:lineRule="atLeast"/>
        <w:rPr>
          <w:rFonts w:ascii="Calibri" w:hAnsi="Calibri" w:eastAsia="宋体" w:cs="Times New Roman"/>
          <w:color w:val="000000" w:themeColor="text1"/>
          <w:kern w:val="0"/>
          <w:sz w:val="28"/>
          <w:szCs w:val="28"/>
        </w:rPr>
      </w:pPr>
    </w:p>
    <w:p>
      <w:pPr>
        <w:widowControl/>
        <w:spacing w:line="480" w:lineRule="atLeast"/>
        <w:rPr>
          <w:rFonts w:ascii="Calibri" w:hAnsi="Calibri" w:eastAsia="宋体" w:cs="Times New Roman"/>
          <w:color w:val="000000" w:themeColor="text1"/>
          <w:kern w:val="0"/>
          <w:sz w:val="28"/>
          <w:szCs w:val="28"/>
        </w:rPr>
      </w:pPr>
      <w:r>
        <w:rPr>
          <w:rFonts w:ascii="Calibri" w:hAnsi="Calibri" w:eastAsia="宋体" w:cs="Times New Roman"/>
          <w:color w:val="000000" w:themeColor="text1"/>
          <w:kern w:val="0"/>
          <w:sz w:val="28"/>
          <w:szCs w:val="28"/>
        </w:rPr>
        <w:t>注：此表格若不够用，可根据实际自行扩展表格。</w:t>
      </w:r>
    </w:p>
    <w:p>
      <w:pPr>
        <w:widowControl/>
        <w:spacing w:line="480" w:lineRule="atLeast"/>
        <w:rPr>
          <w:rFonts w:ascii="Calibri" w:hAnsi="Calibri" w:eastAsia="宋体" w:cs="Times New Roman"/>
          <w:color w:val="000000" w:themeColor="text1"/>
          <w:kern w:val="0"/>
          <w:sz w:val="28"/>
          <w:szCs w:val="28"/>
        </w:rPr>
      </w:pPr>
    </w:p>
    <w:p>
      <w:pPr>
        <w:widowControl/>
        <w:spacing w:line="480" w:lineRule="atLeast"/>
        <w:rPr>
          <w:rFonts w:ascii="Calibri" w:hAnsi="Calibri" w:eastAsia="宋体" w:cs="Times New Roman"/>
          <w:color w:val="000000" w:themeColor="text1"/>
          <w:kern w:val="0"/>
          <w:sz w:val="28"/>
          <w:szCs w:val="28"/>
        </w:rPr>
      </w:pPr>
      <w:r>
        <w:rPr>
          <w:rFonts w:ascii="宋体" w:hAnsi="宋体" w:eastAsia="宋体" w:cs="Times New Roman"/>
          <w:color w:val="000000" w:themeColor="text1"/>
          <w:kern w:val="0"/>
          <w:sz w:val="28"/>
          <w:szCs w:val="28"/>
        </w:rPr>
        <w:t>法定代表人</w:t>
      </w:r>
      <w:r>
        <w:rPr>
          <w:rFonts w:hint="eastAsia" w:ascii="宋体" w:hAnsi="宋体" w:eastAsia="宋体" w:cs="Times New Roman"/>
          <w:color w:val="000000" w:themeColor="text1"/>
          <w:kern w:val="0"/>
          <w:sz w:val="28"/>
          <w:szCs w:val="28"/>
        </w:rPr>
        <w:t>（盖章）</w:t>
      </w:r>
      <w:r>
        <w:rPr>
          <w:rFonts w:ascii="Calibri" w:hAnsi="Calibri" w:eastAsia="宋体" w:cs="Times New Roman"/>
          <w:color w:val="000000" w:themeColor="text1"/>
          <w:kern w:val="0"/>
          <w:sz w:val="28"/>
          <w:szCs w:val="28"/>
        </w:rPr>
        <w:t>：</w:t>
      </w:r>
    </w:p>
    <w:p>
      <w:pPr>
        <w:widowControl/>
        <w:spacing w:line="520" w:lineRule="atLeast"/>
        <w:rPr>
          <w:rFonts w:ascii="Calibri" w:hAnsi="Calibri" w:eastAsia="宋体" w:cs="Times New Roman"/>
          <w:color w:val="000000" w:themeColor="text1"/>
          <w:kern w:val="0"/>
          <w:sz w:val="28"/>
          <w:szCs w:val="28"/>
        </w:rPr>
      </w:pPr>
      <w:r>
        <w:rPr>
          <w:rFonts w:ascii="宋体" w:hAnsi="宋体" w:eastAsia="宋体" w:cs="Times New Roman"/>
          <w:color w:val="000000" w:themeColor="text1"/>
          <w:kern w:val="0"/>
          <w:sz w:val="28"/>
          <w:szCs w:val="28"/>
        </w:rPr>
        <w:t>磋商供应商：（全称并加盖公章）</w:t>
      </w:r>
    </w:p>
    <w:p>
      <w:pPr>
        <w:widowControl/>
        <w:spacing w:line="520" w:lineRule="atLeast"/>
        <w:rPr>
          <w:rFonts w:ascii="Calibri" w:hAnsi="Calibri" w:eastAsia="宋体" w:cs="Times New Roman"/>
          <w:color w:val="000000" w:themeColor="text1"/>
          <w:kern w:val="0"/>
          <w:sz w:val="28"/>
          <w:szCs w:val="28"/>
        </w:rPr>
      </w:pPr>
      <w:r>
        <w:rPr>
          <w:rFonts w:ascii="宋体" w:hAnsi="宋体" w:eastAsia="宋体" w:cs="Times New Roman"/>
          <w:color w:val="000000" w:themeColor="text1"/>
          <w:kern w:val="0"/>
          <w:sz w:val="28"/>
          <w:szCs w:val="28"/>
        </w:rPr>
        <w:t>年 月 日</w:t>
      </w:r>
    </w:p>
    <w:p>
      <w:pPr>
        <w:widowControl/>
        <w:spacing w:line="520" w:lineRule="atLeast"/>
        <w:rPr>
          <w:rFonts w:ascii="宋体" w:hAnsi="宋体" w:eastAsia="宋体" w:cs="Times New Roman"/>
          <w:b/>
          <w:bCs/>
          <w:color w:val="000000" w:themeColor="text1"/>
          <w:kern w:val="0"/>
          <w:szCs w:val="21"/>
        </w:rPr>
      </w:pPr>
    </w:p>
    <w:p>
      <w:pPr>
        <w:widowControl/>
        <w:jc w:val="center"/>
        <w:rPr>
          <w:rFonts w:ascii="宋体" w:hAnsi="宋体" w:eastAsia="宋体" w:cs="宋体"/>
          <w:color w:val="000000" w:themeColor="text1"/>
          <w:kern w:val="0"/>
          <w:sz w:val="32"/>
          <w:szCs w:val="32"/>
        </w:rPr>
      </w:pPr>
    </w:p>
    <w:p>
      <w:pPr>
        <w:widowControl/>
        <w:jc w:val="center"/>
        <w:rPr>
          <w:rFonts w:ascii="宋体" w:hAnsi="宋体" w:eastAsia="宋体" w:cs="宋体"/>
          <w:color w:val="000000" w:themeColor="text1"/>
          <w:kern w:val="0"/>
          <w:sz w:val="32"/>
          <w:szCs w:val="32"/>
        </w:rPr>
      </w:pPr>
    </w:p>
    <w:p>
      <w:pPr>
        <w:spacing w:line="360" w:lineRule="auto"/>
        <w:jc w:val="center"/>
        <w:outlineLvl w:val="1"/>
        <w:rPr>
          <w:rFonts w:hint="eastAsia" w:ascii="宋体" w:hAnsi="宋体" w:eastAsia="宋体" w:cs="Times New Roman"/>
          <w:b/>
          <w:bCs/>
          <w:color w:val="000000" w:themeColor="text1"/>
          <w:kern w:val="0"/>
          <w:sz w:val="32"/>
          <w:szCs w:val="32"/>
          <w:lang w:val="en-US" w:eastAsia="zh-CN" w:bidi="ar-SA"/>
        </w:rPr>
      </w:pPr>
      <w:r>
        <w:rPr>
          <w:rFonts w:hint="eastAsia" w:ascii="宋体" w:hAnsi="宋体" w:eastAsia="宋体" w:cs="Times New Roman"/>
          <w:b/>
          <w:bCs/>
          <w:color w:val="000000" w:themeColor="text1"/>
          <w:kern w:val="0"/>
          <w:sz w:val="32"/>
          <w:szCs w:val="32"/>
          <w:lang w:val="en-US" w:eastAsia="zh-CN" w:bidi="ar-SA"/>
        </w:rPr>
        <w:t xml:space="preserve">   七、商务响应表（格式）</w:t>
      </w:r>
    </w:p>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磋商供应商名称：</w:t>
      </w:r>
    </w:p>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项目编号：</w:t>
      </w:r>
    </w:p>
    <w:tbl>
      <w:tblPr>
        <w:tblStyle w:val="16"/>
        <w:tblW w:w="9322" w:type="dxa"/>
        <w:tblInd w:w="0" w:type="dxa"/>
        <w:tblLayout w:type="fixed"/>
        <w:tblCellMar>
          <w:top w:w="0" w:type="dxa"/>
          <w:left w:w="108" w:type="dxa"/>
          <w:bottom w:w="0" w:type="dxa"/>
          <w:right w:w="108" w:type="dxa"/>
        </w:tblCellMar>
      </w:tblPr>
      <w:tblGrid>
        <w:gridCol w:w="2490"/>
        <w:gridCol w:w="2700"/>
        <w:gridCol w:w="1260"/>
        <w:gridCol w:w="2872"/>
      </w:tblGrid>
      <w:tr>
        <w:tblPrEx>
          <w:tblCellMar>
            <w:top w:w="0" w:type="dxa"/>
            <w:left w:w="108" w:type="dxa"/>
            <w:bottom w:w="0" w:type="dxa"/>
            <w:right w:w="108" w:type="dxa"/>
          </w:tblCellMar>
        </w:tblPrEx>
        <w:trPr>
          <w:trHeight w:val="1050" w:hRule="atLeast"/>
        </w:trPr>
        <w:tc>
          <w:tcPr>
            <w:tcW w:w="2490" w:type="dxa"/>
            <w:tcBorders>
              <w:top w:val="single" w:color="auto" w:sz="4" w:space="0"/>
              <w:left w:val="single" w:color="auto" w:sz="4" w:space="0"/>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项目</w:t>
            </w:r>
          </w:p>
        </w:tc>
        <w:tc>
          <w:tcPr>
            <w:tcW w:w="2700" w:type="dxa"/>
            <w:tcBorders>
              <w:top w:val="single" w:color="auto" w:sz="4" w:space="0"/>
              <w:left w:val="nil"/>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磋商文件要求</w:t>
            </w:r>
          </w:p>
        </w:tc>
        <w:tc>
          <w:tcPr>
            <w:tcW w:w="1260" w:type="dxa"/>
            <w:tcBorders>
              <w:top w:val="single" w:color="auto" w:sz="4" w:space="0"/>
              <w:left w:val="nil"/>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是否响应</w:t>
            </w:r>
          </w:p>
        </w:tc>
        <w:tc>
          <w:tcPr>
            <w:tcW w:w="2872" w:type="dxa"/>
            <w:tcBorders>
              <w:top w:val="single" w:color="auto" w:sz="4" w:space="0"/>
              <w:left w:val="nil"/>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磋商供应商的承诺或说明</w:t>
            </w:r>
          </w:p>
        </w:tc>
      </w:tr>
      <w:tr>
        <w:tblPrEx>
          <w:tblCellMar>
            <w:top w:w="0" w:type="dxa"/>
            <w:left w:w="108" w:type="dxa"/>
            <w:bottom w:w="0" w:type="dxa"/>
            <w:right w:w="108" w:type="dxa"/>
          </w:tblCellMar>
        </w:tblPrEx>
        <w:trPr>
          <w:trHeight w:val="945" w:hRule="atLeast"/>
        </w:trPr>
        <w:tc>
          <w:tcPr>
            <w:tcW w:w="2490" w:type="dxa"/>
            <w:tcBorders>
              <w:top w:val="single" w:color="auto" w:sz="4" w:space="0"/>
              <w:left w:val="single" w:color="auto" w:sz="4" w:space="0"/>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付款条件</w:t>
            </w:r>
          </w:p>
        </w:tc>
        <w:tc>
          <w:tcPr>
            <w:tcW w:w="2700" w:type="dxa"/>
            <w:tcBorders>
              <w:top w:val="single" w:color="auto" w:sz="4" w:space="0"/>
              <w:left w:val="nil"/>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w:t>
            </w:r>
          </w:p>
        </w:tc>
        <w:tc>
          <w:tcPr>
            <w:tcW w:w="1260" w:type="dxa"/>
            <w:tcBorders>
              <w:top w:val="single" w:color="auto" w:sz="4" w:space="0"/>
              <w:left w:val="nil"/>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w:t>
            </w:r>
          </w:p>
        </w:tc>
        <w:tc>
          <w:tcPr>
            <w:tcW w:w="2872" w:type="dxa"/>
            <w:tcBorders>
              <w:top w:val="single" w:color="auto" w:sz="4" w:space="0"/>
              <w:left w:val="nil"/>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w:t>
            </w:r>
          </w:p>
        </w:tc>
      </w:tr>
      <w:tr>
        <w:tblPrEx>
          <w:tblCellMar>
            <w:top w:w="0" w:type="dxa"/>
            <w:left w:w="108" w:type="dxa"/>
            <w:bottom w:w="0" w:type="dxa"/>
            <w:right w:w="108" w:type="dxa"/>
          </w:tblCellMar>
        </w:tblPrEx>
        <w:trPr>
          <w:trHeight w:val="825" w:hRule="atLeast"/>
        </w:trPr>
        <w:tc>
          <w:tcPr>
            <w:tcW w:w="2490" w:type="dxa"/>
            <w:tcBorders>
              <w:top w:val="single" w:color="auto" w:sz="4" w:space="0"/>
              <w:left w:val="single" w:color="auto" w:sz="4" w:space="0"/>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质量要求</w:t>
            </w:r>
          </w:p>
        </w:tc>
        <w:tc>
          <w:tcPr>
            <w:tcW w:w="2700" w:type="dxa"/>
            <w:tcBorders>
              <w:top w:val="single" w:color="auto" w:sz="4" w:space="0"/>
              <w:left w:val="nil"/>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w:t>
            </w:r>
          </w:p>
        </w:tc>
        <w:tc>
          <w:tcPr>
            <w:tcW w:w="1260" w:type="dxa"/>
            <w:tcBorders>
              <w:top w:val="single" w:color="auto" w:sz="4" w:space="0"/>
              <w:left w:val="nil"/>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w:t>
            </w:r>
          </w:p>
        </w:tc>
        <w:tc>
          <w:tcPr>
            <w:tcW w:w="2872" w:type="dxa"/>
            <w:tcBorders>
              <w:top w:val="single" w:color="auto" w:sz="4" w:space="0"/>
              <w:left w:val="nil"/>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w:t>
            </w:r>
          </w:p>
        </w:tc>
      </w:tr>
      <w:tr>
        <w:tblPrEx>
          <w:tblCellMar>
            <w:top w:w="0" w:type="dxa"/>
            <w:left w:w="108" w:type="dxa"/>
            <w:bottom w:w="0" w:type="dxa"/>
            <w:right w:w="108" w:type="dxa"/>
          </w:tblCellMar>
        </w:tblPrEx>
        <w:trPr>
          <w:trHeight w:val="708" w:hRule="atLeast"/>
        </w:trPr>
        <w:tc>
          <w:tcPr>
            <w:tcW w:w="2490" w:type="dxa"/>
            <w:tcBorders>
              <w:top w:val="single" w:color="auto" w:sz="4" w:space="0"/>
              <w:left w:val="single" w:color="auto" w:sz="4" w:space="0"/>
              <w:bottom w:val="single" w:color="auto" w:sz="4" w:space="0"/>
              <w:right w:val="single" w:color="auto" w:sz="4" w:space="0"/>
            </w:tcBorders>
          </w:tcPr>
          <w:p>
            <w:pPr>
              <w:widowControl/>
              <w:spacing w:line="520" w:lineRule="atLeast"/>
              <w:rPr>
                <w:rFonts w:hint="eastAsia" w:ascii="Calibri" w:hAnsi="Calibri" w:eastAsia="宋体" w:cs="Times New Roman"/>
                <w:color w:val="000000" w:themeColor="text1"/>
                <w:kern w:val="0"/>
                <w:sz w:val="28"/>
                <w:szCs w:val="28"/>
                <w:lang w:eastAsia="zh-CN"/>
              </w:rPr>
            </w:pPr>
            <w:r>
              <w:rPr>
                <w:rFonts w:hint="eastAsia" w:ascii="Calibri" w:hAnsi="Calibri" w:eastAsia="宋体" w:cs="Times New Roman"/>
                <w:color w:val="000000" w:themeColor="text1"/>
                <w:kern w:val="0"/>
                <w:sz w:val="28"/>
                <w:szCs w:val="28"/>
                <w:lang w:eastAsia="zh-CN"/>
              </w:rPr>
              <w:t>磋商有效期</w:t>
            </w:r>
          </w:p>
        </w:tc>
        <w:tc>
          <w:tcPr>
            <w:tcW w:w="2700" w:type="dxa"/>
            <w:tcBorders>
              <w:top w:val="single" w:color="auto" w:sz="4" w:space="0"/>
              <w:left w:val="nil"/>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w:t>
            </w:r>
          </w:p>
        </w:tc>
        <w:tc>
          <w:tcPr>
            <w:tcW w:w="1260" w:type="dxa"/>
            <w:tcBorders>
              <w:top w:val="single" w:color="auto" w:sz="4" w:space="0"/>
              <w:left w:val="nil"/>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w:t>
            </w:r>
          </w:p>
        </w:tc>
        <w:tc>
          <w:tcPr>
            <w:tcW w:w="2872" w:type="dxa"/>
            <w:tcBorders>
              <w:top w:val="single" w:color="auto" w:sz="4" w:space="0"/>
              <w:left w:val="nil"/>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w:t>
            </w:r>
          </w:p>
        </w:tc>
      </w:tr>
      <w:tr>
        <w:tblPrEx>
          <w:tblCellMar>
            <w:top w:w="0" w:type="dxa"/>
            <w:left w:w="108" w:type="dxa"/>
            <w:bottom w:w="0" w:type="dxa"/>
            <w:right w:w="108" w:type="dxa"/>
          </w:tblCellMar>
        </w:tblPrEx>
        <w:trPr>
          <w:trHeight w:val="525" w:hRule="atLeast"/>
        </w:trPr>
        <w:tc>
          <w:tcPr>
            <w:tcW w:w="2490" w:type="dxa"/>
            <w:tcBorders>
              <w:top w:val="single" w:color="auto" w:sz="4" w:space="0"/>
              <w:left w:val="single" w:color="auto" w:sz="4" w:space="0"/>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w:t>
            </w:r>
          </w:p>
        </w:tc>
        <w:tc>
          <w:tcPr>
            <w:tcW w:w="2700" w:type="dxa"/>
            <w:tcBorders>
              <w:top w:val="single" w:color="auto" w:sz="4" w:space="0"/>
              <w:left w:val="nil"/>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w:t>
            </w:r>
          </w:p>
        </w:tc>
        <w:tc>
          <w:tcPr>
            <w:tcW w:w="1260" w:type="dxa"/>
            <w:tcBorders>
              <w:top w:val="single" w:color="auto" w:sz="4" w:space="0"/>
              <w:left w:val="nil"/>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w:t>
            </w:r>
          </w:p>
        </w:tc>
        <w:tc>
          <w:tcPr>
            <w:tcW w:w="2872" w:type="dxa"/>
            <w:tcBorders>
              <w:top w:val="single" w:color="auto" w:sz="4" w:space="0"/>
              <w:left w:val="nil"/>
              <w:bottom w:val="single" w:color="auto" w:sz="4" w:space="0"/>
              <w:right w:val="single" w:color="auto" w:sz="4" w:space="0"/>
            </w:tcBorders>
          </w:tcPr>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w:t>
            </w:r>
          </w:p>
        </w:tc>
      </w:tr>
    </w:tbl>
    <w:p>
      <w:pPr>
        <w:widowControl/>
        <w:spacing w:line="520" w:lineRule="atLeast"/>
        <w:rPr>
          <w:rFonts w:ascii="Calibri" w:hAnsi="Calibri" w:eastAsia="宋体" w:cs="Times New Roman"/>
          <w:color w:val="000000" w:themeColor="text1"/>
          <w:kern w:val="0"/>
          <w:sz w:val="28"/>
          <w:szCs w:val="28"/>
        </w:rPr>
      </w:pPr>
    </w:p>
    <w:p>
      <w:pPr>
        <w:widowControl/>
        <w:spacing w:line="520" w:lineRule="atLeast"/>
        <w:rPr>
          <w:rFonts w:ascii="Calibri" w:hAnsi="Calibri" w:eastAsia="宋体" w:cs="Times New Roman"/>
          <w:color w:val="000000" w:themeColor="text1"/>
          <w:kern w:val="0"/>
          <w:sz w:val="28"/>
          <w:szCs w:val="28"/>
        </w:rPr>
      </w:pPr>
    </w:p>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xml:space="preserve">法定代表人（盖章）： </w:t>
      </w:r>
    </w:p>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xml:space="preserve">                           磋商供应商：（全称并加盖公章）</w:t>
      </w:r>
    </w:p>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xml:space="preserve">                                年 月 日</w:t>
      </w:r>
    </w:p>
    <w:p>
      <w:pPr>
        <w:widowControl/>
        <w:spacing w:line="560" w:lineRule="atLeast"/>
        <w:jc w:val="center"/>
        <w:rPr>
          <w:rFonts w:ascii="Calibri" w:hAnsi="Calibri" w:eastAsia="宋体" w:cs="Times New Roman"/>
          <w:color w:val="000000" w:themeColor="text1"/>
          <w:kern w:val="0"/>
          <w:sz w:val="28"/>
          <w:szCs w:val="28"/>
        </w:rPr>
      </w:pPr>
    </w:p>
    <w:p>
      <w:pPr>
        <w:widowControl/>
        <w:jc w:val="center"/>
        <w:rPr>
          <w:rFonts w:ascii="宋体" w:hAnsi="宋体" w:eastAsia="宋体" w:cs="宋体"/>
          <w:color w:val="000000" w:themeColor="text1"/>
          <w:kern w:val="0"/>
          <w:sz w:val="32"/>
          <w:szCs w:val="32"/>
        </w:rPr>
      </w:pPr>
    </w:p>
    <w:p>
      <w:pPr>
        <w:widowControl/>
        <w:jc w:val="center"/>
        <w:rPr>
          <w:rFonts w:ascii="宋体" w:hAnsi="宋体" w:eastAsia="宋体" w:cs="宋体"/>
          <w:color w:val="000000" w:themeColor="text1"/>
          <w:kern w:val="0"/>
          <w:sz w:val="32"/>
          <w:szCs w:val="32"/>
        </w:rPr>
      </w:pPr>
    </w:p>
    <w:p>
      <w:pPr>
        <w:widowControl/>
        <w:spacing w:line="520" w:lineRule="atLeast"/>
        <w:jc w:val="center"/>
        <w:rPr>
          <w:rFonts w:ascii="宋体" w:hAnsi="宋体" w:eastAsia="宋体" w:cs="宋体"/>
          <w:color w:val="000000" w:themeColor="text1"/>
          <w:kern w:val="0"/>
          <w:sz w:val="28"/>
          <w:szCs w:val="28"/>
        </w:rPr>
      </w:pPr>
    </w:p>
    <w:p>
      <w:pPr>
        <w:widowControl/>
        <w:spacing w:line="520" w:lineRule="atLeast"/>
        <w:jc w:val="center"/>
        <w:rPr>
          <w:rFonts w:ascii="宋体" w:hAnsi="宋体" w:eastAsia="宋体" w:cs="宋体"/>
          <w:color w:val="000000" w:themeColor="text1"/>
          <w:kern w:val="0"/>
          <w:sz w:val="28"/>
          <w:szCs w:val="28"/>
        </w:rPr>
      </w:pPr>
    </w:p>
    <w:p>
      <w:pPr>
        <w:widowControl/>
        <w:jc w:val="left"/>
        <w:rPr>
          <w:rFonts w:ascii="宋体" w:hAnsi="宋体" w:eastAsia="宋体" w:cs="宋体"/>
          <w:color w:val="000000" w:themeColor="text1"/>
          <w:kern w:val="0"/>
          <w:sz w:val="28"/>
          <w:szCs w:val="28"/>
        </w:rPr>
      </w:pPr>
      <w:r>
        <w:rPr>
          <w:rFonts w:ascii="宋体" w:hAnsi="宋体" w:eastAsia="宋体" w:cs="宋体"/>
          <w:color w:val="000000" w:themeColor="text1"/>
          <w:kern w:val="0"/>
          <w:sz w:val="28"/>
          <w:szCs w:val="28"/>
        </w:rPr>
        <w:br w:type="page"/>
      </w:r>
    </w:p>
    <w:p>
      <w:pPr>
        <w:spacing w:line="360" w:lineRule="auto"/>
        <w:jc w:val="center"/>
        <w:outlineLvl w:val="1"/>
        <w:rPr>
          <w:rFonts w:hint="eastAsia" w:ascii="宋体" w:hAnsi="宋体" w:eastAsia="宋体" w:cs="Times New Roman"/>
          <w:b/>
          <w:bCs/>
          <w:color w:val="000000" w:themeColor="text1"/>
          <w:kern w:val="0"/>
          <w:sz w:val="32"/>
          <w:szCs w:val="32"/>
          <w:lang w:val="en-US" w:eastAsia="zh-CN" w:bidi="ar-SA"/>
        </w:rPr>
      </w:pPr>
      <w:r>
        <w:rPr>
          <w:rFonts w:hint="eastAsia" w:ascii="宋体" w:hAnsi="宋体" w:eastAsia="宋体" w:cs="Times New Roman"/>
          <w:b/>
          <w:bCs/>
          <w:color w:val="000000" w:themeColor="text1"/>
          <w:kern w:val="0"/>
          <w:sz w:val="32"/>
          <w:szCs w:val="32"/>
          <w:lang w:val="en-US" w:eastAsia="zh-CN" w:bidi="ar-SA"/>
        </w:rPr>
        <w:t>八、证明文件</w:t>
      </w:r>
    </w:p>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b/>
          <w:bCs/>
          <w:color w:val="000000" w:themeColor="text1"/>
          <w:kern w:val="0"/>
          <w:sz w:val="28"/>
          <w:szCs w:val="28"/>
        </w:rPr>
        <w:t>1 营业执照复印件</w:t>
      </w:r>
    </w:p>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b/>
          <w:bCs/>
          <w:color w:val="000000" w:themeColor="text1"/>
          <w:kern w:val="0"/>
          <w:sz w:val="28"/>
          <w:szCs w:val="28"/>
        </w:rPr>
        <w:t>2磋商供应商的信誉、荣誉证书或文件复印件（</w:t>
      </w:r>
      <w:r>
        <w:rPr>
          <w:rFonts w:hint="eastAsia" w:ascii="宋体" w:hAnsi="宋体" w:eastAsia="宋体" w:cs="Times New Roman"/>
          <w:color w:val="000000" w:themeColor="text1"/>
          <w:kern w:val="0"/>
          <w:sz w:val="28"/>
          <w:szCs w:val="28"/>
        </w:rPr>
        <w:t>如有</w:t>
      </w:r>
      <w:r>
        <w:rPr>
          <w:rFonts w:hint="eastAsia" w:ascii="宋体" w:hAnsi="宋体" w:eastAsia="宋体" w:cs="Times New Roman"/>
          <w:b/>
          <w:bCs/>
          <w:color w:val="000000" w:themeColor="text1"/>
          <w:kern w:val="0"/>
          <w:sz w:val="28"/>
          <w:szCs w:val="28"/>
        </w:rPr>
        <w:t>）</w:t>
      </w:r>
    </w:p>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b/>
          <w:bCs/>
          <w:color w:val="000000" w:themeColor="text1"/>
          <w:kern w:val="0"/>
          <w:sz w:val="28"/>
          <w:szCs w:val="28"/>
        </w:rPr>
        <w:t>3磋商供应商的资质证书或文件复印件（</w:t>
      </w:r>
      <w:r>
        <w:rPr>
          <w:rFonts w:hint="eastAsia" w:ascii="宋体" w:hAnsi="宋体" w:eastAsia="宋体" w:cs="Times New Roman"/>
          <w:color w:val="000000" w:themeColor="text1"/>
          <w:kern w:val="0"/>
          <w:sz w:val="28"/>
          <w:szCs w:val="28"/>
        </w:rPr>
        <w:t>如有</w:t>
      </w:r>
      <w:r>
        <w:rPr>
          <w:rFonts w:hint="eastAsia" w:ascii="宋体" w:hAnsi="宋体" w:eastAsia="宋体" w:cs="Times New Roman"/>
          <w:b/>
          <w:bCs/>
          <w:color w:val="000000" w:themeColor="text1"/>
          <w:kern w:val="0"/>
          <w:sz w:val="28"/>
          <w:szCs w:val="28"/>
        </w:rPr>
        <w:t>）</w:t>
      </w:r>
    </w:p>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b/>
          <w:bCs/>
          <w:color w:val="000000" w:themeColor="text1"/>
          <w:kern w:val="0"/>
          <w:sz w:val="28"/>
          <w:szCs w:val="28"/>
          <w:lang w:val="en-US" w:eastAsia="zh-CN"/>
        </w:rPr>
        <w:t>4</w:t>
      </w:r>
      <w:r>
        <w:rPr>
          <w:rFonts w:hint="eastAsia" w:ascii="宋体" w:hAnsi="宋体" w:eastAsia="宋体" w:cs="Times New Roman"/>
          <w:b/>
          <w:bCs/>
          <w:color w:val="000000" w:themeColor="text1"/>
          <w:kern w:val="0"/>
          <w:sz w:val="28"/>
          <w:szCs w:val="28"/>
        </w:rPr>
        <w:t>磋商供应商情况介绍</w:t>
      </w:r>
      <w:r>
        <w:rPr>
          <w:rFonts w:hint="eastAsia" w:ascii="宋体" w:hAnsi="宋体" w:eastAsia="宋体" w:cs="Times New Roman"/>
          <w:color w:val="000000" w:themeColor="text1"/>
          <w:kern w:val="0"/>
          <w:sz w:val="28"/>
          <w:szCs w:val="28"/>
        </w:rPr>
        <w:t>（主要产品、技术力量、生产规模、经营业绩等，格式自拟）</w:t>
      </w:r>
    </w:p>
    <w:p>
      <w:pPr>
        <w:widowControl/>
        <w:spacing w:line="520" w:lineRule="atLeast"/>
        <w:rPr>
          <w:rFonts w:ascii="宋体" w:hAnsi="宋体" w:eastAsia="宋体" w:cs="Times New Roman"/>
          <w:b/>
          <w:bCs/>
          <w:color w:val="000000" w:themeColor="text1"/>
          <w:kern w:val="0"/>
          <w:sz w:val="28"/>
          <w:szCs w:val="28"/>
        </w:rPr>
      </w:pPr>
      <w:r>
        <w:rPr>
          <w:rFonts w:hint="eastAsia" w:ascii="宋体" w:hAnsi="宋体" w:eastAsia="宋体" w:cs="Times New Roman"/>
          <w:b/>
          <w:bCs/>
          <w:color w:val="000000" w:themeColor="text1"/>
          <w:kern w:val="0"/>
          <w:sz w:val="28"/>
          <w:szCs w:val="28"/>
          <w:lang w:val="en-US" w:eastAsia="zh-CN"/>
        </w:rPr>
        <w:t>5</w:t>
      </w:r>
      <w:r>
        <w:rPr>
          <w:rFonts w:hint="eastAsia" w:ascii="宋体" w:hAnsi="宋体" w:eastAsia="宋体" w:cs="Times New Roman"/>
          <w:b/>
          <w:bCs/>
          <w:color w:val="000000" w:themeColor="text1"/>
          <w:kern w:val="0"/>
          <w:sz w:val="28"/>
          <w:szCs w:val="28"/>
        </w:rPr>
        <w:t>磋商供应商的成功案例和业绩证明文件</w:t>
      </w:r>
      <w:r>
        <w:rPr>
          <w:rFonts w:hint="eastAsia" w:ascii="宋体" w:hAnsi="宋体" w:eastAsia="宋体" w:cs="Times New Roman"/>
          <w:color w:val="000000" w:themeColor="text1"/>
          <w:kern w:val="0"/>
          <w:sz w:val="28"/>
          <w:szCs w:val="28"/>
        </w:rPr>
        <w:t>(根据项目需要设定。格式自拟)</w:t>
      </w:r>
    </w:p>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b/>
          <w:bCs/>
          <w:color w:val="000000" w:themeColor="text1"/>
          <w:kern w:val="0"/>
          <w:sz w:val="28"/>
          <w:szCs w:val="28"/>
          <w:lang w:val="en-US" w:eastAsia="zh-CN"/>
        </w:rPr>
        <w:t>6</w:t>
      </w:r>
      <w:r>
        <w:rPr>
          <w:rFonts w:hint="eastAsia" w:ascii="宋体" w:hAnsi="宋体" w:eastAsia="宋体" w:cs="Times New Roman"/>
          <w:b/>
          <w:bCs/>
          <w:color w:val="000000" w:themeColor="text1"/>
          <w:kern w:val="0"/>
          <w:sz w:val="28"/>
          <w:szCs w:val="28"/>
        </w:rPr>
        <w:t>磋商供应商的技术服务、技术培训、售后服务的内容、措施及承诺</w:t>
      </w:r>
      <w:r>
        <w:rPr>
          <w:rFonts w:hint="eastAsia" w:ascii="宋体" w:hAnsi="宋体" w:eastAsia="宋体" w:cs="Times New Roman"/>
          <w:color w:val="000000" w:themeColor="text1"/>
          <w:kern w:val="0"/>
          <w:sz w:val="28"/>
          <w:szCs w:val="28"/>
        </w:rPr>
        <w:t>（根据项目需要设定。格式自拟）</w:t>
      </w:r>
    </w:p>
    <w:p>
      <w:pPr>
        <w:widowControl/>
        <w:spacing w:line="520" w:lineRule="atLeast"/>
        <w:rPr>
          <w:rFonts w:ascii="Calibri" w:hAnsi="Calibri" w:eastAsia="宋体" w:cs="Times New Roman"/>
          <w:color w:val="000000" w:themeColor="text1"/>
          <w:kern w:val="0"/>
          <w:sz w:val="28"/>
          <w:szCs w:val="28"/>
        </w:rPr>
      </w:pPr>
      <w:r>
        <w:rPr>
          <w:rFonts w:hint="eastAsia" w:ascii="宋体" w:hAnsi="宋体" w:eastAsia="宋体" w:cs="Times New Roman"/>
          <w:b/>
          <w:bCs/>
          <w:color w:val="000000" w:themeColor="text1"/>
          <w:kern w:val="0"/>
          <w:sz w:val="28"/>
          <w:szCs w:val="28"/>
          <w:lang w:val="en-US" w:eastAsia="zh-CN"/>
        </w:rPr>
        <w:t>7</w:t>
      </w:r>
      <w:r>
        <w:rPr>
          <w:rFonts w:hint="eastAsia" w:ascii="宋体" w:hAnsi="宋体" w:eastAsia="宋体" w:cs="Times New Roman"/>
          <w:b/>
          <w:bCs/>
          <w:color w:val="000000" w:themeColor="text1"/>
          <w:kern w:val="0"/>
          <w:sz w:val="28"/>
          <w:szCs w:val="28"/>
        </w:rPr>
        <w:t>磋商供应商需要说明的其他文件和说明</w:t>
      </w:r>
    </w:p>
    <w:p>
      <w:pPr>
        <w:widowControl/>
        <w:jc w:val="center"/>
        <w:rPr>
          <w:rFonts w:ascii="宋体" w:hAnsi="宋体" w:eastAsia="宋体" w:cs="宋体"/>
          <w:color w:val="000000" w:themeColor="text1"/>
          <w:kern w:val="0"/>
          <w:sz w:val="32"/>
          <w:szCs w:val="32"/>
        </w:rPr>
      </w:pPr>
    </w:p>
    <w:p>
      <w:pPr>
        <w:widowControl/>
        <w:jc w:val="center"/>
        <w:rPr>
          <w:rFonts w:ascii="宋体" w:hAnsi="宋体" w:eastAsia="宋体" w:cs="宋体"/>
          <w:color w:val="000000" w:themeColor="text1"/>
          <w:kern w:val="0"/>
          <w:sz w:val="32"/>
          <w:szCs w:val="32"/>
        </w:rPr>
      </w:pPr>
    </w:p>
    <w:p>
      <w:pPr>
        <w:widowControl/>
        <w:jc w:val="center"/>
        <w:rPr>
          <w:rFonts w:ascii="宋体" w:hAnsi="宋体" w:eastAsia="宋体" w:cs="宋体"/>
          <w:color w:val="000000" w:themeColor="text1"/>
          <w:kern w:val="0"/>
          <w:sz w:val="32"/>
          <w:szCs w:val="32"/>
        </w:rPr>
      </w:pPr>
    </w:p>
    <w:p>
      <w:pPr>
        <w:widowControl/>
        <w:jc w:val="center"/>
        <w:rPr>
          <w:rFonts w:ascii="宋体" w:hAnsi="宋体" w:eastAsia="宋体" w:cs="宋体"/>
          <w:color w:val="000000" w:themeColor="text1"/>
          <w:kern w:val="0"/>
          <w:sz w:val="32"/>
          <w:szCs w:val="32"/>
        </w:rPr>
      </w:pPr>
    </w:p>
    <w:p>
      <w:pPr>
        <w:widowControl/>
        <w:jc w:val="center"/>
        <w:rPr>
          <w:rFonts w:ascii="宋体" w:hAnsi="宋体" w:eastAsia="宋体" w:cs="宋体"/>
          <w:color w:val="000000" w:themeColor="text1"/>
          <w:kern w:val="0"/>
          <w:sz w:val="32"/>
          <w:szCs w:val="32"/>
        </w:rPr>
      </w:pPr>
    </w:p>
    <w:p>
      <w:pPr>
        <w:widowControl/>
        <w:jc w:val="center"/>
        <w:rPr>
          <w:rFonts w:ascii="宋体" w:hAnsi="宋体" w:eastAsia="宋体" w:cs="宋体"/>
          <w:color w:val="000000" w:themeColor="text1"/>
          <w:kern w:val="0"/>
          <w:sz w:val="32"/>
          <w:szCs w:val="32"/>
        </w:rPr>
      </w:pPr>
    </w:p>
    <w:p>
      <w:pPr>
        <w:widowControl/>
        <w:jc w:val="center"/>
        <w:rPr>
          <w:rFonts w:ascii="宋体" w:hAnsi="宋体" w:eastAsia="宋体" w:cs="宋体"/>
          <w:color w:val="000000" w:themeColor="text1"/>
          <w:kern w:val="0"/>
          <w:sz w:val="32"/>
          <w:szCs w:val="32"/>
        </w:rPr>
      </w:pPr>
    </w:p>
    <w:p>
      <w:pPr>
        <w:widowControl/>
        <w:jc w:val="center"/>
        <w:rPr>
          <w:rFonts w:ascii="宋体" w:hAnsi="宋体" w:eastAsia="宋体" w:cs="宋体"/>
          <w:color w:val="000000" w:themeColor="text1"/>
          <w:kern w:val="0"/>
          <w:sz w:val="32"/>
          <w:szCs w:val="32"/>
        </w:rPr>
      </w:pPr>
    </w:p>
    <w:p>
      <w:pPr>
        <w:widowControl/>
        <w:jc w:val="left"/>
        <w:rPr>
          <w:rFonts w:ascii="宋体" w:hAnsi="宋体" w:eastAsia="宋体" w:cs="宋体"/>
          <w:color w:val="000000" w:themeColor="text1"/>
          <w:kern w:val="0"/>
          <w:sz w:val="28"/>
          <w:szCs w:val="28"/>
        </w:rPr>
      </w:pPr>
      <w:r>
        <w:rPr>
          <w:rFonts w:ascii="宋体" w:hAnsi="宋体" w:eastAsia="宋体" w:cs="宋体"/>
          <w:color w:val="000000" w:themeColor="text1"/>
          <w:kern w:val="0"/>
          <w:sz w:val="28"/>
          <w:szCs w:val="28"/>
        </w:rPr>
        <w:br w:type="page"/>
      </w:r>
    </w:p>
    <w:p>
      <w:pPr>
        <w:spacing w:line="360" w:lineRule="auto"/>
        <w:jc w:val="center"/>
        <w:outlineLvl w:val="1"/>
        <w:rPr>
          <w:rFonts w:hint="eastAsia" w:ascii="宋体" w:hAnsi="宋体" w:eastAsia="宋体" w:cs="Times New Roman"/>
          <w:b/>
          <w:bCs/>
          <w:color w:val="000000" w:themeColor="text1"/>
          <w:kern w:val="0"/>
          <w:sz w:val="32"/>
          <w:szCs w:val="32"/>
          <w:lang w:val="en-US" w:eastAsia="zh-CN" w:bidi="ar-SA"/>
        </w:rPr>
      </w:pPr>
      <w:r>
        <w:rPr>
          <w:rFonts w:hint="eastAsia" w:ascii="宋体" w:hAnsi="宋体" w:eastAsia="宋体" w:cs="Times New Roman"/>
          <w:b/>
          <w:bCs/>
          <w:color w:val="000000" w:themeColor="text1"/>
          <w:kern w:val="0"/>
          <w:sz w:val="32"/>
          <w:szCs w:val="32"/>
          <w:lang w:val="en-US" w:eastAsia="zh-CN" w:bidi="ar-SA"/>
        </w:rPr>
        <w:t>九、服务承诺（格式自拟）</w:t>
      </w:r>
    </w:p>
    <w:p>
      <w:pPr>
        <w:widowControl/>
        <w:spacing w:line="520" w:lineRule="atLeast"/>
        <w:rPr>
          <w:rFonts w:ascii="Calibri" w:hAnsi="Calibri" w:eastAsia="宋体" w:cs="Times New Roman"/>
          <w:color w:val="000000" w:themeColor="text1"/>
          <w:kern w:val="0"/>
          <w:sz w:val="28"/>
          <w:szCs w:val="28"/>
        </w:rPr>
      </w:pPr>
    </w:p>
    <w:p>
      <w:pPr>
        <w:widowControl/>
        <w:spacing w:line="520" w:lineRule="exact"/>
        <w:jc w:val="center"/>
        <w:rPr>
          <w:rFonts w:ascii="Calibri" w:hAnsi="Calibri" w:eastAsia="宋体" w:cs="Times New Roman"/>
          <w:color w:val="000000" w:themeColor="text1"/>
          <w:kern w:val="0"/>
          <w:sz w:val="28"/>
          <w:szCs w:val="28"/>
        </w:rPr>
      </w:pPr>
      <w:r>
        <w:rPr>
          <w:rFonts w:ascii="宋体" w:hAnsi="宋体" w:eastAsia="宋体" w:cs="宋体"/>
          <w:color w:val="000000" w:themeColor="text1"/>
          <w:kern w:val="0"/>
          <w:sz w:val="32"/>
          <w:szCs w:val="32"/>
        </w:rPr>
        <w:br w:type="page"/>
      </w:r>
      <w:r>
        <w:rPr>
          <w:rFonts w:hint="eastAsia" w:ascii="宋体" w:hAnsi="宋体" w:eastAsia="宋体" w:cs="Times New Roman"/>
          <w:b/>
          <w:bCs/>
          <w:color w:val="000000" w:themeColor="text1"/>
          <w:kern w:val="0"/>
          <w:sz w:val="32"/>
          <w:szCs w:val="32"/>
          <w:lang w:val="en-US" w:eastAsia="zh-CN" w:bidi="ar-SA"/>
        </w:rPr>
        <w:t>十、</w:t>
      </w:r>
      <w:bookmarkEnd w:id="30"/>
      <w:r>
        <w:rPr>
          <w:rFonts w:hint="eastAsia" w:ascii="宋体" w:hAnsi="宋体" w:eastAsia="宋体" w:cs="Times New Roman"/>
          <w:b/>
          <w:bCs/>
          <w:color w:val="000000" w:themeColor="text1"/>
          <w:kern w:val="0"/>
          <w:sz w:val="32"/>
          <w:szCs w:val="32"/>
          <w:lang w:val="en-US" w:eastAsia="zh-CN" w:bidi="ar-SA"/>
        </w:rPr>
        <w:t>无商业贿赂和不正当竞争行为承诺书</w:t>
      </w:r>
    </w:p>
    <w:p>
      <w:pPr>
        <w:widowControl/>
        <w:spacing w:line="520" w:lineRule="exac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致：__</w:t>
      </w:r>
      <w:r>
        <w:rPr>
          <w:rFonts w:hint="eastAsia" w:ascii="宋体" w:hAnsi="宋体" w:eastAsia="宋体" w:cs="Times New Roman"/>
          <w:color w:val="000000" w:themeColor="text1"/>
          <w:kern w:val="0"/>
          <w:sz w:val="28"/>
          <w:szCs w:val="28"/>
          <w:u w:val="single"/>
        </w:rPr>
        <w:t>__  _</w:t>
      </w:r>
      <w:r>
        <w:rPr>
          <w:rFonts w:hint="eastAsia" w:ascii="宋体" w:hAnsi="宋体" w:eastAsia="宋体" w:cs="Times New Roman"/>
          <w:color w:val="000000" w:themeColor="text1"/>
          <w:kern w:val="0"/>
          <w:sz w:val="28"/>
          <w:szCs w:val="28"/>
        </w:rPr>
        <w:t xml:space="preserve"> （采购人名称）</w:t>
      </w:r>
    </w:p>
    <w:p>
      <w:pPr>
        <w:widowControl/>
        <w:spacing w:line="520" w:lineRule="exac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为进一步规范政府采购行为，营造公平竞争的政府采购市场环境，维护政府采购制度良好声誉，在参与贵单位组织的招标活动中，我方庄重承诺：</w:t>
      </w:r>
    </w:p>
    <w:p>
      <w:pPr>
        <w:widowControl/>
        <w:spacing w:line="520" w:lineRule="exac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一、依法参与招标活动，遵纪守法，诚信经营，公平竞争。</w:t>
      </w:r>
    </w:p>
    <w:p>
      <w:pPr>
        <w:widowControl/>
        <w:spacing w:line="520" w:lineRule="exac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二、不向采购人、采购代理机构和评审专家提供任何形式的商业贿赂，对索取或接受商业贿赂的单位和个人，及时向财政部门和纪检监察机关举报。</w:t>
      </w:r>
    </w:p>
    <w:p>
      <w:pPr>
        <w:widowControl/>
        <w:spacing w:line="520" w:lineRule="exac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三、不以提供虚假资质文件等形式参与招标活动，不以虚假材料谋取中标。</w:t>
      </w:r>
    </w:p>
    <w:p>
      <w:pPr>
        <w:widowControl/>
        <w:spacing w:line="520" w:lineRule="exac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四、不采取不正当手段诋毁、排挤其它磋商供应商，与其它参与招标活动的磋商供应商保持良性的竞争关系。</w:t>
      </w:r>
    </w:p>
    <w:p>
      <w:pPr>
        <w:widowControl/>
        <w:spacing w:line="520" w:lineRule="exac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五、不与采购人、采购代理机构和评审专家恶意串通，自觉维护政府采购公平竞争的市场秩序。</w:t>
      </w:r>
    </w:p>
    <w:p>
      <w:pPr>
        <w:widowControl/>
        <w:spacing w:line="520" w:lineRule="exac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六、不与其它磋商供应商串通采取围标、陪标等商业欺诈手段谋取中标，积极维护国家利益、社会公共利益和采购人的合法权益。</w:t>
      </w:r>
    </w:p>
    <w:p>
      <w:pPr>
        <w:widowControl/>
        <w:spacing w:line="520" w:lineRule="exac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七、严格履行政府采购合同约定义务，不在政府采购合同执行过程中采取降低质量或标准、减少数量、拖延交付时间等方式损害采购人的利益，并自觉承担违约责任。</w:t>
      </w:r>
    </w:p>
    <w:p>
      <w:pPr>
        <w:widowControl/>
        <w:spacing w:line="520" w:lineRule="exac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八、自觉接受并积极配合相关监督部门实施的监督检查，如实反映情况，及时提供有关证明材料。</w:t>
      </w:r>
    </w:p>
    <w:p>
      <w:pPr>
        <w:widowControl/>
        <w:spacing w:line="520" w:lineRule="exact"/>
        <w:rPr>
          <w:rFonts w:ascii="宋体" w:hAnsi="宋体" w:eastAsia="宋体" w:cs="Times New Roman"/>
          <w:color w:val="000000" w:themeColor="text1"/>
          <w:kern w:val="0"/>
          <w:sz w:val="28"/>
          <w:szCs w:val="28"/>
        </w:rPr>
      </w:pPr>
    </w:p>
    <w:p>
      <w:pPr>
        <w:widowControl/>
        <w:spacing w:line="520" w:lineRule="exact"/>
        <w:rPr>
          <w:rFonts w:ascii="宋体" w:hAnsi="宋体"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法定代表人： （盖章）</w:t>
      </w:r>
    </w:p>
    <w:p>
      <w:pPr>
        <w:widowControl/>
        <w:spacing w:line="520" w:lineRule="exact"/>
        <w:rPr>
          <w:rFonts w:ascii="Calibri" w:hAnsi="Calibri" w:eastAsia="宋体" w:cs="Times New Roman"/>
          <w:color w:val="000000" w:themeColor="text1"/>
          <w:kern w:val="0"/>
          <w:sz w:val="28"/>
          <w:szCs w:val="28"/>
        </w:rPr>
      </w:pPr>
      <w:r>
        <w:rPr>
          <w:rFonts w:hint="eastAsia" w:ascii="宋体" w:hAnsi="宋体" w:eastAsia="宋体" w:cs="Times New Roman"/>
          <w:color w:val="000000" w:themeColor="text1"/>
          <w:kern w:val="0"/>
          <w:sz w:val="28"/>
          <w:szCs w:val="28"/>
        </w:rPr>
        <w:t xml:space="preserve">                       磋商供应商：（全称并加盖公章）</w:t>
      </w:r>
    </w:p>
    <w:p>
      <w:pPr>
        <w:widowControl/>
        <w:spacing w:line="520" w:lineRule="exact"/>
        <w:jc w:val="center"/>
        <w:rPr>
          <w:rFonts w:ascii="宋体" w:hAnsi="宋体" w:eastAsia="宋体" w:cs="宋体"/>
          <w:color w:val="000000" w:themeColor="text1"/>
          <w:kern w:val="0"/>
          <w:sz w:val="28"/>
          <w:szCs w:val="28"/>
        </w:rPr>
      </w:pPr>
      <w:r>
        <w:rPr>
          <w:rFonts w:hint="eastAsia" w:ascii="宋体" w:hAnsi="宋体" w:eastAsia="宋体" w:cs="Times New Roman"/>
          <w:color w:val="000000" w:themeColor="text1"/>
          <w:kern w:val="0"/>
          <w:sz w:val="28"/>
          <w:szCs w:val="28"/>
        </w:rPr>
        <w:t xml:space="preserve">                                  年 月  日</w:t>
      </w:r>
    </w:p>
    <w:p>
      <w:pPr>
        <w:widowControl/>
        <w:spacing w:line="520" w:lineRule="exact"/>
        <w:jc w:val="center"/>
        <w:rPr>
          <w:rFonts w:hint="eastAsia" w:ascii="宋体" w:hAnsi="宋体" w:eastAsia="宋体" w:cs="Times New Roman"/>
          <w:b/>
          <w:bCs/>
          <w:color w:val="000000" w:themeColor="text1"/>
          <w:kern w:val="0"/>
          <w:sz w:val="32"/>
          <w:szCs w:val="32"/>
          <w:lang w:val="en-US" w:eastAsia="zh-CN" w:bidi="ar-SA"/>
        </w:rPr>
      </w:pPr>
      <w:r>
        <w:rPr>
          <w:rFonts w:hint="eastAsia" w:ascii="宋体" w:hAnsi="宋体" w:eastAsia="宋体" w:cs="Times New Roman"/>
          <w:b/>
          <w:bCs/>
          <w:color w:val="000000" w:themeColor="text1"/>
          <w:kern w:val="0"/>
          <w:sz w:val="32"/>
          <w:szCs w:val="32"/>
          <w:lang w:val="en-US" w:eastAsia="zh-CN" w:bidi="ar-SA"/>
        </w:rPr>
        <w:t>十一、磋商承诺函</w:t>
      </w:r>
    </w:p>
    <w:p>
      <w:pPr>
        <w:widowControl/>
        <w:spacing w:line="480" w:lineRule="auto"/>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 xml:space="preserve">致：                               </w:t>
      </w:r>
    </w:p>
    <w:p>
      <w:pPr>
        <w:widowControl/>
        <w:spacing w:line="480" w:lineRule="auto"/>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如我单位出现以下情况，并造成采购人经济损失，我单位向采购人缴纳不低于中标价2%的经济补偿，自觉承担违约责任。</w:t>
      </w:r>
    </w:p>
    <w:p>
      <w:pPr>
        <w:widowControl/>
        <w:spacing w:line="480" w:lineRule="auto"/>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一、在中标通知书规定时间内未签订合同;</w:t>
      </w:r>
    </w:p>
    <w:p>
      <w:pPr>
        <w:widowControl/>
        <w:spacing w:line="480" w:lineRule="auto"/>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二、在投标（响应）文件提供虚假材料的；</w:t>
      </w:r>
    </w:p>
    <w:p>
      <w:pPr>
        <w:widowControl/>
        <w:spacing w:line="480" w:lineRule="auto"/>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三、投标人（供应商）与招标人（采购人）、其他投标人（供应商）或者代理机构恶意串通的；</w:t>
      </w:r>
    </w:p>
    <w:p>
      <w:pPr>
        <w:widowControl/>
        <w:spacing w:line="360" w:lineRule="auto"/>
        <w:rPr>
          <w:rFonts w:ascii="宋体" w:hAnsi="宋体" w:eastAsia="宋体" w:cs="宋体"/>
          <w:color w:val="000000" w:themeColor="text1"/>
          <w:kern w:val="0"/>
          <w:sz w:val="28"/>
          <w:szCs w:val="28"/>
        </w:rPr>
      </w:pPr>
    </w:p>
    <w:p>
      <w:pPr>
        <w:widowControl/>
        <w:spacing w:line="360" w:lineRule="auto"/>
        <w:rPr>
          <w:rFonts w:ascii="宋体" w:hAnsi="宋体" w:eastAsia="宋体" w:cs="宋体"/>
          <w:color w:val="000000" w:themeColor="text1"/>
          <w:kern w:val="0"/>
          <w:sz w:val="28"/>
          <w:szCs w:val="28"/>
        </w:rPr>
      </w:pPr>
    </w:p>
    <w:p>
      <w:pPr>
        <w:spacing w:line="360" w:lineRule="auto"/>
        <w:jc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 xml:space="preserve">                   投标人：（盖章）</w:t>
      </w:r>
    </w:p>
    <w:p>
      <w:pPr>
        <w:spacing w:line="360" w:lineRule="auto"/>
        <w:jc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 xml:space="preserve">                    法定代表人： （盖章）</w:t>
      </w:r>
    </w:p>
    <w:p>
      <w:pPr>
        <w:widowControl/>
        <w:jc w:val="center"/>
        <w:rPr>
          <w:rFonts w:ascii="宋体" w:hAnsi="宋体" w:eastAsia="宋体" w:cs="Times New Roman"/>
          <w:color w:val="000000" w:themeColor="text1"/>
          <w:sz w:val="28"/>
          <w:szCs w:val="28"/>
        </w:rPr>
      </w:pPr>
      <w:r>
        <w:rPr>
          <w:rFonts w:hint="eastAsia" w:ascii="宋体" w:hAnsi="宋体" w:eastAsia="宋体" w:cs="宋体"/>
          <w:color w:val="000000" w:themeColor="text1"/>
          <w:kern w:val="0"/>
          <w:sz w:val="28"/>
          <w:szCs w:val="28"/>
        </w:rPr>
        <w:t>年月日</w:t>
      </w:r>
    </w:p>
    <w:p>
      <w:pPr>
        <w:autoSpaceDE w:val="0"/>
        <w:autoSpaceDN w:val="0"/>
        <w:adjustRightInd w:val="0"/>
        <w:spacing w:line="360" w:lineRule="auto"/>
        <w:jc w:val="left"/>
        <w:rPr>
          <w:rFonts w:ascii="宋体" w:hAnsi="宋体" w:eastAsia="宋体" w:cs="宋体"/>
          <w:color w:val="000000" w:themeColor="text1"/>
          <w:kern w:val="0"/>
          <w:sz w:val="18"/>
          <w:szCs w:val="18"/>
        </w:rPr>
      </w:pPr>
    </w:p>
    <w:p>
      <w:pPr>
        <w:autoSpaceDE w:val="0"/>
        <w:autoSpaceDN w:val="0"/>
        <w:adjustRightInd w:val="0"/>
        <w:spacing w:line="360" w:lineRule="auto"/>
        <w:jc w:val="left"/>
        <w:rPr>
          <w:rFonts w:ascii="宋体" w:hAnsi="宋体" w:eastAsia="宋体" w:cs="宋体"/>
          <w:color w:val="000000" w:themeColor="text1"/>
          <w:kern w:val="0"/>
          <w:sz w:val="28"/>
          <w:szCs w:val="28"/>
        </w:rPr>
      </w:pPr>
    </w:p>
    <w:p>
      <w:pPr>
        <w:autoSpaceDE w:val="0"/>
        <w:autoSpaceDN w:val="0"/>
        <w:adjustRightInd w:val="0"/>
        <w:spacing w:line="360" w:lineRule="auto"/>
        <w:jc w:val="left"/>
        <w:rPr>
          <w:rFonts w:ascii="宋体" w:hAnsi="宋体" w:eastAsia="宋体" w:cs="宋体"/>
          <w:color w:val="000000" w:themeColor="text1"/>
          <w:kern w:val="0"/>
          <w:sz w:val="28"/>
          <w:szCs w:val="28"/>
        </w:rPr>
      </w:pPr>
    </w:p>
    <w:p>
      <w:pPr>
        <w:autoSpaceDE w:val="0"/>
        <w:autoSpaceDN w:val="0"/>
        <w:adjustRightInd w:val="0"/>
        <w:spacing w:line="360" w:lineRule="auto"/>
        <w:jc w:val="center"/>
        <w:rPr>
          <w:rFonts w:ascii="宋体" w:hAnsi="宋体" w:eastAsia="宋体" w:cs="宋体"/>
          <w:color w:val="000000" w:themeColor="text1"/>
          <w:kern w:val="0"/>
          <w:sz w:val="28"/>
          <w:szCs w:val="28"/>
        </w:rPr>
      </w:pPr>
    </w:p>
    <w:p>
      <w:pPr>
        <w:autoSpaceDE w:val="0"/>
        <w:autoSpaceDN w:val="0"/>
        <w:adjustRightInd w:val="0"/>
        <w:spacing w:line="360" w:lineRule="auto"/>
        <w:jc w:val="left"/>
        <w:rPr>
          <w:rFonts w:ascii="宋体" w:hAnsi="宋体" w:eastAsia="宋体" w:cs="宋体"/>
          <w:color w:val="000000" w:themeColor="text1"/>
          <w:kern w:val="0"/>
          <w:sz w:val="28"/>
          <w:szCs w:val="28"/>
        </w:rPr>
      </w:pPr>
    </w:p>
    <w:p>
      <w:pPr>
        <w:autoSpaceDE w:val="0"/>
        <w:autoSpaceDN w:val="0"/>
        <w:adjustRightInd w:val="0"/>
        <w:spacing w:line="360" w:lineRule="auto"/>
        <w:jc w:val="left"/>
        <w:rPr>
          <w:rFonts w:ascii="宋体" w:hAnsi="宋体" w:eastAsia="宋体" w:cs="宋体"/>
          <w:color w:val="000000" w:themeColor="text1"/>
          <w:kern w:val="0"/>
          <w:sz w:val="28"/>
          <w:szCs w:val="28"/>
        </w:rPr>
      </w:pPr>
    </w:p>
    <w:p>
      <w:pPr>
        <w:widowControl/>
        <w:spacing w:line="360" w:lineRule="auto"/>
        <w:rPr>
          <w:rFonts w:ascii="宋体" w:hAnsi="宋体" w:eastAsia="宋体" w:cs="宋体"/>
          <w:color w:val="000000" w:themeColor="text1"/>
          <w:kern w:val="0"/>
          <w:sz w:val="28"/>
          <w:szCs w:val="28"/>
        </w:rPr>
      </w:pPr>
      <w:bookmarkStart w:id="31" w:name="_Toc448849467"/>
    </w:p>
    <w:p>
      <w:pPr>
        <w:spacing w:line="520" w:lineRule="exact"/>
        <w:rPr>
          <w:rFonts w:ascii="仿宋_GB2312" w:hAnsi="宋体" w:eastAsia="仿宋_GB2312" w:cs="Times New Roman"/>
          <w:color w:val="000000" w:themeColor="text1"/>
          <w:kern w:val="0"/>
          <w:sz w:val="24"/>
          <w:szCs w:val="24"/>
        </w:rPr>
      </w:pPr>
    </w:p>
    <w:p>
      <w:pPr>
        <w:pStyle w:val="2"/>
      </w:pPr>
    </w:p>
    <w:p>
      <w:pPr>
        <w:widowControl/>
        <w:spacing w:line="360" w:lineRule="auto"/>
        <w:jc w:val="center"/>
        <w:rPr>
          <w:rFonts w:ascii="宋体" w:hAnsi="宋体" w:eastAsia="宋体" w:cs="宋体"/>
          <w:color w:val="000000" w:themeColor="text1"/>
          <w:kern w:val="0"/>
          <w:sz w:val="28"/>
          <w:szCs w:val="28"/>
        </w:rPr>
      </w:pPr>
    </w:p>
    <w:p>
      <w:pPr>
        <w:widowControl/>
        <w:spacing w:line="360" w:lineRule="auto"/>
        <w:jc w:val="center"/>
        <w:rPr>
          <w:rFonts w:hint="eastAsia" w:ascii="宋体" w:hAnsi="宋体" w:eastAsia="宋体" w:cs="Times New Roman"/>
          <w:b/>
          <w:bCs/>
          <w:color w:val="000000" w:themeColor="text1"/>
          <w:kern w:val="0"/>
          <w:sz w:val="32"/>
          <w:szCs w:val="32"/>
          <w:lang w:val="en-US" w:eastAsia="zh-CN" w:bidi="ar-SA"/>
        </w:rPr>
      </w:pPr>
      <w:r>
        <w:rPr>
          <w:rFonts w:hint="eastAsia" w:ascii="宋体" w:hAnsi="宋体" w:eastAsia="宋体" w:cs="Times New Roman"/>
          <w:b/>
          <w:bCs/>
          <w:color w:val="000000" w:themeColor="text1"/>
          <w:kern w:val="0"/>
          <w:sz w:val="32"/>
          <w:szCs w:val="32"/>
          <w:lang w:val="en-US" w:eastAsia="zh-CN" w:bidi="ar-SA"/>
        </w:rPr>
        <w:t>十二、</w:t>
      </w:r>
      <w:bookmarkEnd w:id="31"/>
      <w:r>
        <w:rPr>
          <w:rFonts w:hint="eastAsia" w:ascii="宋体" w:hAnsi="宋体" w:eastAsia="宋体" w:cs="Times New Roman"/>
          <w:b/>
          <w:bCs/>
          <w:color w:val="000000" w:themeColor="text1"/>
          <w:kern w:val="0"/>
          <w:sz w:val="32"/>
          <w:szCs w:val="32"/>
          <w:lang w:val="en-US" w:eastAsia="zh-CN" w:bidi="ar-SA"/>
        </w:rPr>
        <w:t>信用查询</w:t>
      </w:r>
    </w:p>
    <w:p>
      <w:pPr>
        <w:widowControl/>
        <w:spacing w:line="360" w:lineRule="auto"/>
        <w:jc w:val="center"/>
        <w:rPr>
          <w:rFonts w:ascii="宋体" w:hAnsi="宋体" w:eastAsia="宋体" w:cs="Times New Roman"/>
          <w:color w:val="000000" w:themeColor="text1"/>
          <w:kern w:val="0"/>
          <w:sz w:val="28"/>
          <w:szCs w:val="28"/>
        </w:rPr>
      </w:pPr>
    </w:p>
    <w:p>
      <w:pPr>
        <w:widowControl/>
        <w:spacing w:line="360" w:lineRule="auto"/>
        <w:jc w:val="center"/>
        <w:rPr>
          <w:rFonts w:ascii="宋体" w:hAnsi="宋体" w:eastAsia="宋体" w:cs="Times New Roman"/>
          <w:color w:val="000000" w:themeColor="text1"/>
          <w:kern w:val="0"/>
          <w:sz w:val="28"/>
          <w:szCs w:val="28"/>
        </w:rPr>
      </w:pPr>
    </w:p>
    <w:p>
      <w:pPr>
        <w:rPr>
          <w:rFonts w:ascii="Calibri" w:hAnsi="Calibri" w:eastAsia="宋体" w:cs="Times New Roman"/>
          <w:color w:val="000000" w:themeColor="text1"/>
        </w:rPr>
      </w:pPr>
    </w:p>
    <w:p>
      <w:pPr>
        <w:rPr>
          <w:rFonts w:ascii="Calibri" w:hAnsi="Calibri" w:eastAsia="宋体" w:cs="Times New Roman"/>
          <w:color w:val="000000" w:themeColor="text1"/>
        </w:rPr>
      </w:pPr>
    </w:p>
    <w:p>
      <w:pPr>
        <w:widowControl/>
        <w:numPr>
          <w:ilvl w:val="0"/>
          <w:numId w:val="4"/>
        </w:numPr>
        <w:jc w:val="center"/>
        <w:rPr>
          <w:rFonts w:ascii="宋体" w:hAnsi="宋体" w:eastAsia="宋体" w:cs="宋体"/>
          <w:color w:val="000000" w:themeColor="text1"/>
          <w:kern w:val="0"/>
          <w:sz w:val="28"/>
          <w:szCs w:val="28"/>
        </w:rPr>
      </w:pPr>
      <w:r>
        <w:rPr>
          <w:rFonts w:ascii="Calibri" w:hAnsi="Calibri" w:eastAsia="宋体" w:cs="Times New Roman"/>
          <w:color w:val="000000" w:themeColor="text1"/>
        </w:rPr>
        <w:br w:type="page"/>
      </w:r>
      <w:r>
        <w:rPr>
          <w:rFonts w:hint="eastAsia" w:ascii="宋体" w:hAnsi="宋体" w:eastAsia="宋体" w:cs="Times New Roman"/>
          <w:b/>
          <w:bCs/>
          <w:color w:val="000000" w:themeColor="text1"/>
          <w:kern w:val="0"/>
          <w:sz w:val="32"/>
          <w:szCs w:val="32"/>
        </w:rPr>
        <w:t>无行贿犯罪记录</w:t>
      </w:r>
    </w:p>
    <w:p>
      <w:pPr>
        <w:spacing w:line="520" w:lineRule="exact"/>
        <w:rPr>
          <w:rFonts w:ascii="仿宋_GB2312" w:hAnsi="宋体" w:eastAsia="仿宋_GB2312" w:cs="Times New Roman"/>
          <w:color w:val="000000" w:themeColor="text1"/>
          <w:kern w:val="0"/>
          <w:sz w:val="24"/>
          <w:szCs w:val="24"/>
        </w:rPr>
      </w:pPr>
    </w:p>
    <w:p>
      <w:pPr>
        <w:widowControl/>
        <w:spacing w:before="100" w:beforeAutospacing="1" w:after="100" w:afterAutospacing="1"/>
        <w:jc w:val="left"/>
        <w:rPr>
          <w:rFonts w:ascii="宋体" w:hAnsi="宋体" w:eastAsia="宋体" w:cs="Times New Roman"/>
          <w:color w:val="000000" w:themeColor="text1"/>
          <w:kern w:val="0"/>
          <w:sz w:val="24"/>
          <w:szCs w:val="24"/>
        </w:rPr>
      </w:pPr>
    </w:p>
    <w:p>
      <w:pPr>
        <w:rPr>
          <w:rFonts w:ascii="宋体" w:hAnsi="Courier New" w:eastAsia="华文宋体" w:cs="Times New Roman"/>
          <w:color w:val="000000" w:themeColor="text1"/>
          <w:kern w:val="0"/>
          <w:sz w:val="28"/>
          <w:szCs w:val="28"/>
        </w:rPr>
      </w:pPr>
    </w:p>
    <w:p>
      <w:pPr>
        <w:rPr>
          <w:rFonts w:ascii="宋体" w:hAnsi="Courier New" w:eastAsia="华文宋体" w:cs="Times New Roman"/>
          <w:color w:val="000000" w:themeColor="text1"/>
          <w:kern w:val="0"/>
          <w:sz w:val="28"/>
          <w:szCs w:val="28"/>
        </w:rPr>
      </w:pPr>
    </w:p>
    <w:p>
      <w:pPr>
        <w:rPr>
          <w:rFonts w:ascii="宋体" w:hAnsi="Courier New" w:eastAsia="华文宋体" w:cs="Times New Roman"/>
          <w:color w:val="000000" w:themeColor="text1"/>
          <w:kern w:val="0"/>
          <w:sz w:val="28"/>
          <w:szCs w:val="28"/>
        </w:rPr>
      </w:pPr>
    </w:p>
    <w:p>
      <w:pPr>
        <w:rPr>
          <w:rFonts w:ascii="宋体" w:hAnsi="Courier New" w:eastAsia="华文宋体" w:cs="Times New Roman"/>
          <w:color w:val="000000" w:themeColor="text1"/>
          <w:kern w:val="0"/>
          <w:sz w:val="28"/>
          <w:szCs w:val="28"/>
        </w:rPr>
      </w:pPr>
    </w:p>
    <w:p>
      <w:pPr>
        <w:rPr>
          <w:rFonts w:ascii="宋体" w:hAnsi="Courier New" w:eastAsia="华文宋体" w:cs="Times New Roman"/>
          <w:color w:val="000000" w:themeColor="text1"/>
          <w:kern w:val="0"/>
          <w:sz w:val="28"/>
          <w:szCs w:val="28"/>
        </w:rPr>
      </w:pPr>
    </w:p>
    <w:p>
      <w:pPr>
        <w:rPr>
          <w:rFonts w:ascii="宋体" w:hAnsi="Courier New" w:eastAsia="华文宋体" w:cs="Times New Roman"/>
          <w:color w:val="000000" w:themeColor="text1"/>
          <w:kern w:val="0"/>
          <w:sz w:val="28"/>
          <w:szCs w:val="28"/>
        </w:rPr>
      </w:pPr>
    </w:p>
    <w:p>
      <w:pPr>
        <w:rPr>
          <w:rFonts w:ascii="宋体" w:hAnsi="Courier New" w:eastAsia="华文宋体" w:cs="Times New Roman"/>
          <w:color w:val="000000" w:themeColor="text1"/>
          <w:kern w:val="0"/>
          <w:sz w:val="28"/>
          <w:szCs w:val="28"/>
        </w:rPr>
      </w:pPr>
    </w:p>
    <w:p>
      <w:pPr>
        <w:rPr>
          <w:rFonts w:ascii="宋体" w:hAnsi="Courier New" w:eastAsia="华文宋体" w:cs="Times New Roman"/>
          <w:color w:val="000000" w:themeColor="text1"/>
          <w:kern w:val="0"/>
          <w:sz w:val="28"/>
          <w:szCs w:val="28"/>
        </w:rPr>
      </w:pPr>
    </w:p>
    <w:p>
      <w:pPr>
        <w:rPr>
          <w:rFonts w:ascii="宋体" w:hAnsi="Courier New" w:eastAsia="华文宋体" w:cs="Times New Roman"/>
          <w:color w:val="000000" w:themeColor="text1"/>
          <w:kern w:val="0"/>
          <w:sz w:val="28"/>
          <w:szCs w:val="28"/>
        </w:rPr>
      </w:pPr>
    </w:p>
    <w:p>
      <w:pPr>
        <w:rPr>
          <w:rFonts w:ascii="宋体" w:hAnsi="Courier New" w:eastAsia="华文宋体" w:cs="Times New Roman"/>
          <w:color w:val="000000" w:themeColor="text1"/>
          <w:kern w:val="0"/>
          <w:sz w:val="28"/>
          <w:szCs w:val="28"/>
        </w:rPr>
      </w:pPr>
    </w:p>
    <w:p>
      <w:pPr>
        <w:rPr>
          <w:rFonts w:ascii="宋体" w:hAnsi="Courier New" w:eastAsia="华文宋体" w:cs="Times New Roman"/>
          <w:color w:val="000000" w:themeColor="text1"/>
          <w:kern w:val="0"/>
          <w:sz w:val="28"/>
          <w:szCs w:val="28"/>
        </w:rPr>
      </w:pPr>
    </w:p>
    <w:p>
      <w:pPr>
        <w:rPr>
          <w:rFonts w:ascii="宋体" w:hAnsi="Courier New" w:eastAsia="华文宋体" w:cs="Times New Roman"/>
          <w:color w:val="000000" w:themeColor="text1"/>
          <w:kern w:val="0"/>
          <w:sz w:val="28"/>
          <w:szCs w:val="28"/>
        </w:rPr>
      </w:pPr>
    </w:p>
    <w:p>
      <w:pPr>
        <w:rPr>
          <w:rFonts w:ascii="宋体" w:hAnsi="Courier New" w:eastAsia="华文宋体" w:cs="Times New Roman"/>
          <w:color w:val="000000" w:themeColor="text1"/>
          <w:kern w:val="0"/>
          <w:sz w:val="28"/>
          <w:szCs w:val="28"/>
        </w:rPr>
      </w:pPr>
    </w:p>
    <w:p>
      <w:pPr>
        <w:rPr>
          <w:rFonts w:ascii="宋体" w:hAnsi="Courier New" w:eastAsia="华文宋体" w:cs="Times New Roman"/>
          <w:color w:val="000000" w:themeColor="text1"/>
          <w:kern w:val="0"/>
          <w:sz w:val="28"/>
          <w:szCs w:val="28"/>
        </w:rPr>
      </w:pPr>
    </w:p>
    <w:p>
      <w:pPr>
        <w:rPr>
          <w:rFonts w:ascii="宋体" w:hAnsi="Courier New" w:eastAsia="华文宋体" w:cs="Times New Roman"/>
          <w:color w:val="000000" w:themeColor="text1"/>
          <w:kern w:val="0"/>
          <w:sz w:val="28"/>
          <w:szCs w:val="28"/>
        </w:rPr>
      </w:pPr>
    </w:p>
    <w:p>
      <w:pPr>
        <w:rPr>
          <w:rFonts w:ascii="宋体" w:hAnsi="Courier New" w:eastAsia="华文宋体" w:cs="Times New Roman"/>
          <w:color w:val="000000" w:themeColor="text1"/>
          <w:kern w:val="0"/>
          <w:sz w:val="28"/>
          <w:szCs w:val="28"/>
        </w:rPr>
      </w:pPr>
    </w:p>
    <w:p>
      <w:pPr>
        <w:rPr>
          <w:rFonts w:ascii="宋体" w:hAnsi="Courier New" w:eastAsia="华文宋体" w:cs="Times New Roman"/>
          <w:color w:val="000000" w:themeColor="text1"/>
          <w:kern w:val="0"/>
          <w:sz w:val="28"/>
          <w:szCs w:val="28"/>
        </w:rPr>
      </w:pPr>
    </w:p>
    <w:p>
      <w:pPr>
        <w:rPr>
          <w:rFonts w:ascii="宋体" w:hAnsi="Courier New" w:eastAsia="华文宋体" w:cs="Times New Roman"/>
          <w:color w:val="000000" w:themeColor="text1"/>
          <w:kern w:val="0"/>
          <w:sz w:val="28"/>
          <w:szCs w:val="28"/>
        </w:rPr>
      </w:pPr>
    </w:p>
    <w:p>
      <w:pPr>
        <w:rPr>
          <w:rFonts w:ascii="宋体" w:hAnsi="Courier New" w:eastAsia="华文宋体" w:cs="Times New Roman"/>
          <w:color w:val="000000" w:themeColor="text1"/>
          <w:kern w:val="0"/>
          <w:sz w:val="28"/>
          <w:szCs w:val="28"/>
        </w:rPr>
      </w:pPr>
    </w:p>
    <w:p>
      <w:pPr>
        <w:widowControl/>
        <w:jc w:val="center"/>
        <w:rPr>
          <w:rFonts w:ascii="宋体" w:hAnsi="宋体" w:eastAsia="宋体" w:cs="Times New Roman"/>
          <w:b/>
          <w:bCs/>
          <w:color w:val="000000" w:themeColor="text1"/>
          <w:kern w:val="0"/>
          <w:sz w:val="32"/>
          <w:szCs w:val="32"/>
        </w:rPr>
      </w:pPr>
      <w:r>
        <w:rPr>
          <w:rFonts w:hint="eastAsia" w:ascii="宋体" w:hAnsi="宋体" w:eastAsia="宋体" w:cs="Times New Roman"/>
          <w:b/>
          <w:bCs/>
          <w:color w:val="000000" w:themeColor="text1"/>
          <w:kern w:val="0"/>
          <w:sz w:val="32"/>
          <w:szCs w:val="32"/>
        </w:rPr>
        <w:t>十四、投标供应商资格声明函</w:t>
      </w:r>
    </w:p>
    <w:p>
      <w:pPr>
        <w:widowControl/>
        <w:jc w:val="center"/>
        <w:rPr>
          <w:rFonts w:ascii="宋体" w:hAnsi="宋体" w:eastAsia="宋体" w:cs="Times New Roman"/>
          <w:b/>
          <w:bCs/>
          <w:color w:val="000000" w:themeColor="text1"/>
          <w:kern w:val="0"/>
          <w:sz w:val="32"/>
          <w:szCs w:val="32"/>
        </w:rPr>
      </w:pPr>
    </w:p>
    <w:p>
      <w:pPr>
        <w:spacing w:line="360" w:lineRule="auto"/>
        <w:rPr>
          <w:rFonts w:ascii="宋体" w:hAnsi="宋体" w:eastAsia="宋体" w:cs="Times New Roman"/>
          <w:color w:val="000000" w:themeColor="text1"/>
          <w:sz w:val="28"/>
        </w:rPr>
      </w:pPr>
      <w:r>
        <w:rPr>
          <w:rFonts w:hint="eastAsia" w:ascii="宋体" w:hAnsi="宋体" w:eastAsia="宋体" w:cs="Times New Roman"/>
          <w:color w:val="000000" w:themeColor="text1"/>
          <w:sz w:val="28"/>
        </w:rPr>
        <w:t>致：（采购人名称）</w:t>
      </w:r>
    </w:p>
    <w:p>
      <w:pPr>
        <w:spacing w:line="360" w:lineRule="auto"/>
        <w:rPr>
          <w:rFonts w:ascii="宋体" w:hAnsi="宋体" w:eastAsia="宋体" w:cs="Times New Roman"/>
          <w:color w:val="000000" w:themeColor="text1"/>
          <w:sz w:val="28"/>
        </w:rPr>
      </w:pPr>
      <w:r>
        <w:rPr>
          <w:rFonts w:hint="eastAsia" w:ascii="宋体" w:hAnsi="宋体" w:eastAsia="宋体" w:cs="Times New Roman"/>
          <w:color w:val="000000" w:themeColor="text1"/>
          <w:sz w:val="28"/>
        </w:rPr>
        <w:t>我方在此声明，我方具备并满足《中华人民共和国政府采购法》二十二条及实施条例第十七条所规定的投标供应商的条件：</w:t>
      </w:r>
    </w:p>
    <w:p>
      <w:pPr>
        <w:spacing w:line="360" w:lineRule="auto"/>
        <w:rPr>
          <w:rFonts w:ascii="宋体" w:hAnsi="宋体" w:eastAsia="宋体" w:cs="Times New Roman"/>
          <w:color w:val="000000" w:themeColor="text1"/>
          <w:sz w:val="28"/>
        </w:rPr>
      </w:pPr>
      <w:r>
        <w:rPr>
          <w:rFonts w:hint="eastAsia" w:ascii="宋体" w:hAnsi="宋体" w:eastAsia="宋体" w:cs="Times New Roman"/>
          <w:color w:val="000000" w:themeColor="text1"/>
          <w:sz w:val="28"/>
        </w:rPr>
        <w:t>（1）具有独立承担民事责任的能力；</w:t>
      </w:r>
    </w:p>
    <w:p>
      <w:pPr>
        <w:spacing w:line="360" w:lineRule="auto"/>
        <w:rPr>
          <w:rFonts w:ascii="宋体" w:hAnsi="宋体" w:eastAsia="宋体" w:cs="Times New Roman"/>
          <w:color w:val="000000" w:themeColor="text1"/>
          <w:sz w:val="28"/>
        </w:rPr>
      </w:pPr>
      <w:r>
        <w:rPr>
          <w:rFonts w:hint="eastAsia" w:ascii="宋体" w:hAnsi="宋体" w:eastAsia="宋体" w:cs="Times New Roman"/>
          <w:color w:val="000000" w:themeColor="text1"/>
          <w:sz w:val="28"/>
        </w:rPr>
        <w:t>（2）具有良好的商业信誉和健全的财务会计制度；</w:t>
      </w:r>
    </w:p>
    <w:p>
      <w:pPr>
        <w:spacing w:line="360" w:lineRule="auto"/>
        <w:rPr>
          <w:rFonts w:ascii="宋体" w:hAnsi="宋体" w:eastAsia="宋体" w:cs="Times New Roman"/>
          <w:color w:val="000000" w:themeColor="text1"/>
          <w:sz w:val="28"/>
        </w:rPr>
      </w:pPr>
      <w:r>
        <w:rPr>
          <w:rFonts w:hint="eastAsia" w:ascii="宋体" w:hAnsi="宋体" w:eastAsia="宋体" w:cs="Times New Roman"/>
          <w:color w:val="000000" w:themeColor="text1"/>
          <w:sz w:val="28"/>
        </w:rPr>
        <w:t>（3）具有履行合同所必需的设备和专业技术能力；</w:t>
      </w:r>
    </w:p>
    <w:p>
      <w:pPr>
        <w:spacing w:line="360" w:lineRule="auto"/>
        <w:rPr>
          <w:rFonts w:ascii="宋体" w:hAnsi="宋体" w:eastAsia="宋体" w:cs="Times New Roman"/>
          <w:color w:val="000000" w:themeColor="text1"/>
          <w:sz w:val="28"/>
        </w:rPr>
      </w:pPr>
      <w:r>
        <w:rPr>
          <w:rFonts w:hint="eastAsia" w:ascii="宋体" w:hAnsi="宋体" w:eastAsia="宋体" w:cs="Times New Roman"/>
          <w:color w:val="000000" w:themeColor="text1"/>
          <w:sz w:val="28"/>
        </w:rPr>
        <w:t>（4）有依法缴纳税收和社会保障资金的良好记录；</w:t>
      </w:r>
    </w:p>
    <w:p>
      <w:pPr>
        <w:spacing w:line="360" w:lineRule="auto"/>
        <w:rPr>
          <w:rFonts w:ascii="宋体" w:hAnsi="宋体" w:eastAsia="宋体" w:cs="Times New Roman"/>
          <w:color w:val="000000" w:themeColor="text1"/>
          <w:sz w:val="28"/>
        </w:rPr>
      </w:pPr>
      <w:r>
        <w:rPr>
          <w:rFonts w:hint="eastAsia" w:ascii="宋体" w:hAnsi="宋体" w:eastAsia="宋体" w:cs="Times New Roman"/>
          <w:color w:val="000000" w:themeColor="text1"/>
          <w:sz w:val="28"/>
        </w:rPr>
        <w:t>（5）参加本次政府采购活动前三年内，在经营活动中没有重大违法记录。</w:t>
      </w:r>
    </w:p>
    <w:p>
      <w:pPr>
        <w:spacing w:line="360" w:lineRule="auto"/>
        <w:rPr>
          <w:rFonts w:ascii="宋体" w:hAnsi="宋体" w:eastAsia="宋体" w:cs="Times New Roman"/>
          <w:color w:val="000000" w:themeColor="text1"/>
          <w:sz w:val="28"/>
        </w:rPr>
      </w:pPr>
    </w:p>
    <w:p>
      <w:pPr>
        <w:rPr>
          <w:rFonts w:ascii="宋体" w:hAnsi="宋体" w:eastAsia="宋体" w:cs="Times New Roman"/>
          <w:color w:val="000000" w:themeColor="text1"/>
          <w:sz w:val="28"/>
        </w:rPr>
      </w:pPr>
    </w:p>
    <w:p>
      <w:pPr>
        <w:wordWrap w:val="0"/>
        <w:jc w:val="right"/>
        <w:rPr>
          <w:rFonts w:ascii="宋体" w:hAnsi="宋体" w:eastAsia="宋体" w:cs="Times New Roman"/>
          <w:color w:val="000000" w:themeColor="text1"/>
          <w:sz w:val="28"/>
        </w:rPr>
      </w:pPr>
      <w:r>
        <w:rPr>
          <w:rFonts w:hint="eastAsia" w:ascii="宋体" w:hAnsi="宋体" w:eastAsia="宋体" w:cs="Times New Roman"/>
          <w:color w:val="000000" w:themeColor="text1"/>
          <w:sz w:val="28"/>
        </w:rPr>
        <w:t>法定代表人：（电子签章）</w:t>
      </w:r>
    </w:p>
    <w:p>
      <w:pPr>
        <w:jc w:val="right"/>
        <w:rPr>
          <w:rFonts w:ascii="宋体" w:hAnsi="宋体" w:eastAsia="宋体" w:cs="Times New Roman"/>
          <w:color w:val="000000" w:themeColor="text1"/>
          <w:sz w:val="28"/>
        </w:rPr>
      </w:pPr>
    </w:p>
    <w:p>
      <w:pPr>
        <w:jc w:val="right"/>
        <w:rPr>
          <w:rFonts w:ascii="宋体" w:hAnsi="宋体" w:eastAsia="宋体" w:cs="Times New Roman"/>
          <w:color w:val="000000" w:themeColor="text1"/>
          <w:sz w:val="28"/>
        </w:rPr>
      </w:pPr>
      <w:r>
        <w:rPr>
          <w:rFonts w:hint="eastAsia" w:ascii="宋体" w:hAnsi="宋体" w:eastAsia="宋体" w:cs="Times New Roman"/>
          <w:color w:val="000000" w:themeColor="text1"/>
          <w:sz w:val="28"/>
        </w:rPr>
        <w:t>投标供应商：（盖章）</w:t>
      </w:r>
    </w:p>
    <w:p>
      <w:pPr>
        <w:widowControl/>
        <w:jc w:val="right"/>
        <w:rPr>
          <w:rFonts w:ascii="宋体" w:hAnsi="宋体" w:eastAsia="宋体" w:cs="Times New Roman"/>
          <w:color w:val="000000" w:themeColor="text1"/>
          <w:sz w:val="28"/>
        </w:rPr>
      </w:pPr>
    </w:p>
    <w:p>
      <w:pPr>
        <w:widowControl/>
        <w:spacing w:line="520" w:lineRule="atLeast"/>
        <w:jc w:val="right"/>
        <w:rPr>
          <w:rFonts w:ascii="Calibri" w:hAnsi="Calibri" w:eastAsia="宋体" w:cs="Times New Roman"/>
          <w:color w:val="000000" w:themeColor="text1"/>
        </w:rPr>
      </w:pPr>
      <w:r>
        <w:rPr>
          <w:rFonts w:hint="eastAsia" w:ascii="宋体" w:hAnsi="宋体" w:eastAsia="宋体" w:cs="Times New Roman"/>
          <w:color w:val="000000" w:themeColor="text1"/>
          <w:sz w:val="28"/>
        </w:rPr>
        <w:t>年  月  日</w:t>
      </w:r>
    </w:p>
    <w:p>
      <w:pPr>
        <w:rPr>
          <w:rFonts w:ascii="宋体" w:hAnsi="Courier New" w:eastAsia="华文宋体" w:cs="Times New Roman"/>
          <w:color w:val="000000" w:themeColor="text1"/>
          <w:kern w:val="0"/>
          <w:sz w:val="28"/>
          <w:szCs w:val="28"/>
        </w:rPr>
      </w:pPr>
    </w:p>
    <w:p>
      <w:pPr>
        <w:spacing w:line="520" w:lineRule="exact"/>
        <w:rPr>
          <w:rFonts w:ascii="宋体" w:hAnsi="宋体" w:eastAsia="仿宋_GB2312" w:cs="宋体"/>
          <w:bCs/>
          <w:color w:val="000000" w:themeColor="text1"/>
          <w:kern w:val="0"/>
          <w:sz w:val="28"/>
          <w:szCs w:val="28"/>
        </w:rPr>
      </w:pPr>
    </w:p>
    <w:p>
      <w:pPr>
        <w:rPr>
          <w:rFonts w:ascii="Calibri" w:hAnsi="Calibri" w:eastAsia="宋体" w:cs="Times New Roman"/>
          <w:color w:val="000000" w:themeColor="text1"/>
        </w:rPr>
      </w:pPr>
    </w:p>
    <w:p>
      <w:pPr>
        <w:pStyle w:val="6"/>
        <w:rPr>
          <w:rFonts w:ascii="Calibri" w:hAnsi="Calibri" w:eastAsia="宋体"/>
          <w:color w:val="000000" w:themeColor="text1"/>
        </w:rPr>
      </w:pPr>
    </w:p>
    <w:p>
      <w:pPr>
        <w:pStyle w:val="7"/>
        <w:numPr>
          <w:ilvl w:val="0"/>
          <w:numId w:val="0"/>
        </w:numPr>
        <w:ind w:leftChars="0"/>
        <w:rPr>
          <w:rFonts w:hint="eastAsia" w:ascii="Calibri" w:hAnsi="Calibri"/>
          <w:color w:val="000000" w:themeColor="text1"/>
          <w:lang w:eastAsia="zh-CN"/>
        </w:rPr>
      </w:pPr>
    </w:p>
    <w:p>
      <w:pPr>
        <w:pStyle w:val="7"/>
        <w:numPr>
          <w:ilvl w:val="0"/>
          <w:numId w:val="0"/>
        </w:numPr>
        <w:ind w:leftChars="0"/>
        <w:rPr>
          <w:rFonts w:hint="eastAsia" w:ascii="宋体" w:hAnsi="宋体" w:eastAsia="宋体" w:cs="Times New Roman"/>
          <w:b/>
          <w:bCs/>
          <w:color w:val="000000" w:themeColor="text1"/>
          <w:kern w:val="0"/>
          <w:sz w:val="32"/>
          <w:szCs w:val="32"/>
          <w:lang w:val="en-US" w:eastAsia="zh-CN" w:bidi="ar-SA"/>
        </w:rPr>
      </w:pPr>
      <w:r>
        <w:rPr>
          <w:rFonts w:hint="eastAsia" w:ascii="Calibri" w:hAnsi="Calibri"/>
          <w:color w:val="000000" w:themeColor="text1"/>
          <w:lang w:eastAsia="zh-CN"/>
        </w:rPr>
        <w:t>十五</w:t>
      </w:r>
      <w:r>
        <w:rPr>
          <w:rFonts w:hint="eastAsia" w:ascii="宋体" w:hAnsi="宋体" w:eastAsia="宋体" w:cs="Times New Roman"/>
          <w:b/>
          <w:bCs/>
          <w:color w:val="000000" w:themeColor="text1"/>
          <w:kern w:val="0"/>
          <w:sz w:val="32"/>
          <w:szCs w:val="32"/>
          <w:lang w:val="en-US" w:eastAsia="zh-CN" w:bidi="ar-SA"/>
        </w:rPr>
        <w:t>、其他资料</w:t>
      </w:r>
    </w:p>
    <w:p>
      <w:pPr>
        <w:pStyle w:val="8"/>
        <w:numPr>
          <w:ilvl w:val="0"/>
          <w:numId w:val="0"/>
        </w:numPr>
        <w:ind w:leftChars="0"/>
        <w:rPr>
          <w:rFonts w:hint="eastAsia"/>
          <w:lang w:eastAsia="zh-CN"/>
        </w:rPr>
      </w:pPr>
    </w:p>
    <w:p>
      <w:pPr>
        <w:pStyle w:val="8"/>
        <w:numPr>
          <w:ilvl w:val="0"/>
          <w:numId w:val="0"/>
        </w:numPr>
        <w:ind w:leftChars="0"/>
        <w:rPr>
          <w:rFonts w:hint="eastAsia"/>
          <w:lang w:eastAsia="zh-CN"/>
        </w:rPr>
      </w:pPr>
    </w:p>
    <w:p>
      <w:pPr>
        <w:pStyle w:val="8"/>
        <w:numPr>
          <w:ilvl w:val="0"/>
          <w:numId w:val="0"/>
        </w:numPr>
        <w:ind w:leftChars="0"/>
        <w:rPr>
          <w:rFonts w:hint="eastAsia"/>
          <w:lang w:eastAsia="zh-CN"/>
        </w:rPr>
      </w:pPr>
    </w:p>
    <w:p>
      <w:pPr>
        <w:pStyle w:val="8"/>
        <w:numPr>
          <w:ilvl w:val="0"/>
          <w:numId w:val="0"/>
        </w:numPr>
        <w:ind w:leftChars="0"/>
        <w:rPr>
          <w:rFonts w:hint="eastAsia"/>
          <w:lang w:eastAsia="zh-CN"/>
        </w:rPr>
      </w:pPr>
    </w:p>
    <w:p>
      <w:pPr>
        <w:pStyle w:val="8"/>
        <w:numPr>
          <w:ilvl w:val="0"/>
          <w:numId w:val="0"/>
        </w:numPr>
        <w:ind w:leftChars="0"/>
        <w:rPr>
          <w:rFonts w:hint="eastAsia"/>
          <w:lang w:eastAsia="zh-CN"/>
        </w:rPr>
      </w:pPr>
    </w:p>
    <w:p>
      <w:pPr>
        <w:pStyle w:val="8"/>
        <w:numPr>
          <w:ilvl w:val="0"/>
          <w:numId w:val="0"/>
        </w:numPr>
        <w:ind w:leftChars="0"/>
        <w:rPr>
          <w:rFonts w:hint="eastAsia"/>
          <w:lang w:eastAsia="zh-CN"/>
        </w:rPr>
      </w:pPr>
    </w:p>
    <w:p>
      <w:pPr>
        <w:pStyle w:val="8"/>
        <w:numPr>
          <w:ilvl w:val="0"/>
          <w:numId w:val="0"/>
        </w:numPr>
        <w:ind w:leftChars="0"/>
        <w:rPr>
          <w:rFonts w:hint="eastAsia"/>
          <w:lang w:eastAsia="zh-CN"/>
        </w:rPr>
      </w:pPr>
    </w:p>
    <w:p>
      <w:pPr>
        <w:pStyle w:val="8"/>
        <w:numPr>
          <w:ilvl w:val="0"/>
          <w:numId w:val="0"/>
        </w:numPr>
        <w:ind w:leftChars="0"/>
        <w:rPr>
          <w:rFonts w:hint="eastAsia"/>
          <w:lang w:eastAsia="zh-CN"/>
        </w:rPr>
      </w:pPr>
    </w:p>
    <w:p>
      <w:pPr>
        <w:pStyle w:val="8"/>
        <w:numPr>
          <w:ilvl w:val="0"/>
          <w:numId w:val="0"/>
        </w:numPr>
        <w:ind w:leftChars="0"/>
        <w:rPr>
          <w:rFonts w:hint="eastAsia"/>
          <w:lang w:eastAsia="zh-CN"/>
        </w:rPr>
      </w:pPr>
    </w:p>
    <w:p>
      <w:pPr>
        <w:pStyle w:val="8"/>
        <w:numPr>
          <w:ilvl w:val="0"/>
          <w:numId w:val="0"/>
        </w:numPr>
        <w:ind w:leftChars="0"/>
        <w:rPr>
          <w:rFonts w:hint="eastAsia"/>
          <w:lang w:eastAsia="zh-CN"/>
        </w:rPr>
      </w:pPr>
    </w:p>
    <w:p>
      <w:pPr>
        <w:pStyle w:val="8"/>
        <w:numPr>
          <w:ilvl w:val="0"/>
          <w:numId w:val="0"/>
        </w:numPr>
        <w:ind w:leftChars="0"/>
        <w:rPr>
          <w:rFonts w:hint="eastAsia"/>
          <w:lang w:eastAsia="zh-CN"/>
        </w:rPr>
      </w:pPr>
    </w:p>
    <w:p>
      <w:pPr>
        <w:pStyle w:val="8"/>
        <w:numPr>
          <w:ilvl w:val="0"/>
          <w:numId w:val="0"/>
        </w:numPr>
        <w:ind w:leftChars="0"/>
        <w:rPr>
          <w:rFonts w:hint="eastAsia"/>
          <w:lang w:eastAsia="zh-CN"/>
        </w:rPr>
      </w:pPr>
    </w:p>
    <w:p>
      <w:pPr>
        <w:pStyle w:val="8"/>
        <w:numPr>
          <w:ilvl w:val="0"/>
          <w:numId w:val="0"/>
        </w:numPr>
        <w:ind w:leftChars="0"/>
        <w:rPr>
          <w:rFonts w:hint="eastAsia"/>
          <w:lang w:eastAsia="zh-CN"/>
        </w:rPr>
      </w:pPr>
    </w:p>
    <w:p>
      <w:pPr>
        <w:pStyle w:val="8"/>
        <w:numPr>
          <w:ilvl w:val="0"/>
          <w:numId w:val="0"/>
        </w:numPr>
        <w:ind w:leftChars="0"/>
        <w:rPr>
          <w:rFonts w:hint="eastAsia"/>
          <w:lang w:eastAsia="zh-CN"/>
        </w:rPr>
      </w:pPr>
    </w:p>
    <w:p>
      <w:pPr>
        <w:pStyle w:val="8"/>
        <w:numPr>
          <w:ilvl w:val="0"/>
          <w:numId w:val="0"/>
        </w:numPr>
        <w:ind w:leftChars="0"/>
        <w:rPr>
          <w:rFonts w:hint="eastAsia"/>
          <w:lang w:eastAsia="zh-CN"/>
        </w:rPr>
      </w:pPr>
    </w:p>
    <w:p>
      <w:pPr>
        <w:pStyle w:val="8"/>
        <w:numPr>
          <w:ilvl w:val="0"/>
          <w:numId w:val="0"/>
        </w:numPr>
        <w:ind w:leftChars="0"/>
        <w:rPr>
          <w:rFonts w:hint="eastAsia"/>
          <w:lang w:eastAsia="zh-CN"/>
        </w:rPr>
      </w:pPr>
    </w:p>
    <w:p>
      <w:pPr>
        <w:pStyle w:val="8"/>
        <w:numPr>
          <w:ilvl w:val="0"/>
          <w:numId w:val="0"/>
        </w:numPr>
        <w:ind w:leftChars="0"/>
        <w:rPr>
          <w:rFonts w:hint="eastAsia"/>
          <w:lang w:eastAsia="zh-CN"/>
        </w:rPr>
      </w:pPr>
    </w:p>
    <w:p>
      <w:pPr>
        <w:pStyle w:val="8"/>
        <w:numPr>
          <w:ilvl w:val="0"/>
          <w:numId w:val="0"/>
        </w:numPr>
        <w:ind w:leftChars="0"/>
        <w:rPr>
          <w:rFonts w:hint="eastAsia"/>
          <w:lang w:eastAsia="zh-CN"/>
        </w:rPr>
      </w:pPr>
    </w:p>
    <w:p>
      <w:pPr>
        <w:pStyle w:val="8"/>
        <w:numPr>
          <w:ilvl w:val="0"/>
          <w:numId w:val="0"/>
        </w:numPr>
        <w:ind w:leftChars="0"/>
        <w:rPr>
          <w:rFonts w:hint="eastAsia"/>
          <w:lang w:eastAsia="zh-CN"/>
        </w:rPr>
      </w:pPr>
    </w:p>
    <w:p>
      <w:pPr>
        <w:pStyle w:val="8"/>
        <w:numPr>
          <w:ilvl w:val="0"/>
          <w:numId w:val="0"/>
        </w:numPr>
        <w:ind w:leftChars="0"/>
        <w:rPr>
          <w:rFonts w:hint="eastAsia"/>
          <w:lang w:eastAsia="zh-CN"/>
        </w:rPr>
      </w:pPr>
    </w:p>
    <w:p>
      <w:pPr>
        <w:pStyle w:val="8"/>
        <w:numPr>
          <w:ilvl w:val="0"/>
          <w:numId w:val="0"/>
        </w:numPr>
        <w:ind w:leftChars="0"/>
        <w:rPr>
          <w:rFonts w:hint="eastAsia"/>
          <w:lang w:eastAsia="zh-CN"/>
        </w:rPr>
      </w:pPr>
    </w:p>
    <w:p>
      <w:pPr>
        <w:pStyle w:val="8"/>
        <w:numPr>
          <w:ilvl w:val="0"/>
          <w:numId w:val="0"/>
        </w:numPr>
        <w:ind w:leftChars="0"/>
        <w:rPr>
          <w:rFonts w:hint="eastAsia"/>
          <w:lang w:eastAsia="zh-CN"/>
        </w:rPr>
      </w:pPr>
    </w:p>
    <w:p>
      <w:pPr>
        <w:widowControl/>
        <w:jc w:val="left"/>
        <w:rPr>
          <w:rFonts w:ascii="宋体" w:hAnsi="宋体" w:eastAsia="宋体" w:cs="Times New Roman"/>
          <w:b/>
          <w:bCs/>
          <w:color w:val="000000" w:themeColor="text1"/>
          <w:kern w:val="0"/>
          <w:sz w:val="24"/>
          <w:szCs w:val="24"/>
        </w:rPr>
      </w:pPr>
      <w:r>
        <w:rPr>
          <w:rFonts w:hint="eastAsia" w:ascii="宋体" w:hAnsi="宋体" w:eastAsia="宋体" w:cs="Times New Roman"/>
          <w:b/>
          <w:bCs/>
          <w:color w:val="000000" w:themeColor="text1"/>
          <w:kern w:val="0"/>
          <w:sz w:val="24"/>
          <w:szCs w:val="24"/>
        </w:rPr>
        <w:t>附件：1</w:t>
      </w:r>
    </w:p>
    <w:p>
      <w:pPr>
        <w:widowControl/>
        <w:spacing w:line="360" w:lineRule="auto"/>
        <w:jc w:val="center"/>
        <w:rPr>
          <w:rFonts w:ascii="宋体" w:hAnsi="宋体" w:eastAsia="宋体" w:cs="Times New Roman"/>
          <w:b/>
          <w:bCs/>
          <w:color w:val="000000" w:themeColor="text1"/>
          <w:kern w:val="0"/>
          <w:sz w:val="24"/>
          <w:szCs w:val="24"/>
        </w:rPr>
      </w:pPr>
      <w:bookmarkStart w:id="32" w:name="_Toc27377"/>
      <w:r>
        <w:rPr>
          <w:rFonts w:hint="eastAsia" w:ascii="宋体" w:hAnsi="宋体" w:eastAsia="宋体" w:cs="Times New Roman"/>
          <w:b/>
          <w:bCs/>
          <w:color w:val="000000" w:themeColor="text1"/>
          <w:kern w:val="0"/>
          <w:sz w:val="24"/>
          <w:szCs w:val="24"/>
        </w:rPr>
        <w:t>中小企业声明函（如有）</w:t>
      </w:r>
      <w:bookmarkEnd w:id="32"/>
    </w:p>
    <w:p>
      <w:pPr>
        <w:widowControl/>
        <w:spacing w:line="360" w:lineRule="auto"/>
        <w:rPr>
          <w:rFonts w:ascii="宋体" w:hAnsi="宋体" w:cs="宋体"/>
          <w:b/>
          <w:kern w:val="0"/>
          <w:sz w:val="28"/>
          <w:szCs w:val="28"/>
        </w:rPr>
      </w:pP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本公司（联合体）郑重声明，根据《政府采购促进中小企业发展管理办法》（财库﹝2020﹞46 号）的规定，本公司 （联合体）参加</w:t>
      </w:r>
      <w:r>
        <w:rPr>
          <w:rFonts w:hint="eastAsia" w:ascii="宋体" w:hAnsi="宋体" w:cs="宋体"/>
          <w:kern w:val="0"/>
          <w:szCs w:val="21"/>
          <w:u w:val="single"/>
        </w:rPr>
        <w:t>（单位名称）</w:t>
      </w:r>
      <w:r>
        <w:rPr>
          <w:rFonts w:hint="eastAsia" w:ascii="宋体" w:hAnsi="宋体" w:cs="宋体"/>
          <w:kern w:val="0"/>
          <w:szCs w:val="21"/>
        </w:rPr>
        <w:t>的</w:t>
      </w:r>
      <w:r>
        <w:rPr>
          <w:rFonts w:hint="eastAsia" w:ascii="宋体" w:hAnsi="宋体" w:cs="宋体"/>
          <w:kern w:val="0"/>
          <w:szCs w:val="21"/>
          <w:u w:val="single"/>
        </w:rPr>
        <w:t>（项目名称）</w:t>
      </w:r>
      <w:r>
        <w:rPr>
          <w:rFonts w:hint="eastAsia" w:ascii="宋体" w:hAnsi="宋体" w:cs="宋体"/>
          <w:kern w:val="0"/>
          <w:szCs w:val="21"/>
        </w:rPr>
        <w:t xml:space="preserve">采购活动，提供的货物全部由符合政策要求的中小企业制造。相关企业（含联合体中的中小企业、签订分包意向协议的中小企业） </w:t>
      </w:r>
    </w:p>
    <w:p>
      <w:pPr>
        <w:widowControl/>
        <w:spacing w:line="360" w:lineRule="auto"/>
        <w:jc w:val="left"/>
        <w:rPr>
          <w:rFonts w:ascii="宋体" w:hAnsi="宋体" w:cs="宋体"/>
          <w:kern w:val="0"/>
          <w:szCs w:val="21"/>
        </w:rPr>
      </w:pPr>
      <w:r>
        <w:rPr>
          <w:rFonts w:hint="eastAsia" w:ascii="宋体" w:hAnsi="宋体" w:cs="宋体"/>
          <w:kern w:val="0"/>
          <w:szCs w:val="21"/>
        </w:rPr>
        <w:t xml:space="preserve">的具体情况如下： </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1. </w:t>
      </w:r>
      <w:r>
        <w:rPr>
          <w:rFonts w:hint="eastAsia" w:ascii="宋体" w:hAnsi="宋体" w:cs="宋体"/>
          <w:kern w:val="0"/>
          <w:szCs w:val="21"/>
          <w:u w:val="single"/>
        </w:rPr>
        <w:t xml:space="preserve">（标的名称） </w:t>
      </w:r>
      <w:r>
        <w:rPr>
          <w:rFonts w:hint="eastAsia" w:ascii="宋体" w:hAnsi="宋体" w:cs="宋体"/>
          <w:kern w:val="0"/>
          <w:szCs w:val="21"/>
        </w:rPr>
        <w:t>，属于</w:t>
      </w:r>
      <w:r>
        <w:rPr>
          <w:rFonts w:hint="eastAsia" w:ascii="宋体" w:hAnsi="宋体" w:cs="宋体"/>
          <w:kern w:val="0"/>
          <w:szCs w:val="21"/>
          <w:u w:val="single"/>
        </w:rPr>
        <w:t xml:space="preserve">（采购文件中明确的所属行业） </w:t>
      </w:r>
      <w:r>
        <w:rPr>
          <w:rFonts w:hint="eastAsia" w:ascii="宋体" w:hAnsi="宋体" w:cs="宋体"/>
          <w:kern w:val="0"/>
          <w:szCs w:val="21"/>
        </w:rPr>
        <w:t>行业；制造商为</w:t>
      </w:r>
      <w:r>
        <w:rPr>
          <w:rFonts w:hint="eastAsia" w:ascii="宋体" w:hAnsi="宋体" w:cs="宋体"/>
          <w:kern w:val="0"/>
          <w:szCs w:val="21"/>
          <w:u w:val="single"/>
        </w:rPr>
        <w:t>（企业名称）</w:t>
      </w:r>
      <w:r>
        <w:rPr>
          <w:rFonts w:hint="eastAsia" w:ascii="宋体" w:hAnsi="宋体" w:cs="宋体"/>
          <w:kern w:val="0"/>
          <w:szCs w:val="21"/>
        </w:rPr>
        <w:t>，从业人员人，营业收入为万元，资产总额为万元①，属于</w:t>
      </w:r>
      <w:r>
        <w:rPr>
          <w:rFonts w:hint="eastAsia" w:ascii="宋体" w:hAnsi="宋体" w:cs="宋体"/>
          <w:kern w:val="0"/>
          <w:szCs w:val="21"/>
          <w:u w:val="single"/>
        </w:rPr>
        <w:t>（中型企业、小 型企业、微型企业）</w:t>
      </w:r>
      <w:r>
        <w:rPr>
          <w:rFonts w:hint="eastAsia" w:ascii="宋体" w:hAnsi="宋体" w:cs="宋体"/>
          <w:kern w:val="0"/>
          <w:szCs w:val="21"/>
        </w:rPr>
        <w:t xml:space="preserve">； </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2. </w:t>
      </w:r>
      <w:r>
        <w:rPr>
          <w:rFonts w:hint="eastAsia" w:ascii="宋体" w:hAnsi="宋体" w:cs="宋体"/>
          <w:kern w:val="0"/>
          <w:szCs w:val="21"/>
          <w:u w:val="single"/>
        </w:rPr>
        <w:t xml:space="preserve">（标的名称） </w:t>
      </w:r>
      <w:r>
        <w:rPr>
          <w:rFonts w:hint="eastAsia" w:ascii="宋体" w:hAnsi="宋体" w:cs="宋体"/>
          <w:kern w:val="0"/>
          <w:szCs w:val="21"/>
        </w:rPr>
        <w:t>，属于</w:t>
      </w:r>
      <w:r>
        <w:rPr>
          <w:rFonts w:hint="eastAsia" w:ascii="宋体" w:hAnsi="宋体" w:cs="宋体"/>
          <w:kern w:val="0"/>
          <w:szCs w:val="21"/>
          <w:u w:val="single"/>
        </w:rPr>
        <w:t>（采购文件中明确的所属行业）</w:t>
      </w:r>
      <w:r>
        <w:rPr>
          <w:rFonts w:hint="eastAsia" w:ascii="宋体" w:hAnsi="宋体" w:cs="宋体"/>
          <w:kern w:val="0"/>
          <w:szCs w:val="21"/>
        </w:rPr>
        <w:t>行业；制造商为</w:t>
      </w:r>
      <w:r>
        <w:rPr>
          <w:rFonts w:hint="eastAsia" w:ascii="宋体" w:hAnsi="宋体" w:cs="宋体"/>
          <w:kern w:val="0"/>
          <w:szCs w:val="21"/>
          <w:u w:val="single"/>
        </w:rPr>
        <w:t>（企业名称），</w:t>
      </w:r>
      <w:r>
        <w:rPr>
          <w:rFonts w:hint="eastAsia" w:ascii="宋体" w:hAnsi="宋体" w:cs="宋体"/>
          <w:kern w:val="0"/>
          <w:szCs w:val="21"/>
        </w:rPr>
        <w:t>从业人员人，营业收入为万元，资产总额为万元，属于</w:t>
      </w:r>
      <w:r>
        <w:rPr>
          <w:rFonts w:hint="eastAsia" w:ascii="宋体" w:hAnsi="宋体" w:cs="宋体"/>
          <w:kern w:val="0"/>
          <w:szCs w:val="21"/>
          <w:u w:val="single"/>
        </w:rPr>
        <w:t>（中型企业、小型企业、微型企业）</w:t>
      </w:r>
      <w:r>
        <w:rPr>
          <w:rFonts w:hint="eastAsia" w:ascii="宋体" w:hAnsi="宋体" w:cs="宋体"/>
          <w:kern w:val="0"/>
          <w:szCs w:val="21"/>
        </w:rPr>
        <w:t xml:space="preserve">； </w:t>
      </w:r>
    </w:p>
    <w:p>
      <w:pPr>
        <w:widowControl/>
        <w:spacing w:line="360" w:lineRule="auto"/>
        <w:jc w:val="left"/>
        <w:rPr>
          <w:rFonts w:ascii="宋体" w:hAnsi="宋体" w:cs="宋体"/>
          <w:kern w:val="0"/>
          <w:szCs w:val="21"/>
        </w:rPr>
      </w:pPr>
      <w:r>
        <w:rPr>
          <w:rFonts w:hint="eastAsia" w:ascii="宋体" w:hAnsi="宋体" w:cs="宋体"/>
          <w:kern w:val="0"/>
          <w:szCs w:val="21"/>
        </w:rPr>
        <w:t>……</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以上企业，不属于大企业的分支机构，不存在控股股东为大企业的情形，也不存在与大企业的负责人为同一人的情形。</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本企业对上述声明内容的真实性负责。如有虚假，将依法承担相应责任。 </w:t>
      </w: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p>
    <w:p>
      <w:pPr>
        <w:widowControl/>
        <w:spacing w:line="360" w:lineRule="auto"/>
        <w:ind w:firstLine="5460" w:firstLineChars="2600"/>
        <w:jc w:val="left"/>
        <w:rPr>
          <w:rFonts w:ascii="宋体" w:hAnsi="宋体" w:cs="宋体"/>
          <w:kern w:val="0"/>
          <w:szCs w:val="21"/>
        </w:rPr>
      </w:pPr>
      <w:r>
        <w:rPr>
          <w:rFonts w:hint="eastAsia" w:ascii="宋体" w:hAnsi="宋体" w:cs="宋体"/>
          <w:kern w:val="0"/>
          <w:szCs w:val="21"/>
        </w:rPr>
        <w:t xml:space="preserve">企业名称（盖章）： </w:t>
      </w:r>
    </w:p>
    <w:p>
      <w:pPr>
        <w:widowControl/>
        <w:spacing w:line="360" w:lineRule="auto"/>
        <w:ind w:firstLine="5460" w:firstLineChars="2600"/>
        <w:jc w:val="left"/>
        <w:rPr>
          <w:rFonts w:ascii="宋体" w:hAnsi="宋体" w:cs="宋体"/>
          <w:kern w:val="0"/>
          <w:szCs w:val="21"/>
        </w:rPr>
      </w:pPr>
      <w:r>
        <w:rPr>
          <w:rFonts w:hint="eastAsia" w:ascii="宋体" w:hAnsi="宋体" w:cs="宋体"/>
          <w:kern w:val="0"/>
          <w:szCs w:val="21"/>
        </w:rPr>
        <w:t xml:space="preserve">日 期： </w:t>
      </w:r>
    </w:p>
    <w:p>
      <w:pPr>
        <w:widowControl/>
        <w:spacing w:line="360" w:lineRule="auto"/>
        <w:jc w:val="left"/>
        <w:rPr>
          <w:rFonts w:ascii="宋体" w:hAnsi="宋体" w:cs="宋体"/>
          <w:kern w:val="0"/>
          <w:szCs w:val="21"/>
        </w:rPr>
      </w:pPr>
    </w:p>
    <w:p>
      <w:pPr>
        <w:widowControl/>
        <w:spacing w:line="360" w:lineRule="auto"/>
        <w:jc w:val="left"/>
        <w:rPr>
          <w:rFonts w:ascii="宋体" w:hAnsi="宋体" w:cs="宋体"/>
          <w:kern w:val="0"/>
          <w:szCs w:val="21"/>
        </w:rPr>
      </w:pPr>
      <w:r>
        <w:rPr>
          <w:rFonts w:hint="eastAsia" w:ascii="宋体" w:hAnsi="宋体" w:cs="宋体"/>
          <w:b/>
          <w:bCs/>
          <w:kern w:val="0"/>
          <w:szCs w:val="21"/>
        </w:rPr>
        <w:t>注：</w:t>
      </w:r>
      <w:r>
        <w:rPr>
          <w:rFonts w:hint="eastAsia" w:ascii="宋体" w:hAnsi="宋体" w:cs="宋体"/>
          <w:kern w:val="0"/>
          <w:szCs w:val="21"/>
        </w:rPr>
        <w:t>①从业人员、营业收入、资产总额填报上一年度数据，无上一年度数据的新成立企业可不填报。</w:t>
      </w:r>
    </w:p>
    <w:p>
      <w:pPr>
        <w:widowControl/>
        <w:spacing w:line="360" w:lineRule="auto"/>
        <w:ind w:firstLine="420" w:firstLineChars="200"/>
        <w:jc w:val="left"/>
        <w:rPr>
          <w:rFonts w:ascii="宋体" w:hAnsi="宋体" w:cs="宋体"/>
          <w:kern w:val="0"/>
          <w:szCs w:val="21"/>
        </w:rPr>
      </w:pPr>
      <w:r>
        <w:rPr>
          <w:rFonts w:hint="eastAsia"/>
          <w:szCs w:val="21"/>
        </w:rPr>
        <w:t>②</w:t>
      </w:r>
      <w:r>
        <w:rPr>
          <w:rFonts w:hint="eastAsia" w:ascii="宋体" w:hAnsi="宋体" w:cs="宋体"/>
          <w:kern w:val="0"/>
          <w:szCs w:val="21"/>
        </w:rPr>
        <w:t>供应商提供的货物既有中小企业制造货物，也有大型企业制造货物的，不享受《政府采购促进中小企业发展管理办法》规定的中小企业扶持政策。</w:t>
      </w:r>
    </w:p>
    <w:p>
      <w:pPr>
        <w:widowControl/>
        <w:spacing w:line="360" w:lineRule="auto"/>
        <w:ind w:firstLine="420" w:firstLineChars="200"/>
        <w:jc w:val="left"/>
        <w:rPr>
          <w:rFonts w:ascii="宋体" w:hAnsi="宋体" w:cs="宋体"/>
          <w:kern w:val="0"/>
          <w:szCs w:val="21"/>
        </w:rPr>
      </w:pPr>
      <w:r>
        <w:rPr>
          <w:rFonts w:hint="eastAsia"/>
          <w:szCs w:val="21"/>
        </w:rPr>
        <w:t>③</w:t>
      </w:r>
      <w:r>
        <w:rPr>
          <w:rFonts w:hint="eastAsia" w:ascii="宋体" w:hAnsi="宋体" w:cs="宋体"/>
          <w:kern w:val="0"/>
          <w:szCs w:val="21"/>
        </w:rPr>
        <w:t xml:space="preserve">以联合体形式参加政府采购活动，联合体各方均为中小企业的，联合体视同中小企业。其中，联合体各方均为小微企业的，联合体视同小微企业。 </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④在政府采购活动中，供应商提供的所有货物由小微企业制造，即货物由小微企业生产且使用该小微企业商号或者注册商标的，才能享受《政府采购促进中小企业发展管理办法》规定的价格扣减。</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⑤中小企业声明函格式应严格按照招标文件提供的格式填写。非单一产品采购的，设备制造商不止一家时，中小企业声明函中须列出所有的设备及制造商，罗列不全的中小企业声明函不予认可。</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⑥在货物采购项目中，货物应当由中小企业制造，不对其中涉及的服务的承接商作出要求。</w:t>
      </w:r>
    </w:p>
    <w:p>
      <w:pPr>
        <w:widowControl/>
        <w:spacing w:line="360" w:lineRule="auto"/>
        <w:ind w:firstLine="420" w:firstLineChars="200"/>
        <w:jc w:val="left"/>
        <w:rPr>
          <w:rFonts w:ascii="宋体" w:hAnsi="宋体" w:cs="宋体"/>
          <w:kern w:val="0"/>
          <w:szCs w:val="21"/>
        </w:rPr>
      </w:pPr>
    </w:p>
    <w:p>
      <w:pPr>
        <w:spacing w:line="360" w:lineRule="auto"/>
        <w:rPr>
          <w:rFonts w:ascii="宋体" w:hAnsi="宋体" w:cs="宋体"/>
          <w:szCs w:val="21"/>
        </w:rPr>
      </w:pPr>
    </w:p>
    <w:p>
      <w:pPr>
        <w:pStyle w:val="3"/>
        <w:tabs>
          <w:tab w:val="left" w:pos="840"/>
        </w:tabs>
        <w:ind w:left="420"/>
        <w:jc w:val="left"/>
        <w:rPr>
          <w:rFonts w:ascii="宋体" w:hAnsi="宋体"/>
          <w:color w:val="000000"/>
          <w:szCs w:val="24"/>
        </w:rPr>
      </w:pPr>
      <w:bookmarkStart w:id="33" w:name="OLE_LINK13"/>
      <w:bookmarkStart w:id="34" w:name="OLE_LINK14"/>
      <w:r>
        <w:rPr>
          <w:rFonts w:hint="eastAsia" w:ascii="宋体" w:hAnsi="宋体"/>
          <w:color w:val="000000"/>
          <w:szCs w:val="24"/>
        </w:rPr>
        <w:br w:type="page"/>
      </w:r>
      <w:bookmarkStart w:id="35" w:name="_Toc23336"/>
      <w:r>
        <w:rPr>
          <w:rFonts w:hint="eastAsia" w:ascii="宋体" w:hAnsi="宋体"/>
          <w:bCs/>
          <w:color w:val="000000" w:themeColor="text1"/>
          <w:sz w:val="24"/>
          <w:szCs w:val="24"/>
        </w:rPr>
        <w:t>附件2：</w:t>
      </w:r>
    </w:p>
    <w:p>
      <w:pPr>
        <w:pStyle w:val="3"/>
        <w:tabs>
          <w:tab w:val="left" w:pos="840"/>
        </w:tabs>
        <w:ind w:left="420"/>
        <w:rPr>
          <w:rFonts w:ascii="宋体" w:hAnsi="宋体"/>
          <w:szCs w:val="24"/>
        </w:rPr>
      </w:pPr>
      <w:r>
        <w:rPr>
          <w:rFonts w:hint="eastAsia" w:ascii="宋体" w:hAnsi="宋体"/>
          <w:color w:val="000000"/>
          <w:szCs w:val="24"/>
        </w:rPr>
        <w:t>残疾人福利性单位声明</w:t>
      </w:r>
      <w:r>
        <w:rPr>
          <w:rFonts w:hint="eastAsia" w:ascii="宋体" w:hAnsi="宋体"/>
          <w:szCs w:val="24"/>
        </w:rPr>
        <w:t>函</w:t>
      </w:r>
      <w:r>
        <w:rPr>
          <w:rFonts w:hint="eastAsia" w:ascii="宋体" w:hAnsi="宋体" w:cs="微软雅黑"/>
          <w:szCs w:val="21"/>
        </w:rPr>
        <w:t>（如有）</w:t>
      </w:r>
      <w:bookmarkEnd w:id="35"/>
    </w:p>
    <w:bookmarkEnd w:id="33"/>
    <w:bookmarkEnd w:id="34"/>
    <w:p>
      <w:pPr>
        <w:spacing w:line="360" w:lineRule="auto"/>
        <w:rPr>
          <w:rFonts w:ascii="宋体" w:hAnsi="宋体" w:cs="宋体"/>
          <w:b/>
          <w:spacing w:val="6"/>
          <w:szCs w:val="21"/>
        </w:rPr>
      </w:pPr>
    </w:p>
    <w:p>
      <w:pPr>
        <w:spacing w:line="360" w:lineRule="auto"/>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pPr>
        <w:spacing w:line="360" w:lineRule="auto"/>
        <w:ind w:firstLine="444" w:firstLineChars="200"/>
        <w:rPr>
          <w:rFonts w:ascii="宋体" w:hAnsi="宋体" w:cs="宋体"/>
          <w:spacing w:val="6"/>
          <w:szCs w:val="21"/>
        </w:rPr>
      </w:pPr>
    </w:p>
    <w:p>
      <w:pPr>
        <w:spacing w:line="360" w:lineRule="auto"/>
        <w:ind w:firstLine="444" w:firstLineChars="200"/>
        <w:rPr>
          <w:rFonts w:ascii="宋体" w:hAnsi="宋体" w:cs="宋体"/>
          <w:spacing w:val="6"/>
          <w:szCs w:val="21"/>
        </w:rPr>
      </w:pPr>
    </w:p>
    <w:p>
      <w:pPr>
        <w:tabs>
          <w:tab w:val="left" w:pos="4860"/>
        </w:tabs>
        <w:spacing w:line="360" w:lineRule="auto"/>
        <w:ind w:right="1560" w:firstLine="444" w:firstLineChars="200"/>
        <w:jc w:val="center"/>
        <w:rPr>
          <w:rFonts w:ascii="宋体" w:hAnsi="宋体" w:cs="宋体"/>
          <w:spacing w:val="6"/>
          <w:szCs w:val="21"/>
        </w:rPr>
      </w:pPr>
      <w:r>
        <w:rPr>
          <w:rFonts w:hint="eastAsia" w:ascii="宋体" w:hAnsi="宋体" w:cs="宋体"/>
          <w:spacing w:val="6"/>
          <w:szCs w:val="21"/>
        </w:rPr>
        <w:t xml:space="preserve">               单位名称（盖章）：</w:t>
      </w:r>
    </w:p>
    <w:p>
      <w:pPr>
        <w:tabs>
          <w:tab w:val="left" w:pos="4860"/>
        </w:tabs>
        <w:spacing w:line="360" w:lineRule="auto"/>
        <w:ind w:right="1560" w:firstLine="444" w:firstLineChars="200"/>
        <w:jc w:val="center"/>
        <w:rPr>
          <w:rFonts w:ascii="宋体" w:hAnsi="宋体" w:cs="宋体"/>
          <w:spacing w:val="6"/>
          <w:szCs w:val="21"/>
        </w:rPr>
      </w:pPr>
      <w:r>
        <w:rPr>
          <w:rFonts w:hint="eastAsia" w:ascii="宋体" w:hAnsi="宋体" w:cs="宋体"/>
          <w:spacing w:val="6"/>
          <w:szCs w:val="21"/>
        </w:rPr>
        <w:t xml:space="preserve">       日  期：</w:t>
      </w:r>
    </w:p>
    <w:p>
      <w:pPr>
        <w:widowControl/>
        <w:spacing w:line="360" w:lineRule="auto"/>
        <w:rPr>
          <w:rFonts w:ascii="宋体" w:hAnsi="宋体" w:cs="宋体"/>
          <w:b/>
          <w:szCs w:val="21"/>
        </w:rPr>
      </w:pPr>
    </w:p>
    <w:p>
      <w:pPr>
        <w:widowControl/>
        <w:spacing w:line="360" w:lineRule="auto"/>
        <w:rPr>
          <w:rFonts w:ascii="宋体" w:hAnsi="宋体" w:cs="宋体"/>
          <w:b/>
          <w:szCs w:val="21"/>
        </w:rPr>
      </w:pPr>
      <w:r>
        <w:rPr>
          <w:rFonts w:hint="eastAsia" w:ascii="宋体" w:hAnsi="宋体" w:cs="宋体"/>
          <w:b/>
          <w:szCs w:val="21"/>
        </w:rPr>
        <w:t>（提醒：如果投标人</w:t>
      </w:r>
      <w:r>
        <w:rPr>
          <w:rFonts w:hint="eastAsia" w:ascii="宋体" w:hAnsi="宋体" w:cs="宋体"/>
          <w:b/>
          <w:spacing w:val="10"/>
          <w:kern w:val="0"/>
          <w:szCs w:val="21"/>
        </w:rPr>
        <w:t>不是残疾人福利性单位</w:t>
      </w:r>
      <w:r>
        <w:rPr>
          <w:rFonts w:hint="eastAsia" w:ascii="宋体" w:hAnsi="宋体" w:cs="宋体"/>
          <w:b/>
          <w:szCs w:val="21"/>
        </w:rPr>
        <w:t>，则不需要提供《残疾人福利性单位声明函</w:t>
      </w:r>
    </w:p>
    <w:p>
      <w:pPr>
        <w:widowControl/>
        <w:spacing w:line="360" w:lineRule="auto"/>
        <w:rPr>
          <w:rFonts w:ascii="宋体" w:hAnsi="宋体" w:cs="宋体"/>
          <w:b/>
          <w:szCs w:val="21"/>
        </w:rPr>
      </w:pPr>
      <w:r>
        <w:rPr>
          <w:rFonts w:hint="eastAsia" w:ascii="宋体" w:hAnsi="宋体" w:cs="宋体"/>
          <w:b/>
          <w:szCs w:val="21"/>
        </w:rPr>
        <w:t>》。）</w:t>
      </w:r>
    </w:p>
    <w:p>
      <w:pPr>
        <w:tabs>
          <w:tab w:val="left" w:pos="840"/>
        </w:tabs>
        <w:autoSpaceDE w:val="0"/>
        <w:autoSpaceDN w:val="0"/>
        <w:adjustRightInd w:val="0"/>
        <w:spacing w:line="360" w:lineRule="auto"/>
        <w:rPr>
          <w:rFonts w:ascii="宋体" w:hAnsi="宋体"/>
          <w:b/>
          <w:sz w:val="24"/>
        </w:rPr>
      </w:pPr>
    </w:p>
    <w:p>
      <w:pPr>
        <w:spacing w:line="360" w:lineRule="auto"/>
      </w:pPr>
      <w:r>
        <w:rPr>
          <w:rFonts w:hint="eastAsia"/>
        </w:rPr>
        <w:t>《财政部民政部中国残疾人联合会关于促进残疾人就业政府采购政策的通知》（财库（2017〔141〕号）的规定：</w:t>
      </w:r>
    </w:p>
    <w:p>
      <w:pPr>
        <w:spacing w:line="360" w:lineRule="auto"/>
        <w:ind w:firstLine="420" w:firstLineChars="200"/>
        <w:rPr>
          <w:rFonts w:ascii="宋体" w:hAnsi="宋体" w:cs="宋体"/>
          <w:szCs w:val="21"/>
        </w:rPr>
      </w:pPr>
      <w:r>
        <w:rPr>
          <w:rFonts w:hint="eastAsia" w:ascii="宋体" w:hAnsi="宋体" w:cs="宋体"/>
          <w:szCs w:val="21"/>
        </w:rPr>
        <w:t>1. 享受政府采购支持政策的残疾人福利性单位应当同时满足以下条件：</w:t>
      </w:r>
    </w:p>
    <w:p>
      <w:pPr>
        <w:spacing w:line="360" w:lineRule="auto"/>
      </w:pPr>
      <w:r>
        <w:rPr>
          <w:rFonts w:hint="eastAsia"/>
        </w:rPr>
        <w:t>（1）安置的残疾人占本单位在职职工人数的比例不低于25%（含25%），并且安置的残疾人人数不少于10人（含10人）；</w:t>
      </w:r>
    </w:p>
    <w:p>
      <w:pPr>
        <w:spacing w:line="360" w:lineRule="auto"/>
      </w:pPr>
      <w:r>
        <w:rPr>
          <w:rFonts w:hint="eastAsia"/>
        </w:rPr>
        <w:t>（2）依法与安置的每位残疾人签订了一年以上（含一年）的劳动合同或服务协议；</w:t>
      </w:r>
    </w:p>
    <w:p>
      <w:pPr>
        <w:spacing w:line="360" w:lineRule="auto"/>
      </w:pPr>
      <w:r>
        <w:rPr>
          <w:rFonts w:hint="eastAsia"/>
        </w:rPr>
        <w:t>（3）为安置的每位残疾人按月足额缴纳了基本养老保险、基本医疗保险、失业保险、工伤保险和生育保险等社会保险费；</w:t>
      </w:r>
    </w:p>
    <w:p>
      <w:pPr>
        <w:spacing w:line="360" w:lineRule="auto"/>
      </w:pPr>
      <w:r>
        <w:rPr>
          <w:rFonts w:hint="eastAsia"/>
        </w:rPr>
        <w:t>（4）通过银行等金融机构向安置的每位残疾人，按月支付了不低于单位所在区县适用的经省级人民政府批准的月最低工资标准的工资；</w:t>
      </w:r>
    </w:p>
    <w:p>
      <w:pPr>
        <w:spacing w:line="360" w:lineRule="auto"/>
      </w:pPr>
      <w:r>
        <w:rPr>
          <w:rFonts w:hint="eastAsia"/>
        </w:rPr>
        <w:t>（5）提供本单位制造的货物、承担的工程或者服务（以下简称产品），或者提供其他残疾人福利性单位制造的货物（不包括使用非残疾人福利性单位注册商标的货物）。</w:t>
      </w:r>
    </w:p>
    <w:p>
      <w:pPr>
        <w:spacing w:line="360" w:lineRule="auto"/>
        <w:ind w:firstLine="420" w:firstLineChars="200"/>
        <w:rPr>
          <w:rFonts w:ascii="宋体" w:hAnsi="宋体"/>
          <w:b/>
          <w:color w:val="000000"/>
          <w:sz w:val="24"/>
        </w:rPr>
      </w:pPr>
      <w:r>
        <w:rPr>
          <w:rFonts w:hint="eastAsia" w:ascii="宋体" w:hAnsi="宋体" w:cs="宋体"/>
          <w:szCs w:val="21"/>
        </w:rPr>
        <w:t>2. 中标人为残疾人福利性单位的，采购人或者其委托的采购代理机构应当随中标、成交结果同时公告其《残疾人福利性单位声明函》，接受社会监督。</w:t>
      </w:r>
    </w:p>
    <w:p>
      <w:pPr>
        <w:pStyle w:val="3"/>
        <w:tabs>
          <w:tab w:val="left" w:pos="840"/>
        </w:tabs>
        <w:ind w:left="0"/>
        <w:jc w:val="both"/>
        <w:rPr>
          <w:rFonts w:ascii="宋体" w:hAnsi="宋体"/>
          <w:bCs/>
          <w:color w:val="000000" w:themeColor="text1"/>
          <w:sz w:val="24"/>
          <w:szCs w:val="24"/>
        </w:rPr>
      </w:pPr>
      <w:bookmarkStart w:id="36" w:name="_Toc15900"/>
      <w:r>
        <w:rPr>
          <w:rFonts w:hint="eastAsia" w:ascii="宋体" w:hAnsi="宋体"/>
          <w:bCs/>
          <w:color w:val="000000" w:themeColor="text1"/>
          <w:sz w:val="24"/>
          <w:szCs w:val="24"/>
          <w:lang w:val="en-GB"/>
        </w:rPr>
        <w:t>附件</w:t>
      </w:r>
      <w:r>
        <w:rPr>
          <w:rFonts w:hint="eastAsia" w:ascii="宋体" w:hAnsi="宋体"/>
          <w:bCs/>
          <w:color w:val="000000" w:themeColor="text1"/>
          <w:sz w:val="24"/>
          <w:szCs w:val="24"/>
        </w:rPr>
        <w:t>3、</w:t>
      </w:r>
    </w:p>
    <w:p>
      <w:pPr>
        <w:pStyle w:val="3"/>
        <w:tabs>
          <w:tab w:val="left" w:pos="840"/>
        </w:tabs>
        <w:ind w:left="420"/>
        <w:rPr>
          <w:rFonts w:ascii="宋体" w:hAnsi="宋体"/>
          <w:szCs w:val="24"/>
          <w:lang w:val="en-GB"/>
        </w:rPr>
      </w:pPr>
      <w:r>
        <w:rPr>
          <w:rFonts w:hint="eastAsia" w:ascii="宋体" w:hAnsi="宋体"/>
          <w:szCs w:val="24"/>
          <w:lang w:val="en-GB"/>
        </w:rPr>
        <w:t>监狱企业证明材料</w:t>
      </w:r>
      <w:r>
        <w:rPr>
          <w:rFonts w:hint="eastAsia" w:ascii="宋体" w:hAnsi="宋体" w:cs="微软雅黑"/>
          <w:szCs w:val="21"/>
        </w:rPr>
        <w:t>（如有）</w:t>
      </w:r>
      <w:bookmarkEnd w:id="36"/>
    </w:p>
    <w:p>
      <w:pPr>
        <w:rPr>
          <w:lang w:val="en-GB"/>
        </w:rPr>
      </w:pPr>
    </w:p>
    <w:p>
      <w:pPr>
        <w:spacing w:line="360" w:lineRule="auto"/>
        <w:ind w:firstLine="420" w:firstLineChars="200"/>
        <w:rPr>
          <w:lang w:val="en-GB"/>
        </w:rPr>
      </w:pPr>
      <w:r>
        <w:rPr>
          <w:rFonts w:hint="eastAsia"/>
          <w:lang w:val="en-GB"/>
        </w:rPr>
        <w:t>监狱企业参加政府采购活动时，应当提供由省级以上监狱管理局、戒毒管理局（含新疆生产建设兵团）出具的属于监狱企业的证明文件。</w:t>
      </w:r>
    </w:p>
    <w:p>
      <w:pPr>
        <w:spacing w:line="360" w:lineRule="auto"/>
        <w:rPr>
          <w:lang w:val="en-GB"/>
        </w:rPr>
      </w:pPr>
    </w:p>
    <w:p>
      <w:pPr>
        <w:spacing w:line="360" w:lineRule="auto"/>
        <w:rPr>
          <w:lang w:val="en-GB"/>
        </w:rPr>
      </w:pPr>
    </w:p>
    <w:p>
      <w:pPr>
        <w:widowControl/>
        <w:spacing w:line="360" w:lineRule="auto"/>
        <w:rPr>
          <w:rFonts w:ascii="宋体" w:hAnsi="宋体" w:cs="宋体"/>
          <w:b/>
          <w:szCs w:val="21"/>
        </w:rPr>
      </w:pPr>
      <w:r>
        <w:rPr>
          <w:rFonts w:hint="eastAsia" w:ascii="宋体" w:hAnsi="宋体" w:cs="宋体"/>
          <w:b/>
          <w:szCs w:val="21"/>
        </w:rPr>
        <w:t>（提醒：如果投标人</w:t>
      </w:r>
      <w:r>
        <w:rPr>
          <w:rFonts w:hint="eastAsia" w:ascii="宋体" w:hAnsi="宋体" w:cs="宋体"/>
          <w:b/>
          <w:spacing w:val="10"/>
          <w:kern w:val="0"/>
          <w:szCs w:val="21"/>
        </w:rPr>
        <w:t>不是</w:t>
      </w:r>
      <w:r>
        <w:rPr>
          <w:rFonts w:hint="eastAsia" w:ascii="宋体" w:hAnsi="宋体"/>
          <w:b/>
          <w:bCs/>
          <w:szCs w:val="21"/>
          <w:lang w:val="en-GB"/>
        </w:rPr>
        <w:t>监狱企业</w:t>
      </w:r>
      <w:r>
        <w:rPr>
          <w:rFonts w:hint="eastAsia" w:ascii="宋体" w:hAnsi="宋体" w:cs="宋体"/>
          <w:b/>
          <w:szCs w:val="21"/>
        </w:rPr>
        <w:t>，则不需要提供</w:t>
      </w:r>
      <w:r>
        <w:rPr>
          <w:rFonts w:hint="eastAsia" w:ascii="宋体" w:hAnsi="宋体" w:cs="宋体"/>
          <w:b/>
          <w:szCs w:val="21"/>
          <w:lang w:val="en-GB"/>
        </w:rPr>
        <w:t>监狱企业证明材料</w:t>
      </w:r>
      <w:r>
        <w:rPr>
          <w:rFonts w:hint="eastAsia" w:ascii="宋体" w:hAnsi="宋体" w:cs="宋体"/>
          <w:b/>
          <w:szCs w:val="21"/>
        </w:rPr>
        <w:t>）</w:t>
      </w:r>
    </w:p>
    <w:p>
      <w:pPr>
        <w:pStyle w:val="7"/>
      </w:pPr>
    </w:p>
    <w:p>
      <w:pPr>
        <w:rPr>
          <w:color w:val="000000" w:themeColor="text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93"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10" w:usb3="00000000" w:csb0="000400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42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37250"/>
    <w:multiLevelType w:val="singleLevel"/>
    <w:tmpl w:val="DDB37250"/>
    <w:lvl w:ilvl="0" w:tentative="0">
      <w:start w:val="13"/>
      <w:numFmt w:val="chineseCounting"/>
      <w:suff w:val="nothing"/>
      <w:lvlText w:val="%1、"/>
      <w:lvlJc w:val="left"/>
      <w:rPr>
        <w:rFonts w:hint="eastAsia"/>
      </w:rPr>
    </w:lvl>
  </w:abstractNum>
  <w:abstractNum w:abstractNumId="1">
    <w:nsid w:val="099C153C"/>
    <w:multiLevelType w:val="singleLevel"/>
    <w:tmpl w:val="099C153C"/>
    <w:lvl w:ilvl="0" w:tentative="0">
      <w:start w:val="1"/>
      <w:numFmt w:val="decimal"/>
      <w:suff w:val="nothing"/>
      <w:lvlText w:val="%1、"/>
      <w:lvlJc w:val="left"/>
    </w:lvl>
  </w:abstractNum>
  <w:abstractNum w:abstractNumId="2">
    <w:nsid w:val="60D49BAC"/>
    <w:multiLevelType w:val="singleLevel"/>
    <w:tmpl w:val="60D49BAC"/>
    <w:lvl w:ilvl="0" w:tentative="0">
      <w:start w:val="3"/>
      <w:numFmt w:val="chineseCounting"/>
      <w:suff w:val="space"/>
      <w:lvlText w:val="第%1章"/>
      <w:lvlJc w:val="left"/>
      <w:rPr>
        <w:rFonts w:hint="eastAsia"/>
      </w:rPr>
    </w:lvl>
  </w:abstractNum>
  <w:abstractNum w:abstractNumId="3">
    <w:nsid w:val="64172593"/>
    <w:multiLevelType w:val="multilevel"/>
    <w:tmpl w:val="64172593"/>
    <w:lvl w:ilvl="0" w:tentative="0">
      <w:start w:val="1"/>
      <w:numFmt w:val="japaneseCounting"/>
      <w:lvlText w:val="第%1章"/>
      <w:lvlJc w:val="left"/>
      <w:pPr>
        <w:ind w:left="2252" w:hanging="1710"/>
      </w:pPr>
      <w:rPr>
        <w:rFonts w:hint="default"/>
      </w:rPr>
    </w:lvl>
    <w:lvl w:ilvl="1" w:tentative="0">
      <w:start w:val="1"/>
      <w:numFmt w:val="lowerLetter"/>
      <w:lvlText w:val="%2)"/>
      <w:lvlJc w:val="left"/>
      <w:pPr>
        <w:ind w:left="1382" w:hanging="420"/>
      </w:pPr>
    </w:lvl>
    <w:lvl w:ilvl="2" w:tentative="0">
      <w:start w:val="1"/>
      <w:numFmt w:val="lowerRoman"/>
      <w:lvlText w:val="%3."/>
      <w:lvlJc w:val="right"/>
      <w:pPr>
        <w:ind w:left="1802" w:hanging="420"/>
      </w:pPr>
    </w:lvl>
    <w:lvl w:ilvl="3" w:tentative="0">
      <w:start w:val="1"/>
      <w:numFmt w:val="decimal"/>
      <w:lvlText w:val="%4."/>
      <w:lvlJc w:val="left"/>
      <w:pPr>
        <w:ind w:left="2222" w:hanging="420"/>
      </w:pPr>
    </w:lvl>
    <w:lvl w:ilvl="4" w:tentative="0">
      <w:start w:val="1"/>
      <w:numFmt w:val="lowerLetter"/>
      <w:lvlText w:val="%5)"/>
      <w:lvlJc w:val="left"/>
      <w:pPr>
        <w:ind w:left="2642" w:hanging="420"/>
      </w:pPr>
    </w:lvl>
    <w:lvl w:ilvl="5" w:tentative="0">
      <w:start w:val="1"/>
      <w:numFmt w:val="lowerRoman"/>
      <w:lvlText w:val="%6."/>
      <w:lvlJc w:val="right"/>
      <w:pPr>
        <w:ind w:left="3062" w:hanging="420"/>
      </w:pPr>
    </w:lvl>
    <w:lvl w:ilvl="6" w:tentative="0">
      <w:start w:val="1"/>
      <w:numFmt w:val="decimal"/>
      <w:lvlText w:val="%7."/>
      <w:lvlJc w:val="left"/>
      <w:pPr>
        <w:ind w:left="3482" w:hanging="420"/>
      </w:pPr>
    </w:lvl>
    <w:lvl w:ilvl="7" w:tentative="0">
      <w:start w:val="1"/>
      <w:numFmt w:val="lowerLetter"/>
      <w:lvlText w:val="%8)"/>
      <w:lvlJc w:val="left"/>
      <w:pPr>
        <w:ind w:left="3902" w:hanging="420"/>
      </w:pPr>
    </w:lvl>
    <w:lvl w:ilvl="8" w:tentative="0">
      <w:start w:val="1"/>
      <w:numFmt w:val="lowerRoman"/>
      <w:lvlText w:val="%9."/>
      <w:lvlJc w:val="right"/>
      <w:pPr>
        <w:ind w:left="4322"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hjNDA3OTBjZTE4YjliMGEyYWNkYzg0YjUzOGMxOTgifQ=="/>
  </w:docVars>
  <w:rsids>
    <w:rsidRoot w:val="004F458E"/>
    <w:rsid w:val="000B0990"/>
    <w:rsid w:val="002009D0"/>
    <w:rsid w:val="002C4C32"/>
    <w:rsid w:val="002E7A08"/>
    <w:rsid w:val="003D3199"/>
    <w:rsid w:val="004E2167"/>
    <w:rsid w:val="004F458E"/>
    <w:rsid w:val="00511EBC"/>
    <w:rsid w:val="005A002E"/>
    <w:rsid w:val="005C614F"/>
    <w:rsid w:val="009778B7"/>
    <w:rsid w:val="00AA5C59"/>
    <w:rsid w:val="00CB5FCE"/>
    <w:rsid w:val="00CF6590"/>
    <w:rsid w:val="06FC6923"/>
    <w:rsid w:val="0FAB5104"/>
    <w:rsid w:val="16AA6470"/>
    <w:rsid w:val="1D033A3A"/>
    <w:rsid w:val="1F784B5D"/>
    <w:rsid w:val="245E26EB"/>
    <w:rsid w:val="283F6414"/>
    <w:rsid w:val="290D2BE5"/>
    <w:rsid w:val="321C7DEE"/>
    <w:rsid w:val="386F48F8"/>
    <w:rsid w:val="397F1F81"/>
    <w:rsid w:val="39F13E97"/>
    <w:rsid w:val="3B6224F2"/>
    <w:rsid w:val="3C4C06AE"/>
    <w:rsid w:val="3E622238"/>
    <w:rsid w:val="40524C5D"/>
    <w:rsid w:val="42A930FC"/>
    <w:rsid w:val="46E14A18"/>
    <w:rsid w:val="47005969"/>
    <w:rsid w:val="481460F6"/>
    <w:rsid w:val="4A6A240D"/>
    <w:rsid w:val="54CF42DF"/>
    <w:rsid w:val="58240E03"/>
    <w:rsid w:val="58443253"/>
    <w:rsid w:val="587A5DAB"/>
    <w:rsid w:val="59DE1485"/>
    <w:rsid w:val="5AE92579"/>
    <w:rsid w:val="6066733B"/>
    <w:rsid w:val="638F6482"/>
    <w:rsid w:val="676D0C0B"/>
    <w:rsid w:val="69344B30"/>
    <w:rsid w:val="697026F0"/>
    <w:rsid w:val="6B453BB4"/>
    <w:rsid w:val="733336AF"/>
    <w:rsid w:val="75884A95"/>
    <w:rsid w:val="7A757C66"/>
    <w:rsid w:val="7BC10593"/>
    <w:rsid w:val="7D6720A1"/>
    <w:rsid w:val="7F160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after="260" w:line="412" w:lineRule="auto"/>
      <w:ind w:left="1800"/>
      <w:jc w:val="center"/>
      <w:outlineLvl w:val="1"/>
    </w:pPr>
    <w:rPr>
      <w:rFonts w:ascii="CG Times" w:hAnsi="CG Times" w:eastAsia="宋体" w:cs="Times New Roman"/>
      <w:b/>
      <w:kern w:val="0"/>
      <w:sz w:val="30"/>
      <w:szCs w:val="20"/>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0"/>
    <w:pPr>
      <w:spacing w:after="120" w:line="480" w:lineRule="auto"/>
      <w:ind w:left="420" w:leftChars="200"/>
    </w:pPr>
    <w:rPr>
      <w:rFonts w:ascii="Times New Roman" w:hAnsi="Times New Roman" w:eastAsia="宋体" w:cs="Times New Roman"/>
      <w:kern w:val="0"/>
      <w:sz w:val="20"/>
      <w:szCs w:val="24"/>
    </w:rPr>
  </w:style>
  <w:style w:type="paragraph" w:styleId="4">
    <w:name w:val="Normal Indent"/>
    <w:basedOn w:val="1"/>
    <w:unhideWhenUsed/>
    <w:qFormat/>
    <w:uiPriority w:val="99"/>
    <w:pPr>
      <w:ind w:firstLine="420" w:firstLineChars="200"/>
    </w:pPr>
    <w:rPr>
      <w:rFonts w:ascii="Calibri" w:hAnsi="Calibri" w:eastAsia="宋体" w:cs="Times New Roman"/>
    </w:rPr>
  </w:style>
  <w:style w:type="paragraph" w:styleId="5">
    <w:name w:val="annotation text"/>
    <w:basedOn w:val="1"/>
    <w:semiHidden/>
    <w:unhideWhenUsed/>
    <w:qFormat/>
    <w:uiPriority w:val="99"/>
    <w:pPr>
      <w:jc w:val="left"/>
    </w:pPr>
  </w:style>
  <w:style w:type="paragraph" w:styleId="6">
    <w:name w:val="Body Text"/>
    <w:basedOn w:val="1"/>
    <w:next w:val="7"/>
    <w:link w:val="33"/>
    <w:qFormat/>
    <w:uiPriority w:val="0"/>
    <w:pPr>
      <w:spacing w:line="520" w:lineRule="exact"/>
    </w:pPr>
    <w:rPr>
      <w:rFonts w:ascii="仿宋_GB2312" w:hAnsi="宋体" w:eastAsia="仿宋_GB2312" w:cs="Times New Roman"/>
      <w:color w:val="008000"/>
      <w:kern w:val="0"/>
      <w:sz w:val="24"/>
      <w:szCs w:val="24"/>
    </w:rPr>
  </w:style>
  <w:style w:type="paragraph" w:styleId="7">
    <w:name w:val="Body Text 2"/>
    <w:basedOn w:val="1"/>
    <w:next w:val="8"/>
    <w:link w:val="34"/>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8">
    <w:name w:val="Plain Text"/>
    <w:basedOn w:val="1"/>
    <w:link w:val="35"/>
    <w:qFormat/>
    <w:uiPriority w:val="99"/>
    <w:rPr>
      <w:rFonts w:ascii="宋体" w:hAnsi="Courier New" w:eastAsia="华文宋体" w:cs="Times New Roman"/>
      <w:kern w:val="0"/>
      <w:sz w:val="28"/>
      <w:szCs w:val="28"/>
    </w:rPr>
  </w:style>
  <w:style w:type="paragraph" w:styleId="9">
    <w:name w:val="Balloon Text"/>
    <w:basedOn w:val="1"/>
    <w:link w:val="41"/>
    <w:semiHidden/>
    <w:unhideWhenUsed/>
    <w:qFormat/>
    <w:uiPriority w:val="99"/>
    <w:rPr>
      <w:sz w:val="18"/>
      <w:szCs w:val="18"/>
    </w:rPr>
  </w:style>
  <w:style w:type="paragraph" w:styleId="10">
    <w:name w:val="footer"/>
    <w:basedOn w:val="1"/>
    <w:link w:val="32"/>
    <w:unhideWhenUsed/>
    <w:qFormat/>
    <w:uiPriority w:val="0"/>
    <w:pPr>
      <w:tabs>
        <w:tab w:val="center" w:pos="4153"/>
        <w:tab w:val="right" w:pos="8306"/>
      </w:tabs>
      <w:snapToGrid w:val="0"/>
      <w:jc w:val="left"/>
    </w:pPr>
    <w:rPr>
      <w:sz w:val="18"/>
      <w:szCs w:val="18"/>
    </w:rPr>
  </w:style>
  <w:style w:type="paragraph" w:styleId="11">
    <w:name w:val="header"/>
    <w:basedOn w:val="1"/>
    <w:link w:val="3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Normal (Web)"/>
    <w:basedOn w:val="1"/>
    <w:semiHidden/>
    <w:unhideWhenUsed/>
    <w:qFormat/>
    <w:uiPriority w:val="99"/>
    <w:pPr>
      <w:spacing w:beforeAutospacing="1" w:afterAutospacing="1"/>
      <w:jc w:val="left"/>
    </w:pPr>
    <w:rPr>
      <w:rFonts w:cs="Times New Roman"/>
      <w:kern w:val="0"/>
      <w:sz w:val="24"/>
    </w:rPr>
  </w:style>
  <w:style w:type="paragraph" w:styleId="15">
    <w:name w:val="Body Text First Indent"/>
    <w:basedOn w:val="6"/>
    <w:next w:val="1"/>
    <w:link w:val="36"/>
    <w:unhideWhenUsed/>
    <w:qFormat/>
    <w:uiPriority w:val="99"/>
    <w:pPr>
      <w:ind w:firstLine="420" w:firstLineChars="100"/>
    </w:pPr>
  </w:style>
  <w:style w:type="table" w:styleId="17">
    <w:name w:val="Table Grid"/>
    <w:basedOn w:val="16"/>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FollowedHyperlink"/>
    <w:basedOn w:val="18"/>
    <w:semiHidden/>
    <w:unhideWhenUsed/>
    <w:qFormat/>
    <w:uiPriority w:val="99"/>
    <w:rPr>
      <w:color w:val="800080"/>
      <w:u w:val="none"/>
    </w:rPr>
  </w:style>
  <w:style w:type="character" w:styleId="21">
    <w:name w:val="Emphasis"/>
    <w:basedOn w:val="18"/>
    <w:qFormat/>
    <w:uiPriority w:val="20"/>
    <w:rPr>
      <w:b/>
      <w:bCs/>
    </w:rPr>
  </w:style>
  <w:style w:type="character" w:styleId="22">
    <w:name w:val="HTML Definition"/>
    <w:basedOn w:val="18"/>
    <w:semiHidden/>
    <w:unhideWhenUsed/>
    <w:qFormat/>
    <w:uiPriority w:val="99"/>
  </w:style>
  <w:style w:type="character" w:styleId="23">
    <w:name w:val="HTML Typewriter"/>
    <w:basedOn w:val="18"/>
    <w:semiHidden/>
    <w:unhideWhenUsed/>
    <w:qFormat/>
    <w:uiPriority w:val="99"/>
    <w:rPr>
      <w:rFonts w:hint="default" w:ascii="monospace" w:hAnsi="monospace" w:eastAsia="monospace" w:cs="monospace"/>
      <w:sz w:val="20"/>
    </w:rPr>
  </w:style>
  <w:style w:type="character" w:styleId="24">
    <w:name w:val="HTML Acronym"/>
    <w:basedOn w:val="18"/>
    <w:semiHidden/>
    <w:unhideWhenUsed/>
    <w:qFormat/>
    <w:uiPriority w:val="99"/>
  </w:style>
  <w:style w:type="character" w:styleId="25">
    <w:name w:val="HTML Variable"/>
    <w:basedOn w:val="18"/>
    <w:semiHidden/>
    <w:unhideWhenUsed/>
    <w:qFormat/>
    <w:uiPriority w:val="99"/>
    <w:rPr>
      <w:rFonts w:hint="eastAsia" w:ascii="Tahoma" w:hAnsi="Tahoma" w:eastAsia="Tahoma" w:cs="Tahoma"/>
      <w:sz w:val="18"/>
      <w:szCs w:val="18"/>
    </w:rPr>
  </w:style>
  <w:style w:type="character" w:styleId="26">
    <w:name w:val="Hyperlink"/>
    <w:basedOn w:val="18"/>
    <w:unhideWhenUsed/>
    <w:qFormat/>
    <w:uiPriority w:val="99"/>
    <w:rPr>
      <w:color w:val="0000FF" w:themeColor="hyperlink"/>
      <w:u w:val="single"/>
    </w:rPr>
  </w:style>
  <w:style w:type="character" w:styleId="27">
    <w:name w:val="HTML Code"/>
    <w:basedOn w:val="18"/>
    <w:semiHidden/>
    <w:unhideWhenUsed/>
    <w:qFormat/>
    <w:uiPriority w:val="99"/>
    <w:rPr>
      <w:rFonts w:ascii="monospace" w:hAnsi="monospace" w:eastAsia="monospace" w:cs="monospace"/>
      <w:sz w:val="20"/>
    </w:rPr>
  </w:style>
  <w:style w:type="character" w:styleId="28">
    <w:name w:val="HTML Cite"/>
    <w:basedOn w:val="18"/>
    <w:semiHidden/>
    <w:unhideWhenUsed/>
    <w:qFormat/>
    <w:uiPriority w:val="99"/>
  </w:style>
  <w:style w:type="character" w:styleId="29">
    <w:name w:val="HTML Keyboard"/>
    <w:basedOn w:val="18"/>
    <w:semiHidden/>
    <w:unhideWhenUsed/>
    <w:qFormat/>
    <w:uiPriority w:val="99"/>
    <w:rPr>
      <w:rFonts w:hint="default" w:ascii="monospace" w:hAnsi="monospace" w:eastAsia="monospace" w:cs="monospace"/>
      <w:sz w:val="20"/>
    </w:rPr>
  </w:style>
  <w:style w:type="character" w:styleId="30">
    <w:name w:val="HTML Sample"/>
    <w:basedOn w:val="18"/>
    <w:semiHidden/>
    <w:unhideWhenUsed/>
    <w:qFormat/>
    <w:uiPriority w:val="99"/>
    <w:rPr>
      <w:rFonts w:hint="default" w:ascii="monospace" w:hAnsi="monospace" w:eastAsia="monospace" w:cs="monospace"/>
    </w:rPr>
  </w:style>
  <w:style w:type="character" w:customStyle="1" w:styleId="31">
    <w:name w:val="页眉 Char"/>
    <w:basedOn w:val="18"/>
    <w:link w:val="11"/>
    <w:qFormat/>
    <w:uiPriority w:val="0"/>
    <w:rPr>
      <w:sz w:val="18"/>
      <w:szCs w:val="18"/>
    </w:rPr>
  </w:style>
  <w:style w:type="character" w:customStyle="1" w:styleId="32">
    <w:name w:val="页脚 Char"/>
    <w:basedOn w:val="18"/>
    <w:link w:val="10"/>
    <w:qFormat/>
    <w:uiPriority w:val="0"/>
    <w:rPr>
      <w:sz w:val="18"/>
      <w:szCs w:val="18"/>
    </w:rPr>
  </w:style>
  <w:style w:type="character" w:customStyle="1" w:styleId="33">
    <w:name w:val="正文文本 Char"/>
    <w:basedOn w:val="18"/>
    <w:link w:val="6"/>
    <w:qFormat/>
    <w:uiPriority w:val="0"/>
    <w:rPr>
      <w:rFonts w:ascii="仿宋_GB2312" w:hAnsi="宋体" w:eastAsia="仿宋_GB2312" w:cs="Times New Roman"/>
      <w:color w:val="008000"/>
      <w:kern w:val="0"/>
      <w:sz w:val="24"/>
      <w:szCs w:val="24"/>
    </w:rPr>
  </w:style>
  <w:style w:type="character" w:customStyle="1" w:styleId="34">
    <w:name w:val="正文文本 2 Char"/>
    <w:basedOn w:val="18"/>
    <w:link w:val="7"/>
    <w:qFormat/>
    <w:uiPriority w:val="99"/>
    <w:rPr>
      <w:rFonts w:ascii="宋体" w:hAnsi="宋体" w:eastAsia="宋体" w:cs="Times New Roman"/>
      <w:kern w:val="0"/>
      <w:sz w:val="24"/>
      <w:szCs w:val="24"/>
    </w:rPr>
  </w:style>
  <w:style w:type="character" w:customStyle="1" w:styleId="35">
    <w:name w:val="纯文本 Char"/>
    <w:basedOn w:val="18"/>
    <w:link w:val="8"/>
    <w:qFormat/>
    <w:uiPriority w:val="99"/>
    <w:rPr>
      <w:rFonts w:ascii="宋体" w:hAnsi="Courier New" w:eastAsia="华文宋体" w:cs="Times New Roman"/>
      <w:kern w:val="0"/>
      <w:sz w:val="28"/>
      <w:szCs w:val="28"/>
    </w:rPr>
  </w:style>
  <w:style w:type="character" w:customStyle="1" w:styleId="36">
    <w:name w:val="正文首行缩进 Char"/>
    <w:basedOn w:val="33"/>
    <w:link w:val="15"/>
    <w:qFormat/>
    <w:uiPriority w:val="99"/>
  </w:style>
  <w:style w:type="paragraph" w:customStyle="1" w:styleId="37">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
    <w:name w:val="正文缩进1"/>
    <w:basedOn w:val="1"/>
    <w:qFormat/>
    <w:uiPriority w:val="0"/>
    <w:pPr>
      <w:widowControl/>
      <w:ind w:firstLine="420" w:firstLineChars="200"/>
      <w:jc w:val="left"/>
    </w:pPr>
    <w:rPr>
      <w:rFonts w:ascii="Calibri" w:hAnsi="Calibri" w:eastAsia="宋体" w:cs="Times New Roman"/>
      <w:kern w:val="0"/>
      <w:sz w:val="20"/>
      <w:szCs w:val="20"/>
    </w:rPr>
  </w:style>
  <w:style w:type="paragraph" w:customStyle="1" w:styleId="39">
    <w:name w:val="纯文本1"/>
    <w:basedOn w:val="1"/>
    <w:qFormat/>
    <w:uiPriority w:val="0"/>
    <w:rPr>
      <w:rFonts w:ascii="宋体" w:hAnsi="Courier New" w:eastAsia="宋体" w:cs="Times New Roman"/>
      <w:kern w:val="0"/>
      <w:sz w:val="20"/>
      <w:szCs w:val="20"/>
    </w:rPr>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1">
    <w:name w:val="批注框文本 Char"/>
    <w:basedOn w:val="18"/>
    <w:link w:val="9"/>
    <w:semiHidden/>
    <w:qFormat/>
    <w:uiPriority w:val="99"/>
    <w:rPr>
      <w:sz w:val="18"/>
      <w:szCs w:val="18"/>
    </w:rPr>
  </w:style>
  <w:style w:type="character" w:customStyle="1" w:styleId="42">
    <w:name w:val="font41"/>
    <w:basedOn w:val="18"/>
    <w:qFormat/>
    <w:uiPriority w:val="0"/>
    <w:rPr>
      <w:rFonts w:ascii="Arial" w:hAnsi="Arial" w:cs="Arial"/>
      <w:color w:val="000000"/>
      <w:sz w:val="20"/>
      <w:szCs w:val="20"/>
      <w:u w:val="none"/>
    </w:rPr>
  </w:style>
  <w:style w:type="character" w:customStyle="1" w:styleId="43">
    <w:name w:val="layui-layer-tabnow"/>
    <w:basedOn w:val="18"/>
    <w:qFormat/>
    <w:uiPriority w:val="0"/>
    <w:rPr>
      <w:bdr w:val="single" w:color="CCCCCC" w:sz="6" w:space="0"/>
      <w:shd w:val="clear" w:color="auto" w:fill="FFFFFF"/>
    </w:rPr>
  </w:style>
  <w:style w:type="character" w:customStyle="1" w:styleId="44">
    <w:name w:val="first-child"/>
    <w:basedOn w:val="18"/>
    <w:qFormat/>
    <w:uiPriority w:val="0"/>
  </w:style>
  <w:style w:type="character" w:customStyle="1" w:styleId="45">
    <w:name w:val="hover1"/>
    <w:basedOn w:val="18"/>
    <w:qFormat/>
    <w:uiPriority w:val="0"/>
    <w:rPr>
      <w:color w:val="2590EB"/>
    </w:rPr>
  </w:style>
  <w:style w:type="character" w:customStyle="1" w:styleId="46">
    <w:name w:val="hover2"/>
    <w:basedOn w:val="18"/>
    <w:qFormat/>
    <w:uiPriority w:val="0"/>
    <w:rPr>
      <w:color w:val="2590EB"/>
    </w:rPr>
  </w:style>
  <w:style w:type="character" w:customStyle="1" w:styleId="47">
    <w:name w:val="hover3"/>
    <w:basedOn w:val="18"/>
    <w:qFormat/>
    <w:uiPriority w:val="0"/>
  </w:style>
  <w:style w:type="character" w:customStyle="1" w:styleId="48">
    <w:name w:val="mini-outputtext1"/>
    <w:basedOn w:val="18"/>
    <w:qFormat/>
    <w:uiPriority w:val="0"/>
  </w:style>
  <w:style w:type="character" w:customStyle="1" w:styleId="49">
    <w:name w:val="hover"/>
    <w:basedOn w:val="18"/>
    <w:uiPriority w:val="0"/>
    <w:rPr>
      <w:color w:val="2590E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60</Pages>
  <Words>19826</Words>
  <Characters>21306</Characters>
  <Lines>164</Lines>
  <Paragraphs>46</Paragraphs>
  <TotalTime>26</TotalTime>
  <ScaleCrop>false</ScaleCrop>
  <LinksUpToDate>false</LinksUpToDate>
  <CharactersWithSpaces>22192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2022-07-25T12:56:00Z</dcterms:created>
  <dc:creator>河南飞洋建设工程咨询公司:信安灵宝分河南飞洋建设工程咨询有限公司</dc:creator>
  <cp:lastModifiedBy>Administrator</cp:lastModifiedBy>
  <dcterms:modified xsi:type="dcterms:W3CDTF">2022-11-03T07:39:22Z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D8A95DE4D73F4573A9FD7014AD6DE7D1</vt:lpwstr>
  </property>
</Properties>
</file>