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BE85E">
      <w:pPr>
        <w:pStyle w:val="2"/>
        <w:ind w:left="0" w:firstLine="0" w:firstLineChars="0"/>
        <w:jc w:val="both"/>
        <w:rPr>
          <w:rFonts w:hint="eastAsia" w:ascii="宋体" w:hAnsi="宋体" w:eastAsia="宋体" w:cs="宋体"/>
          <w:b/>
          <w:color w:val="auto"/>
          <w:sz w:val="44"/>
          <w:lang w:val="en-US" w:eastAsia="zh-CN"/>
        </w:rPr>
      </w:pPr>
    </w:p>
    <w:p w14:paraId="0B5CB897">
      <w:pPr>
        <w:pStyle w:val="4"/>
        <w:rPr>
          <w:rFonts w:hint="eastAsia" w:ascii="宋体" w:hAnsi="宋体" w:eastAsia="宋体" w:cs="宋体"/>
          <w:color w:val="auto"/>
        </w:rPr>
      </w:pPr>
    </w:p>
    <w:p w14:paraId="1256690B">
      <w:pPr>
        <w:pStyle w:val="20"/>
        <w:ind w:firstLine="0"/>
        <w:jc w:val="center"/>
        <w:rPr>
          <w:rFonts w:hint="eastAsia" w:ascii="宋体" w:hAnsi="宋体" w:eastAsia="宋体" w:cs="宋体"/>
          <w:b/>
          <w:color w:val="auto"/>
          <w:sz w:val="52"/>
          <w:szCs w:val="52"/>
        </w:rPr>
      </w:pPr>
      <w:r>
        <w:rPr>
          <w:rFonts w:hint="eastAsia" w:ascii="宋体" w:hAnsi="宋体" w:cs="宋体"/>
          <w:b/>
          <w:color w:val="auto"/>
          <w:kern w:val="2"/>
          <w:sz w:val="52"/>
          <w:szCs w:val="52"/>
          <w:lang w:eastAsia="zh-CN"/>
        </w:rPr>
        <w:t>汝州职业技术学院2024年课桌椅采购项目（二次）</w:t>
      </w:r>
      <w:r>
        <w:rPr>
          <w:rFonts w:hint="eastAsia" w:ascii="宋体" w:hAnsi="宋体" w:eastAsia="宋体" w:cs="宋体"/>
          <w:b/>
          <w:color w:val="auto"/>
          <w:sz w:val="52"/>
          <w:szCs w:val="52"/>
        </w:rPr>
        <w:t>竞争性谈判文件</w:t>
      </w:r>
    </w:p>
    <w:p w14:paraId="3C4161A9">
      <w:pPr>
        <w:spacing w:line="360" w:lineRule="auto"/>
        <w:jc w:val="center"/>
        <w:rPr>
          <w:rFonts w:hint="eastAsia" w:ascii="宋体" w:hAnsi="宋体" w:eastAsia="宋体" w:cs="宋体"/>
          <w:b/>
          <w:bCs/>
          <w:color w:val="auto"/>
          <w:sz w:val="36"/>
          <w:szCs w:val="36"/>
        </w:rPr>
      </w:pPr>
    </w:p>
    <w:p w14:paraId="739B7E15">
      <w:pPr>
        <w:spacing w:line="360" w:lineRule="auto"/>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采购编号：</w:t>
      </w:r>
      <w:r>
        <w:rPr>
          <w:rFonts w:hint="eastAsia" w:ascii="宋体" w:hAnsi="宋体" w:cs="宋体"/>
          <w:b/>
          <w:bCs/>
          <w:color w:val="auto"/>
          <w:sz w:val="36"/>
          <w:szCs w:val="36"/>
          <w:lang w:eastAsia="zh-CN"/>
        </w:rPr>
        <w:t>汝财谈判采购-2024-69</w:t>
      </w:r>
    </w:p>
    <w:p w14:paraId="5791CE38">
      <w:pPr>
        <w:spacing w:line="360" w:lineRule="auto"/>
        <w:rPr>
          <w:rFonts w:hint="eastAsia" w:ascii="宋体" w:hAnsi="宋体" w:eastAsia="宋体" w:cs="宋体"/>
          <w:b/>
          <w:color w:val="auto"/>
          <w:sz w:val="10"/>
          <w:szCs w:val="10"/>
        </w:rPr>
      </w:pPr>
    </w:p>
    <w:p w14:paraId="284A334D">
      <w:pPr>
        <w:pStyle w:val="2"/>
        <w:ind w:firstLine="100"/>
        <w:rPr>
          <w:rFonts w:hint="eastAsia" w:ascii="宋体" w:hAnsi="宋体" w:eastAsia="宋体" w:cs="宋体"/>
          <w:b/>
          <w:color w:val="auto"/>
          <w:sz w:val="10"/>
          <w:szCs w:val="10"/>
        </w:rPr>
      </w:pPr>
    </w:p>
    <w:p w14:paraId="08E19D9D">
      <w:pPr>
        <w:pStyle w:val="4"/>
        <w:rPr>
          <w:rFonts w:hint="eastAsia" w:ascii="宋体" w:hAnsi="宋体" w:eastAsia="宋体" w:cs="宋体"/>
          <w:color w:val="auto"/>
        </w:rPr>
      </w:pPr>
    </w:p>
    <w:p w14:paraId="36FE3E8C">
      <w:pPr>
        <w:jc w:val="center"/>
        <w:rPr>
          <w:rFonts w:hint="eastAsia" w:ascii="宋体" w:hAnsi="宋体" w:eastAsia="宋体" w:cs="宋体"/>
          <w:b/>
          <w:color w:val="auto"/>
        </w:rPr>
      </w:pPr>
      <w:r>
        <w:rPr>
          <w:rFonts w:hint="eastAsia" w:ascii="宋体" w:hAnsi="宋体" w:eastAsia="宋体" w:cs="宋体"/>
          <w:b/>
          <w:color w:val="auto"/>
        </w:rPr>
        <w:drawing>
          <wp:inline distT="0" distB="0" distL="114300" distR="114300">
            <wp:extent cx="1924050" cy="1914525"/>
            <wp:effectExtent l="0" t="0" r="0" b="9525"/>
            <wp:docPr id="7" name="图片 7" descr="中大宇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大宇辰"/>
                    <pic:cNvPicPr>
                      <a:picLocks noChangeAspect="1"/>
                    </pic:cNvPicPr>
                  </pic:nvPicPr>
                  <pic:blipFill>
                    <a:blip r:embed="rId16"/>
                    <a:stretch>
                      <a:fillRect/>
                    </a:stretch>
                  </pic:blipFill>
                  <pic:spPr>
                    <a:xfrm>
                      <a:off x="0" y="0"/>
                      <a:ext cx="1924050" cy="1914525"/>
                    </a:xfrm>
                    <a:prstGeom prst="rect">
                      <a:avLst/>
                    </a:prstGeom>
                  </pic:spPr>
                </pic:pic>
              </a:graphicData>
            </a:graphic>
          </wp:inline>
        </w:drawing>
      </w:r>
    </w:p>
    <w:p w14:paraId="2C6E590B">
      <w:pPr>
        <w:rPr>
          <w:rFonts w:hint="eastAsia" w:ascii="宋体" w:hAnsi="宋体" w:eastAsia="宋体" w:cs="宋体"/>
          <w:b/>
          <w:bCs/>
          <w:color w:val="auto"/>
          <w:spacing w:val="-20"/>
          <w:sz w:val="32"/>
          <w:szCs w:val="32"/>
        </w:rPr>
      </w:pPr>
      <w:r>
        <w:rPr>
          <w:rFonts w:hint="eastAsia" w:ascii="宋体" w:hAnsi="宋体" w:eastAsia="宋体" w:cs="宋体"/>
          <w:b/>
          <w:bCs/>
          <w:color w:val="auto"/>
          <w:spacing w:val="-20"/>
          <w:sz w:val="32"/>
          <w:szCs w:val="32"/>
        </w:rPr>
        <w:t xml:space="preserve">                </w:t>
      </w:r>
    </w:p>
    <w:p w14:paraId="7DEF6A74">
      <w:pPr>
        <w:rPr>
          <w:rFonts w:hint="eastAsia" w:ascii="宋体" w:hAnsi="宋体" w:eastAsia="宋体" w:cs="宋体"/>
          <w:b/>
          <w:bCs/>
          <w:color w:val="auto"/>
          <w:spacing w:val="-20"/>
          <w:sz w:val="32"/>
          <w:szCs w:val="32"/>
        </w:rPr>
      </w:pPr>
    </w:p>
    <w:p w14:paraId="0FB0CA2A">
      <w:pPr>
        <w:pStyle w:val="2"/>
        <w:ind w:firstLine="230"/>
        <w:rPr>
          <w:rFonts w:hint="eastAsia" w:ascii="宋体" w:hAnsi="宋体" w:eastAsia="宋体" w:cs="宋体"/>
          <w:color w:val="auto"/>
        </w:rPr>
      </w:pPr>
    </w:p>
    <w:p w14:paraId="2E671941">
      <w:pPr>
        <w:pStyle w:val="2"/>
        <w:ind w:firstLine="230"/>
        <w:rPr>
          <w:rFonts w:hint="eastAsia" w:ascii="宋体" w:hAnsi="宋体" w:eastAsia="宋体" w:cs="宋体"/>
          <w:color w:val="auto"/>
        </w:rPr>
      </w:pPr>
    </w:p>
    <w:p w14:paraId="4E952F29">
      <w:pPr>
        <w:spacing w:line="360" w:lineRule="auto"/>
        <w:ind w:firstLine="1600" w:firstLineChars="500"/>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采 购 人：</w:t>
      </w:r>
      <w:r>
        <w:rPr>
          <w:rFonts w:hint="eastAsia" w:ascii="宋体" w:hAnsi="宋体" w:cs="宋体"/>
          <w:b/>
          <w:color w:val="auto"/>
          <w:sz w:val="32"/>
          <w:szCs w:val="32"/>
          <w:lang w:eastAsia="zh-CN"/>
        </w:rPr>
        <w:t>汝州职业技术学院</w:t>
      </w:r>
    </w:p>
    <w:p w14:paraId="2888BB99">
      <w:pPr>
        <w:spacing w:line="360" w:lineRule="auto"/>
        <w:ind w:firstLine="1600"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招标代理：中大宇辰项目管理有限公司</w:t>
      </w:r>
    </w:p>
    <w:p w14:paraId="1160C02E">
      <w:pPr>
        <w:spacing w:line="360" w:lineRule="auto"/>
        <w:ind w:firstLine="1600"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日    期：二〇二</w:t>
      </w:r>
      <w:r>
        <w:rPr>
          <w:rFonts w:hint="eastAsia" w:ascii="宋体" w:hAnsi="宋体" w:eastAsia="宋体" w:cs="宋体"/>
          <w:b/>
          <w:color w:val="auto"/>
          <w:sz w:val="32"/>
          <w:szCs w:val="32"/>
          <w:lang w:eastAsia="zh-CN"/>
        </w:rPr>
        <w:t>四</w:t>
      </w:r>
      <w:r>
        <w:rPr>
          <w:rFonts w:hint="eastAsia" w:ascii="宋体" w:hAnsi="宋体" w:eastAsia="宋体" w:cs="宋体"/>
          <w:b/>
          <w:color w:val="auto"/>
          <w:sz w:val="32"/>
          <w:szCs w:val="32"/>
        </w:rPr>
        <w:t>年</w:t>
      </w:r>
      <w:r>
        <w:rPr>
          <w:rFonts w:hint="eastAsia" w:ascii="宋体" w:hAnsi="宋体" w:cs="宋体"/>
          <w:b/>
          <w:color w:val="auto"/>
          <w:sz w:val="32"/>
          <w:szCs w:val="32"/>
          <w:lang w:eastAsia="zh-CN"/>
        </w:rPr>
        <w:t>八</w:t>
      </w:r>
      <w:r>
        <w:rPr>
          <w:rFonts w:hint="eastAsia" w:ascii="宋体" w:hAnsi="宋体" w:eastAsia="宋体" w:cs="宋体"/>
          <w:b/>
          <w:color w:val="auto"/>
          <w:sz w:val="32"/>
          <w:szCs w:val="32"/>
        </w:rPr>
        <w:t>月</w:t>
      </w:r>
    </w:p>
    <w:p w14:paraId="2A39ACDF">
      <w:pPr>
        <w:spacing w:line="360" w:lineRule="auto"/>
        <w:ind w:firstLine="1600" w:firstLineChars="500"/>
        <w:rPr>
          <w:rFonts w:hint="eastAsia" w:ascii="宋体" w:hAnsi="宋体" w:eastAsia="宋体" w:cs="宋体"/>
          <w:b/>
          <w:color w:val="auto"/>
          <w:sz w:val="32"/>
          <w:szCs w:val="32"/>
        </w:rPr>
      </w:pPr>
    </w:p>
    <w:p w14:paraId="44A1F71C">
      <w:pPr>
        <w:spacing w:line="600" w:lineRule="exact"/>
        <w:rPr>
          <w:rFonts w:hint="eastAsia" w:ascii="宋体" w:hAnsi="宋体" w:eastAsia="宋体" w:cs="宋体"/>
          <w:b/>
          <w:color w:val="auto"/>
          <w:sz w:val="36"/>
        </w:rPr>
        <w:sectPr>
          <w:footerReference r:id="rId5" w:type="first"/>
          <w:headerReference r:id="rId3" w:type="even"/>
          <w:footerReference r:id="rId4" w:type="even"/>
          <w:pgSz w:w="11906" w:h="16838"/>
          <w:pgMar w:top="1440" w:right="1080" w:bottom="1440" w:left="1080" w:header="737" w:footer="1145" w:gutter="0"/>
          <w:pgNumType w:start="0"/>
          <w:cols w:space="720" w:num="1"/>
          <w:titlePg/>
          <w:docGrid w:type="linesAndChars" w:linePitch="306" w:charSpace="0"/>
        </w:sectPr>
      </w:pPr>
    </w:p>
    <w:p w14:paraId="4F2D2EE9">
      <w:pPr>
        <w:spacing w:line="600" w:lineRule="exact"/>
        <w:jc w:val="center"/>
        <w:rPr>
          <w:rFonts w:hint="eastAsia" w:ascii="宋体" w:hAnsi="宋体" w:eastAsia="宋体" w:cs="宋体"/>
          <w:b/>
          <w:color w:val="auto"/>
          <w:sz w:val="36"/>
        </w:rPr>
      </w:pPr>
      <w:r>
        <w:rPr>
          <w:rFonts w:hint="eastAsia" w:ascii="宋体" w:hAnsi="宋体" w:eastAsia="宋体" w:cs="宋体"/>
          <w:b/>
          <w:color w:val="auto"/>
          <w:sz w:val="36"/>
        </w:rPr>
        <w:t>目  录</w:t>
      </w:r>
    </w:p>
    <w:p w14:paraId="332BE83C">
      <w:pPr>
        <w:spacing w:line="600" w:lineRule="exact"/>
        <w:jc w:val="center"/>
        <w:rPr>
          <w:rFonts w:hint="eastAsia" w:ascii="宋体" w:hAnsi="宋体" w:eastAsia="宋体" w:cs="宋体"/>
          <w:b/>
          <w:color w:val="auto"/>
          <w:sz w:val="44"/>
        </w:rPr>
      </w:pPr>
    </w:p>
    <w:p w14:paraId="25445193">
      <w:pPr>
        <w:tabs>
          <w:tab w:val="center" w:leader="dot" w:pos="9072"/>
        </w:tabs>
        <w:jc w:val="center"/>
        <w:rPr>
          <w:rFonts w:hint="eastAsia" w:ascii="宋体" w:hAnsi="宋体" w:eastAsia="宋体" w:cs="宋体"/>
          <w:b/>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 HYPERLINK l _Toc5876 " </w:instrText>
      </w:r>
      <w:r>
        <w:rPr>
          <w:rFonts w:hint="eastAsia" w:ascii="宋体" w:hAnsi="宋体" w:eastAsia="宋体" w:cs="宋体"/>
          <w:color w:val="auto"/>
        </w:rPr>
        <w:fldChar w:fldCharType="separate"/>
      </w:r>
      <w:r>
        <w:rPr>
          <w:rFonts w:hint="eastAsia" w:ascii="宋体" w:hAnsi="宋体" w:eastAsia="宋体" w:cs="宋体"/>
          <w:b/>
          <w:color w:val="auto"/>
          <w:sz w:val="28"/>
          <w:szCs w:val="28"/>
        </w:rPr>
        <w:t>竞争性谈判公告</w:t>
      </w:r>
      <w:r>
        <w:rPr>
          <w:rFonts w:hint="eastAsia" w:ascii="宋体" w:hAnsi="宋体" w:eastAsia="宋体" w:cs="宋体"/>
          <w:b/>
          <w:color w:val="auto"/>
          <w:sz w:val="28"/>
          <w:szCs w:val="28"/>
        </w:rPr>
        <w:tab/>
      </w:r>
      <w:r>
        <w:rPr>
          <w:rFonts w:hint="eastAsia" w:ascii="宋体" w:hAnsi="宋体" w:eastAsia="宋体" w:cs="宋体"/>
          <w:b/>
          <w:color w:val="auto"/>
          <w:sz w:val="28"/>
          <w:szCs w:val="28"/>
        </w:rPr>
        <w:t>2</w:t>
      </w:r>
      <w:r>
        <w:rPr>
          <w:rFonts w:hint="eastAsia" w:ascii="宋体" w:hAnsi="宋体" w:eastAsia="宋体" w:cs="宋体"/>
          <w:b/>
          <w:color w:val="auto"/>
          <w:sz w:val="28"/>
          <w:szCs w:val="28"/>
        </w:rPr>
        <w:fldChar w:fldCharType="end"/>
      </w:r>
    </w:p>
    <w:p w14:paraId="2286EBC2">
      <w:pPr>
        <w:tabs>
          <w:tab w:val="center" w:leader="dot" w:pos="9072"/>
        </w:tabs>
        <w:jc w:val="center"/>
        <w:rPr>
          <w:rFonts w:hint="eastAsia" w:ascii="宋体" w:hAnsi="宋体" w:eastAsia="宋体" w:cs="宋体"/>
          <w:b/>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 HYPERLINK l _Toc10979 " </w:instrText>
      </w:r>
      <w:r>
        <w:rPr>
          <w:rFonts w:hint="eastAsia" w:ascii="宋体" w:hAnsi="宋体" w:eastAsia="宋体" w:cs="宋体"/>
          <w:color w:val="auto"/>
        </w:rPr>
        <w:fldChar w:fldCharType="separate"/>
      </w:r>
      <w:r>
        <w:rPr>
          <w:rFonts w:hint="eastAsia" w:ascii="宋体" w:hAnsi="宋体" w:eastAsia="宋体" w:cs="宋体"/>
          <w:b/>
          <w:color w:val="auto"/>
          <w:sz w:val="28"/>
          <w:szCs w:val="28"/>
        </w:rPr>
        <w:t>第一部分  谈判须知</w:t>
      </w:r>
      <w:r>
        <w:rPr>
          <w:rFonts w:hint="eastAsia" w:ascii="宋体" w:hAnsi="宋体" w:eastAsia="宋体" w:cs="宋体"/>
          <w:b/>
          <w:color w:val="auto"/>
          <w:sz w:val="28"/>
          <w:szCs w:val="28"/>
        </w:rPr>
        <w:tab/>
      </w:r>
      <w:r>
        <w:rPr>
          <w:rFonts w:hint="eastAsia" w:ascii="宋体" w:hAnsi="宋体" w:eastAsia="宋体" w:cs="宋体"/>
          <w:b/>
          <w:color w:val="auto"/>
          <w:sz w:val="28"/>
          <w:szCs w:val="28"/>
        </w:rPr>
        <w:t>5</w:t>
      </w:r>
      <w:r>
        <w:rPr>
          <w:rFonts w:hint="eastAsia" w:ascii="宋体" w:hAnsi="宋体" w:eastAsia="宋体" w:cs="宋体"/>
          <w:b/>
          <w:color w:val="auto"/>
          <w:sz w:val="28"/>
          <w:szCs w:val="28"/>
        </w:rPr>
        <w:fldChar w:fldCharType="end"/>
      </w:r>
    </w:p>
    <w:p w14:paraId="6FCF2245">
      <w:pPr>
        <w:tabs>
          <w:tab w:val="center" w:leader="dot" w:pos="9072"/>
        </w:tabs>
        <w:jc w:val="center"/>
        <w:rPr>
          <w:rFonts w:hint="eastAsia" w:ascii="宋体" w:hAnsi="宋体" w:eastAsia="宋体" w:cs="宋体"/>
          <w:b/>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 HYPERLINK l _Toc14754 " </w:instrText>
      </w:r>
      <w:r>
        <w:rPr>
          <w:rFonts w:hint="eastAsia" w:ascii="宋体" w:hAnsi="宋体" w:eastAsia="宋体" w:cs="宋体"/>
          <w:color w:val="auto"/>
        </w:rPr>
        <w:fldChar w:fldCharType="separate"/>
      </w:r>
      <w:r>
        <w:rPr>
          <w:rFonts w:hint="eastAsia" w:ascii="宋体" w:hAnsi="宋体" w:eastAsia="宋体" w:cs="宋体"/>
          <w:b/>
          <w:color w:val="auto"/>
          <w:sz w:val="28"/>
          <w:szCs w:val="28"/>
        </w:rPr>
        <w:t>第二部分  合同格式</w:t>
      </w:r>
      <w:r>
        <w:rPr>
          <w:rFonts w:hint="eastAsia" w:ascii="宋体" w:hAnsi="宋体" w:eastAsia="宋体" w:cs="宋体"/>
          <w:b/>
          <w:color w:val="auto"/>
          <w:sz w:val="28"/>
          <w:szCs w:val="28"/>
        </w:rPr>
        <w:tab/>
      </w:r>
      <w:r>
        <w:rPr>
          <w:rFonts w:hint="eastAsia" w:ascii="宋体" w:hAnsi="宋体" w:eastAsia="宋体" w:cs="宋体"/>
          <w:b/>
          <w:color w:val="auto"/>
          <w:sz w:val="28"/>
          <w:szCs w:val="28"/>
        </w:rPr>
        <w:t>16</w:t>
      </w:r>
      <w:r>
        <w:rPr>
          <w:rFonts w:hint="eastAsia" w:ascii="宋体" w:hAnsi="宋体" w:eastAsia="宋体" w:cs="宋体"/>
          <w:b/>
          <w:color w:val="auto"/>
          <w:sz w:val="28"/>
          <w:szCs w:val="28"/>
        </w:rPr>
        <w:fldChar w:fldCharType="end"/>
      </w:r>
    </w:p>
    <w:p w14:paraId="28320B73">
      <w:pPr>
        <w:tabs>
          <w:tab w:val="center" w:leader="dot" w:pos="9072"/>
        </w:tabs>
        <w:jc w:val="center"/>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 HYPERLINK l _Toc5886 " </w:instrText>
      </w:r>
      <w:r>
        <w:rPr>
          <w:rFonts w:hint="eastAsia" w:ascii="宋体" w:hAnsi="宋体" w:eastAsia="宋体" w:cs="宋体"/>
          <w:color w:val="auto"/>
        </w:rPr>
        <w:fldChar w:fldCharType="separate"/>
      </w:r>
      <w:r>
        <w:rPr>
          <w:rFonts w:hint="eastAsia" w:ascii="宋体" w:hAnsi="宋体" w:eastAsia="宋体" w:cs="宋体"/>
          <w:b/>
          <w:color w:val="auto"/>
          <w:sz w:val="28"/>
          <w:szCs w:val="28"/>
        </w:rPr>
        <w:t>第三部分  采购内容及要求</w:t>
      </w:r>
      <w:r>
        <w:rPr>
          <w:rFonts w:hint="eastAsia" w:ascii="宋体" w:hAnsi="宋体" w:eastAsia="宋体" w:cs="宋体"/>
          <w:b/>
          <w:color w:val="auto"/>
          <w:sz w:val="28"/>
          <w:szCs w:val="28"/>
        </w:rPr>
        <w:tab/>
      </w:r>
      <w:r>
        <w:rPr>
          <w:rFonts w:hint="eastAsia" w:ascii="宋体" w:hAnsi="宋体" w:eastAsia="宋体" w:cs="宋体"/>
          <w:b/>
          <w:color w:val="auto"/>
          <w:sz w:val="28"/>
          <w:szCs w:val="28"/>
        </w:rPr>
        <w:t>2</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t>0</w:t>
      </w:r>
    </w:p>
    <w:p w14:paraId="5DB66D25">
      <w:pPr>
        <w:tabs>
          <w:tab w:val="center" w:leader="dot" w:pos="9072"/>
        </w:tabs>
        <w:jc w:val="center"/>
        <w:rPr>
          <w:rFonts w:hint="eastAsia" w:ascii="宋体" w:hAnsi="宋体" w:eastAsia="宋体" w:cs="宋体"/>
          <w:b/>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 HYPERLINK l _Toc25653 " </w:instrText>
      </w:r>
      <w:r>
        <w:rPr>
          <w:rFonts w:hint="eastAsia" w:ascii="宋体" w:hAnsi="宋体" w:eastAsia="宋体" w:cs="宋体"/>
          <w:color w:val="auto"/>
        </w:rPr>
        <w:fldChar w:fldCharType="separate"/>
      </w:r>
      <w:r>
        <w:rPr>
          <w:rFonts w:hint="eastAsia" w:ascii="宋体" w:hAnsi="宋体" w:eastAsia="宋体" w:cs="宋体"/>
          <w:b/>
          <w:color w:val="auto"/>
          <w:sz w:val="28"/>
          <w:szCs w:val="28"/>
        </w:rPr>
        <w:t>第四部分  响应文件格式</w:t>
      </w:r>
      <w:r>
        <w:rPr>
          <w:rFonts w:hint="eastAsia" w:ascii="宋体" w:hAnsi="宋体" w:eastAsia="宋体" w:cs="宋体"/>
          <w:b/>
          <w:color w:val="auto"/>
          <w:sz w:val="28"/>
          <w:szCs w:val="28"/>
        </w:rPr>
        <w:tab/>
      </w:r>
      <w:r>
        <w:rPr>
          <w:rFonts w:hint="eastAsia" w:ascii="宋体" w:hAnsi="宋体" w:eastAsia="宋体" w:cs="宋体"/>
          <w:b/>
          <w:color w:val="auto"/>
          <w:sz w:val="28"/>
          <w:szCs w:val="28"/>
        </w:rPr>
        <w:t>29</w:t>
      </w:r>
      <w:r>
        <w:rPr>
          <w:rFonts w:hint="eastAsia" w:ascii="宋体" w:hAnsi="宋体" w:eastAsia="宋体" w:cs="宋体"/>
          <w:b/>
          <w:color w:val="auto"/>
          <w:sz w:val="28"/>
          <w:szCs w:val="28"/>
        </w:rPr>
        <w:fldChar w:fldCharType="end"/>
      </w:r>
    </w:p>
    <w:p w14:paraId="7C6E4DED">
      <w:pPr>
        <w:jc w:val="center"/>
        <w:rPr>
          <w:rFonts w:hint="eastAsia" w:ascii="宋体" w:hAnsi="宋体" w:eastAsia="宋体" w:cs="宋体"/>
          <w:b/>
          <w:color w:val="auto"/>
          <w:sz w:val="28"/>
          <w:szCs w:val="28"/>
        </w:rPr>
      </w:pPr>
    </w:p>
    <w:p w14:paraId="1F3DA7FD">
      <w:pPr>
        <w:pStyle w:val="2"/>
        <w:ind w:firstLine="230"/>
        <w:rPr>
          <w:rFonts w:hint="eastAsia" w:ascii="宋体" w:hAnsi="宋体" w:eastAsia="宋体" w:cs="宋体"/>
          <w:color w:val="auto"/>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8BCE075">
      <w:pPr>
        <w:pStyle w:val="4"/>
        <w:rPr>
          <w:rFonts w:hint="eastAsia"/>
        </w:rPr>
      </w:pPr>
    </w:p>
    <w:p w14:paraId="7F78DFCC">
      <w:pPr>
        <w:pStyle w:val="7"/>
        <w:bidi w:val="0"/>
        <w:jc w:val="center"/>
        <w:rPr>
          <w:rFonts w:hint="eastAsia"/>
        </w:rPr>
      </w:pPr>
      <w:r>
        <w:rPr>
          <w:rFonts w:hint="eastAsia"/>
          <w:lang w:eastAsia="zh-CN"/>
        </w:rPr>
        <w:t>第一部分</w:t>
      </w:r>
      <w:r>
        <w:rPr>
          <w:rFonts w:hint="eastAsia"/>
        </w:rPr>
        <w:t>竞争性谈判公告</w:t>
      </w:r>
    </w:p>
    <w:p w14:paraId="6316143E">
      <w:pPr>
        <w:keepNext/>
        <w:keepLines/>
        <w:spacing w:before="340" w:after="330" w:line="576" w:lineRule="auto"/>
        <w:jc w:val="center"/>
        <w:outlineLvl w:val="0"/>
        <w:rPr>
          <w:rFonts w:hint="eastAsia" w:ascii="宋体" w:hAnsi="宋体" w:eastAsia="宋体" w:cs="宋体"/>
          <w:b/>
          <w:color w:val="auto"/>
          <w:kern w:val="44"/>
          <w:sz w:val="44"/>
        </w:rPr>
      </w:pPr>
      <w:r>
        <w:rPr>
          <w:rFonts w:hint="eastAsia" w:ascii="宋体" w:hAnsi="宋体" w:cs="宋体"/>
          <w:b/>
          <w:color w:val="auto"/>
          <w:kern w:val="44"/>
          <w:sz w:val="44"/>
          <w:lang w:eastAsia="zh-CN"/>
        </w:rPr>
        <w:t>汝州职业技术学院2024年课桌椅采购项目（二次）</w:t>
      </w:r>
      <w:r>
        <w:rPr>
          <w:rFonts w:hint="eastAsia" w:ascii="宋体" w:hAnsi="宋体" w:eastAsia="宋体" w:cs="宋体"/>
          <w:b/>
          <w:color w:val="auto"/>
          <w:kern w:val="44"/>
          <w:sz w:val="44"/>
        </w:rPr>
        <w:t>竞争性谈判公告</w:t>
      </w:r>
    </w:p>
    <w:p w14:paraId="2FAA95E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项目概况</w:t>
      </w:r>
    </w:p>
    <w:p w14:paraId="7570978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color w:val="auto"/>
          <w:sz w:val="28"/>
          <w:szCs w:val="28"/>
          <w:highlight w:val="none"/>
          <w:lang w:val="zh-CN"/>
        </w:rPr>
      </w:pPr>
      <w:r>
        <w:rPr>
          <w:rFonts w:hint="eastAsia" w:ascii="宋体" w:hAnsi="宋体" w:cs="宋体"/>
          <w:sz w:val="28"/>
          <w:szCs w:val="28"/>
          <w:highlight w:val="none"/>
          <w:lang w:val="en-US" w:eastAsia="zh-CN"/>
        </w:rPr>
        <w:t>汝州职业技术学院2024年课桌椅采购项目（二次）</w:t>
      </w:r>
      <w:r>
        <w:rPr>
          <w:rFonts w:hint="eastAsia" w:ascii="宋体" w:hAnsi="宋体" w:eastAsia="宋体" w:cs="宋体"/>
          <w:sz w:val="28"/>
          <w:szCs w:val="28"/>
          <w:highlight w:val="none"/>
          <w:lang w:val="zh-CN"/>
        </w:rPr>
        <w:t>的潜在供应商应在全国公共资源交易平台（河南省·汝州市）（网址：</w:t>
      </w:r>
      <w:r>
        <w:rPr>
          <w:rFonts w:hint="eastAsia" w:ascii="宋体" w:hAnsi="宋体" w:eastAsia="宋体" w:cs="宋体"/>
          <w:sz w:val="28"/>
          <w:szCs w:val="28"/>
          <w:highlight w:val="none"/>
          <w:lang w:val="zh-CN"/>
        </w:rPr>
        <w:fldChar w:fldCharType="begin"/>
      </w:r>
      <w:r>
        <w:rPr>
          <w:rFonts w:hint="eastAsia" w:ascii="宋体" w:hAnsi="宋体" w:eastAsia="宋体" w:cs="宋体"/>
          <w:sz w:val="28"/>
          <w:szCs w:val="28"/>
          <w:highlight w:val="none"/>
          <w:lang w:val="zh-CN"/>
        </w:rPr>
        <w:instrText xml:space="preserve">HYPERLINK "www.rzggzy.com"</w:instrText>
      </w:r>
      <w:r>
        <w:rPr>
          <w:rFonts w:hint="eastAsia" w:ascii="宋体" w:hAnsi="宋体" w:eastAsia="宋体" w:cs="宋体"/>
          <w:sz w:val="28"/>
          <w:szCs w:val="28"/>
          <w:highlight w:val="none"/>
          <w:lang w:val="zh-CN"/>
        </w:rPr>
        <w:fldChar w:fldCharType="separate"/>
      </w:r>
      <w:r>
        <w:rPr>
          <w:rFonts w:hint="eastAsia" w:ascii="宋体" w:hAnsi="宋体" w:eastAsia="宋体" w:cs="宋体"/>
          <w:color w:val="0000FF"/>
          <w:sz w:val="28"/>
          <w:szCs w:val="28"/>
          <w:highlight w:val="none"/>
          <w:u w:val="single"/>
          <w:lang w:val="zh-CN"/>
        </w:rPr>
        <w:t>www.rzggzy.com</w:t>
      </w:r>
      <w:r>
        <w:rPr>
          <w:rFonts w:hint="eastAsia" w:ascii="宋体" w:hAnsi="宋体" w:eastAsia="宋体" w:cs="宋体"/>
          <w:color w:val="0000FF"/>
          <w:sz w:val="28"/>
          <w:szCs w:val="28"/>
          <w:highlight w:val="none"/>
          <w:u w:val="single"/>
          <w:lang w:val="zh-CN"/>
        </w:rPr>
        <w:fldChar w:fldCharType="end"/>
      </w:r>
      <w:r>
        <w:rPr>
          <w:rFonts w:hint="eastAsia" w:ascii="宋体" w:hAnsi="宋体" w:eastAsia="宋体" w:cs="宋体"/>
          <w:sz w:val="28"/>
          <w:szCs w:val="28"/>
          <w:highlight w:val="none"/>
          <w:lang w:val="zh-CN"/>
        </w:rPr>
        <w:t>）电子交易系统获取谈判文件，并于</w:t>
      </w:r>
      <w:r>
        <w:rPr>
          <w:rFonts w:hint="eastAsia" w:ascii="宋体" w:hAnsi="宋体" w:cs="宋体"/>
          <w:color w:val="auto"/>
          <w:sz w:val="28"/>
          <w:szCs w:val="28"/>
          <w:highlight w:val="none"/>
          <w:lang w:val="zh-CN"/>
        </w:rPr>
        <w:t>2024年8月14日</w:t>
      </w:r>
      <w:r>
        <w:rPr>
          <w:rFonts w:hint="eastAsia" w:ascii="宋体" w:hAnsi="宋体" w:eastAsia="宋体" w:cs="宋体"/>
          <w:color w:val="auto"/>
          <w:sz w:val="28"/>
          <w:szCs w:val="28"/>
          <w:highlight w:val="none"/>
          <w:lang w:val="en-US" w:eastAsia="zh-CN"/>
        </w:rPr>
        <w:t>08</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lang w:val="zh-CN"/>
        </w:rPr>
        <w:t>分（北京时间）前递交谈判响应文件。</w:t>
      </w:r>
    </w:p>
    <w:p w14:paraId="1AFCD473">
      <w:pPr>
        <w:widowControl/>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lang w:val="zh-CN"/>
        </w:rPr>
      </w:pPr>
      <w:r>
        <w:rPr>
          <w:rFonts w:hint="eastAsia" w:ascii="宋体" w:hAnsi="宋体" w:eastAsia="宋体" w:cs="宋体"/>
          <w:b/>
          <w:bCs/>
          <w:sz w:val="28"/>
          <w:szCs w:val="28"/>
          <w:highlight w:val="none"/>
          <w:lang w:val="zh-CN"/>
        </w:rPr>
        <w:t>项目基本情况</w:t>
      </w:r>
    </w:p>
    <w:p w14:paraId="45BF4785">
      <w:pPr>
        <w:widowControl/>
        <w:adjustRightInd w:val="0"/>
        <w:spacing w:line="360" w:lineRule="auto"/>
        <w:jc w:val="both"/>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zh-CN"/>
        </w:rPr>
        <w:t>1、采购项目编号</w:t>
      </w: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lang w:val="en-US" w:eastAsia="zh-CN"/>
        </w:rPr>
        <w:t>汝财谈判采购-2024-69</w:t>
      </w:r>
    </w:p>
    <w:p w14:paraId="630B221C">
      <w:pPr>
        <w:widowControl/>
        <w:adjustRightInd w:val="0"/>
        <w:spacing w:line="360" w:lineRule="auto"/>
        <w:jc w:val="both"/>
        <w:rPr>
          <w:rFonts w:hint="eastAsia" w:ascii="宋体" w:hAnsi="宋体" w:eastAsia="宋体" w:cs="宋体"/>
          <w:color w:val="auto"/>
          <w:sz w:val="28"/>
          <w:szCs w:val="28"/>
          <w:highlight w:val="none"/>
        </w:rPr>
      </w:pPr>
      <w:r>
        <w:rPr>
          <w:rFonts w:hint="eastAsia" w:ascii="宋体" w:hAnsi="宋体" w:eastAsia="宋体" w:cs="宋体"/>
          <w:b/>
          <w:bCs/>
          <w:sz w:val="28"/>
          <w:szCs w:val="28"/>
          <w:highlight w:val="none"/>
          <w:lang w:val="zh-CN"/>
        </w:rPr>
        <w:t>2、采购项目名称</w:t>
      </w:r>
      <w:r>
        <w:rPr>
          <w:rFonts w:hint="eastAsia" w:ascii="宋体" w:hAnsi="宋体" w:eastAsia="宋体" w:cs="宋体"/>
          <w:sz w:val="28"/>
          <w:szCs w:val="28"/>
          <w:highlight w:val="none"/>
          <w:lang w:val="zh-CN"/>
        </w:rPr>
        <w:t>：</w:t>
      </w:r>
      <w:r>
        <w:rPr>
          <w:rFonts w:hint="eastAsia" w:ascii="宋体" w:hAnsi="宋体" w:cs="宋体"/>
          <w:sz w:val="28"/>
          <w:szCs w:val="28"/>
          <w:highlight w:val="none"/>
          <w:lang w:val="en-US" w:eastAsia="zh-CN"/>
        </w:rPr>
        <w:t>汝州职业技术学院2024年课桌椅采购项目（二次）</w:t>
      </w:r>
    </w:p>
    <w:p w14:paraId="3767AA1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3、采购方式</w:t>
      </w:r>
      <w:r>
        <w:rPr>
          <w:rFonts w:hint="eastAsia" w:ascii="宋体" w:hAnsi="宋体" w:eastAsia="宋体" w:cs="宋体"/>
          <w:sz w:val="28"/>
          <w:szCs w:val="28"/>
          <w:highlight w:val="none"/>
          <w:lang w:val="zh-CN"/>
        </w:rPr>
        <w:t>：竞争性谈判</w:t>
      </w:r>
    </w:p>
    <w:p w14:paraId="7F09BAB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b/>
          <w:bCs/>
          <w:sz w:val="28"/>
          <w:szCs w:val="28"/>
          <w:highlight w:val="none"/>
          <w:lang w:val="zh-CN"/>
        </w:rPr>
        <w:t>4、预算金额</w:t>
      </w:r>
      <w:r>
        <w:rPr>
          <w:rFonts w:hint="eastAsia" w:ascii="宋体" w:hAnsi="宋体" w:eastAsia="宋体" w:cs="宋体"/>
          <w:b/>
          <w:bCs/>
          <w:color w:val="auto"/>
          <w:sz w:val="28"/>
          <w:szCs w:val="28"/>
          <w:highlight w:val="none"/>
        </w:rPr>
        <w:t>：</w:t>
      </w:r>
      <w:r>
        <w:rPr>
          <w:rFonts w:hint="eastAsia" w:ascii="宋体" w:hAnsi="宋体" w:cs="宋体"/>
          <w:color w:val="auto"/>
          <w:sz w:val="28"/>
          <w:szCs w:val="28"/>
          <w:highlight w:val="none"/>
          <w:lang w:val="en-US" w:eastAsia="zh-CN"/>
        </w:rPr>
        <w:t>960000.00</w:t>
      </w:r>
      <w:r>
        <w:rPr>
          <w:rFonts w:hint="eastAsia" w:ascii="宋体" w:hAnsi="宋体" w:eastAsia="宋体" w:cs="宋体"/>
          <w:color w:val="auto"/>
          <w:sz w:val="28"/>
          <w:szCs w:val="28"/>
          <w:highlight w:val="none"/>
        </w:rPr>
        <w:t>元</w:t>
      </w:r>
    </w:p>
    <w:p w14:paraId="7ECEAAF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color w:val="auto"/>
          <w:sz w:val="28"/>
          <w:szCs w:val="28"/>
          <w:highlight w:val="none"/>
        </w:rPr>
      </w:pPr>
      <w:r>
        <w:rPr>
          <w:rFonts w:hint="eastAsia" w:ascii="宋体" w:hAnsi="宋体" w:eastAsia="宋体" w:cs="宋体"/>
          <w:sz w:val="28"/>
          <w:szCs w:val="28"/>
          <w:highlight w:val="none"/>
          <w:lang w:val="zh-CN"/>
        </w:rPr>
        <w:t>最高限价：</w:t>
      </w:r>
      <w:r>
        <w:rPr>
          <w:rFonts w:hint="eastAsia" w:ascii="宋体" w:hAnsi="宋体" w:cs="宋体"/>
          <w:color w:val="auto"/>
          <w:sz w:val="28"/>
          <w:szCs w:val="28"/>
          <w:highlight w:val="none"/>
          <w:lang w:val="en-US" w:eastAsia="zh-CN"/>
        </w:rPr>
        <w:t>960000.00</w:t>
      </w:r>
      <w:r>
        <w:rPr>
          <w:rFonts w:hint="eastAsia" w:ascii="宋体" w:hAnsi="宋体" w:eastAsia="宋体" w:cs="宋体"/>
          <w:color w:val="auto"/>
          <w:sz w:val="28"/>
          <w:szCs w:val="28"/>
          <w:highlight w:val="none"/>
        </w:rPr>
        <w:t>元</w:t>
      </w:r>
    </w:p>
    <w:tbl>
      <w:tblPr>
        <w:tblStyle w:val="16"/>
        <w:tblpPr w:leftFromText="180" w:rightFromText="180" w:vertAnchor="text" w:horzAnchor="page" w:tblpXSpec="center" w:tblpY="98"/>
        <w:tblOverlap w:val="never"/>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597"/>
        <w:gridCol w:w="2423"/>
        <w:gridCol w:w="1767"/>
        <w:gridCol w:w="1441"/>
        <w:gridCol w:w="1441"/>
        <w:gridCol w:w="1441"/>
      </w:tblGrid>
      <w:tr w14:paraId="5CC8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66" w:type="dxa"/>
            <w:noWrap w:val="0"/>
            <w:vAlign w:val="center"/>
          </w:tcPr>
          <w:p w14:paraId="703A0C1E">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序号</w:t>
            </w:r>
          </w:p>
        </w:tc>
        <w:tc>
          <w:tcPr>
            <w:tcW w:w="597" w:type="dxa"/>
            <w:noWrap w:val="0"/>
            <w:vAlign w:val="center"/>
          </w:tcPr>
          <w:p w14:paraId="51E6E588">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包号</w:t>
            </w:r>
          </w:p>
        </w:tc>
        <w:tc>
          <w:tcPr>
            <w:tcW w:w="2423" w:type="dxa"/>
            <w:noWrap w:val="0"/>
            <w:vAlign w:val="center"/>
          </w:tcPr>
          <w:p w14:paraId="1D5444F5">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包名称</w:t>
            </w:r>
          </w:p>
        </w:tc>
        <w:tc>
          <w:tcPr>
            <w:tcW w:w="1767" w:type="dxa"/>
            <w:noWrap w:val="0"/>
            <w:vAlign w:val="center"/>
          </w:tcPr>
          <w:p w14:paraId="225B2AA6">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包预算（元）</w:t>
            </w:r>
          </w:p>
        </w:tc>
        <w:tc>
          <w:tcPr>
            <w:tcW w:w="1441" w:type="dxa"/>
            <w:noWrap w:val="0"/>
            <w:vAlign w:val="center"/>
          </w:tcPr>
          <w:p w14:paraId="3FE493F7">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包最高限价（元）</w:t>
            </w:r>
          </w:p>
        </w:tc>
        <w:tc>
          <w:tcPr>
            <w:tcW w:w="1441" w:type="dxa"/>
            <w:noWrap w:val="0"/>
            <w:vAlign w:val="center"/>
          </w:tcPr>
          <w:p w14:paraId="6096CAD8">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rPr>
              <w:t>是否专门面向中小企业</w:t>
            </w:r>
          </w:p>
        </w:tc>
        <w:tc>
          <w:tcPr>
            <w:tcW w:w="1441" w:type="dxa"/>
            <w:noWrap w:val="0"/>
            <w:vAlign w:val="center"/>
          </w:tcPr>
          <w:p w14:paraId="6BA11E62">
            <w:pPr>
              <w:widowControl/>
              <w:adjustRightInd w:val="0"/>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i w:val="0"/>
                <w:iCs w:val="0"/>
                <w:caps w:val="0"/>
                <w:color w:val="444444"/>
                <w:spacing w:val="0"/>
                <w:sz w:val="24"/>
                <w:szCs w:val="24"/>
                <w:shd w:val="clear" w:fill="FFFFFF"/>
              </w:rPr>
              <w:t>采购预留金额（元）</w:t>
            </w:r>
          </w:p>
        </w:tc>
      </w:tr>
      <w:tr w14:paraId="5FF7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66" w:type="dxa"/>
            <w:noWrap w:val="0"/>
            <w:vAlign w:val="center"/>
          </w:tcPr>
          <w:p w14:paraId="75A1DFB5">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1</w:t>
            </w:r>
          </w:p>
        </w:tc>
        <w:tc>
          <w:tcPr>
            <w:tcW w:w="597" w:type="dxa"/>
            <w:noWrap w:val="0"/>
            <w:vAlign w:val="center"/>
          </w:tcPr>
          <w:p w14:paraId="690AD754">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1</w:t>
            </w:r>
          </w:p>
        </w:tc>
        <w:tc>
          <w:tcPr>
            <w:tcW w:w="2423" w:type="dxa"/>
            <w:noWrap w:val="0"/>
            <w:vAlign w:val="center"/>
          </w:tcPr>
          <w:p w14:paraId="15A87532">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cs="宋体"/>
                <w:i w:val="0"/>
                <w:iCs w:val="0"/>
                <w:caps w:val="0"/>
                <w:color w:val="444444"/>
                <w:spacing w:val="0"/>
                <w:sz w:val="24"/>
                <w:szCs w:val="24"/>
                <w:shd w:val="clear" w:fill="FFFFFF"/>
                <w:lang w:val="en-US" w:eastAsia="zh-CN"/>
              </w:rPr>
              <w:t>汝州职业技术学院2024年课桌椅采购项目（二次）</w:t>
            </w:r>
          </w:p>
        </w:tc>
        <w:tc>
          <w:tcPr>
            <w:tcW w:w="1767" w:type="dxa"/>
            <w:noWrap w:val="0"/>
            <w:vAlign w:val="center"/>
          </w:tcPr>
          <w:p w14:paraId="24A2EC6C">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cs="宋体"/>
                <w:i w:val="0"/>
                <w:iCs w:val="0"/>
                <w:caps w:val="0"/>
                <w:color w:val="444444"/>
                <w:spacing w:val="0"/>
                <w:sz w:val="24"/>
                <w:szCs w:val="24"/>
                <w:shd w:val="clear" w:fill="FFFFFF"/>
                <w:lang w:val="en-US" w:eastAsia="zh-CN"/>
              </w:rPr>
              <w:t>960000.00</w:t>
            </w:r>
          </w:p>
        </w:tc>
        <w:tc>
          <w:tcPr>
            <w:tcW w:w="1441" w:type="dxa"/>
            <w:noWrap w:val="0"/>
            <w:vAlign w:val="center"/>
          </w:tcPr>
          <w:p w14:paraId="305ED45E">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cs="宋体"/>
                <w:i w:val="0"/>
                <w:iCs w:val="0"/>
                <w:caps w:val="0"/>
                <w:color w:val="444444"/>
                <w:spacing w:val="0"/>
                <w:sz w:val="24"/>
                <w:szCs w:val="24"/>
                <w:shd w:val="clear" w:fill="FFFFFF"/>
                <w:lang w:val="en-US" w:eastAsia="zh-CN"/>
              </w:rPr>
              <w:t>960000.00</w:t>
            </w:r>
          </w:p>
        </w:tc>
        <w:tc>
          <w:tcPr>
            <w:tcW w:w="1441" w:type="dxa"/>
            <w:noWrap w:val="0"/>
            <w:vAlign w:val="center"/>
          </w:tcPr>
          <w:p w14:paraId="77E9044B">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是</w:t>
            </w:r>
          </w:p>
        </w:tc>
        <w:tc>
          <w:tcPr>
            <w:tcW w:w="1441" w:type="dxa"/>
            <w:noWrap w:val="0"/>
            <w:vAlign w:val="center"/>
          </w:tcPr>
          <w:p w14:paraId="5231B548">
            <w:pPr>
              <w:widowControl/>
              <w:adjustRightInd w:val="0"/>
              <w:spacing w:line="360" w:lineRule="auto"/>
              <w:jc w:val="center"/>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cs="宋体"/>
                <w:i w:val="0"/>
                <w:iCs w:val="0"/>
                <w:caps w:val="0"/>
                <w:color w:val="444444"/>
                <w:spacing w:val="0"/>
                <w:sz w:val="24"/>
                <w:szCs w:val="24"/>
                <w:shd w:val="clear" w:fill="FFFFFF"/>
                <w:lang w:val="en-US" w:eastAsia="zh-CN"/>
              </w:rPr>
              <w:t>960000.00</w:t>
            </w:r>
          </w:p>
        </w:tc>
      </w:tr>
    </w:tbl>
    <w:p w14:paraId="467EF2F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5、采购需求</w:t>
      </w:r>
      <w:r>
        <w:rPr>
          <w:rFonts w:hint="eastAsia" w:ascii="宋体" w:hAnsi="宋体" w:eastAsia="宋体" w:cs="宋体"/>
          <w:sz w:val="28"/>
          <w:szCs w:val="28"/>
          <w:highlight w:val="none"/>
          <w:lang w:val="zh-CN"/>
        </w:rPr>
        <w:t>（包括但不限于标的的名称、数量、简要技术需求或服务要求等）</w:t>
      </w:r>
    </w:p>
    <w:p w14:paraId="5F04A4B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5.1</w:t>
      </w:r>
      <w:r>
        <w:rPr>
          <w:rFonts w:hint="eastAsia" w:ascii="宋体" w:hAnsi="宋体" w:eastAsia="宋体" w:cs="宋体"/>
          <w:sz w:val="28"/>
          <w:szCs w:val="28"/>
          <w:highlight w:val="none"/>
          <w:lang w:val="zh-CN"/>
        </w:rPr>
        <w:t>采购内容：</w:t>
      </w:r>
      <w:r>
        <w:rPr>
          <w:rFonts w:hint="eastAsia" w:ascii="宋体" w:hAnsi="宋体" w:eastAsia="宋体" w:cs="宋体"/>
          <w:sz w:val="28"/>
          <w:szCs w:val="28"/>
          <w:highlight w:val="none"/>
          <w:lang w:val="en-US" w:eastAsia="zh-CN"/>
        </w:rPr>
        <w:t>课桌椅采购</w:t>
      </w:r>
    </w:p>
    <w:p w14:paraId="3954B9B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5.2</w:t>
      </w:r>
      <w:r>
        <w:rPr>
          <w:rFonts w:hint="eastAsia" w:ascii="宋体" w:hAnsi="宋体" w:eastAsia="宋体" w:cs="宋体"/>
          <w:sz w:val="28"/>
          <w:szCs w:val="28"/>
          <w:highlight w:val="none"/>
          <w:lang w:val="zh-CN"/>
        </w:rPr>
        <w:t>资金来源：</w:t>
      </w:r>
      <w:r>
        <w:rPr>
          <w:rFonts w:hint="eastAsia" w:ascii="宋体" w:hAnsi="宋体" w:cs="宋体"/>
          <w:sz w:val="28"/>
          <w:szCs w:val="28"/>
          <w:highlight w:val="none"/>
          <w:lang w:val="zh-CN"/>
        </w:rPr>
        <w:t>自筹</w:t>
      </w:r>
      <w:r>
        <w:rPr>
          <w:rFonts w:hint="eastAsia" w:ascii="宋体" w:hAnsi="宋体" w:eastAsia="宋体" w:cs="宋体"/>
          <w:sz w:val="28"/>
          <w:szCs w:val="28"/>
          <w:highlight w:val="none"/>
          <w:lang w:val="zh-CN"/>
        </w:rPr>
        <w:t>资金</w:t>
      </w:r>
    </w:p>
    <w:p w14:paraId="5034CAD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5.3</w:t>
      </w:r>
      <w:r>
        <w:rPr>
          <w:rFonts w:hint="eastAsia" w:ascii="宋体" w:hAnsi="宋体" w:eastAsia="宋体" w:cs="宋体"/>
          <w:sz w:val="28"/>
          <w:szCs w:val="28"/>
          <w:highlight w:val="none"/>
          <w:lang w:val="zh-CN"/>
        </w:rPr>
        <w:t>质量要求：符合国家或行业现行标准规定</w:t>
      </w:r>
    </w:p>
    <w:p w14:paraId="5BC9637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5.4</w:t>
      </w:r>
      <w:r>
        <w:rPr>
          <w:rFonts w:hint="eastAsia" w:ascii="宋体" w:hAnsi="宋体" w:eastAsia="宋体" w:cs="宋体"/>
          <w:sz w:val="28"/>
          <w:szCs w:val="28"/>
          <w:highlight w:val="none"/>
          <w:lang w:val="zh-CN"/>
        </w:rPr>
        <w:t>供货期：合同签订后</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zh-CN"/>
        </w:rPr>
        <w:t>日历天内配送</w:t>
      </w:r>
      <w:r>
        <w:rPr>
          <w:rFonts w:hint="eastAsia" w:ascii="宋体" w:hAnsi="宋体" w:cs="宋体"/>
          <w:sz w:val="28"/>
          <w:szCs w:val="28"/>
          <w:highlight w:val="none"/>
          <w:lang w:val="zh-CN"/>
        </w:rPr>
        <w:t>安装</w:t>
      </w:r>
      <w:r>
        <w:rPr>
          <w:rFonts w:hint="eastAsia" w:ascii="宋体" w:hAnsi="宋体" w:eastAsia="宋体" w:cs="宋体"/>
          <w:sz w:val="28"/>
          <w:szCs w:val="28"/>
          <w:highlight w:val="none"/>
          <w:lang w:val="zh-CN"/>
        </w:rPr>
        <w:t>完毕</w:t>
      </w:r>
    </w:p>
    <w:p w14:paraId="46DF94C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5.5</w:t>
      </w:r>
      <w:r>
        <w:rPr>
          <w:rFonts w:hint="eastAsia" w:ascii="宋体" w:hAnsi="宋体" w:eastAsia="宋体" w:cs="宋体"/>
          <w:sz w:val="28"/>
          <w:szCs w:val="28"/>
          <w:highlight w:val="none"/>
          <w:lang w:val="zh-CN"/>
        </w:rPr>
        <w:t>谈判范围：采购清单的全部内容（详见竞争性</w:t>
      </w:r>
      <w:r>
        <w:rPr>
          <w:rFonts w:hint="eastAsia" w:ascii="宋体" w:hAnsi="宋体" w:eastAsia="宋体" w:cs="宋体"/>
          <w:sz w:val="28"/>
          <w:szCs w:val="28"/>
          <w:highlight w:val="none"/>
          <w:lang w:val="zh-CN" w:eastAsia="zh-CN"/>
        </w:rPr>
        <w:t>谈判</w:t>
      </w:r>
      <w:r>
        <w:rPr>
          <w:rFonts w:hint="eastAsia" w:ascii="宋体" w:hAnsi="宋体" w:eastAsia="宋体" w:cs="宋体"/>
          <w:sz w:val="28"/>
          <w:szCs w:val="28"/>
          <w:highlight w:val="none"/>
          <w:lang w:val="zh-CN"/>
        </w:rPr>
        <w:t>文件）</w:t>
      </w:r>
    </w:p>
    <w:p w14:paraId="015FDB3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5.6</w:t>
      </w:r>
      <w:r>
        <w:rPr>
          <w:rFonts w:hint="eastAsia" w:ascii="宋体" w:hAnsi="宋体" w:eastAsia="宋体" w:cs="宋体"/>
          <w:sz w:val="28"/>
          <w:szCs w:val="28"/>
          <w:highlight w:val="none"/>
          <w:lang w:val="zh-CN"/>
        </w:rPr>
        <w:t>质保期：</w:t>
      </w:r>
      <w:r>
        <w:rPr>
          <w:rFonts w:hint="eastAsia" w:ascii="宋体" w:hAnsi="宋体" w:eastAsia="宋体" w:cs="宋体"/>
          <w:sz w:val="28"/>
          <w:szCs w:val="28"/>
          <w:highlight w:val="none"/>
          <w:lang w:val="zh-CN" w:eastAsia="zh-CN"/>
        </w:rPr>
        <w:t>三年</w:t>
      </w:r>
    </w:p>
    <w:p w14:paraId="55861144">
      <w:pPr>
        <w:pStyle w:val="2"/>
        <w:ind w:left="0" w:lef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5.7</w:t>
      </w:r>
      <w:r>
        <w:rPr>
          <w:rFonts w:hint="eastAsia" w:ascii="宋体" w:hAnsi="宋体" w:eastAsia="宋体" w:cs="宋体"/>
          <w:kern w:val="2"/>
          <w:sz w:val="28"/>
          <w:szCs w:val="28"/>
          <w:highlight w:val="none"/>
          <w:lang w:val="zh-CN" w:eastAsia="zh-CN" w:bidi="ar-SA"/>
        </w:rPr>
        <w:t>标段划分：本项目共划分一个标段</w:t>
      </w:r>
    </w:p>
    <w:p w14:paraId="27CB3A5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kern w:val="2"/>
          <w:sz w:val="28"/>
          <w:szCs w:val="28"/>
          <w:highlight w:val="none"/>
          <w:lang w:val="zh-CN" w:eastAsia="zh-CN" w:bidi="ar-SA"/>
        </w:rPr>
      </w:pPr>
      <w:r>
        <w:rPr>
          <w:rFonts w:hint="eastAsia" w:ascii="宋体" w:hAnsi="宋体" w:eastAsia="宋体" w:cs="宋体"/>
          <w:kern w:val="2"/>
          <w:sz w:val="28"/>
          <w:szCs w:val="28"/>
          <w:highlight w:val="none"/>
          <w:lang w:val="zh-CN" w:eastAsia="zh-CN" w:bidi="ar-SA"/>
        </w:rPr>
        <w:t>6、合同履行期限：合同签订后</w:t>
      </w:r>
      <w:r>
        <w:rPr>
          <w:rFonts w:hint="eastAsia" w:ascii="宋体" w:hAnsi="宋体" w:cs="宋体"/>
          <w:kern w:val="2"/>
          <w:sz w:val="28"/>
          <w:szCs w:val="28"/>
          <w:highlight w:val="none"/>
          <w:lang w:val="en-US" w:eastAsia="zh-CN" w:bidi="ar-SA"/>
        </w:rPr>
        <w:t>3</w:t>
      </w:r>
      <w:r>
        <w:rPr>
          <w:rFonts w:hint="eastAsia" w:ascii="宋体" w:hAnsi="宋体" w:eastAsia="宋体" w:cs="宋体"/>
          <w:kern w:val="2"/>
          <w:sz w:val="28"/>
          <w:szCs w:val="28"/>
          <w:highlight w:val="none"/>
          <w:lang w:val="zh-CN" w:eastAsia="zh-CN" w:bidi="ar-SA"/>
        </w:rPr>
        <w:t>日历天</w:t>
      </w:r>
    </w:p>
    <w:p w14:paraId="490862C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7、本项目是否接受联合体投标</w:t>
      </w:r>
      <w:r>
        <w:rPr>
          <w:rFonts w:hint="eastAsia" w:ascii="宋体" w:hAnsi="宋体" w:eastAsia="宋体" w:cs="宋体"/>
          <w:sz w:val="28"/>
          <w:szCs w:val="28"/>
          <w:highlight w:val="none"/>
          <w:lang w:val="zh-CN"/>
        </w:rPr>
        <w:t>：否</w:t>
      </w:r>
    </w:p>
    <w:p w14:paraId="2535CC8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8、是否接受进口产品</w:t>
      </w:r>
      <w:r>
        <w:rPr>
          <w:rFonts w:hint="eastAsia" w:ascii="宋体" w:hAnsi="宋体" w:eastAsia="宋体" w:cs="宋体"/>
          <w:sz w:val="28"/>
          <w:szCs w:val="28"/>
          <w:highlight w:val="none"/>
          <w:lang w:val="zh-CN"/>
        </w:rPr>
        <w:t>：否</w:t>
      </w:r>
    </w:p>
    <w:p w14:paraId="2A2F5B18">
      <w:pPr>
        <w:pStyle w:val="3"/>
        <w:ind w:left="0" w:leftChars="0" w:firstLine="0" w:firstLineChars="0"/>
        <w:rPr>
          <w:rFonts w:hint="eastAsia" w:ascii="宋体" w:hAnsi="宋体" w:eastAsia="宋体" w:cs="宋体"/>
          <w:lang w:val="zh-CN"/>
        </w:rPr>
      </w:pPr>
      <w:r>
        <w:rPr>
          <w:rFonts w:hint="eastAsia" w:ascii="宋体" w:hAnsi="宋体" w:eastAsia="宋体" w:cs="宋体"/>
          <w:b/>
          <w:bCs/>
          <w:kern w:val="2"/>
          <w:sz w:val="28"/>
          <w:szCs w:val="28"/>
          <w:highlight w:val="none"/>
          <w:lang w:val="en-US" w:eastAsia="zh-CN" w:bidi="ar-SA"/>
        </w:rPr>
        <w:t>9、</w:t>
      </w:r>
      <w:r>
        <w:rPr>
          <w:rFonts w:hint="eastAsia" w:ascii="宋体" w:hAnsi="宋体" w:eastAsia="宋体" w:cs="宋体"/>
          <w:b/>
          <w:bCs/>
          <w:kern w:val="2"/>
          <w:sz w:val="28"/>
          <w:szCs w:val="28"/>
          <w:highlight w:val="none"/>
          <w:lang w:val="zh-CN" w:eastAsia="zh-CN" w:bidi="ar-SA"/>
        </w:rPr>
        <w:t>是否专门面向中小企业：</w:t>
      </w:r>
      <w:r>
        <w:rPr>
          <w:rFonts w:hint="eastAsia" w:ascii="宋体" w:hAnsi="宋体" w:eastAsia="宋体" w:cs="宋体"/>
          <w:kern w:val="2"/>
          <w:sz w:val="28"/>
          <w:szCs w:val="28"/>
          <w:highlight w:val="none"/>
          <w:lang w:val="zh-CN" w:eastAsia="zh-CN" w:bidi="ar-SA"/>
        </w:rPr>
        <w:t>是</w:t>
      </w:r>
    </w:p>
    <w:p w14:paraId="0E214BA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二、申请人资格要求：</w:t>
      </w:r>
    </w:p>
    <w:p w14:paraId="32ECB9C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1、满足《中华人民共和国政府采购法》第二十二条规定；</w:t>
      </w:r>
    </w:p>
    <w:p w14:paraId="3E8E1D5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2、落实政府采购政策满足的资格要求：</w:t>
      </w:r>
    </w:p>
    <w:p w14:paraId="4D5A770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rPr>
        <w:t>落实的节能环保、中小微型企业扶持（含支持监狱企业发展、促进残疾人就业）等相关政府采购政策；本项目专门面向中小微企业采购。</w:t>
      </w:r>
    </w:p>
    <w:p w14:paraId="5929C3F0">
      <w:pPr>
        <w:widowControl/>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本项目的特定资格要求</w:t>
      </w:r>
    </w:p>
    <w:p w14:paraId="02B2D7A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3.1供应商具有独立承担民事责任的能力，具备有效的营业执照；</w:t>
      </w:r>
    </w:p>
    <w:p w14:paraId="180F852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3.2供应商应具有良好的商业信誉、健全的财务会计制度；（供应商无需提供证明材料，只需在响应文件格式中填写汝州市政府采购供应商信用承诺函）</w:t>
      </w:r>
    </w:p>
    <w:p w14:paraId="2DC507A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3.3供应商有依法缴纳税收和社会保障资金的良好记录；(供应商无需提供证明材料，只需响应文件格式中填写汝州市政府采购供应商信用承诺函)</w:t>
      </w:r>
    </w:p>
    <w:p w14:paraId="43DF19E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3.4参加政府采购活动近三年内，在经营活动中没有重大的违法记录；（供应商无需提供证明材料，只需在响应文件格式中填写汝州市政府采购供应商信用承诺函）</w:t>
      </w:r>
    </w:p>
    <w:p w14:paraId="2755189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3.5供应商具有履行合同所必需的设备和专业技术能力；（供应商无需提供证明材料，只需在响应文件格式中填写汝州市政府采购供应商信用承诺函）</w:t>
      </w:r>
    </w:p>
    <w:p w14:paraId="6F9E590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3.6供应商未被列入“中国执行信息公开网”网站的“失信被执行人”、“信用中国”网站的“重大税收违法失信主体”、“中国政府采购”网站的“政府采购严重违法失信行为记录名单”查询结果页面截图，不得有不良记录（执行财库【2016】125 号文）；</w:t>
      </w:r>
    </w:p>
    <w:p w14:paraId="66ABF23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3.7本次谈判不接受联合体谈判申请。</w:t>
      </w:r>
    </w:p>
    <w:p w14:paraId="3602482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注：采购人有权在签订合同前要求成交供应商提供相关证明材料以核实成交供应商承诺事项的真实性。</w:t>
      </w:r>
    </w:p>
    <w:p w14:paraId="2A1AFFD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三、获取采购文件</w:t>
      </w:r>
    </w:p>
    <w:p w14:paraId="7883395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rPr>
        <w:t>1.时</w:t>
      </w:r>
      <w:r>
        <w:rPr>
          <w:rFonts w:hint="eastAsia" w:ascii="宋体" w:hAnsi="宋体" w:eastAsia="宋体" w:cs="宋体"/>
          <w:sz w:val="28"/>
          <w:szCs w:val="28"/>
          <w:highlight w:val="none"/>
          <w:lang w:val="zh-CN" w:eastAsia="zh-CN"/>
        </w:rPr>
        <w:t>间：</w:t>
      </w:r>
      <w:r>
        <w:rPr>
          <w:rFonts w:hint="eastAsia" w:ascii="宋体" w:hAnsi="宋体" w:eastAsia="宋体" w:cs="宋体"/>
          <w:sz w:val="28"/>
          <w:szCs w:val="28"/>
          <w:highlight w:val="none"/>
          <w:lang w:val="en-US" w:eastAsia="zh-CN"/>
        </w:rPr>
        <w:t>2024年</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日至 2024年</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13</w:t>
      </w:r>
      <w:r>
        <w:rPr>
          <w:rFonts w:hint="eastAsia" w:ascii="宋体" w:hAnsi="宋体" w:eastAsia="宋体" w:cs="宋体"/>
          <w:sz w:val="28"/>
          <w:szCs w:val="28"/>
          <w:highlight w:val="none"/>
          <w:lang w:val="en-US" w:eastAsia="zh-CN"/>
        </w:rPr>
        <w:t>日，每天上午00:00至12:00，下午12:00至23:59（北京时间，法定节假日除外。）</w:t>
      </w:r>
    </w:p>
    <w:p w14:paraId="7B6B7C6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2.地点：全国公共资源交易平台（河南省·汝州市）（网址：</w:t>
      </w:r>
      <w:r>
        <w:rPr>
          <w:rFonts w:hint="eastAsia" w:ascii="宋体" w:hAnsi="宋体" w:eastAsia="宋体" w:cs="宋体"/>
          <w:sz w:val="28"/>
          <w:szCs w:val="28"/>
          <w:highlight w:val="none"/>
          <w:lang w:val="zh-CN"/>
        </w:rPr>
        <w:fldChar w:fldCharType="begin"/>
      </w:r>
      <w:r>
        <w:rPr>
          <w:rFonts w:hint="eastAsia" w:ascii="宋体" w:hAnsi="宋体" w:eastAsia="宋体" w:cs="宋体"/>
          <w:sz w:val="28"/>
          <w:szCs w:val="28"/>
          <w:highlight w:val="none"/>
          <w:lang w:val="zh-CN"/>
        </w:rPr>
        <w:instrText xml:space="preserve">HYPERLINK "www.rzggzy.com"</w:instrText>
      </w:r>
      <w:r>
        <w:rPr>
          <w:rFonts w:hint="eastAsia" w:ascii="宋体" w:hAnsi="宋体" w:eastAsia="宋体" w:cs="宋体"/>
          <w:sz w:val="28"/>
          <w:szCs w:val="28"/>
          <w:highlight w:val="none"/>
          <w:lang w:val="zh-CN"/>
        </w:rPr>
        <w:fldChar w:fldCharType="separate"/>
      </w:r>
      <w:r>
        <w:rPr>
          <w:rFonts w:hint="eastAsia" w:ascii="宋体" w:hAnsi="宋体" w:eastAsia="宋体" w:cs="宋体"/>
          <w:sz w:val="28"/>
          <w:szCs w:val="28"/>
          <w:highlight w:val="none"/>
          <w:lang w:val="zh-CN"/>
        </w:rPr>
        <w:t>www.rzggzy.com</w:t>
      </w:r>
      <w:r>
        <w:rPr>
          <w:rFonts w:hint="eastAsia" w:ascii="宋体" w:hAnsi="宋体" w:eastAsia="宋体" w:cs="宋体"/>
          <w:sz w:val="28"/>
          <w:szCs w:val="28"/>
          <w:highlight w:val="none"/>
          <w:lang w:val="zh-CN"/>
        </w:rPr>
        <w:fldChar w:fldCharType="end"/>
      </w:r>
      <w:r>
        <w:rPr>
          <w:rFonts w:hint="eastAsia" w:ascii="宋体" w:hAnsi="宋体" w:eastAsia="宋体" w:cs="宋体"/>
          <w:sz w:val="28"/>
          <w:szCs w:val="28"/>
          <w:highlight w:val="none"/>
          <w:lang w:val="zh-CN"/>
        </w:rPr>
        <w:t>）电子交易系统</w:t>
      </w:r>
    </w:p>
    <w:p w14:paraId="5BA9058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default" w:ascii="宋体" w:hAnsi="宋体" w:eastAsia="宋体" w:cs="宋体"/>
          <w:sz w:val="28"/>
          <w:szCs w:val="28"/>
          <w:highlight w:val="none"/>
          <w:lang w:val="en-US"/>
        </w:rPr>
      </w:pPr>
      <w:r>
        <w:rPr>
          <w:rFonts w:hint="eastAsia" w:ascii="宋体" w:hAnsi="宋体" w:eastAsia="宋体" w:cs="宋体"/>
          <w:sz w:val="28"/>
          <w:szCs w:val="28"/>
          <w:lang w:eastAsia="zh-CN"/>
        </w:rPr>
        <w:t>3.方式：①</w:t>
      </w:r>
      <w:r>
        <w:rPr>
          <w:rFonts w:hint="eastAsia" w:ascii="宋体" w:hAnsi="宋体" w:cs="宋体"/>
          <w:sz w:val="28"/>
          <w:szCs w:val="28"/>
          <w:lang w:eastAsia="zh-CN"/>
        </w:rPr>
        <w:t>供应商</w:t>
      </w:r>
      <w:r>
        <w:rPr>
          <w:rFonts w:hint="eastAsia" w:ascii="宋体" w:hAnsi="宋体" w:eastAsia="宋体" w:cs="宋体"/>
          <w:sz w:val="28"/>
          <w:szCs w:val="28"/>
          <w:lang w:eastAsia="zh-CN"/>
        </w:rPr>
        <w:t>须在全国公共资源交易平台（河南省·汝州市）注册入库。操作说明：http://www.rzggzy.com/HNRZ/ServiceInteraction/indexMore.do?id=fdd6c8fc-bb0a-4c07-8715-d29609fc7a80），并办理‘数字证书（CA）’；②登录交易系统选择进入计划投标的项目，下载电子谈判采购文件（gef格式），或者访问网站‘交易信息’找到并点开项目招标或采购公告，下载电子谈判采购文件（gef格式）；③电子谈判采购文件（gef格式）使用‘电子投标人工具箱’打开，电子投标人工具箱的安装包下载和使用说明见网站‘办事服务’-‘下载专区’和‘系统操作指南’。</w:t>
      </w:r>
      <w:r>
        <w:rPr>
          <w:rFonts w:hint="eastAsia" w:ascii="宋体" w:hAnsi="宋体" w:cs="宋体"/>
          <w:sz w:val="28"/>
          <w:szCs w:val="28"/>
          <w:lang w:val="en-US" w:eastAsia="zh-CN"/>
        </w:rPr>
        <w:t xml:space="preserve"> </w:t>
      </w:r>
    </w:p>
    <w:p w14:paraId="68CE0B7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4.售价：0元</w:t>
      </w:r>
    </w:p>
    <w:p w14:paraId="4EB84CD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四、响应文件提交</w:t>
      </w:r>
    </w:p>
    <w:p w14:paraId="452FA24E">
      <w:pPr>
        <w:widowControl/>
        <w:spacing w:line="470" w:lineRule="exact"/>
        <w:ind w:firstLine="42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1.时间：</w:t>
      </w:r>
      <w:r>
        <w:rPr>
          <w:rFonts w:hint="eastAsia" w:ascii="宋体" w:hAnsi="宋体" w:cs="宋体"/>
          <w:color w:val="auto"/>
          <w:sz w:val="28"/>
          <w:szCs w:val="28"/>
          <w:highlight w:val="none"/>
          <w:lang w:val="zh-CN"/>
        </w:rPr>
        <w:t>2024年8月14日</w:t>
      </w:r>
      <w:r>
        <w:rPr>
          <w:rFonts w:hint="eastAsia" w:ascii="宋体" w:hAnsi="宋体" w:eastAsia="宋体" w:cs="宋体"/>
          <w:color w:val="auto"/>
          <w:sz w:val="28"/>
          <w:szCs w:val="28"/>
          <w:highlight w:val="none"/>
          <w:lang w:val="en-US" w:eastAsia="zh-CN"/>
        </w:rPr>
        <w:t>08</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lang w:val="zh-CN"/>
        </w:rPr>
        <w:t>分（北京时间）</w:t>
      </w:r>
    </w:p>
    <w:p w14:paraId="35DE72B3">
      <w:pPr>
        <w:widowControl/>
        <w:spacing w:line="470" w:lineRule="exact"/>
        <w:ind w:firstLine="42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2.地点：全国公共资源交易平台（河南省·汝州市）（网址：</w:t>
      </w:r>
      <w:r>
        <w:rPr>
          <w:rFonts w:hint="eastAsia" w:ascii="宋体" w:hAnsi="宋体" w:eastAsia="宋体" w:cs="宋体"/>
          <w:color w:val="auto"/>
          <w:sz w:val="28"/>
          <w:szCs w:val="28"/>
          <w:highlight w:val="none"/>
          <w:lang w:val="zh-CN"/>
        </w:rPr>
        <w:fldChar w:fldCharType="begin"/>
      </w:r>
      <w:r>
        <w:rPr>
          <w:rFonts w:hint="eastAsia" w:ascii="宋体" w:hAnsi="宋体" w:eastAsia="宋体" w:cs="宋体"/>
          <w:color w:val="auto"/>
          <w:sz w:val="28"/>
          <w:szCs w:val="28"/>
          <w:highlight w:val="none"/>
          <w:lang w:val="zh-CN"/>
        </w:rPr>
        <w:instrText xml:space="preserve">HYPERLINK "www.rzggzy.com"</w:instrText>
      </w:r>
      <w:r>
        <w:rPr>
          <w:rFonts w:hint="eastAsia" w:ascii="宋体" w:hAnsi="宋体" w:eastAsia="宋体" w:cs="宋体"/>
          <w:color w:val="auto"/>
          <w:sz w:val="28"/>
          <w:szCs w:val="28"/>
          <w:highlight w:val="none"/>
          <w:lang w:val="zh-CN"/>
        </w:rPr>
        <w:fldChar w:fldCharType="separate"/>
      </w:r>
      <w:r>
        <w:rPr>
          <w:rFonts w:hint="eastAsia" w:ascii="宋体" w:hAnsi="宋体" w:eastAsia="宋体" w:cs="宋体"/>
          <w:color w:val="auto"/>
          <w:sz w:val="28"/>
          <w:szCs w:val="28"/>
          <w:highlight w:val="none"/>
          <w:lang w:val="zh-CN"/>
        </w:rPr>
        <w:t>www.rzggzy.com</w:t>
      </w:r>
      <w:r>
        <w:rPr>
          <w:rFonts w:hint="eastAsia" w:ascii="宋体" w:hAnsi="宋体" w:eastAsia="宋体" w:cs="宋体"/>
          <w:color w:val="auto"/>
          <w:sz w:val="28"/>
          <w:szCs w:val="28"/>
          <w:highlight w:val="none"/>
          <w:lang w:val="zh-CN"/>
        </w:rPr>
        <w:fldChar w:fldCharType="end"/>
      </w:r>
      <w:r>
        <w:rPr>
          <w:rFonts w:hint="eastAsia" w:ascii="宋体" w:hAnsi="宋体" w:eastAsia="宋体" w:cs="宋体"/>
          <w:color w:val="auto"/>
          <w:sz w:val="28"/>
          <w:szCs w:val="28"/>
          <w:highlight w:val="none"/>
          <w:lang w:val="zh-CN"/>
        </w:rPr>
        <w:t>）电子交易系统上传</w:t>
      </w:r>
    </w:p>
    <w:p w14:paraId="219F2E5D">
      <w:pPr>
        <w:widowControl/>
        <w:spacing w:line="470" w:lineRule="exact"/>
        <w:ind w:firstLine="42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五、响应文件开启</w:t>
      </w:r>
    </w:p>
    <w:p w14:paraId="34E32570">
      <w:pPr>
        <w:widowControl/>
        <w:spacing w:line="470" w:lineRule="exact"/>
        <w:ind w:firstLine="42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1.时间：</w:t>
      </w:r>
      <w:r>
        <w:rPr>
          <w:rFonts w:hint="eastAsia" w:ascii="宋体" w:hAnsi="宋体" w:cs="宋体"/>
          <w:color w:val="auto"/>
          <w:sz w:val="28"/>
          <w:szCs w:val="28"/>
          <w:highlight w:val="none"/>
          <w:lang w:val="zh-CN" w:eastAsia="zh-CN"/>
        </w:rPr>
        <w:t>2024年8月14日</w:t>
      </w:r>
      <w:r>
        <w:rPr>
          <w:rFonts w:hint="eastAsia" w:ascii="宋体" w:hAnsi="宋体" w:eastAsia="宋体" w:cs="宋体"/>
          <w:color w:val="auto"/>
          <w:sz w:val="28"/>
          <w:szCs w:val="28"/>
          <w:highlight w:val="none"/>
          <w:lang w:val="en-US" w:eastAsia="zh-CN"/>
        </w:rPr>
        <w:t>08</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lang w:val="zh-CN"/>
        </w:rPr>
        <w:t>分（北京时间）</w:t>
      </w:r>
    </w:p>
    <w:p w14:paraId="458D1A0D">
      <w:pPr>
        <w:widowControl/>
        <w:spacing w:line="470" w:lineRule="exact"/>
        <w:ind w:firstLine="42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2.地点：汝州市公共资源交易中心</w:t>
      </w:r>
      <w:r>
        <w:rPr>
          <w:rFonts w:hint="eastAsia" w:ascii="宋体" w:hAnsi="宋体" w:eastAsia="宋体" w:cs="宋体"/>
          <w:color w:val="auto"/>
          <w:sz w:val="28"/>
          <w:szCs w:val="28"/>
          <w:highlight w:val="none"/>
          <w:lang w:val="en-US" w:eastAsia="zh-CN"/>
        </w:rPr>
        <w:t>30</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开标室</w:t>
      </w:r>
    </w:p>
    <w:p w14:paraId="6905C9A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六、发布公告的媒介及谈判公告期限</w:t>
      </w:r>
    </w:p>
    <w:p w14:paraId="4D32F74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本次谈判公告在《河南省政府采购网》、《汝州市政府采购网》、《全国公共资源交易平台》(河南省·汝州市)公共资源交易系统（网址：</w:t>
      </w:r>
      <w:r>
        <w:rPr>
          <w:rFonts w:hint="eastAsia" w:ascii="宋体" w:hAnsi="宋体" w:eastAsia="宋体" w:cs="宋体"/>
          <w:sz w:val="28"/>
          <w:szCs w:val="28"/>
          <w:highlight w:val="none"/>
          <w:lang w:val="zh-CN"/>
        </w:rPr>
        <w:fldChar w:fldCharType="begin"/>
      </w:r>
      <w:r>
        <w:rPr>
          <w:rFonts w:hint="eastAsia" w:ascii="宋体" w:hAnsi="宋体" w:eastAsia="宋体" w:cs="宋体"/>
          <w:sz w:val="28"/>
          <w:szCs w:val="28"/>
          <w:highlight w:val="none"/>
          <w:lang w:val="zh-CN"/>
        </w:rPr>
        <w:instrText xml:space="preserve">HYPERLINK "www.rzggzy.com"</w:instrText>
      </w:r>
      <w:r>
        <w:rPr>
          <w:rFonts w:hint="eastAsia" w:ascii="宋体" w:hAnsi="宋体" w:eastAsia="宋体" w:cs="宋体"/>
          <w:sz w:val="28"/>
          <w:szCs w:val="28"/>
          <w:highlight w:val="none"/>
          <w:lang w:val="zh-CN"/>
        </w:rPr>
        <w:fldChar w:fldCharType="separate"/>
      </w:r>
      <w:r>
        <w:rPr>
          <w:rFonts w:hint="eastAsia" w:ascii="宋体" w:hAnsi="宋体" w:eastAsia="宋体" w:cs="宋体"/>
          <w:color w:val="0000FF"/>
          <w:sz w:val="28"/>
          <w:szCs w:val="28"/>
          <w:highlight w:val="none"/>
          <w:u w:val="single"/>
          <w:lang w:val="zh-CN"/>
        </w:rPr>
        <w:t>www.rzggzy.com</w:t>
      </w:r>
      <w:r>
        <w:rPr>
          <w:rFonts w:hint="eastAsia" w:ascii="宋体" w:hAnsi="宋体" w:eastAsia="宋体" w:cs="宋体"/>
          <w:color w:val="0000FF"/>
          <w:sz w:val="28"/>
          <w:szCs w:val="28"/>
          <w:highlight w:val="none"/>
          <w:u w:val="single"/>
          <w:lang w:val="zh-CN"/>
        </w:rPr>
        <w:fldChar w:fldCharType="end"/>
      </w:r>
      <w:r>
        <w:rPr>
          <w:rFonts w:hint="eastAsia" w:ascii="宋体" w:hAnsi="宋体" w:eastAsia="宋体" w:cs="宋体"/>
          <w:sz w:val="28"/>
          <w:szCs w:val="28"/>
          <w:highlight w:val="none"/>
          <w:lang w:val="zh-CN"/>
        </w:rPr>
        <w:t>）上发布，谈判公告期限为三个工作日 。</w:t>
      </w:r>
    </w:p>
    <w:p w14:paraId="0F1709D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七、其他补充事宜</w:t>
      </w:r>
    </w:p>
    <w:p w14:paraId="649126B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48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8"/>
          <w:szCs w:val="28"/>
          <w:highlight w:val="none"/>
          <w:lang w:val="en-US" w:eastAsia="zh-CN"/>
        </w:rPr>
        <w:t xml:space="preserve"> 1、受理投诉监督管理部门：汝州市财政局</w:t>
      </w:r>
    </w:p>
    <w:p w14:paraId="43AF40E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联系人：王女士 联系电话：0375-6862799</w:t>
      </w:r>
    </w:p>
    <w:p w14:paraId="618B143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邮箱地址：rzcgb406@163.com</w:t>
      </w:r>
    </w:p>
    <w:p w14:paraId="2492957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联系地址：汝州市望嵩中路116号   </w:t>
      </w:r>
    </w:p>
    <w:p w14:paraId="730C3A8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zh-CN"/>
        </w:rPr>
        <w:t>、</w:t>
      </w:r>
      <w:r>
        <w:rPr>
          <w:rFonts w:hint="eastAsia" w:ascii="宋体" w:hAnsi="宋体" w:cs="宋体"/>
          <w:sz w:val="28"/>
          <w:szCs w:val="28"/>
          <w:highlight w:val="none"/>
          <w:lang w:val="zh-CN"/>
        </w:rPr>
        <w:t>供应商</w:t>
      </w:r>
      <w:r>
        <w:rPr>
          <w:rFonts w:hint="eastAsia" w:ascii="宋体" w:hAnsi="宋体" w:eastAsia="宋体" w:cs="宋体"/>
          <w:sz w:val="28"/>
          <w:szCs w:val="28"/>
          <w:highlight w:val="none"/>
          <w:lang w:val="zh-CN"/>
        </w:rPr>
        <w:t>在主体诚信库中自行上传企业资质、业绩等证明材料，并自行承担真伪责任。供应商主体诚信库信息作为资格审查和评审依据，在中心网站予以公示接受社会监督。</w:t>
      </w:r>
    </w:p>
    <w:p w14:paraId="20E1844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val="zh-CN"/>
        </w:rPr>
        <w:t>本项目采用“不见面”谈判方式，</w:t>
      </w:r>
      <w:r>
        <w:rPr>
          <w:rFonts w:hint="eastAsia" w:ascii="宋体" w:hAnsi="宋体" w:eastAsia="宋体" w:cs="宋体"/>
          <w:sz w:val="28"/>
          <w:szCs w:val="28"/>
          <w:highlight w:val="none"/>
          <w:lang w:val="zh-CN" w:eastAsia="zh-CN"/>
        </w:rPr>
        <w:t>供应商</w:t>
      </w:r>
      <w:r>
        <w:rPr>
          <w:rFonts w:hint="eastAsia" w:ascii="宋体" w:hAnsi="宋体" w:eastAsia="宋体" w:cs="宋体"/>
          <w:sz w:val="28"/>
          <w:szCs w:val="28"/>
          <w:highlight w:val="none"/>
          <w:lang w:val="zh-CN"/>
        </w:rPr>
        <w:t>只需要递交电子谈判响应文件，无需到达现场提交原件资料、无需到现场参加谈判会议活动。</w:t>
      </w:r>
    </w:p>
    <w:p w14:paraId="0FB65A0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lang w:val="zh-CN"/>
        </w:rPr>
        <w:t>应当在谈判会议活动开始前,登录谈判会议大厅,在线准时参加谈判会议活动并进行电子版谈判响应文件解密。（具体</w:t>
      </w:r>
      <w:r>
        <w:rPr>
          <w:rFonts w:hint="eastAsia" w:ascii="宋体" w:hAnsi="宋体" w:eastAsia="宋体" w:cs="宋体"/>
          <w:sz w:val="28"/>
          <w:szCs w:val="28"/>
          <w:highlight w:val="none"/>
          <w:lang w:val="zh-CN" w:eastAsia="zh-CN"/>
        </w:rPr>
        <w:t>谈判</w:t>
      </w:r>
      <w:r>
        <w:rPr>
          <w:rFonts w:hint="eastAsia" w:ascii="宋体" w:hAnsi="宋体" w:eastAsia="宋体" w:cs="宋体"/>
          <w:sz w:val="28"/>
          <w:szCs w:val="28"/>
          <w:highlight w:val="none"/>
          <w:lang w:val="zh-CN"/>
        </w:rPr>
        <w:t>注意事项及操作指南详见http://www.rzggzy.com/zwjxz/10492.jhtml）</w:t>
      </w:r>
    </w:p>
    <w:p w14:paraId="58C34DB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八、凡对本次谈判提出询问，请按照以下方式联系</w:t>
      </w:r>
    </w:p>
    <w:p w14:paraId="6CE557A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 采购人信息</w:t>
      </w:r>
    </w:p>
    <w:p w14:paraId="6D2734C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名称：</w:t>
      </w:r>
      <w:r>
        <w:rPr>
          <w:rFonts w:hint="eastAsia" w:ascii="宋体" w:hAnsi="宋体" w:cs="宋体"/>
          <w:sz w:val="28"/>
          <w:szCs w:val="28"/>
          <w:highlight w:val="none"/>
          <w:lang w:val="zh-CN" w:eastAsia="zh-CN"/>
        </w:rPr>
        <w:t>汝州职业技术学院</w:t>
      </w:r>
    </w:p>
    <w:p w14:paraId="6991E87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rPr>
        <w:t>联</w:t>
      </w:r>
      <w:r>
        <w:rPr>
          <w:rFonts w:hint="eastAsia" w:ascii="宋体" w:hAnsi="宋体" w:eastAsia="宋体" w:cs="宋体"/>
          <w:sz w:val="28"/>
          <w:szCs w:val="28"/>
          <w:highlight w:val="none"/>
          <w:lang w:val="zh-CN" w:eastAsia="zh-CN"/>
        </w:rPr>
        <w:t>系人：</w:t>
      </w:r>
      <w:r>
        <w:rPr>
          <w:rFonts w:hint="eastAsia" w:ascii="宋体" w:hAnsi="宋体" w:eastAsia="宋体" w:cs="宋体"/>
          <w:sz w:val="28"/>
          <w:szCs w:val="28"/>
          <w:highlight w:val="none"/>
          <w:lang w:val="en-US" w:eastAsia="zh-CN"/>
        </w:rPr>
        <w:t>刘</w:t>
      </w:r>
      <w:r>
        <w:rPr>
          <w:rFonts w:hint="eastAsia" w:ascii="宋体" w:hAnsi="宋体" w:eastAsia="宋体" w:cs="宋体"/>
          <w:sz w:val="28"/>
          <w:szCs w:val="28"/>
          <w:highlight w:val="none"/>
          <w:lang w:val="zh-CN" w:eastAsia="zh-CN"/>
        </w:rPr>
        <w:t>先生</w:t>
      </w:r>
    </w:p>
    <w:p w14:paraId="5857600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zh-CN" w:eastAsia="zh-CN"/>
        </w:rPr>
        <w:t>联系方式：</w:t>
      </w:r>
      <w:r>
        <w:rPr>
          <w:rFonts w:hint="eastAsia" w:ascii="宋体" w:hAnsi="宋体" w:cs="宋体"/>
          <w:sz w:val="28"/>
          <w:szCs w:val="28"/>
          <w:highlight w:val="none"/>
          <w:lang w:val="en-US" w:eastAsia="zh-CN"/>
        </w:rPr>
        <w:t>17839593757</w:t>
      </w:r>
    </w:p>
    <w:p w14:paraId="134BA89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eastAsia="zh-CN"/>
        </w:rPr>
        <w:t>地    址：河南省平顶山市汝州市科教园区杏坛大道北段</w:t>
      </w:r>
    </w:p>
    <w:p w14:paraId="6AF7F46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2.采购代理机构信息</w:t>
      </w:r>
    </w:p>
    <w:p w14:paraId="4E032D4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名称：中大宇辰项目管理有限公司</w:t>
      </w:r>
    </w:p>
    <w:p w14:paraId="52B9434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地址：郑州市郑东新区金水路与黄河路交叉口西南角聚龙城四号楼1304室</w:t>
      </w:r>
    </w:p>
    <w:p w14:paraId="3E91ADC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联系人：乔女士</w:t>
      </w:r>
    </w:p>
    <w:p w14:paraId="0081396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eastAsia="zh-CN"/>
        </w:rPr>
        <w:t>联系方式：</w:t>
      </w:r>
      <w:r>
        <w:rPr>
          <w:rFonts w:hint="eastAsia" w:ascii="宋体" w:hAnsi="宋体" w:eastAsia="宋体" w:cs="宋体"/>
          <w:sz w:val="28"/>
          <w:szCs w:val="28"/>
          <w:highlight w:val="none"/>
          <w:lang w:val="en-US" w:eastAsia="zh-CN"/>
        </w:rPr>
        <w:t>15238270677</w:t>
      </w:r>
    </w:p>
    <w:p w14:paraId="62B0826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3.项目联系方式</w:t>
      </w:r>
    </w:p>
    <w:p w14:paraId="2B555A9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联系人：乔女士</w:t>
      </w:r>
    </w:p>
    <w:p w14:paraId="56A061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560" w:firstLineChars="200"/>
        <w:jc w:val="left"/>
        <w:rPr>
          <w:rFonts w:hint="eastAsia" w:ascii="宋体" w:hAnsi="宋体" w:eastAsia="宋体" w:cs="宋体"/>
          <w:color w:val="auto"/>
          <w:sz w:val="28"/>
          <w:szCs w:val="28"/>
        </w:rPr>
      </w:pPr>
      <w:r>
        <w:rPr>
          <w:rFonts w:hint="eastAsia" w:ascii="宋体" w:hAnsi="宋体" w:eastAsia="宋体" w:cs="宋体"/>
          <w:sz w:val="28"/>
          <w:szCs w:val="28"/>
          <w:highlight w:val="none"/>
          <w:lang w:val="zh-CN" w:eastAsia="zh-CN"/>
        </w:rPr>
        <w:t>联系方式：</w:t>
      </w:r>
      <w:r>
        <w:rPr>
          <w:rFonts w:hint="eastAsia" w:ascii="宋体" w:hAnsi="宋体" w:eastAsia="宋体" w:cs="宋体"/>
          <w:sz w:val="28"/>
          <w:szCs w:val="28"/>
          <w:highlight w:val="none"/>
          <w:lang w:val="en-US" w:eastAsia="zh-CN"/>
        </w:rPr>
        <w:t>15238270677</w:t>
      </w:r>
    </w:p>
    <w:p w14:paraId="673017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560" w:firstLineChars="200"/>
        <w:jc w:val="left"/>
        <w:rPr>
          <w:rFonts w:hint="eastAsia" w:ascii="宋体" w:hAnsi="宋体" w:eastAsia="宋体" w:cs="宋体"/>
          <w:color w:val="auto"/>
        </w:rPr>
      </w:pPr>
      <w:r>
        <w:rPr>
          <w:rFonts w:hint="eastAsia" w:ascii="宋体" w:hAnsi="宋体" w:eastAsia="宋体" w:cs="宋体"/>
          <w:color w:val="auto"/>
          <w:sz w:val="28"/>
          <w:szCs w:val="28"/>
          <w:lang w:val="zh-CN"/>
        </w:rPr>
        <w:br w:type="page"/>
      </w:r>
    </w:p>
    <w:p w14:paraId="7C3A4FBB">
      <w:pPr>
        <w:keepNext/>
        <w:keepLines/>
        <w:spacing w:before="160" w:after="160" w:line="160" w:lineRule="atLeast"/>
        <w:jc w:val="center"/>
        <w:rPr>
          <w:rFonts w:hint="eastAsia" w:ascii="宋体" w:hAnsi="宋体" w:eastAsia="宋体" w:cs="宋体"/>
          <w:b/>
          <w:color w:val="auto"/>
          <w:sz w:val="32"/>
        </w:rPr>
      </w:pPr>
      <w:r>
        <w:rPr>
          <w:rFonts w:hint="eastAsia" w:ascii="宋体" w:hAnsi="宋体" w:eastAsia="宋体" w:cs="宋体"/>
          <w:b/>
          <w:color w:val="auto"/>
          <w:sz w:val="32"/>
        </w:rPr>
        <w:t>第一部分  谈判须知</w:t>
      </w:r>
    </w:p>
    <w:p w14:paraId="56C3C524">
      <w:pPr>
        <w:keepNext/>
        <w:keepLines/>
        <w:spacing w:before="160" w:after="160" w:line="160" w:lineRule="atLeast"/>
        <w:rPr>
          <w:rFonts w:hint="eastAsia" w:ascii="宋体" w:hAnsi="宋体" w:eastAsia="宋体" w:cs="宋体"/>
          <w:b/>
          <w:color w:val="auto"/>
          <w:sz w:val="32"/>
        </w:rPr>
      </w:pPr>
      <w:r>
        <w:rPr>
          <w:rFonts w:hint="eastAsia" w:ascii="宋体" w:hAnsi="宋体" w:eastAsia="宋体" w:cs="宋体"/>
          <w:b/>
          <w:color w:val="auto"/>
          <w:sz w:val="32"/>
        </w:rPr>
        <w:t>谈判须知前附表</w:t>
      </w:r>
    </w:p>
    <w:tbl>
      <w:tblPr>
        <w:tblStyle w:val="16"/>
        <w:tblW w:w="0" w:type="auto"/>
        <w:jc w:val="center"/>
        <w:tblLayout w:type="fixed"/>
        <w:tblCellMar>
          <w:top w:w="0" w:type="dxa"/>
          <w:left w:w="108" w:type="dxa"/>
          <w:bottom w:w="0" w:type="dxa"/>
          <w:right w:w="108" w:type="dxa"/>
        </w:tblCellMar>
      </w:tblPr>
      <w:tblGrid>
        <w:gridCol w:w="1125"/>
        <w:gridCol w:w="2220"/>
        <w:gridCol w:w="6102"/>
      </w:tblGrid>
      <w:tr w14:paraId="6B02E2F7">
        <w:tblPrEx>
          <w:tblCellMar>
            <w:top w:w="0" w:type="dxa"/>
            <w:left w:w="108" w:type="dxa"/>
            <w:bottom w:w="0" w:type="dxa"/>
            <w:right w:w="108" w:type="dxa"/>
          </w:tblCellMar>
        </w:tblPrEx>
        <w:trPr>
          <w:trHeight w:val="843" w:hRule="exact"/>
          <w:jc w:val="center"/>
        </w:trPr>
        <w:tc>
          <w:tcPr>
            <w:tcW w:w="1125" w:type="dxa"/>
            <w:tcBorders>
              <w:top w:val="doub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D6FC8D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序号</w:t>
            </w:r>
          </w:p>
        </w:tc>
        <w:tc>
          <w:tcPr>
            <w:tcW w:w="2220" w:type="dxa"/>
            <w:tcBorders>
              <w:top w:val="doub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616A4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内容</w:t>
            </w:r>
          </w:p>
        </w:tc>
        <w:tc>
          <w:tcPr>
            <w:tcW w:w="6102" w:type="dxa"/>
            <w:tcBorders>
              <w:top w:val="doub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D183DD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说明与要求</w:t>
            </w:r>
          </w:p>
        </w:tc>
      </w:tr>
      <w:tr w14:paraId="2A70DA73">
        <w:tblPrEx>
          <w:tblCellMar>
            <w:top w:w="0" w:type="dxa"/>
            <w:left w:w="108" w:type="dxa"/>
            <w:bottom w:w="0" w:type="dxa"/>
            <w:right w:w="108" w:type="dxa"/>
          </w:tblCellMar>
        </w:tblPrEx>
        <w:trPr>
          <w:trHeight w:val="1154" w:hRule="exac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5D2E2F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71799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项目名称</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630FAD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cs="宋体"/>
                <w:sz w:val="28"/>
                <w:szCs w:val="28"/>
                <w:highlight w:val="none"/>
                <w:lang w:val="zh-CN" w:eastAsia="zh-CN"/>
              </w:rPr>
              <w:t>汝州职业技术学院2024年课桌椅采购项目（二次）</w:t>
            </w:r>
          </w:p>
        </w:tc>
      </w:tr>
      <w:tr w14:paraId="417041C8">
        <w:tblPrEx>
          <w:tblCellMar>
            <w:top w:w="0" w:type="dxa"/>
            <w:left w:w="108" w:type="dxa"/>
            <w:bottom w:w="0" w:type="dxa"/>
            <w:right w:w="108" w:type="dxa"/>
          </w:tblCellMar>
        </w:tblPrEx>
        <w:trPr>
          <w:trHeight w:val="686" w:hRule="exac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AD0C09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B99A4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供货地点</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B8C285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采购人指定地点</w:t>
            </w:r>
          </w:p>
        </w:tc>
      </w:tr>
      <w:tr w14:paraId="159173E3">
        <w:tblPrEx>
          <w:tblCellMar>
            <w:top w:w="0" w:type="dxa"/>
            <w:left w:w="108" w:type="dxa"/>
            <w:bottom w:w="0" w:type="dxa"/>
            <w:right w:w="108" w:type="dxa"/>
          </w:tblCellMar>
        </w:tblPrEx>
        <w:trPr>
          <w:trHeight w:val="531" w:hRule="exac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FCE292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3</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8943B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采购编号</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0556D0C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cs="宋体"/>
                <w:sz w:val="28"/>
                <w:szCs w:val="28"/>
                <w:highlight w:val="none"/>
                <w:lang w:val="zh-CN" w:eastAsia="zh-CN"/>
              </w:rPr>
              <w:t>汝财谈判采购-2024-69</w:t>
            </w:r>
          </w:p>
        </w:tc>
      </w:tr>
      <w:tr w14:paraId="03514BE8">
        <w:tblPrEx>
          <w:tblCellMar>
            <w:top w:w="0" w:type="dxa"/>
            <w:left w:w="108" w:type="dxa"/>
            <w:bottom w:w="0" w:type="dxa"/>
            <w:right w:w="108" w:type="dxa"/>
          </w:tblCellMar>
        </w:tblPrEx>
        <w:trPr>
          <w:trHeight w:val="637" w:hRule="exac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B07B4E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4</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33D93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采购内容</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6780E3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cs="宋体"/>
                <w:sz w:val="28"/>
                <w:szCs w:val="28"/>
                <w:highlight w:val="none"/>
                <w:lang w:val="zh-CN" w:eastAsia="zh-CN"/>
              </w:rPr>
              <w:t>课桌椅采购</w:t>
            </w:r>
          </w:p>
        </w:tc>
      </w:tr>
      <w:tr w14:paraId="2E3ADC6D">
        <w:tblPrEx>
          <w:tblCellMar>
            <w:top w:w="0" w:type="dxa"/>
            <w:left w:w="108" w:type="dxa"/>
            <w:bottom w:w="0" w:type="dxa"/>
            <w:right w:w="108" w:type="dxa"/>
          </w:tblCellMar>
        </w:tblPrEx>
        <w:trPr>
          <w:trHeight w:val="621" w:hRule="exac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58B64D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5</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526B6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项目地点</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03D91E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汝州市</w:t>
            </w:r>
            <w:r>
              <w:rPr>
                <w:rFonts w:hint="eastAsia" w:ascii="宋体" w:hAnsi="宋体" w:cs="宋体"/>
                <w:sz w:val="28"/>
                <w:szCs w:val="28"/>
                <w:highlight w:val="none"/>
                <w:lang w:val="zh-CN" w:eastAsia="zh-CN"/>
              </w:rPr>
              <w:t>汝州职业技术学院</w:t>
            </w:r>
          </w:p>
        </w:tc>
      </w:tr>
      <w:tr w14:paraId="743D0796">
        <w:tblPrEx>
          <w:tblCellMar>
            <w:top w:w="0" w:type="dxa"/>
            <w:left w:w="108" w:type="dxa"/>
            <w:bottom w:w="0" w:type="dxa"/>
            <w:right w:w="108" w:type="dxa"/>
          </w:tblCellMar>
        </w:tblPrEx>
        <w:trPr>
          <w:trHeight w:val="575" w:hRule="exac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AFB6F6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6</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2FF21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质量要求</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113099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符合国家及行业相关规范和标准</w:t>
            </w:r>
          </w:p>
        </w:tc>
      </w:tr>
      <w:tr w14:paraId="46814179">
        <w:tblPrEx>
          <w:tblCellMar>
            <w:top w:w="0" w:type="dxa"/>
            <w:left w:w="108" w:type="dxa"/>
            <w:bottom w:w="0" w:type="dxa"/>
            <w:right w:w="108" w:type="dxa"/>
          </w:tblCellMar>
        </w:tblPrEx>
        <w:trPr>
          <w:trHeight w:val="608" w:hRule="exac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CDA98A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7</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53432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交货期及安装期</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491265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合同签订后</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zh-CN" w:eastAsia="zh-CN"/>
              </w:rPr>
              <w:t>日历天内配送完毕</w:t>
            </w:r>
          </w:p>
        </w:tc>
      </w:tr>
      <w:tr w14:paraId="5C83F21D">
        <w:tblPrEx>
          <w:tblCellMar>
            <w:top w:w="0" w:type="dxa"/>
            <w:left w:w="108" w:type="dxa"/>
            <w:bottom w:w="0" w:type="dxa"/>
            <w:right w:w="108" w:type="dxa"/>
          </w:tblCellMar>
        </w:tblPrEx>
        <w:trPr>
          <w:trHeight w:val="620" w:hRule="exac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9C103D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8</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F6558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资金来源</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C32CB8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cs="宋体"/>
                <w:sz w:val="28"/>
                <w:szCs w:val="28"/>
                <w:highlight w:val="none"/>
                <w:lang w:val="zh-CN" w:eastAsia="zh-CN"/>
              </w:rPr>
              <w:t>自筹</w:t>
            </w:r>
            <w:r>
              <w:rPr>
                <w:rFonts w:hint="eastAsia" w:ascii="宋体" w:hAnsi="宋体" w:eastAsia="宋体" w:cs="宋体"/>
                <w:sz w:val="28"/>
                <w:szCs w:val="28"/>
                <w:highlight w:val="none"/>
                <w:lang w:val="zh-CN" w:eastAsia="zh-CN"/>
              </w:rPr>
              <w:t>资金</w:t>
            </w:r>
          </w:p>
        </w:tc>
      </w:tr>
      <w:tr w14:paraId="7C868700">
        <w:tblPrEx>
          <w:tblCellMar>
            <w:top w:w="0" w:type="dxa"/>
            <w:left w:w="108" w:type="dxa"/>
            <w:bottom w:w="0" w:type="dxa"/>
            <w:right w:w="108" w:type="dxa"/>
          </w:tblCellMar>
        </w:tblPrEx>
        <w:trPr>
          <w:trHeight w:val="2450"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C8EDC4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9</w:t>
            </w:r>
          </w:p>
          <w:p w14:paraId="29762E7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07649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供应商资格要求</w:t>
            </w:r>
          </w:p>
          <w:p w14:paraId="08ED4C8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5FB0A30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1、满足《中华人民共和国政府采购法》第二十二条规定；</w:t>
            </w:r>
          </w:p>
          <w:p w14:paraId="4B0A4EB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2、落实政府采购政策满足的资格要求：</w:t>
            </w:r>
          </w:p>
          <w:p w14:paraId="5CA391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rPr>
              <w:t>落实的节能环保、中小微型企业扶持（含支持监狱企业发展、促进残疾人就业）等相关政府采购政策；本项目专门面向中小微企业采购。</w:t>
            </w:r>
          </w:p>
          <w:p w14:paraId="1982707E">
            <w:pPr>
              <w:widowControl/>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本项目的特定资格要求</w:t>
            </w:r>
          </w:p>
          <w:p w14:paraId="242D23B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3.1供应商具有独立承担民事责任的能力，具备有效的营业执照；</w:t>
            </w:r>
          </w:p>
          <w:p w14:paraId="17BB6EA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3.2供应商应具有良好的商业信誉、健全的财务会计制度；（供应商无需提供证明材料，只需在响应文件格式中填写汝州市政府采购供应商信用承诺函）</w:t>
            </w:r>
          </w:p>
          <w:p w14:paraId="13D3C25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3.3供应商有依法缴纳税收和社会保障资金的良好记录；(供应商无需提供证明材料，只需响应文件格式中填写汝州市政府采购供应商信用承诺函)</w:t>
            </w:r>
          </w:p>
          <w:p w14:paraId="5CAF1D2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3.4参加政府采购活动近三年内，在经营活动中没有重大的违法记录；（供应商无需提供证明材料，只需在响应文件格式中填写汝州市政府采购供应商信用承诺函）</w:t>
            </w:r>
          </w:p>
          <w:p w14:paraId="27CE6FA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3.5供应商具有履行合同所必需的设备和专业技术能力；（供应商无需提供证明材料，只需在响应文件格式中填写汝州市政府采购供应商信用承诺函）</w:t>
            </w:r>
          </w:p>
          <w:p w14:paraId="5BE1B39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3.6供应商未被列入“中国执行信息公开网”网站的“失信被执行人”、“信用中国”网站的“重大税收违法失信主体”、“中国政府采购”网站的“政府采购严重违法失信行为记录名单”查询结果页面截图，不得有不良记录（执行财库【2016】125 号文）；</w:t>
            </w:r>
          </w:p>
          <w:p w14:paraId="584D1B9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3.7本次谈判不接受联合体谈判申请。</w:t>
            </w:r>
          </w:p>
          <w:p w14:paraId="0596A82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280" w:firstLineChars="1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注：采购人有权在签订合同前要求成交供应商提供相关证明材料以核实成交供应商承诺事项的真实性。</w:t>
            </w:r>
          </w:p>
        </w:tc>
      </w:tr>
      <w:tr w14:paraId="6E2834F0">
        <w:tblPrEx>
          <w:tblCellMar>
            <w:top w:w="0" w:type="dxa"/>
            <w:left w:w="108" w:type="dxa"/>
            <w:bottom w:w="0" w:type="dxa"/>
            <w:right w:w="108" w:type="dxa"/>
          </w:tblCellMar>
        </w:tblPrEx>
        <w:trPr>
          <w:trHeight w:val="508"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579F25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10</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D0A0C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谈判有效期</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C7B6CD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60 日历天(从响应文件递交截止时间算起)</w:t>
            </w:r>
          </w:p>
        </w:tc>
      </w:tr>
      <w:tr w14:paraId="2E037B66">
        <w:tblPrEx>
          <w:tblCellMar>
            <w:top w:w="0" w:type="dxa"/>
            <w:left w:w="108" w:type="dxa"/>
            <w:bottom w:w="0" w:type="dxa"/>
            <w:right w:w="108" w:type="dxa"/>
          </w:tblCellMar>
        </w:tblPrEx>
        <w:trPr>
          <w:trHeight w:val="465"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5EA5A7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11</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D31B6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踏勘现场</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3A8A51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自行踏勘</w:t>
            </w:r>
          </w:p>
        </w:tc>
      </w:tr>
      <w:tr w14:paraId="3335A8DA">
        <w:tblPrEx>
          <w:tblCellMar>
            <w:top w:w="0" w:type="dxa"/>
            <w:left w:w="108" w:type="dxa"/>
            <w:bottom w:w="0" w:type="dxa"/>
            <w:right w:w="108" w:type="dxa"/>
          </w:tblCellMar>
        </w:tblPrEx>
        <w:trPr>
          <w:trHeight w:val="486"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DBA607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12</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880A6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谈判答疑会</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B95722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不召开</w:t>
            </w:r>
          </w:p>
        </w:tc>
      </w:tr>
      <w:tr w14:paraId="4E2865C4">
        <w:tblPrEx>
          <w:tblCellMar>
            <w:top w:w="0" w:type="dxa"/>
            <w:left w:w="108" w:type="dxa"/>
            <w:bottom w:w="0" w:type="dxa"/>
            <w:right w:w="108" w:type="dxa"/>
          </w:tblCellMar>
        </w:tblPrEx>
        <w:trPr>
          <w:trHeight w:val="572"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A613F0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13</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125E8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谈判截止时间</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3B3AC9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cs="宋体"/>
                <w:sz w:val="28"/>
                <w:szCs w:val="28"/>
                <w:highlight w:val="none"/>
                <w:lang w:val="zh-CN" w:eastAsia="zh-CN"/>
              </w:rPr>
              <w:t>2024年8月14日</w:t>
            </w:r>
            <w:r>
              <w:rPr>
                <w:rFonts w:hint="eastAsia" w:ascii="宋体" w:hAnsi="宋体" w:eastAsia="宋体" w:cs="宋体"/>
                <w:sz w:val="28"/>
                <w:szCs w:val="28"/>
                <w:highlight w:val="none"/>
                <w:lang w:val="zh-CN" w:eastAsia="zh-CN"/>
              </w:rPr>
              <w:t>08时30分（北京时间）</w:t>
            </w:r>
          </w:p>
        </w:tc>
      </w:tr>
      <w:tr w14:paraId="5449A2FF">
        <w:tblPrEx>
          <w:tblCellMar>
            <w:top w:w="0" w:type="dxa"/>
            <w:left w:w="108" w:type="dxa"/>
            <w:bottom w:w="0" w:type="dxa"/>
            <w:right w:w="108" w:type="dxa"/>
          </w:tblCellMar>
        </w:tblPrEx>
        <w:trPr>
          <w:trHeight w:val="562"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8A5EF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14</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06D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谈判时间和地点</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CF0B0F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时间：</w:t>
            </w:r>
            <w:r>
              <w:rPr>
                <w:rFonts w:hint="eastAsia" w:ascii="宋体" w:hAnsi="宋体" w:cs="宋体"/>
                <w:sz w:val="28"/>
                <w:szCs w:val="28"/>
                <w:highlight w:val="none"/>
                <w:lang w:val="zh-CN" w:eastAsia="zh-CN"/>
              </w:rPr>
              <w:t>2024年8月14日</w:t>
            </w:r>
            <w:r>
              <w:rPr>
                <w:rFonts w:hint="eastAsia" w:ascii="宋体" w:hAnsi="宋体" w:eastAsia="宋体" w:cs="宋体"/>
                <w:sz w:val="28"/>
                <w:szCs w:val="28"/>
                <w:highlight w:val="none"/>
                <w:lang w:val="zh-CN" w:eastAsia="zh-CN"/>
              </w:rPr>
              <w:t>08时30分（北京时间）</w:t>
            </w:r>
          </w:p>
          <w:p w14:paraId="32E628B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地点：全国公共资源交易平台（河南省·汝州市）电子交易系统上传</w:t>
            </w:r>
          </w:p>
          <w:p w14:paraId="0378A2E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加密电子响应文件应在采购文件规定的投标截止时间（谈判时间）之前成功提交至《全国公共资源交易平台(河南省▪汝州市)》公共资源交易系统（http://www.rzggzy.com:8070/ggzy/）。逾期到达交易系统的电子响应文件视为放弃本次谈判。供应商应充分考虑并预留技术处理和上传数据所需时间。</w:t>
            </w:r>
          </w:p>
        </w:tc>
      </w:tr>
      <w:tr w14:paraId="5F99E7E1">
        <w:tblPrEx>
          <w:tblCellMar>
            <w:top w:w="0" w:type="dxa"/>
            <w:left w:w="108" w:type="dxa"/>
            <w:bottom w:w="0" w:type="dxa"/>
            <w:right w:w="108" w:type="dxa"/>
          </w:tblCellMar>
        </w:tblPrEx>
        <w:trPr>
          <w:trHeight w:val="90"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4476C5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15</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2350D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谈判小组组成</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1B459C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谈判小组构成:共</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val="zh-CN" w:eastAsia="zh-CN"/>
              </w:rPr>
              <w:t>人组成；有相关经济类及技术类专家</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val="zh-CN" w:eastAsia="zh-CN"/>
              </w:rPr>
              <w:t>人，业主代表</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val="zh-CN" w:eastAsia="zh-CN"/>
              </w:rPr>
              <w:t>人构成。</w:t>
            </w:r>
          </w:p>
          <w:p w14:paraId="58B7F1F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谈判小组成员确定方式：经济、技术专家应在谈判前从符合相关规定的评标专家库中随机抽取确定。</w:t>
            </w:r>
          </w:p>
        </w:tc>
      </w:tr>
      <w:tr w14:paraId="2C0C3B2A">
        <w:tblPrEx>
          <w:tblCellMar>
            <w:top w:w="0" w:type="dxa"/>
            <w:left w:w="108" w:type="dxa"/>
            <w:bottom w:w="0" w:type="dxa"/>
            <w:right w:w="108" w:type="dxa"/>
          </w:tblCellMar>
        </w:tblPrEx>
        <w:trPr>
          <w:trHeight w:val="869"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F4966E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16</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5FB87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成交供应商确定</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072D56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谈判小组推荐3名成交候选人</w:t>
            </w:r>
          </w:p>
          <w:p w14:paraId="59B3C25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谈判结束后，采购人依据谈判小组推荐的成交候选人确定成交供应商</w:t>
            </w:r>
          </w:p>
        </w:tc>
      </w:tr>
      <w:tr w14:paraId="56F77044">
        <w:tblPrEx>
          <w:tblCellMar>
            <w:top w:w="0" w:type="dxa"/>
            <w:left w:w="108" w:type="dxa"/>
            <w:bottom w:w="0" w:type="dxa"/>
            <w:right w:w="108" w:type="dxa"/>
          </w:tblCellMar>
        </w:tblPrEx>
        <w:trPr>
          <w:trHeight w:val="914"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60946F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17</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5EC28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控制价</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1479972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人民币：¥</w:t>
            </w:r>
            <w:r>
              <w:rPr>
                <w:rFonts w:hint="eastAsia" w:ascii="宋体" w:hAnsi="宋体" w:cs="宋体"/>
                <w:sz w:val="28"/>
                <w:szCs w:val="28"/>
                <w:highlight w:val="none"/>
                <w:lang w:val="en-US" w:eastAsia="zh-CN"/>
              </w:rPr>
              <w:t>960000.00</w:t>
            </w:r>
            <w:r>
              <w:rPr>
                <w:rFonts w:hint="eastAsia" w:ascii="宋体" w:hAnsi="宋体" w:eastAsia="宋体" w:cs="宋体"/>
                <w:sz w:val="28"/>
                <w:szCs w:val="28"/>
                <w:highlight w:val="none"/>
                <w:lang w:val="zh-CN" w:eastAsia="zh-CN"/>
              </w:rPr>
              <w:t>元（大写：</w:t>
            </w:r>
            <w:r>
              <w:rPr>
                <w:rFonts w:hint="eastAsia" w:ascii="宋体" w:hAnsi="宋体" w:cs="宋体"/>
                <w:sz w:val="28"/>
                <w:szCs w:val="28"/>
                <w:highlight w:val="none"/>
                <w:lang w:val="zh-CN" w:eastAsia="zh-CN"/>
              </w:rPr>
              <w:t>玖拾陆万元整</w:t>
            </w:r>
            <w:r>
              <w:rPr>
                <w:rFonts w:hint="eastAsia" w:ascii="宋体" w:hAnsi="宋体" w:eastAsia="宋体" w:cs="宋体"/>
                <w:sz w:val="28"/>
                <w:szCs w:val="28"/>
                <w:highlight w:val="none"/>
                <w:lang w:val="zh-CN" w:eastAsia="zh-CN"/>
              </w:rPr>
              <w:t>）</w:t>
            </w:r>
          </w:p>
          <w:p w14:paraId="7F82F11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超过控制价的，按废标处理。</w:t>
            </w:r>
          </w:p>
        </w:tc>
      </w:tr>
      <w:tr w14:paraId="2F059D25">
        <w:tblPrEx>
          <w:tblCellMar>
            <w:top w:w="0" w:type="dxa"/>
            <w:left w:w="108" w:type="dxa"/>
            <w:bottom w:w="0" w:type="dxa"/>
            <w:right w:w="108" w:type="dxa"/>
          </w:tblCellMar>
        </w:tblPrEx>
        <w:trPr>
          <w:trHeight w:val="469"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E67211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18</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88FDC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响应文件份数</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226363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为便于资料存档，成交供应商在领取成交通知书时，需提供响应文件纸质版二份，未加密的电子响应文件 1 份（U 盘介质），纸质版内容及未加密电子响应文件内容必须与汝州市公共资源交易中心系统上传内容一致。</w:t>
            </w:r>
          </w:p>
        </w:tc>
      </w:tr>
      <w:tr w14:paraId="430BF033">
        <w:tblPrEx>
          <w:tblCellMar>
            <w:top w:w="0" w:type="dxa"/>
            <w:left w:w="108" w:type="dxa"/>
            <w:bottom w:w="0" w:type="dxa"/>
            <w:right w:w="108" w:type="dxa"/>
          </w:tblCellMar>
        </w:tblPrEx>
        <w:trPr>
          <w:trHeight w:val="914"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F6BCA9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19</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198BF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签字或盖章</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8F5D6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响应文件应按竞争性谈判文件中的要求加盖电子签章</w:t>
            </w:r>
          </w:p>
          <w:p w14:paraId="7BF1117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注：1、供应商在生成电子化响应文件后，应对电子化响应文件进行签章，未进行签章的视为无效谈判。</w:t>
            </w:r>
          </w:p>
          <w:p w14:paraId="382D38E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竞争性谈判文件中要求法定代表人或授权委托人签字或盖章的，供应商在进行电子化响应文件签章时，以签盖法定代表人签章为准。电子化响应文件具体制作教材请供应商通过CA证书登录《全国公共资源交易平台(河南省▪汝州市)》公共资源交易系统在右上角“组建下载”中查看。</w:t>
            </w:r>
          </w:p>
        </w:tc>
      </w:tr>
      <w:tr w14:paraId="307048AA">
        <w:tblPrEx>
          <w:tblCellMar>
            <w:top w:w="0" w:type="dxa"/>
            <w:left w:w="108" w:type="dxa"/>
            <w:bottom w:w="0" w:type="dxa"/>
            <w:right w:w="108" w:type="dxa"/>
          </w:tblCellMar>
        </w:tblPrEx>
        <w:trPr>
          <w:trHeight w:val="555"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C362C1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20</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666EB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谈判保证金</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4806D3F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执行豫财购 〔2019〕4号文不再缴纳保证金</w:t>
            </w:r>
          </w:p>
        </w:tc>
      </w:tr>
      <w:tr w14:paraId="41F46DF8">
        <w:tblPrEx>
          <w:tblCellMar>
            <w:top w:w="0" w:type="dxa"/>
            <w:left w:w="108" w:type="dxa"/>
            <w:bottom w:w="0" w:type="dxa"/>
            <w:right w:w="108" w:type="dxa"/>
          </w:tblCellMar>
        </w:tblPrEx>
        <w:trPr>
          <w:trHeight w:val="624"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7881D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21</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D03F0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采购人</w:t>
            </w:r>
          </w:p>
          <w:p w14:paraId="1B6B4BB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p>
          <w:p w14:paraId="5005C3C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代理机构</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12D5D9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cs="宋体"/>
                <w:sz w:val="28"/>
                <w:szCs w:val="28"/>
                <w:highlight w:val="none"/>
                <w:lang w:val="zh-CN" w:eastAsia="zh-CN"/>
              </w:rPr>
            </w:pPr>
            <w:r>
              <w:rPr>
                <w:rFonts w:hint="eastAsia" w:ascii="宋体" w:hAnsi="宋体" w:eastAsia="宋体" w:cs="宋体"/>
                <w:sz w:val="28"/>
                <w:szCs w:val="28"/>
                <w:highlight w:val="none"/>
                <w:lang w:val="zh-CN" w:eastAsia="zh-CN"/>
              </w:rPr>
              <w:t>采购人：</w:t>
            </w:r>
            <w:r>
              <w:rPr>
                <w:rFonts w:hint="eastAsia" w:ascii="宋体" w:hAnsi="宋体" w:cs="宋体"/>
                <w:sz w:val="28"/>
                <w:szCs w:val="28"/>
                <w:highlight w:val="none"/>
                <w:lang w:val="zh-CN" w:eastAsia="zh-CN"/>
              </w:rPr>
              <w:t>汝州职业技术学院</w:t>
            </w:r>
          </w:p>
          <w:p w14:paraId="27E4B59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cs="宋体"/>
                <w:sz w:val="28"/>
                <w:szCs w:val="28"/>
                <w:highlight w:val="none"/>
                <w:lang w:val="en-US" w:eastAsia="zh-CN"/>
              </w:rPr>
            </w:pPr>
            <w:r>
              <w:rPr>
                <w:rFonts w:hint="eastAsia" w:ascii="宋体" w:hAnsi="宋体" w:cs="宋体"/>
                <w:sz w:val="28"/>
                <w:szCs w:val="28"/>
                <w:highlight w:val="none"/>
                <w:lang w:val="zh-CN" w:eastAsia="zh-CN"/>
              </w:rPr>
              <w:t>联系人：</w:t>
            </w:r>
            <w:r>
              <w:rPr>
                <w:rFonts w:hint="eastAsia" w:ascii="宋体" w:hAnsi="宋体" w:cs="宋体"/>
                <w:sz w:val="28"/>
                <w:szCs w:val="28"/>
                <w:highlight w:val="none"/>
                <w:lang w:val="en-US" w:eastAsia="zh-CN"/>
              </w:rPr>
              <w:t>刘</w:t>
            </w:r>
            <w:r>
              <w:rPr>
                <w:rFonts w:hint="eastAsia" w:ascii="宋体" w:hAnsi="宋体" w:cs="宋体"/>
                <w:sz w:val="28"/>
                <w:szCs w:val="28"/>
                <w:highlight w:val="none"/>
                <w:lang w:val="zh-CN" w:eastAsia="zh-CN"/>
              </w:rPr>
              <w:t>先生</w:t>
            </w:r>
          </w:p>
          <w:p w14:paraId="22D3A92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zh-CN" w:eastAsia="zh-CN"/>
              </w:rPr>
              <w:t>联系方式：</w:t>
            </w:r>
            <w:r>
              <w:rPr>
                <w:rFonts w:hint="eastAsia" w:ascii="宋体" w:hAnsi="宋体" w:cs="宋体"/>
                <w:sz w:val="28"/>
                <w:szCs w:val="28"/>
                <w:highlight w:val="none"/>
                <w:lang w:val="en-US" w:eastAsia="zh-CN"/>
              </w:rPr>
              <w:t>17839593757</w:t>
            </w:r>
          </w:p>
          <w:p w14:paraId="696DC8B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代理机构：中大宇辰项目管理有限公司</w:t>
            </w:r>
          </w:p>
          <w:p w14:paraId="4B2A9A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联系人：乔女士    15238270677</w:t>
            </w:r>
          </w:p>
        </w:tc>
      </w:tr>
      <w:tr w14:paraId="63998CD7">
        <w:tblPrEx>
          <w:tblCellMar>
            <w:top w:w="0" w:type="dxa"/>
            <w:left w:w="108" w:type="dxa"/>
            <w:bottom w:w="0" w:type="dxa"/>
            <w:right w:w="108" w:type="dxa"/>
          </w:tblCellMar>
        </w:tblPrEx>
        <w:trPr>
          <w:trHeight w:val="1240" w:hRule="atLeast"/>
          <w:jc w:val="center"/>
        </w:trPr>
        <w:tc>
          <w:tcPr>
            <w:tcW w:w="1125"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A602B3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22</w:t>
            </w:r>
          </w:p>
        </w:tc>
        <w:tc>
          <w:tcPr>
            <w:tcW w:w="2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57461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需要补充的其他内容</w:t>
            </w:r>
          </w:p>
        </w:tc>
        <w:tc>
          <w:tcPr>
            <w:tcW w:w="6102"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4BED07F">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1.本项目的最终解释权归采购人所有；其它未尽事宜，按国家有关法律、法规执行。</w:t>
            </w:r>
          </w:p>
          <w:p w14:paraId="0031235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Lines="0" w:afterLines="0"/>
              <w:ind w:firstLine="560" w:firstLineChars="200"/>
              <w:jc w:val="both"/>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中标单位承担费用：招标代理服务费由中标人支付，其中招标代理服务费以中标价为标准参照《河南省招标代理服务收费指导意见》（豫招协[2023]002号）文件规定，由中标人在领取中标通知书前向招标代理机构支付。请投标人参照此项费用，酌情报价。</w:t>
            </w:r>
          </w:p>
        </w:tc>
      </w:tr>
    </w:tbl>
    <w:p w14:paraId="6D2EB85F">
      <w:pPr>
        <w:keepNext/>
        <w:keepLines/>
        <w:spacing w:before="160" w:after="160" w:line="160" w:lineRule="atLeas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一、总则</w:t>
      </w:r>
    </w:p>
    <w:p w14:paraId="78ED368B">
      <w:pPr>
        <w:numPr>
          <w:ilvl w:val="0"/>
          <w:numId w:val="3"/>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项目概况</w:t>
      </w:r>
    </w:p>
    <w:p w14:paraId="200E1A33">
      <w:pPr>
        <w:tabs>
          <w:tab w:val="left" w:pos="540"/>
        </w:tabs>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项目名称：</w:t>
      </w:r>
      <w:r>
        <w:rPr>
          <w:rFonts w:hint="eastAsia" w:ascii="宋体" w:hAnsi="宋体" w:cs="宋体"/>
          <w:color w:val="auto"/>
          <w:sz w:val="28"/>
          <w:szCs w:val="28"/>
          <w:lang w:eastAsia="zh-CN"/>
        </w:rPr>
        <w:t>汝州职业技术学院2024年课桌椅采购项目（二次）</w:t>
      </w:r>
    </w:p>
    <w:p w14:paraId="335A5588">
      <w:pPr>
        <w:tabs>
          <w:tab w:val="left" w:pos="540"/>
        </w:tabs>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资金来源：</w:t>
      </w:r>
      <w:r>
        <w:rPr>
          <w:rFonts w:hint="eastAsia" w:ascii="宋体" w:hAnsi="宋体" w:cs="宋体"/>
          <w:color w:val="auto"/>
          <w:sz w:val="28"/>
          <w:szCs w:val="28"/>
          <w:lang w:eastAsia="zh-CN"/>
        </w:rPr>
        <w:t>自筹资金</w:t>
      </w:r>
    </w:p>
    <w:p w14:paraId="411DA5DA">
      <w:pPr>
        <w:tabs>
          <w:tab w:val="left" w:pos="540"/>
        </w:tabs>
        <w:rPr>
          <w:rFonts w:hint="eastAsia" w:ascii="宋体" w:hAnsi="宋体" w:eastAsia="宋体" w:cs="宋体"/>
          <w:color w:val="auto"/>
          <w:sz w:val="28"/>
          <w:szCs w:val="28"/>
        </w:rPr>
      </w:pPr>
      <w:r>
        <w:rPr>
          <w:rFonts w:hint="eastAsia" w:ascii="宋体" w:hAnsi="宋体" w:eastAsia="宋体" w:cs="宋体"/>
          <w:color w:val="auto"/>
          <w:sz w:val="28"/>
          <w:szCs w:val="28"/>
        </w:rPr>
        <w:t>1.3.供货地点：采购人指定地点</w:t>
      </w:r>
    </w:p>
    <w:p w14:paraId="77D6558D">
      <w:pPr>
        <w:tabs>
          <w:tab w:val="left" w:pos="540"/>
        </w:tabs>
        <w:rPr>
          <w:rFonts w:hint="eastAsia" w:ascii="宋体" w:hAnsi="宋体" w:eastAsia="宋体" w:cs="宋体"/>
          <w:color w:val="auto"/>
          <w:sz w:val="28"/>
          <w:szCs w:val="28"/>
        </w:rPr>
      </w:pPr>
      <w:r>
        <w:rPr>
          <w:rFonts w:hint="eastAsia" w:ascii="宋体" w:hAnsi="宋体" w:eastAsia="宋体" w:cs="宋体"/>
          <w:color w:val="auto"/>
          <w:sz w:val="28"/>
          <w:szCs w:val="28"/>
        </w:rPr>
        <w:t>1.4.质量要求：符合国家及行业相关规范和标准</w:t>
      </w:r>
    </w:p>
    <w:p w14:paraId="757F7C76">
      <w:pPr>
        <w:tabs>
          <w:tab w:val="left" w:pos="540"/>
        </w:tabs>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1.5.交货期及安装期：</w:t>
      </w:r>
      <w:r>
        <w:rPr>
          <w:rFonts w:hint="eastAsia" w:ascii="宋体" w:hAnsi="宋体" w:eastAsia="宋体" w:cs="宋体"/>
          <w:color w:val="auto"/>
          <w:sz w:val="28"/>
          <w:szCs w:val="28"/>
          <w:lang w:eastAsia="zh-CN"/>
        </w:rPr>
        <w:t>合同签订后</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eastAsia="zh-CN"/>
        </w:rPr>
        <w:t>日历天内配送完毕</w:t>
      </w:r>
    </w:p>
    <w:p w14:paraId="61423B27">
      <w:pPr>
        <w:tabs>
          <w:tab w:val="left" w:pos="540"/>
        </w:tabs>
        <w:rPr>
          <w:rFonts w:hint="eastAsia" w:ascii="宋体" w:hAnsi="宋体" w:eastAsia="宋体" w:cs="宋体"/>
          <w:color w:val="auto"/>
          <w:sz w:val="28"/>
          <w:szCs w:val="28"/>
        </w:rPr>
      </w:pPr>
      <w:r>
        <w:rPr>
          <w:rFonts w:hint="eastAsia" w:ascii="宋体" w:hAnsi="宋体" w:eastAsia="宋体" w:cs="宋体"/>
          <w:color w:val="auto"/>
          <w:sz w:val="28"/>
          <w:szCs w:val="28"/>
        </w:rPr>
        <w:t>1.6.本次招标形式为竞争性谈判</w:t>
      </w:r>
    </w:p>
    <w:p w14:paraId="3FBBDDBB">
      <w:pPr>
        <w:numPr>
          <w:ilvl w:val="0"/>
          <w:numId w:val="4"/>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费用</w:t>
      </w:r>
    </w:p>
    <w:p w14:paraId="24984004">
      <w:pPr>
        <w:rPr>
          <w:rFonts w:hint="eastAsia" w:ascii="宋体" w:hAnsi="宋体" w:eastAsia="宋体" w:cs="宋体"/>
          <w:color w:val="auto"/>
          <w:sz w:val="28"/>
          <w:szCs w:val="28"/>
        </w:rPr>
      </w:pPr>
      <w:r>
        <w:rPr>
          <w:rFonts w:hint="eastAsia" w:ascii="宋体" w:hAnsi="宋体" w:eastAsia="宋体" w:cs="宋体"/>
          <w:b/>
          <w:color w:val="auto"/>
          <w:sz w:val="28"/>
          <w:szCs w:val="28"/>
        </w:rPr>
        <w:t>2.1</w:t>
      </w:r>
      <w:r>
        <w:rPr>
          <w:rFonts w:hint="eastAsia" w:ascii="宋体" w:hAnsi="宋体" w:eastAsia="宋体" w:cs="宋体"/>
          <w:color w:val="auto"/>
          <w:sz w:val="28"/>
          <w:szCs w:val="28"/>
        </w:rPr>
        <w:t>供应商承担其响应文件编制与递交所涉及的一切费用。在任何情况下采购人和代理机构对上述费用均不负担任何责任。</w:t>
      </w:r>
    </w:p>
    <w:p w14:paraId="3CBB78E7">
      <w:pPr>
        <w:numPr>
          <w:ilvl w:val="0"/>
          <w:numId w:val="4"/>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定义及解释</w:t>
      </w:r>
    </w:p>
    <w:p w14:paraId="2C22E438">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项目：系指谈判人按谈判文件规定而提供的《</w:t>
      </w:r>
      <w:r>
        <w:rPr>
          <w:rFonts w:hint="eastAsia" w:ascii="宋体" w:hAnsi="宋体" w:cs="宋体"/>
          <w:color w:val="auto"/>
          <w:sz w:val="28"/>
          <w:szCs w:val="28"/>
          <w:lang w:eastAsia="zh-CN"/>
        </w:rPr>
        <w:t>汝州职业技术学院2024年课桌椅采购项目（二次）</w:t>
      </w:r>
      <w:r>
        <w:rPr>
          <w:rFonts w:hint="eastAsia" w:ascii="宋体" w:hAnsi="宋体" w:eastAsia="宋体" w:cs="宋体"/>
          <w:color w:val="auto"/>
          <w:sz w:val="28"/>
          <w:szCs w:val="28"/>
        </w:rPr>
        <w:t>》等内容；</w:t>
      </w:r>
    </w:p>
    <w:p w14:paraId="76DBDB1B">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采购人：</w:t>
      </w:r>
      <w:r>
        <w:rPr>
          <w:rFonts w:hint="eastAsia" w:ascii="宋体" w:hAnsi="宋体" w:cs="宋体"/>
          <w:color w:val="auto"/>
          <w:sz w:val="28"/>
          <w:szCs w:val="28"/>
          <w:lang w:eastAsia="zh-CN"/>
        </w:rPr>
        <w:t>汝州职业技术学院</w:t>
      </w:r>
      <w:r>
        <w:rPr>
          <w:rFonts w:hint="eastAsia" w:ascii="宋体" w:hAnsi="宋体" w:eastAsia="宋体" w:cs="宋体"/>
          <w:color w:val="auto"/>
          <w:sz w:val="28"/>
          <w:szCs w:val="28"/>
        </w:rPr>
        <w:t>；</w:t>
      </w:r>
    </w:p>
    <w:p w14:paraId="64F694F1">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供应商：是指响应谈判、参加谈判竞争的法人单位；</w:t>
      </w:r>
    </w:p>
    <w:p w14:paraId="00A48029">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谈判小组：是指依照《评标委员会和评标方法暂行规定》组建的专门负责本次谈判活动工作的临时机构；</w:t>
      </w:r>
    </w:p>
    <w:p w14:paraId="3271E734">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日期：指公历日；</w:t>
      </w:r>
    </w:p>
    <w:p w14:paraId="1AAD68C8">
      <w:pPr>
        <w:numPr>
          <w:ilvl w:val="1"/>
          <w:numId w:val="5"/>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谈判文件中所规定的“书面形式”，是指任何手写的、打印或印刷的资料，包括电报和传真发送。</w:t>
      </w:r>
    </w:p>
    <w:p w14:paraId="5DF3D24B">
      <w:pPr>
        <w:numPr>
          <w:ilvl w:val="0"/>
          <w:numId w:val="6"/>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纪律和监督</w:t>
      </w:r>
    </w:p>
    <w:p w14:paraId="69714788">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4.1、对采购人的纪律要求</w:t>
      </w:r>
    </w:p>
    <w:p w14:paraId="3DB56708">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采购人不得泄露招标投标活动中应当保密的情况和资料，不得与供应商串通损害国家利益、社会公共利益或者他人合法权益。</w:t>
      </w:r>
      <w:bookmarkStart w:id="0" w:name="_Toc7080"/>
      <w:bookmarkStart w:id="1" w:name="_Toc22287"/>
    </w:p>
    <w:p w14:paraId="5178EE18">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4.2对供应商的纪律要求</w:t>
      </w:r>
      <w:bookmarkEnd w:id="0"/>
      <w:bookmarkEnd w:id="1"/>
    </w:p>
    <w:p w14:paraId="6DE0FDB8">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供应商不得相互串通投标或者与采购人串通投标，不得向采购人或者谈判小组成员行贿谋取中标，不得以他人名义投标或者以其他方式弄虚作假骗取中标；供应商不得以任何方式干扰、影响评标工作。供应商应保招标期间提供的所有资料真实有效，供应商应承诺提供虚假材料将被视为放弃中标资格，并愿意承担由此带来的一切不良和法律后果。若不据实承诺，弄虚作假，一经查实，将取消中标资格并报主管部门给予处理。</w:t>
      </w:r>
      <w:bookmarkStart w:id="2" w:name="_Toc5006"/>
      <w:bookmarkStart w:id="3" w:name="_Toc13941"/>
    </w:p>
    <w:p w14:paraId="36585A27">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4.3谈判小组成员不得有以下行为</w:t>
      </w:r>
      <w:bookmarkEnd w:id="2"/>
      <w:bookmarkEnd w:id="3"/>
    </w:p>
    <w:p w14:paraId="4193A85B">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（一）确定参与评标至评标结束前私自接触供应商；</w:t>
      </w:r>
    </w:p>
    <w:p w14:paraId="23E988FC">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（二）接受供应商提出的与响应文件不一致的澄清或者说明，87号令第五十一条规定的情形除外；</w:t>
      </w:r>
    </w:p>
    <w:p w14:paraId="3639D8AE">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（三）违反评标纪律发表倾向性意见或者征询采购人的倾向性意见；</w:t>
      </w:r>
    </w:p>
    <w:p w14:paraId="3C9A9608">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（四）对需要专业判断的主观评审因素协商评分；</w:t>
      </w:r>
    </w:p>
    <w:p w14:paraId="06863139">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（五）在评标过程中擅离职守，影响评标程序正常进行的；</w:t>
      </w:r>
    </w:p>
    <w:p w14:paraId="196B41C8">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（六）谈判小组成员收受他人的财物或者其他好处；</w:t>
      </w:r>
    </w:p>
    <w:p w14:paraId="185637A4">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（七）使用竞争性谈判文件没有规定的评审因素和标准进行评标。</w:t>
      </w:r>
    </w:p>
    <w:p w14:paraId="7D36C5C7">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（八）泄露评审文件、评审情况和评审中获悉的商业秘密。</w:t>
      </w:r>
    </w:p>
    <w:p w14:paraId="7A16EFEB">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（九）记录、复制或者带走任何评标资料；</w:t>
      </w:r>
    </w:p>
    <w:p w14:paraId="0C3F7AAE">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（十）其他不遵守评标纪律的行为。</w:t>
      </w:r>
    </w:p>
    <w:p w14:paraId="77E73578">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谈判小组成员有前款第一至七项行为之一的，其评审意见无效，并不得获取评审劳务报酬和报销异地评审差旅费。</w:t>
      </w:r>
      <w:bookmarkStart w:id="4" w:name="_Toc1186"/>
      <w:bookmarkStart w:id="5" w:name="_Toc5836"/>
    </w:p>
    <w:p w14:paraId="00C6D712">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4.4对与评标活动有关的工作人员的纪律要求</w:t>
      </w:r>
      <w:bookmarkEnd w:id="4"/>
      <w:bookmarkEnd w:id="5"/>
    </w:p>
    <w:p w14:paraId="6720927F">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与评标活动有关的工作人员不得收受他人的财物或者其他好处，不得向他人透露对响应文件的评审和比较、中标候选人的推荐情况以及评标有关的其他情况。在评标活动中，与评标活动有关的工作人员不得擅离职守，影响评标程序正常进行。</w:t>
      </w:r>
      <w:bookmarkStart w:id="6" w:name="_Toc15066"/>
      <w:bookmarkStart w:id="7" w:name="_Toc23187"/>
    </w:p>
    <w:p w14:paraId="648F308F">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4.5回避要求</w:t>
      </w:r>
      <w:bookmarkEnd w:id="6"/>
      <w:bookmarkEnd w:id="7"/>
    </w:p>
    <w:p w14:paraId="2679FAEE">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在政府采购活动中，采购人员、谈判小组及相关人员与供应商有下列利害关系之一的，应当回避：</w:t>
      </w:r>
    </w:p>
    <w:p w14:paraId="6C45D1BB">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（一）参加采购活动前3年内与供应商存在劳动关系；</w:t>
      </w:r>
    </w:p>
    <w:p w14:paraId="2525F491">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（二）参加采购活动前3年内担任供应商的董事、监事；</w:t>
      </w:r>
    </w:p>
    <w:p w14:paraId="0256EC47">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（三）参加采购活动前3年内是供应商的控股股东或者实际控制人；</w:t>
      </w:r>
    </w:p>
    <w:p w14:paraId="1B801508">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（四）与供应商的法定代表人或者负责人有夫妻、直系血亲、三代以内旁系血亲或者近姻亲关系；</w:t>
      </w:r>
    </w:p>
    <w:p w14:paraId="1247F065">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（五）与供应商有其他可能影响政府采购活动公平、公正进行的关系。</w:t>
      </w:r>
    </w:p>
    <w:p w14:paraId="763DC5D6">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bookmarkStart w:id="8" w:name="_Toc18295"/>
      <w:bookmarkStart w:id="9" w:name="_Toc32681"/>
    </w:p>
    <w:p w14:paraId="52E84C47">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4.6疑问和质疑</w:t>
      </w:r>
      <w:bookmarkEnd w:id="8"/>
      <w:bookmarkEnd w:id="9"/>
    </w:p>
    <w:p w14:paraId="4C8E5B65">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供应商对政府采购活动事项有疑问的，可以向采购人提出询问，采购人应当及时作出答复，但答复的内容不得涉及商业秘密。</w:t>
      </w:r>
    </w:p>
    <w:p w14:paraId="53284411">
      <w:pPr>
        <w:spacing w:line="360" w:lineRule="auto"/>
        <w:ind w:firstLine="700" w:firstLineChars="250"/>
        <w:rPr>
          <w:rFonts w:hint="eastAsia" w:ascii="宋体" w:hAnsi="宋体" w:eastAsia="宋体" w:cs="宋体"/>
          <w:color w:val="auto"/>
          <w:sz w:val="28"/>
          <w:szCs w:val="28"/>
        </w:rPr>
      </w:pPr>
      <w:r>
        <w:rPr>
          <w:rFonts w:hint="eastAsia" w:ascii="宋体" w:hAnsi="宋体" w:eastAsia="宋体" w:cs="宋体"/>
          <w:color w:val="auto"/>
          <w:sz w:val="28"/>
          <w:szCs w:val="28"/>
        </w:rPr>
        <w:t>供应商认为采购文件、采购过程和中标、成交结果使自己的权益受到损害的，可以在知道或者应知其权益受到损害之日起七个工作日内，以书面形式向采购人提出质疑。</w:t>
      </w:r>
    </w:p>
    <w:p w14:paraId="6D734213">
      <w:pPr>
        <w:keepNext/>
        <w:keepLines/>
        <w:spacing w:before="160" w:after="160" w:line="160" w:lineRule="atLeast"/>
        <w:ind w:left="42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二、谈判文件</w:t>
      </w:r>
    </w:p>
    <w:p w14:paraId="0D859B01">
      <w:pPr>
        <w:numPr>
          <w:ilvl w:val="0"/>
          <w:numId w:val="6"/>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谈判文件的组成</w:t>
      </w:r>
    </w:p>
    <w:p w14:paraId="12AFD293">
      <w:pPr>
        <w:numPr>
          <w:ilvl w:val="1"/>
          <w:numId w:val="7"/>
        </w:numPr>
        <w:tabs>
          <w:tab w:val="left" w:pos="567"/>
          <w:tab w:val="left" w:pos="840"/>
        </w:tabs>
        <w:rPr>
          <w:rFonts w:hint="eastAsia" w:ascii="宋体" w:hAnsi="宋体" w:eastAsia="宋体" w:cs="宋体"/>
          <w:color w:val="auto"/>
          <w:sz w:val="28"/>
          <w:szCs w:val="28"/>
        </w:rPr>
      </w:pPr>
      <w:r>
        <w:rPr>
          <w:rFonts w:hint="eastAsia" w:ascii="宋体" w:hAnsi="宋体" w:eastAsia="宋体" w:cs="宋体"/>
          <w:color w:val="auto"/>
          <w:sz w:val="28"/>
          <w:szCs w:val="28"/>
        </w:rPr>
        <w:t>谈判文件包括下列内容及按谈判须知第7条款内容发出的补充文件：</w:t>
      </w:r>
    </w:p>
    <w:p w14:paraId="0C0029D4">
      <w:pPr>
        <w:tabs>
          <w:tab w:val="left" w:pos="0"/>
        </w:tabs>
        <w:ind w:firstLine="645"/>
        <w:rPr>
          <w:rFonts w:hint="eastAsia" w:ascii="宋体" w:hAnsi="宋体" w:eastAsia="宋体" w:cs="宋体"/>
          <w:color w:val="auto"/>
          <w:sz w:val="28"/>
          <w:szCs w:val="28"/>
        </w:rPr>
      </w:pPr>
      <w:r>
        <w:rPr>
          <w:rFonts w:hint="eastAsia" w:ascii="宋体" w:hAnsi="宋体" w:eastAsia="宋体" w:cs="宋体"/>
          <w:color w:val="auto"/>
          <w:sz w:val="28"/>
          <w:szCs w:val="28"/>
        </w:rPr>
        <w:t>第一部分  谈判须知及前附表</w:t>
      </w:r>
    </w:p>
    <w:p w14:paraId="3E7CA0C5">
      <w:pPr>
        <w:ind w:firstLine="645"/>
        <w:rPr>
          <w:rFonts w:hint="eastAsia" w:ascii="宋体" w:hAnsi="宋体" w:eastAsia="宋体" w:cs="宋体"/>
          <w:color w:val="auto"/>
          <w:sz w:val="28"/>
          <w:szCs w:val="28"/>
        </w:rPr>
      </w:pPr>
      <w:r>
        <w:rPr>
          <w:rFonts w:hint="eastAsia" w:ascii="宋体" w:hAnsi="宋体" w:eastAsia="宋体" w:cs="宋体"/>
          <w:color w:val="auto"/>
          <w:sz w:val="28"/>
          <w:szCs w:val="28"/>
        </w:rPr>
        <w:t>第二部分  合同条款</w:t>
      </w:r>
    </w:p>
    <w:p w14:paraId="29932673">
      <w:pPr>
        <w:ind w:firstLine="645"/>
        <w:rPr>
          <w:rFonts w:hint="eastAsia" w:ascii="宋体" w:hAnsi="宋体" w:eastAsia="宋体" w:cs="宋体"/>
          <w:color w:val="auto"/>
          <w:sz w:val="28"/>
          <w:szCs w:val="28"/>
        </w:rPr>
      </w:pPr>
      <w:r>
        <w:rPr>
          <w:rFonts w:hint="eastAsia" w:ascii="宋体" w:hAnsi="宋体" w:eastAsia="宋体" w:cs="宋体"/>
          <w:color w:val="auto"/>
          <w:sz w:val="28"/>
          <w:szCs w:val="28"/>
        </w:rPr>
        <w:t>第三部分  响应文件格式</w:t>
      </w:r>
    </w:p>
    <w:p w14:paraId="02FDBA62">
      <w:pPr>
        <w:ind w:firstLine="645"/>
        <w:rPr>
          <w:rFonts w:hint="eastAsia" w:ascii="宋体" w:hAnsi="宋体" w:eastAsia="宋体" w:cs="宋体"/>
          <w:color w:val="auto"/>
          <w:sz w:val="28"/>
          <w:szCs w:val="28"/>
        </w:rPr>
      </w:pPr>
      <w:r>
        <w:rPr>
          <w:rFonts w:hint="eastAsia" w:ascii="宋体" w:hAnsi="宋体" w:eastAsia="宋体" w:cs="宋体"/>
          <w:color w:val="auto"/>
          <w:sz w:val="28"/>
          <w:szCs w:val="28"/>
        </w:rPr>
        <w:t>第四部分  采购内容及要求</w:t>
      </w:r>
    </w:p>
    <w:p w14:paraId="13F39D9A">
      <w:pPr>
        <w:numPr>
          <w:ilvl w:val="1"/>
          <w:numId w:val="7"/>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供应商应详细阅读谈判文件中的所有条款内容、格式、表格、采购内容及要求所涉及的相关规范。如果供应商不按谈判文件的要求提交响应文件和资料的，或者响应文件没有对谈判文件</w:t>
      </w:r>
      <w:r>
        <w:rPr>
          <w:rFonts w:hint="eastAsia" w:ascii="宋体" w:hAnsi="宋体" w:eastAsia="宋体" w:cs="宋体"/>
          <w:color w:val="auto"/>
          <w:spacing w:val="-6"/>
          <w:sz w:val="28"/>
          <w:szCs w:val="28"/>
        </w:rPr>
        <w:t>提出的实质性要求和条件做出响应，将导致响应文件不被接受，其后果由供应商自己负责</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须承诺如成为供应商后不以资金支付进度为由影响供货时间。其中，采购项目承诺书在满足竞争性谈判文件实质上要求的基础上，可以提出比竞争性谈判文件要求更有利于采购人的承诺。</w:t>
      </w:r>
    </w:p>
    <w:p w14:paraId="39BB5EAC">
      <w:pPr>
        <w:numPr>
          <w:ilvl w:val="0"/>
          <w:numId w:val="8"/>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谈判文件的澄清</w:t>
      </w:r>
    </w:p>
    <w:p w14:paraId="09CB79F7">
      <w:pPr>
        <w:numPr>
          <w:ilvl w:val="1"/>
          <w:numId w:val="9"/>
        </w:numPr>
        <w:tabs>
          <w:tab w:val="left" w:pos="567"/>
        </w:tabs>
        <w:autoSpaceDE w:val="0"/>
        <w:autoSpaceDN w:val="0"/>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应仔细阅读和检查谈判文件的全部内容。如发现缺页或附件不全，应及时向采购人提出，以便补齐。如有疑问，应在供应商须知前附表规定的时间前以网上问题质询方式提交，逾期未提交或未按照要求提交的澄清函将不予受理。采购人将视情况对供应商的澄清要求以网上答疑形式予以答复,答复中不包括问题的来源。</w:t>
      </w:r>
    </w:p>
    <w:p w14:paraId="67D05754">
      <w:pPr>
        <w:numPr>
          <w:ilvl w:val="1"/>
          <w:numId w:val="9"/>
        </w:numPr>
        <w:tabs>
          <w:tab w:val="left" w:pos="567"/>
        </w:tabs>
        <w:autoSpaceDE w:val="0"/>
        <w:autoSpaceDN w:val="0"/>
        <w:jc w:val="left"/>
        <w:rPr>
          <w:rFonts w:hint="eastAsia" w:ascii="宋体" w:hAnsi="宋体" w:eastAsia="宋体" w:cs="宋体"/>
          <w:color w:val="auto"/>
          <w:sz w:val="28"/>
          <w:szCs w:val="28"/>
        </w:rPr>
      </w:pPr>
      <w:r>
        <w:rPr>
          <w:rFonts w:hint="eastAsia" w:ascii="宋体" w:hAnsi="宋体" w:eastAsia="宋体" w:cs="宋体"/>
          <w:color w:val="auto"/>
          <w:sz w:val="28"/>
          <w:szCs w:val="28"/>
        </w:rPr>
        <w:t>谈判文件的澄清将在供应商须知前附表规定的谈判截止时间3天前以网上答疑形式发给所有供应商，但不指明澄清问题的来源。如果澄清发出的时间距谈判截止时间不足3天且影响响应文件的编制的，相应延长谈判截止时间。</w:t>
      </w:r>
    </w:p>
    <w:p w14:paraId="401F5D54">
      <w:pPr>
        <w:numPr>
          <w:ilvl w:val="0"/>
          <w:numId w:val="10"/>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谈判文件的修正</w:t>
      </w:r>
    </w:p>
    <w:p w14:paraId="7686ADF1">
      <w:pPr>
        <w:numPr>
          <w:ilvl w:val="1"/>
          <w:numId w:val="11"/>
        </w:numPr>
        <w:tabs>
          <w:tab w:val="left" w:pos="0"/>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在谈判截止时间3天前，采购人可以以网上发布变更公告形式修改谈判文件。如果修改谈判文件的时间距谈判截止时间不足3天且影响响应文件的编制的，相应延长谈判截止时间。</w:t>
      </w:r>
    </w:p>
    <w:p w14:paraId="43B33CEB">
      <w:pPr>
        <w:keepNext/>
        <w:keepLines/>
        <w:spacing w:before="240" w:after="240"/>
        <w:ind w:left="84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三、响应文件的编制</w:t>
      </w:r>
    </w:p>
    <w:p w14:paraId="61326497">
      <w:pPr>
        <w:numPr>
          <w:ilvl w:val="0"/>
          <w:numId w:val="12"/>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一般说明</w:t>
      </w:r>
    </w:p>
    <w:p w14:paraId="23C7D68F">
      <w:pPr>
        <w:numPr>
          <w:ilvl w:val="1"/>
          <w:numId w:val="13"/>
        </w:numPr>
        <w:tabs>
          <w:tab w:val="left" w:pos="567"/>
        </w:tabs>
        <w:ind w:hanging="252"/>
        <w:rPr>
          <w:rFonts w:hint="eastAsia" w:ascii="宋体" w:hAnsi="宋体" w:eastAsia="宋体" w:cs="宋体"/>
          <w:color w:val="auto"/>
          <w:sz w:val="28"/>
          <w:szCs w:val="28"/>
        </w:rPr>
      </w:pPr>
      <w:r>
        <w:rPr>
          <w:rFonts w:hint="eastAsia" w:ascii="宋体" w:hAnsi="宋体" w:eastAsia="宋体" w:cs="宋体"/>
          <w:b/>
          <w:color w:val="auto"/>
          <w:sz w:val="28"/>
          <w:szCs w:val="28"/>
        </w:rPr>
        <w:t>语言</w:t>
      </w:r>
    </w:p>
    <w:p w14:paraId="4C88D5EA">
      <w:pPr>
        <w:tabs>
          <w:tab w:val="left" w:pos="945"/>
          <w:tab w:val="left" w:pos="1155"/>
        </w:tabs>
        <w:ind w:left="458" w:firstLine="458"/>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供应商提交的响应文件以及供应商与代理机构就有关谈判的所有往来通知、函电和文件均应使用中文。</w:t>
      </w:r>
    </w:p>
    <w:p w14:paraId="192571C0">
      <w:pPr>
        <w:numPr>
          <w:ilvl w:val="0"/>
          <w:numId w:val="14"/>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供应商响应文件</w:t>
      </w:r>
    </w:p>
    <w:p w14:paraId="2E06E441">
      <w:pPr>
        <w:ind w:firstLine="480"/>
        <w:rPr>
          <w:rFonts w:hint="eastAsia" w:ascii="宋体" w:hAnsi="宋体" w:eastAsia="宋体" w:cs="宋体"/>
          <w:b/>
          <w:color w:val="auto"/>
          <w:sz w:val="28"/>
          <w:szCs w:val="28"/>
        </w:rPr>
      </w:pPr>
      <w:r>
        <w:rPr>
          <w:rFonts w:hint="eastAsia" w:ascii="宋体" w:hAnsi="宋体" w:eastAsia="宋体" w:cs="宋体"/>
          <w:color w:val="auto"/>
          <w:sz w:val="28"/>
          <w:szCs w:val="28"/>
        </w:rPr>
        <w:t>供应商必须提供符合谈判文件要求的响应文件，应包括但不限于以下内容：</w:t>
      </w:r>
    </w:p>
    <w:p w14:paraId="1BB3A83B">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9.1投标函</w:t>
      </w:r>
    </w:p>
    <w:p w14:paraId="22D90DAF">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9.2投标函附录</w:t>
      </w:r>
    </w:p>
    <w:p w14:paraId="04F588F1">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9.3法定代表人身份证明</w:t>
      </w:r>
    </w:p>
    <w:p w14:paraId="69B57C53">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9.4法定代表人授权书</w:t>
      </w:r>
    </w:p>
    <w:p w14:paraId="59B2187D">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9.5报价明细表</w:t>
      </w:r>
    </w:p>
    <w:p w14:paraId="74D4E63E">
      <w:pPr>
        <w:snapToGrid w:val="0"/>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9.6技术规格偏离表</w:t>
      </w:r>
    </w:p>
    <w:p w14:paraId="3486E4A5">
      <w:pPr>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9.7资格审查资料</w:t>
      </w:r>
    </w:p>
    <w:p w14:paraId="61EE1689">
      <w:pPr>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9.8服务承诺书</w:t>
      </w:r>
    </w:p>
    <w:p w14:paraId="0760686C">
      <w:pPr>
        <w:spacing w:line="440" w:lineRule="exact"/>
        <w:ind w:left="424" w:firstLine="424"/>
        <w:rPr>
          <w:rFonts w:hint="eastAsia" w:ascii="宋体" w:hAnsi="宋体" w:eastAsia="宋体" w:cs="宋体"/>
          <w:color w:val="auto"/>
          <w:sz w:val="28"/>
          <w:szCs w:val="28"/>
        </w:rPr>
      </w:pPr>
      <w:r>
        <w:rPr>
          <w:rFonts w:hint="eastAsia" w:ascii="宋体" w:hAnsi="宋体" w:eastAsia="宋体" w:cs="宋体"/>
          <w:color w:val="auto"/>
          <w:sz w:val="28"/>
          <w:szCs w:val="28"/>
        </w:rPr>
        <w:t>9.9其他资料</w:t>
      </w:r>
    </w:p>
    <w:p w14:paraId="2FFA27D0">
      <w:pPr>
        <w:numPr>
          <w:ilvl w:val="0"/>
          <w:numId w:val="14"/>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报价 </w:t>
      </w:r>
    </w:p>
    <w:p w14:paraId="7B010E0E">
      <w:pPr>
        <w:numPr>
          <w:ilvl w:val="1"/>
          <w:numId w:val="15"/>
        </w:numPr>
        <w:tabs>
          <w:tab w:val="left" w:pos="567"/>
          <w:tab w:val="left" w:pos="720"/>
        </w:tabs>
        <w:rPr>
          <w:rFonts w:hint="eastAsia" w:ascii="宋体" w:hAnsi="宋体" w:eastAsia="宋体" w:cs="宋体"/>
          <w:b/>
          <w:color w:val="auto"/>
          <w:sz w:val="28"/>
          <w:szCs w:val="28"/>
          <w:u w:val="single"/>
        </w:rPr>
      </w:pPr>
      <w:r>
        <w:rPr>
          <w:rFonts w:hint="eastAsia" w:ascii="宋体" w:hAnsi="宋体" w:eastAsia="宋体" w:cs="宋体"/>
          <w:b/>
          <w:color w:val="auto"/>
          <w:sz w:val="28"/>
          <w:szCs w:val="28"/>
        </w:rPr>
        <w:t>本项目设定控制价为人民币：</w:t>
      </w:r>
      <w:r>
        <w:rPr>
          <w:rFonts w:hint="eastAsia" w:ascii="宋体" w:hAnsi="宋体" w:eastAsia="宋体" w:cs="宋体"/>
          <w:b/>
          <w:color w:val="auto"/>
          <w:sz w:val="28"/>
          <w:szCs w:val="28"/>
          <w:u w:val="single"/>
        </w:rPr>
        <w:t xml:space="preserve"> </w:t>
      </w:r>
      <w:r>
        <w:rPr>
          <w:rFonts w:hint="eastAsia" w:ascii="宋体" w:hAnsi="宋体" w:cs="宋体"/>
          <w:b/>
          <w:color w:val="auto"/>
          <w:sz w:val="28"/>
          <w:szCs w:val="28"/>
          <w:u w:val="single"/>
          <w:lang w:eastAsia="zh-CN"/>
        </w:rPr>
        <w:t>玖拾陆万元</w:t>
      </w:r>
      <w:r>
        <w:rPr>
          <w:rFonts w:hint="eastAsia" w:ascii="宋体" w:hAnsi="宋体" w:eastAsia="宋体" w:cs="宋体"/>
          <w:b/>
          <w:color w:val="auto"/>
          <w:sz w:val="28"/>
          <w:szCs w:val="28"/>
          <w:u w:val="single"/>
          <w:lang w:eastAsia="zh-CN"/>
        </w:rPr>
        <w:t>整</w:t>
      </w:r>
      <w:r>
        <w:rPr>
          <w:rFonts w:hint="eastAsia" w:ascii="宋体" w:hAnsi="宋体" w:eastAsia="宋体" w:cs="宋体"/>
          <w:b/>
          <w:color w:val="auto"/>
          <w:sz w:val="28"/>
          <w:szCs w:val="28"/>
          <w:u w:val="single"/>
        </w:rPr>
        <w:t>（￥：</w:t>
      </w:r>
      <w:r>
        <w:rPr>
          <w:rFonts w:hint="eastAsia" w:ascii="宋体" w:hAnsi="宋体" w:cs="宋体"/>
          <w:b/>
          <w:color w:val="auto"/>
          <w:sz w:val="28"/>
          <w:szCs w:val="28"/>
          <w:u w:val="single"/>
          <w:lang w:eastAsia="zh-CN"/>
        </w:rPr>
        <w:t>960000.00</w:t>
      </w:r>
      <w:r>
        <w:rPr>
          <w:rFonts w:hint="eastAsia" w:ascii="宋体" w:hAnsi="宋体" w:eastAsia="宋体" w:cs="宋体"/>
          <w:b/>
          <w:color w:val="auto"/>
          <w:sz w:val="28"/>
          <w:szCs w:val="28"/>
          <w:u w:val="single"/>
        </w:rPr>
        <w:t>元）</w:t>
      </w:r>
      <w:r>
        <w:rPr>
          <w:rFonts w:hint="eastAsia" w:ascii="宋体" w:hAnsi="宋体" w:eastAsia="宋体" w:cs="宋体"/>
          <w:b/>
          <w:color w:val="auto"/>
          <w:sz w:val="28"/>
          <w:szCs w:val="28"/>
        </w:rPr>
        <w:t xml:space="preserve"> ，谈判报价高于控制价的，按无效供应商处理。</w:t>
      </w:r>
    </w:p>
    <w:p w14:paraId="32CFA111">
      <w:pPr>
        <w:numPr>
          <w:ilvl w:val="1"/>
          <w:numId w:val="15"/>
        </w:numPr>
        <w:tabs>
          <w:tab w:val="left" w:pos="0"/>
          <w:tab w:val="left" w:pos="567"/>
          <w:tab w:val="left" w:pos="720"/>
        </w:tabs>
        <w:ind w:left="360" w:hanging="360"/>
        <w:rPr>
          <w:rFonts w:hint="eastAsia" w:ascii="宋体" w:hAnsi="宋体" w:eastAsia="宋体" w:cs="宋体"/>
          <w:color w:val="auto"/>
          <w:sz w:val="28"/>
          <w:szCs w:val="28"/>
        </w:rPr>
      </w:pPr>
      <w:r>
        <w:rPr>
          <w:rFonts w:hint="eastAsia" w:ascii="宋体" w:hAnsi="宋体" w:eastAsia="宋体" w:cs="宋体"/>
          <w:color w:val="auto"/>
          <w:sz w:val="28"/>
          <w:szCs w:val="28"/>
        </w:rPr>
        <w:t>如响应报价表中的大写金额和小写金额不一致的，以大写金额为准；总价金额与单价金额不一致的，以单价金额为准，但单价金额小数点有明显错误的除外；对不同文字文本响应文件的解释发生异议的，以中文文本为准；</w:t>
      </w:r>
    </w:p>
    <w:p w14:paraId="257723D0">
      <w:pPr>
        <w:numPr>
          <w:ilvl w:val="1"/>
          <w:numId w:val="15"/>
        </w:numPr>
        <w:tabs>
          <w:tab w:val="left" w:pos="567"/>
          <w:tab w:val="left" w:pos="720"/>
        </w:tabs>
        <w:spacing w:line="440" w:lineRule="exact"/>
        <w:ind w:left="360" w:hanging="360"/>
        <w:rPr>
          <w:rFonts w:hint="eastAsia" w:ascii="宋体" w:hAnsi="宋体" w:eastAsia="宋体" w:cs="宋体"/>
          <w:color w:val="auto"/>
          <w:sz w:val="28"/>
          <w:szCs w:val="28"/>
        </w:rPr>
      </w:pPr>
      <w:r>
        <w:rPr>
          <w:rFonts w:hint="eastAsia" w:ascii="宋体" w:hAnsi="宋体" w:eastAsia="宋体" w:cs="宋体"/>
          <w:color w:val="auto"/>
          <w:sz w:val="28"/>
          <w:szCs w:val="28"/>
        </w:rPr>
        <w:t>供应商的报价包含产品验收合格交付采购人使用前所发生的一切费用；</w:t>
      </w:r>
    </w:p>
    <w:p w14:paraId="54EE5950">
      <w:pPr>
        <w:numPr>
          <w:ilvl w:val="0"/>
          <w:numId w:val="16"/>
        </w:numPr>
        <w:tabs>
          <w:tab w:val="left" w:pos="425"/>
          <w:tab w:val="left" w:pos="720"/>
        </w:tabs>
        <w:spacing w:before="153" w:after="153"/>
        <w:ind w:left="425"/>
        <w:rPr>
          <w:rFonts w:hint="eastAsia" w:ascii="宋体" w:hAnsi="宋体" w:eastAsia="宋体" w:cs="宋体"/>
          <w:b/>
          <w:color w:val="auto"/>
          <w:sz w:val="28"/>
          <w:szCs w:val="28"/>
        </w:rPr>
      </w:pPr>
      <w:r>
        <w:rPr>
          <w:rFonts w:hint="eastAsia" w:ascii="宋体" w:hAnsi="宋体" w:eastAsia="宋体" w:cs="宋体"/>
          <w:color w:val="auto"/>
          <w:sz w:val="28"/>
          <w:szCs w:val="28"/>
        </w:rPr>
        <w:t>全部报价均应以人民币为计量币种，并以人民币进行结算。</w:t>
      </w:r>
    </w:p>
    <w:p w14:paraId="7ECC3156">
      <w:pPr>
        <w:numPr>
          <w:ilvl w:val="0"/>
          <w:numId w:val="16"/>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响应文件有效期</w:t>
      </w:r>
    </w:p>
    <w:p w14:paraId="1A323C8B">
      <w:pPr>
        <w:numPr>
          <w:ilvl w:val="1"/>
          <w:numId w:val="17"/>
        </w:numPr>
        <w:tabs>
          <w:tab w:val="left" w:pos="0"/>
          <w:tab w:val="left" w:pos="567"/>
          <w:tab w:val="left" w:pos="720"/>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响应文件有效期从本须知前附表所规定的响应文件递交截止时间起开始计算。响应文件在本须知前附表所规定的日历天内保持有效；</w:t>
      </w:r>
    </w:p>
    <w:p w14:paraId="2F273247">
      <w:pPr>
        <w:numPr>
          <w:ilvl w:val="1"/>
          <w:numId w:val="17"/>
        </w:numPr>
        <w:tabs>
          <w:tab w:val="left" w:pos="0"/>
          <w:tab w:val="left" w:pos="567"/>
          <w:tab w:val="left" w:pos="720"/>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如果出现特殊情况，采购人可要求供应商将有效期延长一段时间。要求与答复在电子交易系统中进行。</w:t>
      </w:r>
    </w:p>
    <w:p w14:paraId="64DC860A">
      <w:pPr>
        <w:numPr>
          <w:ilvl w:val="0"/>
          <w:numId w:val="18"/>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响应文件的格式和签署</w:t>
      </w:r>
    </w:p>
    <w:p w14:paraId="5C3452DD">
      <w:pPr>
        <w:numPr>
          <w:ilvl w:val="1"/>
          <w:numId w:val="19"/>
        </w:numPr>
        <w:tabs>
          <w:tab w:val="left" w:pos="180"/>
          <w:tab w:val="left" w:pos="540"/>
          <w:tab w:val="left" w:pos="567"/>
        </w:tabs>
        <w:ind w:left="0" w:firstLine="0"/>
        <w:rPr>
          <w:rFonts w:hint="eastAsia" w:ascii="宋体" w:hAnsi="宋体" w:eastAsia="宋体" w:cs="宋体"/>
          <w:color w:val="C00000"/>
          <w:sz w:val="28"/>
          <w:szCs w:val="28"/>
        </w:rPr>
      </w:pPr>
      <w:r>
        <w:rPr>
          <w:rFonts w:hint="eastAsia" w:ascii="宋体" w:hAnsi="宋体" w:eastAsia="宋体" w:cs="宋体"/>
          <w:color w:val="C00000"/>
          <w:sz w:val="28"/>
          <w:szCs w:val="28"/>
        </w:rPr>
        <w:t>响应文件按招标要求须有供应商的法定代表人或其授权代理人签字和加盖单位公章；</w:t>
      </w:r>
    </w:p>
    <w:p w14:paraId="58605A65">
      <w:pPr>
        <w:keepNext/>
        <w:keepLines/>
        <w:spacing w:before="160" w:after="160" w:line="160" w:lineRule="atLeast"/>
        <w:ind w:left="426"/>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四、响应文件的递交</w:t>
      </w:r>
    </w:p>
    <w:p w14:paraId="2B06D39C">
      <w:pPr>
        <w:numPr>
          <w:ilvl w:val="0"/>
          <w:numId w:val="18"/>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响应文件递交截止时间</w:t>
      </w:r>
    </w:p>
    <w:p w14:paraId="469E331A">
      <w:pPr>
        <w:numPr>
          <w:ilvl w:val="1"/>
          <w:numId w:val="20"/>
        </w:numPr>
        <w:tabs>
          <w:tab w:val="left" w:pos="315"/>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响应文件递交截止时间为：</w:t>
      </w:r>
      <w:r>
        <w:rPr>
          <w:rFonts w:hint="eastAsia" w:ascii="宋体" w:hAnsi="宋体" w:cs="宋体"/>
          <w:b/>
          <w:color w:val="auto"/>
          <w:sz w:val="28"/>
          <w:szCs w:val="28"/>
          <w:lang w:eastAsia="zh-CN"/>
        </w:rPr>
        <w:t>2024年8月14日</w:t>
      </w:r>
      <w:r>
        <w:rPr>
          <w:rFonts w:hint="eastAsia" w:ascii="宋体" w:hAnsi="宋体" w:eastAsia="宋体" w:cs="宋体"/>
          <w:b/>
          <w:color w:val="auto"/>
          <w:sz w:val="28"/>
          <w:szCs w:val="28"/>
        </w:rPr>
        <w:t>08时30分（北京时间）</w:t>
      </w:r>
      <w:r>
        <w:rPr>
          <w:rFonts w:hint="eastAsia" w:ascii="宋体" w:hAnsi="宋体" w:eastAsia="宋体" w:cs="宋体"/>
          <w:color w:val="auto"/>
          <w:sz w:val="28"/>
          <w:szCs w:val="28"/>
        </w:rPr>
        <w:t>；</w:t>
      </w:r>
    </w:p>
    <w:p w14:paraId="315734BC">
      <w:pPr>
        <w:numPr>
          <w:ilvl w:val="1"/>
          <w:numId w:val="20"/>
        </w:numPr>
        <w:tabs>
          <w:tab w:val="left" w:pos="315"/>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采购人可以根据发出谈判补充说明文件并酌情延长递交响应文件的截止期限。在上述情况下，采购人与供应商在原递交响应文件截止期方面的全部权力和义务将适用于延长后新的递交响应文件截止期；</w:t>
      </w:r>
    </w:p>
    <w:p w14:paraId="5E1D37A3">
      <w:pPr>
        <w:numPr>
          <w:ilvl w:val="1"/>
          <w:numId w:val="20"/>
        </w:numPr>
        <w:tabs>
          <w:tab w:val="left" w:pos="54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在递交响应文件的截止期限之后，供应商不得对其响应文件做任何修改。</w:t>
      </w:r>
    </w:p>
    <w:p w14:paraId="1EC07CF6">
      <w:pPr>
        <w:keepNext/>
        <w:keepLines/>
        <w:spacing w:before="160" w:after="160" w:line="160" w:lineRule="atLeast"/>
        <w:ind w:left="426"/>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五、谈判和确定</w:t>
      </w:r>
    </w:p>
    <w:p w14:paraId="483032E7">
      <w:pPr>
        <w:numPr>
          <w:ilvl w:val="0"/>
          <w:numId w:val="18"/>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一般说明</w:t>
      </w:r>
    </w:p>
    <w:p w14:paraId="7C95BD38">
      <w:pPr>
        <w:numPr>
          <w:ilvl w:val="1"/>
          <w:numId w:val="21"/>
        </w:numPr>
        <w:tabs>
          <w:tab w:val="left" w:pos="36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本次谈判在前附表规定的时间和地点进行。</w:t>
      </w:r>
    </w:p>
    <w:p w14:paraId="0153F86C">
      <w:pPr>
        <w:numPr>
          <w:ilvl w:val="1"/>
          <w:numId w:val="21"/>
        </w:numPr>
        <w:tabs>
          <w:tab w:val="left" w:pos="36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截止时间后上传的响应文件，采购人和代理机构将不予受理。</w:t>
      </w:r>
    </w:p>
    <w:p w14:paraId="4AA39730">
      <w:pPr>
        <w:numPr>
          <w:ilvl w:val="0"/>
          <w:numId w:val="18"/>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谈判会议</w:t>
      </w:r>
      <w:r>
        <w:rPr>
          <w:rFonts w:hint="eastAsia" w:ascii="宋体" w:hAnsi="宋体" w:eastAsia="宋体" w:cs="宋体"/>
          <w:b/>
          <w:color w:val="auto"/>
          <w:sz w:val="28"/>
          <w:szCs w:val="28"/>
          <w:lang w:eastAsia="zh-CN"/>
        </w:rPr>
        <w:t>要求</w:t>
      </w:r>
    </w:p>
    <w:p w14:paraId="60F64B84">
      <w:pPr>
        <w:numPr>
          <w:ilvl w:val="1"/>
          <w:numId w:val="21"/>
        </w:numPr>
        <w:tabs>
          <w:tab w:val="left" w:pos="360"/>
          <w:tab w:val="left" w:pos="567"/>
        </w:tabs>
        <w:ind w:left="0" w:firstLine="0"/>
        <w:rPr>
          <w:rFonts w:hint="eastAsia" w:ascii="宋体" w:hAnsi="宋体" w:eastAsia="宋体" w:cs="宋体"/>
          <w:color w:val="auto"/>
          <w:sz w:val="28"/>
          <w:szCs w:val="28"/>
          <w:lang w:val="zh-CN"/>
        </w:rPr>
      </w:pPr>
      <w:r>
        <w:rPr>
          <w:rFonts w:hint="eastAsia" w:ascii="宋体" w:hAnsi="宋体" w:eastAsia="宋体" w:cs="宋体"/>
          <w:color w:val="auto"/>
          <w:sz w:val="28"/>
          <w:szCs w:val="28"/>
        </w:rPr>
        <w:t>采购人</w:t>
      </w:r>
      <w:r>
        <w:rPr>
          <w:rFonts w:hint="eastAsia" w:ascii="宋体" w:hAnsi="宋体" w:eastAsia="宋体" w:cs="宋体"/>
          <w:color w:val="auto"/>
          <w:sz w:val="28"/>
          <w:szCs w:val="28"/>
          <w:lang w:val="zh-CN"/>
        </w:rPr>
        <w:t>将在“供应商须知前附表”中规定的时间、地点组织竞争性谈判会议并通知有关部门。谈判时间、谈判地点按照本文件载明的执行。采购人应委派代表准时参加，有关监督部门到现场监督谈判活动。</w:t>
      </w:r>
    </w:p>
    <w:p w14:paraId="55DC93AA">
      <w:pPr>
        <w:numPr>
          <w:ilvl w:val="1"/>
          <w:numId w:val="21"/>
        </w:numPr>
        <w:tabs>
          <w:tab w:val="left" w:pos="36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lang w:val="zh-CN"/>
        </w:rPr>
        <w:t>谈判仪式由招标采购代理单位主持，采购人代表、监督代表以及有关工作人员参加。</w:t>
      </w:r>
    </w:p>
    <w:p w14:paraId="2208F722">
      <w:pPr>
        <w:numPr>
          <w:ilvl w:val="0"/>
          <w:numId w:val="18"/>
        </w:numPr>
        <w:tabs>
          <w:tab w:val="left" w:pos="425"/>
        </w:tabs>
        <w:spacing w:before="153" w:after="153"/>
        <w:ind w:left="425"/>
        <w:rPr>
          <w:rFonts w:hint="eastAsia" w:ascii="宋体" w:hAnsi="宋体" w:eastAsia="宋体" w:cs="宋体"/>
          <w:b/>
          <w:color w:val="auto"/>
          <w:sz w:val="28"/>
          <w:szCs w:val="28"/>
        </w:rPr>
      </w:pPr>
      <w:r>
        <w:rPr>
          <w:rFonts w:hint="eastAsia" w:ascii="宋体" w:hAnsi="宋体" w:eastAsia="宋体" w:cs="宋体"/>
          <w:b/>
          <w:color w:val="auto"/>
          <w:sz w:val="28"/>
          <w:szCs w:val="28"/>
        </w:rPr>
        <w:t>谈判程序</w:t>
      </w:r>
    </w:p>
    <w:p w14:paraId="2A6D2E50">
      <w:pPr>
        <w:numPr>
          <w:ilvl w:val="1"/>
          <w:numId w:val="22"/>
        </w:numPr>
        <w:tabs>
          <w:tab w:val="left" w:pos="180"/>
          <w:tab w:val="left" w:pos="36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成立谈判小组，其中相关经济、技术类专家2人，业主代表1人组成；参加谈判的专家在相关专家库中随机抽取；</w:t>
      </w:r>
    </w:p>
    <w:p w14:paraId="262A3F9F">
      <w:pPr>
        <w:numPr>
          <w:ilvl w:val="1"/>
          <w:numId w:val="22"/>
        </w:numPr>
        <w:tabs>
          <w:tab w:val="left" w:pos="180"/>
          <w:tab w:val="left" w:pos="360"/>
          <w:tab w:val="left" w:pos="567"/>
        </w:tabs>
        <w:ind w:left="0" w:firstLine="0"/>
        <w:rPr>
          <w:rFonts w:hint="eastAsia" w:ascii="宋体" w:hAnsi="宋体" w:eastAsia="宋体" w:cs="宋体"/>
          <w:color w:val="auto"/>
          <w:sz w:val="28"/>
          <w:szCs w:val="28"/>
        </w:rPr>
      </w:pPr>
      <w:r>
        <w:rPr>
          <w:rFonts w:hint="eastAsia" w:ascii="宋体" w:hAnsi="宋体" w:eastAsia="宋体" w:cs="宋体"/>
          <w:color w:val="auto"/>
          <w:sz w:val="28"/>
          <w:szCs w:val="28"/>
        </w:rPr>
        <w:t>审查谈判文件，由谈判小组根据采购人要求最终确定谈判文件的技术、谈判内容，供应商资格要求中涉及资料须于开标前上传到会员诚信库系统；</w:t>
      </w:r>
    </w:p>
    <w:p w14:paraId="3A62B30B">
      <w:pPr>
        <w:tabs>
          <w:tab w:val="left" w:pos="180"/>
          <w:tab w:val="left" w:pos="747"/>
        </w:tabs>
        <w:rPr>
          <w:rFonts w:hint="eastAsia" w:ascii="宋体" w:hAnsi="宋体" w:eastAsia="宋体" w:cs="宋体"/>
          <w:color w:val="auto"/>
          <w:sz w:val="28"/>
          <w:szCs w:val="28"/>
          <w:lang w:eastAsia="zh-CN"/>
        </w:rPr>
      </w:pPr>
      <w:r>
        <w:rPr>
          <w:rFonts w:hint="eastAsia" w:ascii="宋体" w:hAnsi="宋体" w:eastAsia="宋体" w:cs="宋体"/>
          <w:b/>
          <w:color w:val="auto"/>
          <w:sz w:val="28"/>
          <w:szCs w:val="28"/>
        </w:rPr>
        <w:t>18</w:t>
      </w:r>
      <w:r>
        <w:rPr>
          <w:rFonts w:hint="eastAsia" w:ascii="宋体" w:hAnsi="宋体" w:eastAsia="宋体" w:cs="宋体"/>
          <w:b/>
          <w:color w:val="auto"/>
          <w:sz w:val="28"/>
          <w:szCs w:val="28"/>
          <w:lang w:val="en-US" w:eastAsia="zh-CN"/>
        </w:rPr>
        <w:t>.</w:t>
      </w:r>
      <w:r>
        <w:rPr>
          <w:rFonts w:hint="eastAsia" w:ascii="宋体" w:hAnsi="宋体" w:eastAsia="宋体" w:cs="宋体"/>
          <w:b/>
          <w:color w:val="auto"/>
          <w:sz w:val="28"/>
          <w:szCs w:val="28"/>
          <w:lang w:eastAsia="zh-CN"/>
        </w:rPr>
        <w:t>对谈判响应文件的评审</w:t>
      </w:r>
    </w:p>
    <w:p w14:paraId="3EB7F389">
      <w:pPr>
        <w:pStyle w:val="2"/>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18.1评审因素</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78"/>
        <w:gridCol w:w="5820"/>
      </w:tblGrid>
      <w:tr w14:paraId="3BBA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13" w:type="dxa"/>
            <w:vMerge w:val="restart"/>
            <w:tcMar>
              <w:top w:w="0" w:type="dxa"/>
              <w:left w:w="108" w:type="dxa"/>
              <w:bottom w:w="0" w:type="dxa"/>
              <w:right w:w="108" w:type="dxa"/>
            </w:tcMar>
            <w:vAlign w:val="center"/>
          </w:tcPr>
          <w:p w14:paraId="30A53B11">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符合型</w:t>
            </w:r>
          </w:p>
          <w:p w14:paraId="112A4709">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评审</w:t>
            </w:r>
          </w:p>
          <w:p w14:paraId="348C8529">
            <w:pPr>
              <w:autoSpaceDE w:val="0"/>
              <w:autoSpaceDN w:val="0"/>
              <w:ind w:firstLine="537"/>
              <w:rPr>
                <w:rFonts w:hint="eastAsia" w:ascii="宋体" w:hAnsi="宋体" w:eastAsia="宋体" w:cs="宋体"/>
                <w:color w:val="auto"/>
                <w:sz w:val="28"/>
                <w:szCs w:val="28"/>
              </w:rPr>
            </w:pPr>
          </w:p>
        </w:tc>
        <w:tc>
          <w:tcPr>
            <w:tcW w:w="2478" w:type="dxa"/>
            <w:tcMar>
              <w:top w:w="0" w:type="dxa"/>
              <w:left w:w="108" w:type="dxa"/>
              <w:bottom w:w="0" w:type="dxa"/>
              <w:right w:w="108" w:type="dxa"/>
            </w:tcMar>
            <w:vAlign w:val="center"/>
          </w:tcPr>
          <w:p w14:paraId="1DA2BC9A">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评审因素</w:t>
            </w:r>
          </w:p>
        </w:tc>
        <w:tc>
          <w:tcPr>
            <w:tcW w:w="5820" w:type="dxa"/>
            <w:tcMar>
              <w:top w:w="0" w:type="dxa"/>
              <w:left w:w="108" w:type="dxa"/>
              <w:bottom w:w="0" w:type="dxa"/>
              <w:right w:w="108" w:type="dxa"/>
            </w:tcMar>
            <w:vAlign w:val="center"/>
          </w:tcPr>
          <w:p w14:paraId="208EBF35">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评审标准</w:t>
            </w:r>
          </w:p>
        </w:tc>
      </w:tr>
      <w:tr w14:paraId="6638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13" w:type="dxa"/>
            <w:vMerge w:val="continue"/>
            <w:tcMar>
              <w:top w:w="0" w:type="dxa"/>
              <w:left w:w="108" w:type="dxa"/>
              <w:bottom w:w="0" w:type="dxa"/>
              <w:right w:w="108" w:type="dxa"/>
            </w:tcMar>
            <w:vAlign w:val="center"/>
          </w:tcPr>
          <w:p w14:paraId="08A3BF20">
            <w:pPr>
              <w:autoSpaceDE w:val="0"/>
              <w:autoSpaceDN w:val="0"/>
              <w:jc w:val="center"/>
              <w:rPr>
                <w:rFonts w:hint="eastAsia" w:ascii="宋体" w:hAnsi="宋体" w:eastAsia="宋体" w:cs="宋体"/>
                <w:color w:val="auto"/>
                <w:sz w:val="28"/>
                <w:szCs w:val="28"/>
              </w:rPr>
            </w:pPr>
          </w:p>
        </w:tc>
        <w:tc>
          <w:tcPr>
            <w:tcW w:w="2478" w:type="dxa"/>
            <w:tcMar>
              <w:top w:w="0" w:type="dxa"/>
              <w:left w:w="108" w:type="dxa"/>
              <w:bottom w:w="0" w:type="dxa"/>
              <w:right w:w="108" w:type="dxa"/>
            </w:tcMar>
            <w:vAlign w:val="center"/>
          </w:tcPr>
          <w:p w14:paraId="634ACC8B">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供应商名称</w:t>
            </w:r>
          </w:p>
        </w:tc>
        <w:tc>
          <w:tcPr>
            <w:tcW w:w="5820" w:type="dxa"/>
            <w:tcMar>
              <w:top w:w="0" w:type="dxa"/>
              <w:left w:w="108" w:type="dxa"/>
              <w:bottom w:w="0" w:type="dxa"/>
              <w:right w:w="108" w:type="dxa"/>
            </w:tcMar>
            <w:vAlign w:val="center"/>
          </w:tcPr>
          <w:p w14:paraId="0AF510B9">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与营业执照一致</w:t>
            </w:r>
          </w:p>
        </w:tc>
      </w:tr>
      <w:tr w14:paraId="28A7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13" w:type="dxa"/>
            <w:vMerge w:val="continue"/>
            <w:tcMar>
              <w:top w:w="0" w:type="dxa"/>
              <w:left w:w="108" w:type="dxa"/>
              <w:bottom w:w="0" w:type="dxa"/>
              <w:right w:w="108" w:type="dxa"/>
            </w:tcMar>
            <w:vAlign w:val="center"/>
          </w:tcPr>
          <w:p w14:paraId="596395F3">
            <w:pPr>
              <w:autoSpaceDE w:val="0"/>
              <w:autoSpaceDN w:val="0"/>
              <w:rPr>
                <w:rFonts w:hint="eastAsia" w:ascii="宋体" w:hAnsi="宋体" w:eastAsia="宋体" w:cs="宋体"/>
                <w:color w:val="auto"/>
                <w:sz w:val="28"/>
                <w:szCs w:val="28"/>
              </w:rPr>
            </w:pPr>
          </w:p>
        </w:tc>
        <w:tc>
          <w:tcPr>
            <w:tcW w:w="2478" w:type="dxa"/>
            <w:tcMar>
              <w:top w:w="0" w:type="dxa"/>
              <w:left w:w="108" w:type="dxa"/>
              <w:bottom w:w="0" w:type="dxa"/>
              <w:right w:w="108" w:type="dxa"/>
            </w:tcMar>
            <w:vAlign w:val="center"/>
          </w:tcPr>
          <w:p w14:paraId="2BFE3814">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响应文件签字盖章</w:t>
            </w:r>
          </w:p>
        </w:tc>
        <w:tc>
          <w:tcPr>
            <w:tcW w:w="5820" w:type="dxa"/>
            <w:tcMar>
              <w:top w:w="0" w:type="dxa"/>
              <w:left w:w="108" w:type="dxa"/>
              <w:bottom w:w="0" w:type="dxa"/>
              <w:right w:w="108" w:type="dxa"/>
            </w:tcMar>
            <w:vAlign w:val="center"/>
          </w:tcPr>
          <w:p w14:paraId="09A55181">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符合本谈判文件规定</w:t>
            </w:r>
          </w:p>
        </w:tc>
      </w:tr>
      <w:tr w14:paraId="71EE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13" w:type="dxa"/>
            <w:vMerge w:val="continue"/>
            <w:tcMar>
              <w:top w:w="0" w:type="dxa"/>
              <w:left w:w="108" w:type="dxa"/>
              <w:bottom w:w="0" w:type="dxa"/>
              <w:right w:w="108" w:type="dxa"/>
            </w:tcMar>
            <w:vAlign w:val="center"/>
          </w:tcPr>
          <w:p w14:paraId="5351A70E">
            <w:pPr>
              <w:autoSpaceDE w:val="0"/>
              <w:autoSpaceDN w:val="0"/>
              <w:rPr>
                <w:rFonts w:hint="eastAsia" w:ascii="宋体" w:hAnsi="宋体" w:eastAsia="宋体" w:cs="宋体"/>
                <w:color w:val="auto"/>
                <w:sz w:val="28"/>
                <w:szCs w:val="28"/>
              </w:rPr>
            </w:pPr>
          </w:p>
        </w:tc>
        <w:tc>
          <w:tcPr>
            <w:tcW w:w="2478" w:type="dxa"/>
            <w:tcMar>
              <w:top w:w="0" w:type="dxa"/>
              <w:left w:w="108" w:type="dxa"/>
              <w:bottom w:w="0" w:type="dxa"/>
              <w:right w:w="108" w:type="dxa"/>
            </w:tcMar>
            <w:vAlign w:val="center"/>
          </w:tcPr>
          <w:p w14:paraId="18ECACCA">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谈判报价</w:t>
            </w:r>
          </w:p>
        </w:tc>
        <w:tc>
          <w:tcPr>
            <w:tcW w:w="5820" w:type="dxa"/>
            <w:tcMar>
              <w:top w:w="0" w:type="dxa"/>
              <w:left w:w="108" w:type="dxa"/>
              <w:bottom w:w="0" w:type="dxa"/>
              <w:right w:w="108" w:type="dxa"/>
            </w:tcMar>
            <w:vAlign w:val="center"/>
          </w:tcPr>
          <w:p w14:paraId="416911CB">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报价不得超过控制价</w:t>
            </w:r>
          </w:p>
        </w:tc>
      </w:tr>
      <w:tr w14:paraId="0823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13" w:type="dxa"/>
            <w:vMerge w:val="continue"/>
            <w:tcMar>
              <w:top w:w="0" w:type="dxa"/>
              <w:left w:w="108" w:type="dxa"/>
              <w:bottom w:w="0" w:type="dxa"/>
              <w:right w:w="108" w:type="dxa"/>
            </w:tcMar>
            <w:vAlign w:val="center"/>
          </w:tcPr>
          <w:p w14:paraId="58D73313">
            <w:pPr>
              <w:autoSpaceDE w:val="0"/>
              <w:autoSpaceDN w:val="0"/>
              <w:ind w:firstLine="537"/>
              <w:rPr>
                <w:rFonts w:hint="eastAsia" w:ascii="宋体" w:hAnsi="宋体" w:eastAsia="宋体" w:cs="宋体"/>
                <w:color w:val="auto"/>
                <w:sz w:val="28"/>
                <w:szCs w:val="28"/>
              </w:rPr>
            </w:pPr>
          </w:p>
        </w:tc>
        <w:tc>
          <w:tcPr>
            <w:tcW w:w="2478" w:type="dxa"/>
            <w:tcMar>
              <w:top w:w="0" w:type="dxa"/>
              <w:left w:w="108" w:type="dxa"/>
              <w:bottom w:w="0" w:type="dxa"/>
              <w:right w:w="108" w:type="dxa"/>
            </w:tcMar>
            <w:vAlign w:val="center"/>
          </w:tcPr>
          <w:p w14:paraId="0486A509">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交货期</w:t>
            </w:r>
          </w:p>
        </w:tc>
        <w:tc>
          <w:tcPr>
            <w:tcW w:w="5820" w:type="dxa"/>
            <w:tcMar>
              <w:top w:w="0" w:type="dxa"/>
              <w:left w:w="108" w:type="dxa"/>
              <w:bottom w:w="0" w:type="dxa"/>
              <w:right w:w="108" w:type="dxa"/>
            </w:tcMar>
            <w:vAlign w:val="center"/>
          </w:tcPr>
          <w:p w14:paraId="2626B412">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符合第二章“谈判须知”前附表规定</w:t>
            </w:r>
          </w:p>
        </w:tc>
      </w:tr>
      <w:tr w14:paraId="7774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13" w:type="dxa"/>
            <w:vMerge w:val="continue"/>
            <w:tcMar>
              <w:top w:w="0" w:type="dxa"/>
              <w:left w:w="108" w:type="dxa"/>
              <w:bottom w:w="0" w:type="dxa"/>
              <w:right w:w="108" w:type="dxa"/>
            </w:tcMar>
            <w:vAlign w:val="center"/>
          </w:tcPr>
          <w:p w14:paraId="0F48A356">
            <w:pPr>
              <w:autoSpaceDE w:val="0"/>
              <w:autoSpaceDN w:val="0"/>
              <w:rPr>
                <w:rFonts w:hint="eastAsia" w:ascii="宋体" w:hAnsi="宋体" w:eastAsia="宋体" w:cs="宋体"/>
                <w:color w:val="auto"/>
                <w:sz w:val="28"/>
                <w:szCs w:val="28"/>
              </w:rPr>
            </w:pPr>
          </w:p>
        </w:tc>
        <w:tc>
          <w:tcPr>
            <w:tcW w:w="2478" w:type="dxa"/>
            <w:tcMar>
              <w:top w:w="0" w:type="dxa"/>
              <w:left w:w="108" w:type="dxa"/>
              <w:bottom w:w="0" w:type="dxa"/>
              <w:right w:w="108" w:type="dxa"/>
            </w:tcMar>
            <w:vAlign w:val="center"/>
          </w:tcPr>
          <w:p w14:paraId="053859E0">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质量要求</w:t>
            </w:r>
          </w:p>
        </w:tc>
        <w:tc>
          <w:tcPr>
            <w:tcW w:w="5820" w:type="dxa"/>
            <w:tcMar>
              <w:top w:w="0" w:type="dxa"/>
              <w:left w:w="108" w:type="dxa"/>
              <w:bottom w:w="0" w:type="dxa"/>
              <w:right w:w="108" w:type="dxa"/>
            </w:tcMar>
            <w:vAlign w:val="center"/>
          </w:tcPr>
          <w:p w14:paraId="61916022">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符合第二章“谈判须知”前附表规定</w:t>
            </w:r>
          </w:p>
        </w:tc>
      </w:tr>
      <w:tr w14:paraId="6DBA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13" w:type="dxa"/>
            <w:vMerge w:val="continue"/>
            <w:tcMar>
              <w:top w:w="0" w:type="dxa"/>
              <w:left w:w="108" w:type="dxa"/>
              <w:bottom w:w="0" w:type="dxa"/>
              <w:right w:w="108" w:type="dxa"/>
            </w:tcMar>
            <w:vAlign w:val="center"/>
          </w:tcPr>
          <w:p w14:paraId="325C6DD3">
            <w:pPr>
              <w:autoSpaceDE w:val="0"/>
              <w:autoSpaceDN w:val="0"/>
              <w:rPr>
                <w:rFonts w:hint="eastAsia" w:ascii="宋体" w:hAnsi="宋体" w:eastAsia="宋体" w:cs="宋体"/>
                <w:color w:val="auto"/>
                <w:sz w:val="28"/>
                <w:szCs w:val="28"/>
              </w:rPr>
            </w:pPr>
          </w:p>
        </w:tc>
        <w:tc>
          <w:tcPr>
            <w:tcW w:w="2478" w:type="dxa"/>
            <w:tcMar>
              <w:top w:w="0" w:type="dxa"/>
              <w:left w:w="108" w:type="dxa"/>
              <w:bottom w:w="0" w:type="dxa"/>
              <w:right w:w="108" w:type="dxa"/>
            </w:tcMar>
            <w:vAlign w:val="center"/>
          </w:tcPr>
          <w:p w14:paraId="33286C03">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谈判有效期</w:t>
            </w:r>
          </w:p>
        </w:tc>
        <w:tc>
          <w:tcPr>
            <w:tcW w:w="5820" w:type="dxa"/>
            <w:tcMar>
              <w:top w:w="0" w:type="dxa"/>
              <w:left w:w="108" w:type="dxa"/>
              <w:bottom w:w="0" w:type="dxa"/>
              <w:right w:w="108" w:type="dxa"/>
            </w:tcMar>
            <w:vAlign w:val="center"/>
          </w:tcPr>
          <w:p w14:paraId="2625C34D">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符合第二章“谈判须知”前附表规定</w:t>
            </w:r>
          </w:p>
        </w:tc>
      </w:tr>
      <w:tr w14:paraId="5170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13" w:type="dxa"/>
            <w:vMerge w:val="continue"/>
            <w:tcMar>
              <w:top w:w="0" w:type="dxa"/>
              <w:left w:w="108" w:type="dxa"/>
              <w:bottom w:w="0" w:type="dxa"/>
              <w:right w:w="108" w:type="dxa"/>
            </w:tcMar>
            <w:vAlign w:val="center"/>
          </w:tcPr>
          <w:p w14:paraId="786DF1E7">
            <w:pPr>
              <w:autoSpaceDE w:val="0"/>
              <w:autoSpaceDN w:val="0"/>
              <w:rPr>
                <w:rFonts w:hint="eastAsia" w:ascii="宋体" w:hAnsi="宋体" w:eastAsia="宋体" w:cs="宋体"/>
                <w:color w:val="auto"/>
                <w:sz w:val="28"/>
                <w:szCs w:val="28"/>
              </w:rPr>
            </w:pPr>
          </w:p>
        </w:tc>
        <w:tc>
          <w:tcPr>
            <w:tcW w:w="2478" w:type="dxa"/>
            <w:tcMar>
              <w:top w:w="0" w:type="dxa"/>
              <w:left w:w="108" w:type="dxa"/>
              <w:bottom w:w="0" w:type="dxa"/>
              <w:right w:w="108" w:type="dxa"/>
            </w:tcMar>
            <w:vAlign w:val="center"/>
          </w:tcPr>
          <w:p w14:paraId="1DC0B010">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技术参数</w:t>
            </w:r>
          </w:p>
        </w:tc>
        <w:tc>
          <w:tcPr>
            <w:tcW w:w="5820" w:type="dxa"/>
            <w:tcMar>
              <w:top w:w="0" w:type="dxa"/>
              <w:left w:w="108" w:type="dxa"/>
              <w:bottom w:w="0" w:type="dxa"/>
              <w:right w:w="108" w:type="dxa"/>
            </w:tcMar>
            <w:vAlign w:val="center"/>
          </w:tcPr>
          <w:p w14:paraId="3028F0FA">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符合谈判文件技术要求</w:t>
            </w:r>
          </w:p>
        </w:tc>
      </w:tr>
      <w:tr w14:paraId="1BC8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13" w:type="dxa"/>
            <w:vMerge w:val="continue"/>
            <w:tcMar>
              <w:top w:w="0" w:type="dxa"/>
              <w:left w:w="108" w:type="dxa"/>
              <w:bottom w:w="0" w:type="dxa"/>
              <w:right w:w="108" w:type="dxa"/>
            </w:tcMar>
            <w:vAlign w:val="center"/>
          </w:tcPr>
          <w:p w14:paraId="66CC82B0">
            <w:pPr>
              <w:autoSpaceDE w:val="0"/>
              <w:autoSpaceDN w:val="0"/>
              <w:rPr>
                <w:rFonts w:hint="eastAsia" w:ascii="宋体" w:hAnsi="宋体" w:eastAsia="宋体" w:cs="宋体"/>
                <w:color w:val="auto"/>
                <w:sz w:val="28"/>
                <w:szCs w:val="28"/>
              </w:rPr>
            </w:pPr>
          </w:p>
        </w:tc>
        <w:tc>
          <w:tcPr>
            <w:tcW w:w="2478" w:type="dxa"/>
            <w:tcMar>
              <w:top w:w="0" w:type="dxa"/>
              <w:left w:w="108" w:type="dxa"/>
              <w:bottom w:w="0" w:type="dxa"/>
              <w:right w:w="108" w:type="dxa"/>
            </w:tcMar>
            <w:vAlign w:val="center"/>
          </w:tcPr>
          <w:p w14:paraId="3AE374C5">
            <w:pPr>
              <w:autoSpaceDE w:val="0"/>
              <w:autoSpaceDN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其他</w:t>
            </w:r>
          </w:p>
        </w:tc>
        <w:tc>
          <w:tcPr>
            <w:tcW w:w="5820" w:type="dxa"/>
            <w:tcMar>
              <w:top w:w="0" w:type="dxa"/>
              <w:left w:w="108" w:type="dxa"/>
              <w:bottom w:w="0" w:type="dxa"/>
              <w:right w:w="108" w:type="dxa"/>
            </w:tcMar>
            <w:vAlign w:val="center"/>
          </w:tcPr>
          <w:p w14:paraId="294DE83C">
            <w:pPr>
              <w:autoSpaceDE w:val="0"/>
              <w:autoSpaceDN w:val="0"/>
              <w:rPr>
                <w:rFonts w:hint="eastAsia" w:ascii="宋体" w:hAnsi="宋体" w:eastAsia="宋体" w:cs="宋体"/>
                <w:color w:val="auto"/>
                <w:sz w:val="28"/>
                <w:szCs w:val="28"/>
              </w:rPr>
            </w:pPr>
            <w:r>
              <w:rPr>
                <w:rFonts w:hint="eastAsia" w:ascii="宋体" w:hAnsi="宋体" w:eastAsia="宋体" w:cs="宋体"/>
                <w:color w:val="auto"/>
                <w:sz w:val="28"/>
                <w:szCs w:val="28"/>
              </w:rPr>
              <w:t>符合谈判文件</w:t>
            </w:r>
            <w:r>
              <w:rPr>
                <w:rFonts w:hint="eastAsia" w:ascii="宋体" w:hAnsi="宋体" w:cs="宋体"/>
                <w:color w:val="auto"/>
                <w:sz w:val="28"/>
                <w:szCs w:val="28"/>
                <w:lang w:eastAsia="zh-CN"/>
              </w:rPr>
              <w:t>其他</w:t>
            </w:r>
            <w:r>
              <w:rPr>
                <w:rFonts w:hint="eastAsia" w:ascii="宋体" w:hAnsi="宋体" w:eastAsia="宋体" w:cs="宋体"/>
                <w:color w:val="auto"/>
                <w:sz w:val="28"/>
                <w:szCs w:val="28"/>
              </w:rPr>
              <w:t>要求</w:t>
            </w:r>
          </w:p>
        </w:tc>
      </w:tr>
      <w:tr w14:paraId="1ED3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413" w:type="dxa"/>
            <w:vMerge w:val="restart"/>
            <w:tcMar>
              <w:top w:w="0" w:type="dxa"/>
              <w:left w:w="108" w:type="dxa"/>
              <w:bottom w:w="0" w:type="dxa"/>
              <w:right w:w="108" w:type="dxa"/>
            </w:tcMar>
            <w:vAlign w:val="center"/>
          </w:tcPr>
          <w:p w14:paraId="2516717E">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资格性</w:t>
            </w:r>
          </w:p>
          <w:p w14:paraId="1EDDB624">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评审</w:t>
            </w:r>
          </w:p>
        </w:tc>
        <w:tc>
          <w:tcPr>
            <w:tcW w:w="2478" w:type="dxa"/>
            <w:tcMar>
              <w:top w:w="0" w:type="dxa"/>
              <w:left w:w="108" w:type="dxa"/>
              <w:bottom w:w="0" w:type="dxa"/>
              <w:right w:w="108" w:type="dxa"/>
            </w:tcMar>
            <w:vAlign w:val="center"/>
          </w:tcPr>
          <w:p w14:paraId="7030297E">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营业执照</w:t>
            </w:r>
          </w:p>
        </w:tc>
        <w:tc>
          <w:tcPr>
            <w:tcW w:w="5820" w:type="dxa"/>
            <w:vMerge w:val="restart"/>
            <w:tcMar>
              <w:top w:w="0" w:type="dxa"/>
              <w:left w:w="108" w:type="dxa"/>
              <w:bottom w:w="0" w:type="dxa"/>
              <w:right w:w="108" w:type="dxa"/>
            </w:tcMar>
            <w:vAlign w:val="center"/>
          </w:tcPr>
          <w:p w14:paraId="4332FBD0">
            <w:pPr>
              <w:autoSpaceDE w:val="0"/>
              <w:autoSpaceDN w:val="0"/>
              <w:jc w:val="left"/>
              <w:rPr>
                <w:rFonts w:hint="eastAsia" w:ascii="宋体" w:hAnsi="宋体" w:eastAsia="宋体" w:cs="宋体"/>
                <w:color w:val="auto"/>
                <w:sz w:val="28"/>
                <w:szCs w:val="28"/>
              </w:rPr>
            </w:pPr>
            <w:r>
              <w:rPr>
                <w:rFonts w:hint="eastAsia" w:ascii="宋体" w:hAnsi="宋体" w:eastAsia="宋体" w:cs="宋体"/>
                <w:color w:val="auto"/>
                <w:sz w:val="28"/>
                <w:szCs w:val="28"/>
              </w:rPr>
              <w:t>符合第二章“谈判须知”前附表规定</w:t>
            </w:r>
          </w:p>
        </w:tc>
      </w:tr>
      <w:tr w14:paraId="4463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13" w:type="dxa"/>
            <w:vMerge w:val="continue"/>
            <w:tcMar>
              <w:top w:w="0" w:type="dxa"/>
              <w:left w:w="108" w:type="dxa"/>
              <w:bottom w:w="0" w:type="dxa"/>
              <w:right w:w="108" w:type="dxa"/>
            </w:tcMar>
            <w:vAlign w:val="center"/>
          </w:tcPr>
          <w:p w14:paraId="2695FCFC">
            <w:pPr>
              <w:autoSpaceDE w:val="0"/>
              <w:autoSpaceDN w:val="0"/>
              <w:jc w:val="center"/>
              <w:rPr>
                <w:rFonts w:hint="eastAsia" w:ascii="宋体" w:hAnsi="宋体" w:eastAsia="宋体" w:cs="宋体"/>
                <w:color w:val="auto"/>
                <w:sz w:val="28"/>
                <w:szCs w:val="28"/>
              </w:rPr>
            </w:pPr>
          </w:p>
        </w:tc>
        <w:tc>
          <w:tcPr>
            <w:tcW w:w="2478" w:type="dxa"/>
            <w:tcMar>
              <w:top w:w="0" w:type="dxa"/>
              <w:left w:w="108" w:type="dxa"/>
              <w:bottom w:w="0" w:type="dxa"/>
              <w:right w:w="108" w:type="dxa"/>
            </w:tcMar>
            <w:vAlign w:val="center"/>
          </w:tcPr>
          <w:p w14:paraId="5329922B">
            <w:pPr>
              <w:autoSpaceDE w:val="0"/>
              <w:autoSpaceDN w:val="0"/>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汝州市政府采购供应商信用承诺函</w:t>
            </w:r>
          </w:p>
        </w:tc>
        <w:tc>
          <w:tcPr>
            <w:tcW w:w="5820" w:type="dxa"/>
            <w:vMerge w:val="continue"/>
            <w:tcMar>
              <w:top w:w="0" w:type="dxa"/>
              <w:left w:w="108" w:type="dxa"/>
              <w:bottom w:w="0" w:type="dxa"/>
              <w:right w:w="108" w:type="dxa"/>
            </w:tcMar>
            <w:vAlign w:val="center"/>
          </w:tcPr>
          <w:p w14:paraId="5D0D0333">
            <w:pPr>
              <w:autoSpaceDE w:val="0"/>
              <w:autoSpaceDN w:val="0"/>
              <w:jc w:val="center"/>
              <w:rPr>
                <w:rFonts w:hint="eastAsia" w:ascii="宋体" w:hAnsi="宋体" w:eastAsia="宋体" w:cs="宋体"/>
                <w:color w:val="auto"/>
                <w:sz w:val="28"/>
                <w:szCs w:val="28"/>
              </w:rPr>
            </w:pPr>
          </w:p>
        </w:tc>
      </w:tr>
    </w:tbl>
    <w:p w14:paraId="7602AA45">
      <w:pPr>
        <w:tabs>
          <w:tab w:val="left" w:pos="180"/>
          <w:tab w:val="left" w:pos="747"/>
        </w:tabs>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响应文件有不符合</w:t>
      </w:r>
      <w:r>
        <w:rPr>
          <w:rFonts w:hint="eastAsia" w:ascii="宋体" w:hAnsi="宋体" w:eastAsia="宋体" w:cs="宋体"/>
          <w:color w:val="auto"/>
          <w:sz w:val="28"/>
          <w:szCs w:val="28"/>
          <w:lang w:eastAsia="zh-CN"/>
        </w:rPr>
        <w:t>上</w:t>
      </w:r>
      <w:r>
        <w:rPr>
          <w:rFonts w:hint="eastAsia" w:ascii="宋体" w:hAnsi="宋体" w:eastAsia="宋体" w:cs="宋体"/>
          <w:color w:val="auto"/>
          <w:sz w:val="28"/>
          <w:szCs w:val="28"/>
        </w:rPr>
        <w:t>列情况之一者，取消进入下一阶段谈判的资格</w:t>
      </w:r>
    </w:p>
    <w:p w14:paraId="5C8FC371">
      <w:pPr>
        <w:tabs>
          <w:tab w:val="left" w:pos="180"/>
          <w:tab w:val="left" w:pos="747"/>
        </w:tabs>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以上涉及到资格及符合性要求的各项证件或证明资料均需在电子响应文件中附原件扫描件，内容必须清晰可辩，若电子响应文件中内容不能够清晰可辩的，谈判小组将会对此类电子响应文件作废标处理，对通过资格及符合性检查的响应文件才能进行最终报价。</w:t>
      </w:r>
    </w:p>
    <w:p w14:paraId="0A76222D">
      <w:pPr>
        <w:keepNext w:val="0"/>
        <w:keepLines w:val="0"/>
        <w:widowControl/>
        <w:suppressLineNumbers w:val="0"/>
        <w:jc w:val="left"/>
        <w:rPr>
          <w:rFonts w:hint="eastAsia" w:ascii="宋体" w:hAnsi="宋体" w:eastAsia="宋体" w:cs="宋体"/>
          <w:color w:val="auto"/>
          <w:sz w:val="28"/>
          <w:szCs w:val="28"/>
          <w:u w:val="none"/>
          <w:lang w:val="en-US" w:eastAsia="zh-CN"/>
        </w:rPr>
      </w:pPr>
      <w:r>
        <w:rPr>
          <w:rFonts w:hint="eastAsia" w:ascii="宋体" w:hAnsi="宋体" w:eastAsia="宋体" w:cs="宋体"/>
          <w:b/>
          <w:color w:val="auto"/>
          <w:sz w:val="28"/>
          <w:szCs w:val="28"/>
        </w:rPr>
        <w:t>18.2</w:t>
      </w:r>
      <w:r>
        <w:rPr>
          <w:rFonts w:hint="eastAsia" w:ascii="宋体" w:hAnsi="宋体" w:eastAsia="宋体" w:cs="宋体"/>
          <w:color w:val="auto"/>
          <w:sz w:val="28"/>
          <w:szCs w:val="28"/>
        </w:rPr>
        <w:t>本次竞争性谈判采购采取二轮报价制，第一轮报价为电子版谈判响应文件的报价，第二轮报价由谈判小组在电子交易系统向谈判供应商发起。谈判供应商如</w:t>
      </w:r>
      <w:r>
        <w:rPr>
          <w:rFonts w:hint="eastAsia" w:ascii="宋体" w:hAnsi="宋体" w:eastAsia="宋体" w:cs="宋体"/>
          <w:color w:val="auto"/>
          <w:sz w:val="28"/>
          <w:szCs w:val="28"/>
          <w:u w:val="none"/>
        </w:rPr>
        <w:t>为小微企业,则对其最终报价给予10%的扣除,用扣除的价格参与评审,但谈判响应供应商须提交《中小企业声明函》。（在政府采购招投标活动中，投标供应商为中小企业的，具体内容详见《政府采购促进中小企业发展管理办法》）（财库【2020】46号文）。</w:t>
      </w:r>
      <w:r>
        <w:rPr>
          <w:rFonts w:hint="eastAsia" w:ascii="宋体" w:hAnsi="宋体" w:eastAsia="宋体" w:cs="宋体"/>
          <w:color w:val="000000"/>
          <w:kern w:val="0"/>
          <w:sz w:val="28"/>
          <w:szCs w:val="28"/>
          <w:u w:val="none"/>
          <w:lang w:val="en-US" w:eastAsia="zh-CN" w:bidi="ar"/>
        </w:rPr>
        <w:t>如遇特殊情况，经谈判小组同意，可进行多轮谈判，谈判小组将要求所有供应商在规定的时间内就谈判达成的最终条款进行书面承诺并进行最后一轮报价，满足采购人的需求、服务前提下的最低报价的投标人将被确定为第一成交候选人。</w:t>
      </w:r>
      <w:r>
        <w:rPr>
          <w:rFonts w:hint="eastAsia" w:ascii="宋体" w:hAnsi="宋体" w:eastAsia="宋体" w:cs="宋体"/>
          <w:color w:val="auto"/>
          <w:sz w:val="28"/>
          <w:szCs w:val="28"/>
          <w:u w:val="none"/>
          <w:lang w:val="en-US" w:eastAsia="zh-CN"/>
        </w:rPr>
        <w:t xml:space="preserve"> </w:t>
      </w:r>
    </w:p>
    <w:p w14:paraId="51CFF478">
      <w:pPr>
        <w:keepNext w:val="0"/>
        <w:keepLines w:val="0"/>
        <w:widowControl/>
        <w:suppressLineNumbers w:val="0"/>
        <w:ind w:firstLine="560" w:firstLineChars="200"/>
        <w:jc w:val="left"/>
        <w:rPr>
          <w:rFonts w:hint="eastAsia" w:ascii="宋体" w:hAnsi="宋体" w:eastAsia="宋体" w:cs="宋体"/>
          <w:color w:val="auto"/>
          <w:sz w:val="28"/>
          <w:szCs w:val="28"/>
          <w:u w:val="none"/>
        </w:rPr>
      </w:pPr>
      <w:r>
        <w:rPr>
          <w:rFonts w:hint="eastAsia" w:ascii="宋体" w:hAnsi="宋体" w:eastAsia="宋体" w:cs="宋体"/>
          <w:color w:val="auto"/>
          <w:sz w:val="28"/>
          <w:szCs w:val="28"/>
          <w:u w:val="none"/>
          <w:lang w:eastAsia="zh-CN"/>
        </w:rPr>
        <w:t>谈判小组</w:t>
      </w:r>
      <w:r>
        <w:rPr>
          <w:rFonts w:hint="eastAsia" w:ascii="宋体" w:hAnsi="宋体" w:eastAsia="宋体" w:cs="宋体"/>
          <w:color w:val="auto"/>
          <w:sz w:val="28"/>
          <w:szCs w:val="28"/>
          <w:u w:val="none"/>
        </w:rPr>
        <w:t>认为</w:t>
      </w:r>
      <w:r>
        <w:rPr>
          <w:rFonts w:hint="eastAsia" w:ascii="宋体" w:hAnsi="宋体" w:eastAsia="宋体" w:cs="宋体"/>
          <w:color w:val="auto"/>
          <w:sz w:val="28"/>
          <w:szCs w:val="28"/>
          <w:u w:val="none"/>
          <w:lang w:eastAsia="zh-CN"/>
        </w:rPr>
        <w:t>供应商</w:t>
      </w:r>
      <w:r>
        <w:rPr>
          <w:rFonts w:hint="eastAsia" w:ascii="宋体" w:hAnsi="宋体" w:eastAsia="宋体" w:cs="宋体"/>
          <w:color w:val="auto"/>
          <w:sz w:val="28"/>
          <w:szCs w:val="28"/>
          <w:u w:val="none"/>
        </w:rPr>
        <w:t>的报价明显低于其他通过符合性审查</w:t>
      </w:r>
      <w:r>
        <w:rPr>
          <w:rFonts w:hint="eastAsia" w:ascii="宋体" w:hAnsi="宋体" w:eastAsia="宋体" w:cs="宋体"/>
          <w:color w:val="auto"/>
          <w:sz w:val="28"/>
          <w:szCs w:val="28"/>
          <w:u w:val="none"/>
          <w:lang w:eastAsia="zh-CN"/>
        </w:rPr>
        <w:t>供应商</w:t>
      </w:r>
      <w:r>
        <w:rPr>
          <w:rFonts w:hint="eastAsia" w:ascii="宋体" w:hAnsi="宋体" w:eastAsia="宋体" w:cs="宋体"/>
          <w:color w:val="auto"/>
          <w:sz w:val="28"/>
          <w:szCs w:val="28"/>
          <w:u w:val="none"/>
        </w:rPr>
        <w:t>的报价，有可能影响产品质量或者不能诚信履约的，应当要求其在合理的时间内提供书面说明，必要时提交相关证明材料；</w:t>
      </w:r>
      <w:r>
        <w:rPr>
          <w:rFonts w:hint="eastAsia" w:ascii="宋体" w:hAnsi="宋体" w:eastAsia="宋体" w:cs="宋体"/>
          <w:color w:val="auto"/>
          <w:sz w:val="28"/>
          <w:szCs w:val="28"/>
          <w:u w:val="none"/>
          <w:lang w:eastAsia="zh-CN"/>
        </w:rPr>
        <w:t>供应商</w:t>
      </w:r>
      <w:r>
        <w:rPr>
          <w:rFonts w:hint="eastAsia" w:ascii="宋体" w:hAnsi="宋体" w:eastAsia="宋体" w:cs="宋体"/>
          <w:color w:val="auto"/>
          <w:sz w:val="28"/>
          <w:szCs w:val="28"/>
          <w:u w:val="none"/>
        </w:rPr>
        <w:t>不能证明其报价合理性的，</w:t>
      </w:r>
      <w:r>
        <w:rPr>
          <w:rFonts w:hint="eastAsia" w:ascii="宋体" w:hAnsi="宋体" w:eastAsia="宋体" w:cs="宋体"/>
          <w:color w:val="auto"/>
          <w:sz w:val="28"/>
          <w:szCs w:val="28"/>
          <w:u w:val="none"/>
          <w:lang w:eastAsia="zh-CN"/>
        </w:rPr>
        <w:t>谈判小组</w:t>
      </w:r>
      <w:r>
        <w:rPr>
          <w:rFonts w:hint="eastAsia" w:ascii="宋体" w:hAnsi="宋体" w:eastAsia="宋体" w:cs="宋体"/>
          <w:color w:val="auto"/>
          <w:sz w:val="28"/>
          <w:szCs w:val="28"/>
          <w:u w:val="none"/>
        </w:rPr>
        <w:t>应当将其作为无效</w:t>
      </w:r>
      <w:r>
        <w:rPr>
          <w:rFonts w:hint="eastAsia" w:ascii="宋体" w:hAnsi="宋体" w:eastAsia="宋体" w:cs="宋体"/>
          <w:color w:val="auto"/>
          <w:sz w:val="28"/>
          <w:szCs w:val="28"/>
          <w:u w:val="none"/>
          <w:lang w:eastAsia="zh-CN"/>
        </w:rPr>
        <w:t>响应文件</w:t>
      </w:r>
      <w:r>
        <w:rPr>
          <w:rFonts w:hint="eastAsia" w:ascii="宋体" w:hAnsi="宋体" w:eastAsia="宋体" w:cs="宋体"/>
          <w:color w:val="auto"/>
          <w:sz w:val="28"/>
          <w:szCs w:val="28"/>
          <w:u w:val="none"/>
        </w:rPr>
        <w:t>处理。</w:t>
      </w:r>
    </w:p>
    <w:p w14:paraId="264941A1">
      <w:pPr>
        <w:pStyle w:val="2"/>
        <w:ind w:left="0" w:leftChars="0" w:firstLine="0" w:firstLineChars="0"/>
        <w:rPr>
          <w:rFonts w:hint="eastAsia"/>
          <w:u w:val="none"/>
        </w:rPr>
      </w:pPr>
      <w:r>
        <w:rPr>
          <w:rFonts w:hint="eastAsia" w:ascii="宋体" w:hAnsi="宋体" w:eastAsia="宋体" w:cs="宋体"/>
          <w:b/>
          <w:color w:val="auto"/>
          <w:kern w:val="2"/>
          <w:sz w:val="28"/>
          <w:szCs w:val="28"/>
          <w:u w:val="none"/>
          <w:lang w:val="en-US" w:eastAsia="zh-CN" w:bidi="ar-SA"/>
        </w:rPr>
        <w:t>18.3</w:t>
      </w:r>
      <w:r>
        <w:rPr>
          <w:rFonts w:hint="eastAsia" w:ascii="宋体" w:hAnsi="宋体" w:eastAsia="宋体" w:cs="宋体"/>
          <w:color w:val="auto"/>
          <w:sz w:val="28"/>
          <w:szCs w:val="28"/>
          <w:u w:val="none"/>
          <w:lang w:val="en-US" w:eastAsia="zh-CN"/>
        </w:rPr>
        <w:t>谈判小组将审查谈判响应文件是否完整，有无计算上的错误，文件签署是否合格，谈判响应文件是否大体编排有序，且基本符合谈判文件要求。</w:t>
      </w:r>
    </w:p>
    <w:p w14:paraId="3506940C">
      <w:pPr>
        <w:tabs>
          <w:tab w:val="left" w:pos="180"/>
          <w:tab w:val="left" w:pos="747"/>
        </w:tabs>
        <w:rPr>
          <w:rFonts w:hint="eastAsia" w:ascii="宋体" w:hAnsi="宋体" w:eastAsia="宋体" w:cs="宋体"/>
          <w:color w:val="auto"/>
          <w:sz w:val="28"/>
          <w:szCs w:val="28"/>
          <w:u w:val="none"/>
        </w:rPr>
      </w:pPr>
      <w:r>
        <w:rPr>
          <w:rFonts w:hint="eastAsia" w:ascii="宋体" w:hAnsi="宋体" w:eastAsia="宋体" w:cs="宋体"/>
          <w:b/>
          <w:color w:val="auto"/>
          <w:sz w:val="28"/>
          <w:szCs w:val="28"/>
          <w:u w:val="none"/>
        </w:rPr>
        <w:t>18.</w:t>
      </w:r>
      <w:r>
        <w:rPr>
          <w:rFonts w:hint="eastAsia" w:ascii="宋体" w:hAnsi="宋体" w:cs="宋体"/>
          <w:b/>
          <w:color w:val="auto"/>
          <w:sz w:val="28"/>
          <w:szCs w:val="28"/>
          <w:u w:val="none"/>
          <w:lang w:val="en-US" w:eastAsia="zh-CN"/>
        </w:rPr>
        <w:t>4</w:t>
      </w:r>
      <w:r>
        <w:rPr>
          <w:rFonts w:hint="eastAsia" w:ascii="宋体" w:hAnsi="宋体" w:eastAsia="宋体" w:cs="宋体"/>
          <w:color w:val="auto"/>
          <w:sz w:val="28"/>
          <w:szCs w:val="28"/>
          <w:u w:val="none"/>
          <w:lang w:val="en-US" w:eastAsia="zh-CN"/>
        </w:rPr>
        <w:t xml:space="preserve">谈判响应文件有下列情况之一的，谈判小组初审后将否决其判响应文件: </w:t>
      </w:r>
    </w:p>
    <w:p w14:paraId="74C69D84">
      <w:pPr>
        <w:tabs>
          <w:tab w:val="left" w:pos="180"/>
          <w:tab w:val="left" w:pos="747"/>
        </w:tabs>
        <w:rPr>
          <w:rFonts w:hint="eastAsia" w:ascii="宋体" w:hAnsi="宋体" w:eastAsia="宋体" w:cs="宋体"/>
          <w:color w:val="auto"/>
          <w:sz w:val="28"/>
          <w:szCs w:val="28"/>
          <w:u w:val="none"/>
        </w:rPr>
      </w:pPr>
      <w:r>
        <w:rPr>
          <w:rFonts w:hint="eastAsia" w:ascii="宋体" w:hAnsi="宋体" w:eastAsia="宋体" w:cs="宋体"/>
          <w:color w:val="auto"/>
          <w:sz w:val="28"/>
          <w:szCs w:val="28"/>
          <w:u w:val="none"/>
          <w:lang w:val="en-US" w:eastAsia="zh-CN"/>
        </w:rPr>
        <w:t xml:space="preserve">（1）谈判报价超过采购预算价的； </w:t>
      </w:r>
    </w:p>
    <w:p w14:paraId="64FEB187">
      <w:pPr>
        <w:tabs>
          <w:tab w:val="left" w:pos="180"/>
          <w:tab w:val="left" w:pos="747"/>
        </w:tabs>
        <w:rPr>
          <w:rFonts w:hint="eastAsia" w:ascii="宋体" w:hAnsi="宋体" w:eastAsia="宋体" w:cs="宋体"/>
          <w:color w:val="auto"/>
          <w:sz w:val="28"/>
          <w:szCs w:val="28"/>
          <w:u w:val="none"/>
        </w:rPr>
      </w:pPr>
      <w:r>
        <w:rPr>
          <w:rFonts w:hint="eastAsia" w:ascii="宋体" w:hAnsi="宋体" w:eastAsia="宋体" w:cs="宋体"/>
          <w:color w:val="auto"/>
          <w:sz w:val="28"/>
          <w:szCs w:val="28"/>
          <w:u w:val="none"/>
          <w:lang w:val="en-US" w:eastAsia="zh-CN"/>
        </w:rPr>
        <w:t xml:space="preserve">（2）响应文件没有法定代表人或委托代理人没有电子签章的 </w:t>
      </w:r>
    </w:p>
    <w:p w14:paraId="1F1AB503">
      <w:pPr>
        <w:tabs>
          <w:tab w:val="left" w:pos="180"/>
          <w:tab w:val="left" w:pos="747"/>
        </w:tabs>
        <w:rPr>
          <w:rFonts w:hint="eastAsia" w:ascii="宋体" w:hAnsi="宋体" w:eastAsia="宋体" w:cs="宋体"/>
          <w:color w:val="auto"/>
          <w:sz w:val="28"/>
          <w:szCs w:val="28"/>
          <w:u w:val="none"/>
        </w:rPr>
      </w:pPr>
      <w:r>
        <w:rPr>
          <w:rFonts w:hint="eastAsia" w:ascii="宋体" w:hAnsi="宋体" w:eastAsia="宋体" w:cs="宋体"/>
          <w:color w:val="auto"/>
          <w:sz w:val="28"/>
          <w:szCs w:val="28"/>
          <w:u w:val="none"/>
          <w:lang w:val="en-US" w:eastAsia="zh-CN"/>
        </w:rPr>
        <w:t>（3）响应文件中载明的方案和售后等不符合竞争性谈判文件和项目要求的；</w:t>
      </w:r>
    </w:p>
    <w:p w14:paraId="39A8FF30">
      <w:pPr>
        <w:tabs>
          <w:tab w:val="left" w:pos="180"/>
          <w:tab w:val="left" w:pos="747"/>
        </w:tabs>
        <w:rPr>
          <w:rFonts w:hint="eastAsia" w:ascii="宋体" w:hAnsi="宋体" w:eastAsia="宋体" w:cs="宋体"/>
          <w:color w:val="auto"/>
          <w:sz w:val="28"/>
          <w:szCs w:val="28"/>
          <w:u w:val="none"/>
        </w:rPr>
      </w:pPr>
      <w:r>
        <w:rPr>
          <w:rFonts w:hint="eastAsia" w:ascii="宋体" w:hAnsi="宋体" w:eastAsia="宋体" w:cs="宋体"/>
          <w:color w:val="auto"/>
          <w:sz w:val="28"/>
          <w:szCs w:val="28"/>
          <w:u w:val="none"/>
          <w:lang w:val="en-US" w:eastAsia="zh-CN"/>
        </w:rPr>
        <w:t xml:space="preserve">（4）响应文件附有采购人不能接受的条件； </w:t>
      </w:r>
    </w:p>
    <w:p w14:paraId="03765505">
      <w:pPr>
        <w:tabs>
          <w:tab w:val="left" w:pos="180"/>
          <w:tab w:val="left" w:pos="747"/>
        </w:tabs>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（5）不符合竞争性谈判文件中规定的其他实质性要求。</w:t>
      </w:r>
    </w:p>
    <w:p w14:paraId="05AF67B9">
      <w:pPr>
        <w:tabs>
          <w:tab w:val="left" w:pos="180"/>
          <w:tab w:val="left" w:pos="747"/>
        </w:tabs>
        <w:rPr>
          <w:rFonts w:hint="eastAsia" w:ascii="宋体" w:hAnsi="宋体" w:eastAsia="宋体" w:cs="宋体"/>
          <w:color w:val="auto"/>
          <w:sz w:val="28"/>
          <w:szCs w:val="28"/>
          <w:u w:val="none"/>
          <w:lang w:val="en-US" w:eastAsia="zh-CN"/>
        </w:rPr>
      </w:pPr>
      <w:r>
        <w:rPr>
          <w:rFonts w:hint="eastAsia" w:ascii="宋体" w:hAnsi="宋体" w:eastAsia="宋体" w:cs="宋体"/>
          <w:color w:val="auto"/>
          <w:kern w:val="2"/>
          <w:sz w:val="28"/>
          <w:szCs w:val="28"/>
          <w:u w:val="none"/>
          <w:lang w:val="en-US" w:eastAsia="zh-CN" w:bidi="ar-SA"/>
        </w:rPr>
        <w:t>（6）响应文件中提供虚</w:t>
      </w:r>
      <w:r>
        <w:rPr>
          <w:rFonts w:hint="eastAsia" w:ascii="宋体" w:hAnsi="宋体" w:eastAsia="宋体" w:cs="宋体"/>
          <w:color w:val="auto"/>
          <w:sz w:val="28"/>
          <w:szCs w:val="28"/>
          <w:u w:val="none"/>
          <w:lang w:val="en-US" w:eastAsia="zh-CN"/>
        </w:rPr>
        <w:t>假或失实的资料</w:t>
      </w:r>
    </w:p>
    <w:p w14:paraId="08E3BB25">
      <w:pPr>
        <w:tabs>
          <w:tab w:val="left" w:pos="180"/>
          <w:tab w:val="left" w:pos="747"/>
        </w:tabs>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（7）响应文件有效期短于竞争性谈判文件要求的</w:t>
      </w:r>
    </w:p>
    <w:p w14:paraId="3F6D0B00">
      <w:pPr>
        <w:tabs>
          <w:tab w:val="left" w:pos="180"/>
          <w:tab w:val="left" w:pos="747"/>
        </w:tabs>
        <w:rPr>
          <w:rFonts w:hint="eastAsia" w:ascii="宋体" w:hAnsi="宋体" w:eastAsia="宋体" w:cs="宋体"/>
          <w:color w:val="auto"/>
          <w:sz w:val="28"/>
          <w:szCs w:val="28"/>
          <w:u w:val="none"/>
        </w:rPr>
      </w:pPr>
      <w:r>
        <w:rPr>
          <w:rFonts w:hint="eastAsia" w:ascii="宋体" w:hAnsi="宋体" w:eastAsia="宋体" w:cs="宋体"/>
          <w:b/>
          <w:bCs/>
          <w:color w:val="auto"/>
          <w:sz w:val="28"/>
          <w:szCs w:val="28"/>
          <w:u w:val="none"/>
          <w:lang w:val="en-US" w:eastAsia="zh-CN"/>
        </w:rPr>
        <w:t>18.</w:t>
      </w:r>
      <w:r>
        <w:rPr>
          <w:rFonts w:hint="eastAsia" w:ascii="宋体" w:hAnsi="宋体" w:cs="宋体"/>
          <w:b/>
          <w:bCs/>
          <w:color w:val="auto"/>
          <w:sz w:val="28"/>
          <w:szCs w:val="28"/>
          <w:u w:val="none"/>
          <w:lang w:val="en-US" w:eastAsia="zh-CN"/>
        </w:rPr>
        <w:t>5</w:t>
      </w:r>
      <w:r>
        <w:rPr>
          <w:rFonts w:hint="eastAsia" w:ascii="宋体" w:hAnsi="宋体" w:eastAsia="宋体" w:cs="宋体"/>
          <w:color w:val="auto"/>
          <w:sz w:val="28"/>
          <w:szCs w:val="28"/>
          <w:u w:val="none"/>
          <w:lang w:val="en-US" w:eastAsia="zh-CN"/>
        </w:rPr>
        <w:t>谈判小组根据竞争性谈判文件中对</w:t>
      </w:r>
      <w:r>
        <w:rPr>
          <w:rFonts w:hint="eastAsia" w:ascii="宋体" w:hAnsi="宋体" w:cs="宋体"/>
          <w:color w:val="auto"/>
          <w:sz w:val="28"/>
          <w:szCs w:val="28"/>
          <w:u w:val="none"/>
          <w:lang w:val="en-US" w:eastAsia="zh-CN"/>
        </w:rPr>
        <w:t>供应商</w:t>
      </w:r>
      <w:r>
        <w:rPr>
          <w:rFonts w:hint="eastAsia" w:ascii="宋体" w:hAnsi="宋体" w:eastAsia="宋体" w:cs="宋体"/>
          <w:color w:val="auto"/>
          <w:sz w:val="28"/>
          <w:szCs w:val="28"/>
          <w:u w:val="none"/>
          <w:lang w:val="en-US" w:eastAsia="zh-CN"/>
        </w:rPr>
        <w:t>的资格要求对竞标单位进行资格审查。只有通过资格审查的</w:t>
      </w:r>
      <w:r>
        <w:rPr>
          <w:rFonts w:hint="eastAsia" w:ascii="宋体" w:hAnsi="宋体" w:cs="宋体"/>
          <w:color w:val="auto"/>
          <w:sz w:val="28"/>
          <w:szCs w:val="28"/>
          <w:u w:val="none"/>
          <w:lang w:val="en-US" w:eastAsia="zh-CN"/>
        </w:rPr>
        <w:t>供应商</w:t>
      </w:r>
      <w:r>
        <w:rPr>
          <w:rFonts w:hint="eastAsia" w:ascii="宋体" w:hAnsi="宋体" w:eastAsia="宋体" w:cs="宋体"/>
          <w:color w:val="auto"/>
          <w:sz w:val="28"/>
          <w:szCs w:val="28"/>
          <w:u w:val="none"/>
          <w:lang w:val="en-US" w:eastAsia="zh-CN"/>
        </w:rPr>
        <w:t>才能进入下一步评审程序。涉及原件类证书以诚信库内容为准。</w:t>
      </w:r>
    </w:p>
    <w:p w14:paraId="25CEE692">
      <w:pPr>
        <w:tabs>
          <w:tab w:val="left" w:pos="180"/>
          <w:tab w:val="left" w:pos="747"/>
        </w:tabs>
        <w:rPr>
          <w:rFonts w:hint="eastAsia" w:ascii="宋体" w:hAnsi="宋体" w:eastAsia="宋体" w:cs="宋体"/>
          <w:color w:val="auto"/>
          <w:sz w:val="28"/>
          <w:szCs w:val="28"/>
          <w:u w:val="none"/>
          <w:lang w:val="en-US" w:eastAsia="zh-CN"/>
        </w:rPr>
      </w:pPr>
      <w:r>
        <w:rPr>
          <w:rFonts w:hint="eastAsia" w:ascii="宋体" w:hAnsi="宋体" w:eastAsia="宋体" w:cs="宋体"/>
          <w:b/>
          <w:bCs/>
          <w:color w:val="auto"/>
          <w:sz w:val="28"/>
          <w:szCs w:val="28"/>
          <w:u w:val="none"/>
          <w:lang w:val="en-US" w:eastAsia="zh-CN"/>
        </w:rPr>
        <w:t>18.6</w:t>
      </w:r>
      <w:r>
        <w:rPr>
          <w:rFonts w:hint="eastAsia" w:ascii="宋体" w:hAnsi="宋体" w:eastAsia="宋体" w:cs="宋体"/>
          <w:color w:val="auto"/>
          <w:sz w:val="28"/>
          <w:szCs w:val="28"/>
          <w:u w:val="none"/>
          <w:lang w:val="en-US" w:eastAsia="zh-CN"/>
        </w:rPr>
        <w:t>在详细评定之前，谈判小组将首先审查响应文件是否实质性响应了谈判文件的要求。实质性响应的谈判响应文件应该是与谈判文件要求的全部条款、条件和规格相符，没有重大偏离或保留。所谓重大偏离或保留是指影响到谈判文件规定的供货与安装期、采购范围、供货质量，或者在实质上与谈判文件不一致，而且限制了合同中甲方的权利或</w:t>
      </w:r>
      <w:r>
        <w:rPr>
          <w:rFonts w:hint="eastAsia" w:ascii="宋体" w:hAnsi="宋体" w:cs="宋体"/>
          <w:color w:val="auto"/>
          <w:sz w:val="28"/>
          <w:szCs w:val="28"/>
          <w:u w:val="none"/>
          <w:lang w:val="en-US" w:eastAsia="zh-CN"/>
        </w:rPr>
        <w:t>供应商</w:t>
      </w:r>
      <w:r>
        <w:rPr>
          <w:rFonts w:hint="eastAsia" w:ascii="宋体" w:hAnsi="宋体" w:eastAsia="宋体" w:cs="宋体"/>
          <w:color w:val="auto"/>
          <w:sz w:val="28"/>
          <w:szCs w:val="28"/>
          <w:u w:val="none"/>
          <w:lang w:val="en-US" w:eastAsia="zh-CN"/>
        </w:rPr>
        <w:t>的义务，纠正这些偏离或保留将会对其他实质性响应要求的</w:t>
      </w:r>
      <w:r>
        <w:rPr>
          <w:rFonts w:hint="eastAsia" w:ascii="宋体" w:hAnsi="宋体" w:cs="宋体"/>
          <w:color w:val="auto"/>
          <w:sz w:val="28"/>
          <w:szCs w:val="28"/>
          <w:u w:val="none"/>
          <w:lang w:val="en-US" w:eastAsia="zh-CN"/>
        </w:rPr>
        <w:t>供应商</w:t>
      </w:r>
      <w:r>
        <w:rPr>
          <w:rFonts w:hint="eastAsia" w:ascii="宋体" w:hAnsi="宋体" w:eastAsia="宋体" w:cs="宋体"/>
          <w:color w:val="auto"/>
          <w:sz w:val="28"/>
          <w:szCs w:val="28"/>
          <w:u w:val="none"/>
          <w:lang w:val="en-US" w:eastAsia="zh-CN"/>
        </w:rPr>
        <w:t>的竞争地位产生不公正的影响。</w:t>
      </w:r>
    </w:p>
    <w:p w14:paraId="4CA36106">
      <w:pPr>
        <w:tabs>
          <w:tab w:val="left" w:pos="180"/>
          <w:tab w:val="left" w:pos="747"/>
        </w:tabs>
        <w:rPr>
          <w:rFonts w:hint="eastAsia" w:ascii="宋体" w:hAnsi="宋体" w:eastAsia="宋体" w:cs="宋体"/>
          <w:color w:val="auto"/>
          <w:sz w:val="28"/>
          <w:szCs w:val="28"/>
          <w:u w:val="none"/>
          <w:lang w:val="en-US" w:eastAsia="zh-CN"/>
        </w:rPr>
      </w:pPr>
      <w:r>
        <w:rPr>
          <w:rFonts w:hint="eastAsia" w:ascii="宋体" w:hAnsi="宋体" w:cs="宋体"/>
          <w:b/>
          <w:bCs/>
          <w:color w:val="auto"/>
          <w:sz w:val="28"/>
          <w:szCs w:val="28"/>
          <w:u w:val="none"/>
          <w:lang w:val="en-US" w:eastAsia="zh-CN"/>
        </w:rPr>
        <w:t>18.7</w:t>
      </w:r>
      <w:r>
        <w:rPr>
          <w:rFonts w:hint="eastAsia" w:ascii="宋体" w:hAnsi="宋体" w:eastAsia="宋体" w:cs="宋体"/>
          <w:color w:val="auto"/>
          <w:sz w:val="28"/>
          <w:szCs w:val="28"/>
          <w:u w:val="none"/>
          <w:lang w:val="en-US" w:eastAsia="zh-CN"/>
        </w:rPr>
        <w:t>如果谈判响应文件实质上没有响应本谈判文件的要求，谈判小组将予以拒绝，</w:t>
      </w:r>
      <w:r>
        <w:rPr>
          <w:rFonts w:hint="eastAsia" w:ascii="宋体" w:hAnsi="宋体" w:cs="宋体"/>
          <w:color w:val="auto"/>
          <w:sz w:val="28"/>
          <w:szCs w:val="28"/>
          <w:u w:val="none"/>
          <w:lang w:val="en-US" w:eastAsia="zh-CN"/>
        </w:rPr>
        <w:t>供应商</w:t>
      </w:r>
      <w:r>
        <w:rPr>
          <w:rFonts w:hint="eastAsia" w:ascii="宋体" w:hAnsi="宋体" w:eastAsia="宋体" w:cs="宋体"/>
          <w:color w:val="auto"/>
          <w:sz w:val="28"/>
          <w:szCs w:val="28"/>
          <w:u w:val="none"/>
          <w:lang w:val="en-US" w:eastAsia="zh-CN"/>
        </w:rPr>
        <w:t>不得通过修改或撤销不合要求的偏离或保留而使其成为实质性的响应文件</w:t>
      </w:r>
    </w:p>
    <w:p w14:paraId="17701055">
      <w:pPr>
        <w:keepNext w:val="0"/>
        <w:keepLines w:val="0"/>
        <w:widowControl/>
        <w:suppressLineNumbers w:val="0"/>
        <w:jc w:val="left"/>
        <w:rPr>
          <w:u w:val="none"/>
        </w:rPr>
      </w:pPr>
      <w:r>
        <w:rPr>
          <w:rFonts w:hint="eastAsia" w:ascii="宋体" w:hAnsi="宋体" w:eastAsia="宋体" w:cs="宋体"/>
          <w:b/>
          <w:bCs/>
          <w:color w:val="000000"/>
          <w:kern w:val="0"/>
          <w:sz w:val="28"/>
          <w:szCs w:val="28"/>
          <w:u w:val="none"/>
          <w:lang w:val="en-US" w:eastAsia="zh-CN" w:bidi="ar"/>
        </w:rPr>
        <w:t>18.8</w:t>
      </w:r>
      <w:r>
        <w:rPr>
          <w:rFonts w:hint="eastAsia" w:ascii="宋体" w:hAnsi="宋体" w:eastAsia="宋体" w:cs="宋体"/>
          <w:color w:val="000000"/>
          <w:kern w:val="0"/>
          <w:sz w:val="28"/>
          <w:szCs w:val="28"/>
          <w:u w:val="none"/>
          <w:lang w:val="en-US" w:eastAsia="zh-CN" w:bidi="ar"/>
        </w:rPr>
        <w:t xml:space="preserve">谈判过程及谈判响应文件的澄清 </w:t>
      </w:r>
    </w:p>
    <w:p w14:paraId="45AC8096">
      <w:pPr>
        <w:keepNext w:val="0"/>
        <w:keepLines w:val="0"/>
        <w:widowControl/>
        <w:suppressLineNumbers w:val="0"/>
        <w:jc w:val="left"/>
        <w:rPr>
          <w:rFonts w:hint="eastAsia" w:ascii="宋体" w:hAnsi="宋体" w:eastAsia="宋体" w:cs="宋体"/>
          <w:color w:val="000000"/>
          <w:kern w:val="0"/>
          <w:sz w:val="28"/>
          <w:szCs w:val="28"/>
          <w:u w:val="none"/>
          <w:lang w:val="en-US" w:eastAsia="zh-CN" w:bidi="ar"/>
        </w:rPr>
      </w:pPr>
      <w:r>
        <w:rPr>
          <w:rFonts w:hint="eastAsia" w:ascii="宋体" w:hAnsi="宋体" w:eastAsia="宋体" w:cs="宋体"/>
          <w:color w:val="000000"/>
          <w:kern w:val="0"/>
          <w:sz w:val="28"/>
          <w:szCs w:val="28"/>
          <w:u w:val="none"/>
          <w:lang w:val="en-US" w:eastAsia="zh-CN" w:bidi="ar"/>
        </w:rPr>
        <w:t>18.8.1谈判小组将对确定为实质性响应本谈判文件的谈判响应文件进行详细评价和比较，并与认为需要澄清的供应商进行澄清，</w:t>
      </w:r>
    </w:p>
    <w:p w14:paraId="51A2526E">
      <w:pPr>
        <w:keepNext w:val="0"/>
        <w:keepLines w:val="0"/>
        <w:widowControl/>
        <w:suppressLineNumbers w:val="0"/>
        <w:jc w:val="left"/>
        <w:rPr>
          <w:u w:val="none"/>
        </w:rPr>
      </w:pPr>
      <w:r>
        <w:rPr>
          <w:rFonts w:hint="eastAsia" w:ascii="宋体" w:hAnsi="宋体" w:eastAsia="宋体" w:cs="宋体"/>
          <w:color w:val="000000"/>
          <w:kern w:val="0"/>
          <w:sz w:val="28"/>
          <w:szCs w:val="28"/>
          <w:u w:val="none"/>
          <w:lang w:val="en-US" w:eastAsia="zh-CN" w:bidi="ar"/>
        </w:rPr>
        <w:t xml:space="preserve">18.8.2接到谈判小组澄清要求的供应商应派人按谈判小组通知的时间和地点做出书面承诺，书面承诺的内容须由供应商法定代表人或授权代表签署，并作为谈判响应文件的补充部分。 </w:t>
      </w:r>
    </w:p>
    <w:p w14:paraId="11F60AC2">
      <w:pPr>
        <w:keepNext w:val="0"/>
        <w:keepLines w:val="0"/>
        <w:widowControl/>
        <w:suppressLineNumbers w:val="0"/>
        <w:jc w:val="left"/>
        <w:rPr>
          <w:u w:val="none"/>
        </w:rPr>
      </w:pPr>
      <w:r>
        <w:rPr>
          <w:rFonts w:hint="eastAsia" w:ascii="宋体" w:hAnsi="宋体" w:eastAsia="宋体" w:cs="宋体"/>
          <w:color w:val="000000"/>
          <w:kern w:val="0"/>
          <w:sz w:val="28"/>
          <w:szCs w:val="28"/>
          <w:u w:val="none"/>
          <w:lang w:val="en-US" w:eastAsia="zh-CN" w:bidi="ar"/>
        </w:rPr>
        <w:t xml:space="preserve">18.8.3接到谈判小组澄清要求的供应商如未按第18.8.2条的规定做出澄清，其风险由供应商自行承担。 </w:t>
      </w:r>
    </w:p>
    <w:p w14:paraId="61F5EE1E">
      <w:pPr>
        <w:keepNext w:val="0"/>
        <w:keepLines w:val="0"/>
        <w:widowControl/>
        <w:suppressLineNumbers w:val="0"/>
        <w:jc w:val="left"/>
        <w:rPr>
          <w:u w:val="none"/>
        </w:rPr>
      </w:pPr>
      <w:r>
        <w:rPr>
          <w:rFonts w:hint="eastAsia" w:ascii="宋体" w:hAnsi="宋体" w:eastAsia="宋体" w:cs="宋体"/>
          <w:b/>
          <w:bCs/>
          <w:color w:val="000000"/>
          <w:kern w:val="0"/>
          <w:sz w:val="28"/>
          <w:szCs w:val="28"/>
          <w:u w:val="none"/>
          <w:lang w:val="en-US" w:eastAsia="zh-CN" w:bidi="ar"/>
        </w:rPr>
        <w:t>18.9</w:t>
      </w:r>
      <w:r>
        <w:rPr>
          <w:rFonts w:hint="eastAsia" w:ascii="宋体" w:hAnsi="宋体" w:eastAsia="宋体" w:cs="宋体"/>
          <w:color w:val="000000"/>
          <w:kern w:val="0"/>
          <w:sz w:val="28"/>
          <w:szCs w:val="28"/>
          <w:u w:val="none"/>
          <w:lang w:val="en-US" w:eastAsia="zh-CN" w:bidi="ar"/>
        </w:rPr>
        <w:t xml:space="preserve">谈判响应文件的评价和比较 </w:t>
      </w:r>
    </w:p>
    <w:p w14:paraId="0C8140F1">
      <w:pPr>
        <w:keepNext w:val="0"/>
        <w:keepLines w:val="0"/>
        <w:widowControl/>
        <w:suppressLineNumbers w:val="0"/>
        <w:jc w:val="left"/>
        <w:rPr>
          <w:u w:val="none"/>
        </w:rPr>
      </w:pPr>
      <w:r>
        <w:rPr>
          <w:rFonts w:hint="eastAsia" w:ascii="宋体" w:hAnsi="宋体" w:eastAsia="宋体" w:cs="宋体"/>
          <w:color w:val="000000"/>
          <w:kern w:val="0"/>
          <w:sz w:val="28"/>
          <w:szCs w:val="28"/>
          <w:u w:val="none"/>
          <w:lang w:val="en-US" w:eastAsia="zh-CN" w:bidi="ar"/>
        </w:rPr>
        <w:t xml:space="preserve">18.9.1谈判小组将按照企业资质、项目实施能力、服务承诺等符合规定和采购需求，并且报价总额最低的原则确定成交候选人。 </w:t>
      </w:r>
    </w:p>
    <w:p w14:paraId="6C900F8E">
      <w:pPr>
        <w:keepNext w:val="0"/>
        <w:keepLines w:val="0"/>
        <w:widowControl/>
        <w:suppressLineNumbers w:val="0"/>
        <w:jc w:val="left"/>
        <w:rPr>
          <w:u w:val="none"/>
        </w:rPr>
      </w:pPr>
      <w:r>
        <w:rPr>
          <w:rFonts w:hint="eastAsia" w:ascii="宋体" w:hAnsi="宋体" w:eastAsia="宋体" w:cs="宋体"/>
          <w:color w:val="000000"/>
          <w:kern w:val="0"/>
          <w:sz w:val="28"/>
          <w:szCs w:val="28"/>
          <w:u w:val="none"/>
          <w:lang w:val="en-US" w:eastAsia="zh-CN" w:bidi="ar"/>
        </w:rPr>
        <w:t xml:space="preserve">18.9.2谈判小组在评定时，将主要考虑下列因素: </w:t>
      </w:r>
    </w:p>
    <w:p w14:paraId="3A9EC316">
      <w:pPr>
        <w:keepNext w:val="0"/>
        <w:keepLines w:val="0"/>
        <w:widowControl/>
        <w:suppressLineNumbers w:val="0"/>
        <w:jc w:val="left"/>
        <w:rPr>
          <w:u w:val="none"/>
        </w:rPr>
      </w:pPr>
      <w:r>
        <w:rPr>
          <w:rFonts w:hint="eastAsia" w:ascii="宋体" w:hAnsi="宋体" w:eastAsia="宋体" w:cs="宋体"/>
          <w:color w:val="000000"/>
          <w:kern w:val="0"/>
          <w:sz w:val="28"/>
          <w:szCs w:val="28"/>
          <w:u w:val="none"/>
          <w:lang w:val="en-US" w:eastAsia="zh-CN" w:bidi="ar"/>
        </w:rPr>
        <w:t>（1）供应商的资质及信誉：审核供应商的资质符合谈判文件要求.</w:t>
      </w:r>
    </w:p>
    <w:p w14:paraId="5C4FCF53">
      <w:pPr>
        <w:keepNext w:val="0"/>
        <w:keepLines w:val="0"/>
        <w:widowControl/>
        <w:suppressLineNumbers w:val="0"/>
        <w:jc w:val="left"/>
        <w:rPr>
          <w:u w:val="none"/>
        </w:rPr>
      </w:pPr>
      <w:r>
        <w:rPr>
          <w:rFonts w:hint="eastAsia" w:ascii="宋体" w:hAnsi="宋体" w:eastAsia="宋体" w:cs="宋体"/>
          <w:color w:val="000000"/>
          <w:kern w:val="0"/>
          <w:sz w:val="28"/>
          <w:szCs w:val="28"/>
          <w:u w:val="none"/>
          <w:lang w:val="en-US" w:eastAsia="zh-CN" w:bidi="ar"/>
        </w:rPr>
        <w:t xml:space="preserve">（2）审验价格是否合理，比较报价总额。 </w:t>
      </w:r>
    </w:p>
    <w:p w14:paraId="42120378">
      <w:pPr>
        <w:keepNext w:val="0"/>
        <w:keepLines w:val="0"/>
        <w:widowControl/>
        <w:suppressLineNumbers w:val="0"/>
        <w:jc w:val="left"/>
        <w:rPr>
          <w:u w:val="none"/>
        </w:rPr>
      </w:pPr>
      <w:r>
        <w:rPr>
          <w:rFonts w:hint="eastAsia" w:ascii="宋体" w:hAnsi="宋体" w:eastAsia="宋体" w:cs="宋体"/>
          <w:color w:val="000000"/>
          <w:kern w:val="0"/>
          <w:sz w:val="28"/>
          <w:szCs w:val="28"/>
          <w:u w:val="none"/>
          <w:lang w:val="en-US" w:eastAsia="zh-CN" w:bidi="ar"/>
        </w:rPr>
        <w:t>（3）供应商交付设备后使用期内服务方案的完善程度，出现质量事故后的处理措施是否得当等。</w:t>
      </w:r>
    </w:p>
    <w:p w14:paraId="610E805C">
      <w:pPr>
        <w:keepNext w:val="0"/>
        <w:keepLines w:val="0"/>
        <w:widowControl/>
        <w:suppressLineNumbers w:val="0"/>
        <w:jc w:val="left"/>
        <w:rPr>
          <w:rFonts w:hint="eastAsia" w:ascii="宋体" w:hAnsi="宋体" w:eastAsia="宋体" w:cs="宋体"/>
          <w:color w:val="auto"/>
          <w:sz w:val="28"/>
          <w:szCs w:val="28"/>
          <w:u w:val="none"/>
          <w:lang w:val="en-US" w:eastAsia="zh-CN"/>
        </w:rPr>
      </w:pPr>
      <w:r>
        <w:rPr>
          <w:rFonts w:hint="eastAsia" w:ascii="宋体" w:hAnsi="宋体" w:eastAsia="宋体" w:cs="宋体"/>
          <w:color w:val="000000"/>
          <w:kern w:val="0"/>
          <w:sz w:val="28"/>
          <w:szCs w:val="28"/>
          <w:u w:val="none"/>
          <w:lang w:val="en-US" w:eastAsia="zh-CN" w:bidi="ar"/>
        </w:rPr>
        <w:t>（4）谈判小组认为必须考虑的其他因素。</w:t>
      </w:r>
    </w:p>
    <w:p w14:paraId="7F331526">
      <w:pPr>
        <w:tabs>
          <w:tab w:val="left" w:pos="180"/>
          <w:tab w:val="left" w:pos="747"/>
        </w:tabs>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谈判结束后，谈判小组要求参加谈判的竞标人在规定的时间(30 分钟)内在电子交易系统中进行最后报价。【注：1、最终报价不得超出采购人最高限价；2、最终报价明显低于成本价的，供应商需做出合理说明，否则将承担不被接受的风险3、如若出现并列第一成交候选人的情况下，由谈判小组向谈判供应商再次发起报价谈判，直至谈判供应商的谈判报价均不相同。</w:t>
      </w:r>
    </w:p>
    <w:p w14:paraId="654445C8">
      <w:pPr>
        <w:spacing w:before="153" w:after="153"/>
        <w:rPr>
          <w:rFonts w:hint="eastAsia" w:ascii="宋体" w:hAnsi="宋体" w:eastAsia="宋体" w:cs="宋体"/>
          <w:b/>
          <w:color w:val="auto"/>
          <w:sz w:val="28"/>
          <w:szCs w:val="28"/>
        </w:rPr>
      </w:pPr>
      <w:r>
        <w:rPr>
          <w:rFonts w:hint="eastAsia" w:ascii="宋体" w:hAnsi="宋体" w:eastAsia="宋体" w:cs="宋体"/>
          <w:b/>
          <w:color w:val="auto"/>
          <w:sz w:val="28"/>
          <w:szCs w:val="28"/>
        </w:rPr>
        <w:t>19 谈判结果的公示</w:t>
      </w:r>
    </w:p>
    <w:p w14:paraId="094E66C7">
      <w:pPr>
        <w:tabs>
          <w:tab w:val="left" w:pos="180"/>
          <w:tab w:val="left" w:pos="747"/>
        </w:tabs>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19.1. 最后，谈判小组要向采购人提交书面</w:t>
      </w:r>
      <w:r>
        <w:rPr>
          <w:rFonts w:hint="eastAsia" w:ascii="宋体" w:hAnsi="宋体" w:eastAsia="宋体" w:cs="宋体"/>
          <w:color w:val="auto"/>
          <w:sz w:val="28"/>
          <w:szCs w:val="28"/>
          <w:lang w:eastAsia="zh-CN"/>
        </w:rPr>
        <w:t>评审</w:t>
      </w:r>
      <w:r>
        <w:rPr>
          <w:rFonts w:hint="eastAsia" w:ascii="宋体" w:hAnsi="宋体" w:eastAsia="宋体" w:cs="宋体"/>
          <w:color w:val="auto"/>
          <w:sz w:val="28"/>
          <w:szCs w:val="28"/>
        </w:rPr>
        <w:t>报告。</w:t>
      </w:r>
      <w:r>
        <w:rPr>
          <w:rFonts w:hint="eastAsia" w:ascii="宋体" w:hAnsi="宋体" w:eastAsia="宋体" w:cs="宋体"/>
          <w:color w:val="auto"/>
          <w:sz w:val="28"/>
          <w:szCs w:val="28"/>
          <w:lang w:eastAsia="zh-CN"/>
        </w:rPr>
        <w:t>评审</w:t>
      </w:r>
      <w:r>
        <w:rPr>
          <w:rFonts w:hint="eastAsia" w:ascii="宋体" w:hAnsi="宋体" w:eastAsia="宋体" w:cs="宋体"/>
          <w:color w:val="auto"/>
          <w:sz w:val="28"/>
          <w:szCs w:val="28"/>
        </w:rPr>
        <w:t>报告经谈判小组全体成员签字确认，采购人从谈判小组推荐的成交候选人中根据成交原则确定成交供应商，并将结果在政府指定网上予以公示。</w:t>
      </w:r>
    </w:p>
    <w:p w14:paraId="35FD04BD">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采购人按规定确定成交供应商后，招标代理机构将同时在《河南省政府采购网》、《汝州市政府采购网》、《全国公共资源交易平台（河南省·汝州市）》媒体上发布成交公告，公告期为一个工作日，各有关当事人对成交结果如有异议，可在成交公告期限结束后七个工作日内，以书面形式向采购人或采购代理机构提出质疑；</w:t>
      </w:r>
    </w:p>
    <w:p w14:paraId="34D2D789">
      <w:pPr>
        <w:rPr>
          <w:rFonts w:hint="eastAsia" w:ascii="宋体" w:hAnsi="宋体" w:eastAsia="宋体" w:cs="宋体"/>
          <w:color w:val="auto"/>
          <w:sz w:val="28"/>
          <w:szCs w:val="28"/>
        </w:rPr>
      </w:pPr>
      <w:r>
        <w:rPr>
          <w:rFonts w:hint="eastAsia" w:ascii="宋体" w:hAnsi="宋体" w:eastAsia="宋体" w:cs="宋体"/>
          <w:b/>
          <w:color w:val="auto"/>
          <w:sz w:val="28"/>
          <w:szCs w:val="28"/>
        </w:rPr>
        <w:t xml:space="preserve">19.2. </w:t>
      </w:r>
      <w:r>
        <w:rPr>
          <w:rFonts w:hint="eastAsia" w:ascii="宋体" w:hAnsi="宋体" w:eastAsia="宋体" w:cs="宋体"/>
          <w:color w:val="auto"/>
          <w:sz w:val="28"/>
          <w:szCs w:val="28"/>
        </w:rPr>
        <w:t>供应商若对谈判结果有疑问，有权按照中华人民共和国财政部第94号令规定的程序进行投诉和质疑，但须对投诉和质疑内容的真实性承担责任。</w:t>
      </w:r>
    </w:p>
    <w:p w14:paraId="00A9A408">
      <w:pPr>
        <w:keepNext/>
        <w:keepLines/>
        <w:spacing w:before="240" w:after="240"/>
        <w:ind w:left="315"/>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六、授予合同</w:t>
      </w:r>
    </w:p>
    <w:p w14:paraId="3A33A2F2">
      <w:pPr>
        <w:spacing w:before="153" w:after="153"/>
        <w:rPr>
          <w:rFonts w:hint="eastAsia" w:ascii="宋体" w:hAnsi="宋体" w:eastAsia="宋体" w:cs="宋体"/>
          <w:b/>
          <w:color w:val="auto"/>
          <w:sz w:val="28"/>
          <w:szCs w:val="28"/>
        </w:rPr>
      </w:pPr>
      <w:r>
        <w:rPr>
          <w:rFonts w:hint="eastAsia" w:ascii="宋体" w:hAnsi="宋体" w:eastAsia="宋体" w:cs="宋体"/>
          <w:b/>
          <w:color w:val="auto"/>
          <w:sz w:val="28"/>
          <w:szCs w:val="28"/>
        </w:rPr>
        <w:t>20   合同授予</w:t>
      </w:r>
    </w:p>
    <w:p w14:paraId="4B39A326">
      <w:pPr>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20.1.</w:t>
      </w:r>
      <w:r>
        <w:rPr>
          <w:rFonts w:hint="eastAsia" w:ascii="宋体" w:hAnsi="宋体" w:eastAsia="宋体" w:cs="宋体"/>
          <w:color w:val="auto"/>
          <w:sz w:val="28"/>
          <w:szCs w:val="28"/>
        </w:rPr>
        <w:t>本合同将授予经过谈判小组推荐并经采购人确认的成交供应商；</w:t>
      </w:r>
    </w:p>
    <w:p w14:paraId="5285DA6B">
      <w:pPr>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20.2.</w:t>
      </w:r>
      <w:r>
        <w:rPr>
          <w:rFonts w:hint="eastAsia" w:ascii="宋体" w:hAnsi="宋体" w:eastAsia="宋体" w:cs="宋体"/>
          <w:color w:val="auto"/>
          <w:sz w:val="28"/>
          <w:szCs w:val="28"/>
        </w:rPr>
        <w:t xml:space="preserve"> 采购人在授予合同时，保留对合同的范围和数量予以增减的权力。</w:t>
      </w:r>
    </w:p>
    <w:p w14:paraId="39801853">
      <w:pPr>
        <w:spacing w:before="153" w:after="153"/>
        <w:rPr>
          <w:rFonts w:hint="eastAsia" w:ascii="宋体" w:hAnsi="宋体" w:eastAsia="宋体" w:cs="宋体"/>
          <w:b/>
          <w:color w:val="auto"/>
          <w:sz w:val="28"/>
          <w:szCs w:val="28"/>
        </w:rPr>
      </w:pPr>
      <w:r>
        <w:rPr>
          <w:rFonts w:hint="eastAsia" w:ascii="宋体" w:hAnsi="宋体" w:eastAsia="宋体" w:cs="宋体"/>
          <w:b/>
          <w:color w:val="auto"/>
          <w:sz w:val="28"/>
          <w:szCs w:val="28"/>
        </w:rPr>
        <w:t>21   成交通知</w:t>
      </w:r>
    </w:p>
    <w:p w14:paraId="140EB484">
      <w:pPr>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21.1.</w:t>
      </w:r>
      <w:r>
        <w:rPr>
          <w:rFonts w:hint="eastAsia" w:ascii="宋体" w:hAnsi="宋体" w:eastAsia="宋体" w:cs="宋体"/>
          <w:bCs/>
          <w:color w:val="auto"/>
          <w:sz w:val="28"/>
          <w:szCs w:val="28"/>
        </w:rPr>
        <w:t>在成交公告公示期结束之日起3日内，由代理机构向成交供应商签发《成交通知书》。成交供应商应于《成交通知书》签发之日起15日内及时到代理机构领取《成交通知书》。</w:t>
      </w:r>
    </w:p>
    <w:p w14:paraId="703C712D">
      <w:pPr>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21.2.</w:t>
      </w:r>
      <w:r>
        <w:rPr>
          <w:rFonts w:hint="eastAsia" w:ascii="宋体" w:hAnsi="宋体" w:eastAsia="宋体" w:cs="宋体"/>
          <w:bCs/>
          <w:color w:val="auto"/>
          <w:sz w:val="28"/>
          <w:szCs w:val="28"/>
        </w:rPr>
        <w:t>成交通知书是合同的组成部分；</w:t>
      </w:r>
    </w:p>
    <w:p w14:paraId="2653A76B">
      <w:pPr>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21.3.</w:t>
      </w:r>
      <w:r>
        <w:rPr>
          <w:rFonts w:hint="eastAsia" w:ascii="宋体" w:hAnsi="宋体" w:eastAsia="宋体" w:cs="宋体"/>
          <w:color w:val="auto"/>
          <w:sz w:val="28"/>
          <w:szCs w:val="28"/>
        </w:rPr>
        <w:t>若供应商未能或拒绝按本文件中签订合同的规定签订合同，采购人可以根据推荐次序另选成交供应商。对未成交的供应商，不作任何未成交原因的解释。</w:t>
      </w:r>
    </w:p>
    <w:p w14:paraId="14B67A87">
      <w:pPr>
        <w:spacing w:before="153" w:after="153"/>
        <w:rPr>
          <w:rFonts w:hint="eastAsia" w:ascii="宋体" w:hAnsi="宋体" w:eastAsia="宋体" w:cs="宋体"/>
          <w:b/>
          <w:color w:val="auto"/>
          <w:sz w:val="28"/>
          <w:szCs w:val="28"/>
        </w:rPr>
      </w:pPr>
      <w:r>
        <w:rPr>
          <w:rFonts w:hint="eastAsia" w:ascii="宋体" w:hAnsi="宋体" w:eastAsia="宋体" w:cs="宋体"/>
          <w:b/>
          <w:color w:val="auto"/>
          <w:sz w:val="28"/>
          <w:szCs w:val="28"/>
        </w:rPr>
        <w:t>22   签订合同</w:t>
      </w:r>
    </w:p>
    <w:p w14:paraId="732AB9F3">
      <w:pPr>
        <w:spacing w:line="4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22.1. </w:t>
      </w:r>
      <w:r>
        <w:rPr>
          <w:rFonts w:hint="eastAsia" w:ascii="宋体" w:hAnsi="宋体" w:eastAsia="宋体" w:cs="宋体"/>
          <w:bCs/>
          <w:color w:val="auto"/>
          <w:sz w:val="28"/>
          <w:szCs w:val="28"/>
        </w:rPr>
        <w:t>采购人在</w:t>
      </w:r>
      <w:r>
        <w:rPr>
          <w:rFonts w:hint="eastAsia" w:ascii="宋体" w:hAnsi="宋体" w:eastAsia="宋体" w:cs="宋体"/>
          <w:color w:val="auto"/>
          <w:sz w:val="28"/>
          <w:szCs w:val="28"/>
        </w:rPr>
        <w:t>成交通知书发送15日内与成交供应商签订政府采购合同</w:t>
      </w:r>
      <w:r>
        <w:rPr>
          <w:rFonts w:hint="eastAsia" w:ascii="宋体" w:hAnsi="宋体" w:eastAsia="宋体" w:cs="宋体"/>
          <w:bCs/>
          <w:color w:val="auto"/>
          <w:sz w:val="28"/>
          <w:szCs w:val="28"/>
        </w:rPr>
        <w:t>，根据谈判文件和成交供应商的响应文件订立书面合同。成交供应商无正当理由拒签合同的，采购人取消其成交资格；给采购人造成的损失，成交供应商应当予以赔偿。</w:t>
      </w:r>
      <w:r>
        <w:rPr>
          <w:rFonts w:hint="eastAsia" w:ascii="宋体" w:hAnsi="宋体" w:eastAsia="宋体" w:cs="宋体"/>
          <w:color w:val="auto"/>
          <w:sz w:val="28"/>
          <w:szCs w:val="28"/>
        </w:rPr>
        <w:t>无论是国库集中支付还是预算单位自行支付的政府采购合同，采购人都要自政府采购合同签订之日起2个工作日内，将政府采购合同在《河南省政府采购网》上公告，合同签订3个工作日内报本级财政部门备案。政府采购合同公告内容包括合同的约定资金支付方式、时间、条件和逾期支付资金的违约责任等，但涉及国家秘密、商业秘密的内容除外。</w:t>
      </w:r>
    </w:p>
    <w:p w14:paraId="3D5CEC4A">
      <w:pPr>
        <w:tabs>
          <w:tab w:val="left" w:pos="720"/>
        </w:tabs>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22.2 </w:t>
      </w:r>
      <w:r>
        <w:rPr>
          <w:rFonts w:hint="eastAsia" w:ascii="宋体" w:hAnsi="宋体" w:eastAsia="宋体" w:cs="宋体"/>
          <w:bCs/>
          <w:color w:val="auto"/>
          <w:sz w:val="28"/>
          <w:szCs w:val="28"/>
        </w:rPr>
        <w:t>发出成交通知书后，采购人无正当理由拒签合同的，采购人给成交供应商造成损失的，应当赔偿损失。</w:t>
      </w:r>
    </w:p>
    <w:p w14:paraId="69AD08FF">
      <w:pPr>
        <w:tabs>
          <w:tab w:val="left" w:pos="720"/>
        </w:tabs>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22.3</w:t>
      </w:r>
      <w:r>
        <w:rPr>
          <w:rFonts w:hint="eastAsia" w:ascii="宋体" w:hAnsi="宋体" w:eastAsia="宋体" w:cs="宋体"/>
          <w:bCs/>
          <w:color w:val="auto"/>
          <w:sz w:val="28"/>
          <w:szCs w:val="28"/>
        </w:rPr>
        <w:t>供</w:t>
      </w:r>
      <w:r>
        <w:rPr>
          <w:rFonts w:hint="eastAsia" w:ascii="宋体" w:hAnsi="宋体" w:eastAsia="宋体" w:cs="宋体"/>
          <w:color w:val="auto"/>
          <w:sz w:val="28"/>
          <w:szCs w:val="28"/>
        </w:rPr>
        <w:t>应商在中标成交后可以持政府采购合同向融资机构申请贷款。（详见附件）</w:t>
      </w:r>
    </w:p>
    <w:p w14:paraId="4C3C8E37">
      <w:pPr>
        <w:tabs>
          <w:tab w:val="left" w:pos="720"/>
        </w:tabs>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 xml:space="preserve">22.4. </w:t>
      </w:r>
      <w:r>
        <w:rPr>
          <w:rFonts w:hint="eastAsia" w:ascii="宋体" w:hAnsi="宋体" w:eastAsia="宋体" w:cs="宋体"/>
          <w:color w:val="auto"/>
          <w:sz w:val="28"/>
          <w:szCs w:val="28"/>
        </w:rPr>
        <w:t>谈判文件、响应文件及谈判过程中产生的谈判记录及承诺等均作为合同的不可分割的组成部分；</w:t>
      </w:r>
    </w:p>
    <w:p w14:paraId="77BC2AB5">
      <w:pPr>
        <w:tabs>
          <w:tab w:val="left" w:pos="720"/>
        </w:tabs>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22.5.</w:t>
      </w:r>
      <w:r>
        <w:rPr>
          <w:rFonts w:hint="eastAsia" w:ascii="宋体" w:hAnsi="宋体" w:eastAsia="宋体" w:cs="宋体"/>
          <w:color w:val="auto"/>
          <w:sz w:val="28"/>
          <w:szCs w:val="28"/>
        </w:rPr>
        <w:t xml:space="preserve"> 如果成交供应商不按其响应文件承诺、谈判文件和谈判期间的承诺签订合同，采购人将有充分理由另行选择供应商。</w:t>
      </w:r>
    </w:p>
    <w:p w14:paraId="72CC0DC2">
      <w:pPr>
        <w:keepNext/>
        <w:keepLines/>
        <w:spacing w:before="240" w:after="240"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七、其他</w:t>
      </w:r>
    </w:p>
    <w:p w14:paraId="35223CB6">
      <w:pPr>
        <w:tabs>
          <w:tab w:val="left" w:pos="720"/>
        </w:tabs>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23.本项目招标代理服务费按国家标准，由成交供应商支付。</w:t>
      </w:r>
    </w:p>
    <w:p w14:paraId="47CA936E">
      <w:pPr>
        <w:tabs>
          <w:tab w:val="left" w:pos="720"/>
        </w:tabs>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24.</w:t>
      </w:r>
      <w:r>
        <w:rPr>
          <w:rFonts w:hint="eastAsia" w:ascii="宋体" w:hAnsi="宋体" w:eastAsia="宋体" w:cs="宋体"/>
          <w:color w:val="auto"/>
          <w:sz w:val="28"/>
          <w:szCs w:val="28"/>
        </w:rPr>
        <w:t>成交供应商和其他利害关系人认为本次谈判活动违反法律、法规和规章规定的，有权向有关行政监督部门投诉、实名举报。</w:t>
      </w:r>
    </w:p>
    <w:p w14:paraId="2E70DA28">
      <w:pPr>
        <w:tabs>
          <w:tab w:val="left" w:pos="720"/>
        </w:tabs>
        <w:spacing w:line="50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25.</w:t>
      </w:r>
      <w:r>
        <w:rPr>
          <w:rFonts w:hint="eastAsia" w:ascii="宋体" w:hAnsi="宋体" w:eastAsia="宋体" w:cs="宋体"/>
          <w:color w:val="auto"/>
          <w:sz w:val="28"/>
          <w:szCs w:val="28"/>
        </w:rPr>
        <w:t>未尽事宜按国家有关规定执行。</w:t>
      </w:r>
    </w:p>
    <w:p w14:paraId="1F856BE8">
      <w:pPr>
        <w:tabs>
          <w:tab w:val="left" w:pos="720"/>
        </w:tabs>
        <w:spacing w:line="500" w:lineRule="exact"/>
        <w:rPr>
          <w:rFonts w:hint="eastAsia" w:ascii="宋体" w:hAnsi="宋体" w:eastAsia="宋体" w:cs="宋体"/>
          <w:color w:val="auto"/>
          <w:sz w:val="28"/>
          <w:szCs w:val="28"/>
        </w:rPr>
      </w:pPr>
      <w:r>
        <w:rPr>
          <w:rFonts w:hint="eastAsia" w:ascii="宋体" w:hAnsi="宋体" w:eastAsia="宋体" w:cs="宋体"/>
          <w:b/>
          <w:color w:val="auto"/>
          <w:sz w:val="28"/>
          <w:szCs w:val="28"/>
        </w:rPr>
        <w:t>26.</w:t>
      </w:r>
      <w:r>
        <w:rPr>
          <w:rFonts w:hint="eastAsia" w:ascii="宋体" w:hAnsi="宋体" w:eastAsia="宋体" w:cs="宋体"/>
          <w:color w:val="auto"/>
          <w:sz w:val="28"/>
          <w:szCs w:val="28"/>
        </w:rPr>
        <w:t>本谈判文件的解释权归采购人。</w:t>
      </w:r>
    </w:p>
    <w:p w14:paraId="0464E1CF">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31464F3B">
      <w:pPr>
        <w:pStyle w:val="2"/>
        <w:ind w:firstLine="280"/>
        <w:rPr>
          <w:rFonts w:hint="eastAsia" w:ascii="宋体" w:hAnsi="宋体" w:eastAsia="宋体" w:cs="宋体"/>
          <w:color w:val="auto"/>
          <w:sz w:val="28"/>
          <w:szCs w:val="28"/>
        </w:rPr>
      </w:pPr>
    </w:p>
    <w:p w14:paraId="70C65D23">
      <w:pPr>
        <w:spacing w:line="50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附 件 1：</w:t>
      </w:r>
    </w:p>
    <w:p w14:paraId="3E5E7EDB">
      <w:pPr>
        <w:spacing w:line="500" w:lineRule="exact"/>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河南省政府采购合同融资政策告知函</w:t>
      </w:r>
    </w:p>
    <w:p w14:paraId="711F706E">
      <w:pPr>
        <w:spacing w:line="500" w:lineRule="exact"/>
        <w:rPr>
          <w:rFonts w:hint="eastAsia" w:ascii="宋体" w:hAnsi="宋体" w:eastAsia="宋体" w:cs="宋体"/>
          <w:color w:val="auto"/>
          <w:sz w:val="28"/>
          <w:szCs w:val="28"/>
        </w:rPr>
      </w:pPr>
      <w:r>
        <w:rPr>
          <w:rFonts w:hint="eastAsia" w:ascii="宋体" w:hAnsi="宋体" w:eastAsia="宋体" w:cs="宋体"/>
          <w:color w:val="auto"/>
          <w:sz w:val="28"/>
          <w:szCs w:val="28"/>
        </w:rPr>
        <w:t>各供应商:</w:t>
      </w:r>
    </w:p>
    <w:p w14:paraId="7258C97D">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欢迎贵公司参与河南省政府采购活动!</w:t>
      </w:r>
    </w:p>
    <w:p w14:paraId="2D2B2FDB">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BE0054B">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贷款渠道和提供贷款的金融机构，可在河南省政府采购网“河南省政府采购合同融资平台”查询联系。</w:t>
      </w:r>
    </w:p>
    <w:p w14:paraId="6317FDB1">
      <w:pPr>
        <w:spacing w:line="500" w:lineRule="exact"/>
        <w:rPr>
          <w:rFonts w:hint="eastAsia" w:ascii="宋体" w:hAnsi="宋体" w:eastAsia="宋体" w:cs="宋体"/>
          <w:b/>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 件 2：</w:t>
      </w:r>
    </w:p>
    <w:p w14:paraId="3DC4DA5B">
      <w:pPr>
        <w:pStyle w:val="9"/>
        <w:spacing w:line="600" w:lineRule="auto"/>
        <w:jc w:val="center"/>
        <w:rPr>
          <w:rFonts w:hint="eastAsia" w:ascii="宋体" w:hAnsi="宋体" w:eastAsia="宋体" w:cs="宋体"/>
          <w:color w:val="auto"/>
          <w:sz w:val="32"/>
          <w:szCs w:val="28"/>
        </w:rPr>
      </w:pPr>
      <w:r>
        <w:rPr>
          <w:rFonts w:hint="eastAsia" w:ascii="宋体" w:hAnsi="宋体" w:eastAsia="宋体" w:cs="宋体"/>
          <w:color w:val="auto"/>
          <w:sz w:val="32"/>
          <w:szCs w:val="28"/>
        </w:rPr>
        <w:t>汝州市政府采购</w:t>
      </w:r>
      <w:r>
        <w:rPr>
          <w:rFonts w:hint="eastAsia" w:ascii="宋体" w:hAnsi="宋体" w:cs="宋体"/>
          <w:color w:val="auto"/>
          <w:sz w:val="32"/>
          <w:szCs w:val="28"/>
          <w:lang w:eastAsia="zh-CN"/>
        </w:rPr>
        <w:t>供应商</w:t>
      </w:r>
      <w:r>
        <w:rPr>
          <w:rFonts w:hint="eastAsia" w:ascii="宋体" w:hAnsi="宋体" w:eastAsia="宋体" w:cs="宋体"/>
          <w:color w:val="auto"/>
          <w:sz w:val="32"/>
          <w:szCs w:val="28"/>
        </w:rPr>
        <w:t>信用承诺函</w:t>
      </w:r>
    </w:p>
    <w:p w14:paraId="6624E2DE">
      <w:pPr>
        <w:spacing w:line="396" w:lineRule="auto"/>
        <w:ind w:firstLine="140" w:firstLineChars="50"/>
        <w:rPr>
          <w:rFonts w:hint="eastAsia" w:ascii="宋体" w:hAnsi="宋体" w:eastAsia="宋体" w:cs="宋体"/>
          <w:color w:val="auto"/>
          <w:sz w:val="28"/>
          <w:szCs w:val="36"/>
        </w:rPr>
      </w:pPr>
      <w:r>
        <w:rPr>
          <w:rFonts w:hint="eastAsia" w:ascii="宋体" w:hAnsi="宋体" w:eastAsia="宋体" w:cs="宋体"/>
          <w:color w:val="auto"/>
          <w:sz w:val="28"/>
          <w:szCs w:val="36"/>
        </w:rPr>
        <w:t>致</w:t>
      </w:r>
      <w:r>
        <w:rPr>
          <w:rFonts w:hint="eastAsia" w:ascii="宋体" w:hAnsi="宋体" w:eastAsia="宋体" w:cs="宋体"/>
          <w:color w:val="auto"/>
          <w:sz w:val="28"/>
          <w:szCs w:val="36"/>
          <w:u w:val="single"/>
        </w:rPr>
        <w:t xml:space="preserve">         （采购人或采购代理机构） </w:t>
      </w:r>
      <w:r>
        <w:rPr>
          <w:rFonts w:hint="eastAsia" w:ascii="宋体" w:hAnsi="宋体" w:eastAsia="宋体" w:cs="宋体"/>
          <w:color w:val="auto"/>
          <w:sz w:val="28"/>
          <w:szCs w:val="36"/>
        </w:rPr>
        <w:t>：</w:t>
      </w:r>
    </w:p>
    <w:p w14:paraId="62BD9087">
      <w:pPr>
        <w:spacing w:line="396" w:lineRule="auto"/>
        <w:ind w:firstLine="420" w:firstLineChars="150"/>
        <w:rPr>
          <w:rFonts w:hint="eastAsia" w:ascii="宋体" w:hAnsi="宋体" w:eastAsia="宋体" w:cs="宋体"/>
          <w:color w:val="auto"/>
          <w:sz w:val="28"/>
          <w:szCs w:val="36"/>
          <w:u w:val="single"/>
        </w:rPr>
      </w:pPr>
      <w:r>
        <w:rPr>
          <w:rFonts w:hint="eastAsia" w:ascii="宋体" w:hAnsi="宋体" w:eastAsia="宋体" w:cs="宋体"/>
          <w:color w:val="auto"/>
          <w:sz w:val="28"/>
          <w:szCs w:val="36"/>
        </w:rPr>
        <w:t xml:space="preserve">单位名称： </w:t>
      </w:r>
      <w:r>
        <w:rPr>
          <w:rFonts w:hint="eastAsia" w:ascii="宋体" w:hAnsi="宋体" w:eastAsia="宋体" w:cs="宋体"/>
          <w:b/>
          <w:bCs/>
          <w:color w:val="auto"/>
          <w:kern w:val="44"/>
          <w:sz w:val="40"/>
          <w:szCs w:val="40"/>
        </w:rPr>
        <w:t xml:space="preserve">                           </w:t>
      </w:r>
    </w:p>
    <w:p w14:paraId="6743766F">
      <w:pPr>
        <w:spacing w:line="396" w:lineRule="auto"/>
        <w:ind w:firstLine="420" w:firstLineChars="150"/>
        <w:rPr>
          <w:rFonts w:hint="eastAsia" w:ascii="宋体" w:hAnsi="宋体" w:eastAsia="宋体" w:cs="宋体"/>
          <w:color w:val="auto"/>
          <w:sz w:val="28"/>
          <w:szCs w:val="36"/>
          <w:u w:val="single"/>
        </w:rPr>
      </w:pPr>
      <w:r>
        <w:rPr>
          <w:rFonts w:hint="eastAsia" w:ascii="宋体" w:hAnsi="宋体" w:eastAsia="宋体" w:cs="宋体"/>
          <w:color w:val="auto"/>
          <w:sz w:val="28"/>
          <w:szCs w:val="36"/>
        </w:rPr>
        <w:t>统一社会信用代码：</w:t>
      </w:r>
      <w:r>
        <w:rPr>
          <w:rFonts w:hint="eastAsia" w:ascii="宋体" w:hAnsi="宋体" w:eastAsia="宋体" w:cs="宋体"/>
          <w:color w:val="auto"/>
          <w:sz w:val="28"/>
          <w:szCs w:val="36"/>
          <w:u w:val="single"/>
        </w:rPr>
        <w:t xml:space="preserve">                    </w:t>
      </w:r>
    </w:p>
    <w:p w14:paraId="4A7CA14D">
      <w:pPr>
        <w:spacing w:line="396" w:lineRule="auto"/>
        <w:ind w:firstLine="420" w:firstLineChars="150"/>
        <w:rPr>
          <w:rFonts w:hint="eastAsia" w:ascii="宋体" w:hAnsi="宋体" w:eastAsia="宋体" w:cs="宋体"/>
          <w:color w:val="auto"/>
          <w:sz w:val="28"/>
          <w:szCs w:val="36"/>
          <w:u w:val="single"/>
        </w:rPr>
      </w:pPr>
      <w:r>
        <w:rPr>
          <w:rFonts w:hint="eastAsia" w:ascii="宋体" w:hAnsi="宋体" w:eastAsia="宋体" w:cs="宋体"/>
          <w:color w:val="auto"/>
          <w:sz w:val="28"/>
          <w:szCs w:val="36"/>
        </w:rPr>
        <w:t>法定代表人：</w:t>
      </w:r>
      <w:r>
        <w:rPr>
          <w:rFonts w:hint="eastAsia" w:ascii="宋体" w:hAnsi="宋体" w:eastAsia="宋体" w:cs="宋体"/>
          <w:color w:val="auto"/>
          <w:sz w:val="28"/>
          <w:szCs w:val="36"/>
          <w:u w:val="single"/>
        </w:rPr>
        <w:t xml:space="preserve">                          </w:t>
      </w:r>
    </w:p>
    <w:p w14:paraId="622D8B02">
      <w:pPr>
        <w:spacing w:line="396" w:lineRule="auto"/>
        <w:ind w:firstLine="420" w:firstLineChars="150"/>
        <w:rPr>
          <w:rFonts w:hint="eastAsia" w:ascii="宋体" w:hAnsi="宋体" w:eastAsia="宋体" w:cs="宋体"/>
          <w:color w:val="auto"/>
          <w:sz w:val="28"/>
          <w:szCs w:val="36"/>
          <w:u w:val="single"/>
        </w:rPr>
      </w:pPr>
      <w:r>
        <w:rPr>
          <w:rFonts w:hint="eastAsia" w:ascii="宋体" w:hAnsi="宋体" w:eastAsia="宋体" w:cs="宋体"/>
          <w:color w:val="auto"/>
          <w:sz w:val="28"/>
          <w:szCs w:val="36"/>
        </w:rPr>
        <w:t>联系地址和电话：</w:t>
      </w:r>
      <w:r>
        <w:rPr>
          <w:rFonts w:hint="eastAsia" w:ascii="宋体" w:hAnsi="宋体" w:eastAsia="宋体" w:cs="宋体"/>
          <w:color w:val="auto"/>
          <w:sz w:val="28"/>
          <w:szCs w:val="36"/>
          <w:u w:val="single"/>
        </w:rPr>
        <w:t xml:space="preserve">                      </w:t>
      </w:r>
    </w:p>
    <w:p w14:paraId="0AD63D3B">
      <w:pPr>
        <w:spacing w:line="396" w:lineRule="auto"/>
        <w:ind w:firstLine="560" w:firstLineChars="200"/>
        <w:rPr>
          <w:rFonts w:hint="eastAsia" w:ascii="宋体" w:hAnsi="宋体" w:eastAsia="宋体" w:cs="宋体"/>
          <w:color w:val="auto"/>
          <w:sz w:val="28"/>
          <w:szCs w:val="36"/>
        </w:rPr>
      </w:pPr>
      <w:r>
        <w:rPr>
          <w:rFonts w:hint="eastAsia" w:ascii="宋体" w:hAnsi="宋体" w:eastAsia="宋体" w:cs="宋体"/>
          <w:color w:val="auto"/>
          <w:sz w:val="28"/>
          <w:szCs w:val="36"/>
        </w:rPr>
        <w:t>我单位自愿参加本次政府采购活动，严格遵守《中华人民共和国政府采购法》及相关法律法规，坚守公开、公平、 公正和诚实信用的原则，依法诚信经营，无条件遵守本次政府采购活动的各项规定。并且郑重承诺，本单位符合《中华人民共和国政府采购法》第二十二条规定的条件：</w:t>
      </w:r>
    </w:p>
    <w:p w14:paraId="04DF18BC">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（一）具有独立承担民事责任的能力；</w:t>
      </w:r>
    </w:p>
    <w:p w14:paraId="6B8A15C5">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（二）具有良好的商业信誉和健全的财务会计制度；</w:t>
      </w:r>
    </w:p>
    <w:p w14:paraId="508D4828">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（三）具有履行合同所必需的设备和专业技术能力；</w:t>
      </w:r>
    </w:p>
    <w:p w14:paraId="475C7431">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（四）有依法缴纳税收和社会保障资金的良好记录；</w:t>
      </w:r>
    </w:p>
    <w:p w14:paraId="477B783B">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（五）参加政府采购活动前三年内，在经营活动中没有重大违法记录；</w:t>
      </w:r>
    </w:p>
    <w:p w14:paraId="76499A04">
      <w:pPr>
        <w:spacing w:line="396" w:lineRule="auto"/>
        <w:ind w:firstLine="280" w:firstLineChars="100"/>
        <w:rPr>
          <w:rFonts w:hint="eastAsia" w:ascii="宋体" w:hAnsi="宋体" w:eastAsia="宋体" w:cs="宋体"/>
          <w:color w:val="auto"/>
          <w:sz w:val="28"/>
          <w:szCs w:val="36"/>
        </w:rPr>
      </w:pPr>
      <w:r>
        <w:rPr>
          <w:rFonts w:hint="eastAsia" w:ascii="宋体" w:hAnsi="宋体" w:eastAsia="宋体" w:cs="宋体"/>
          <w:color w:val="auto"/>
          <w:sz w:val="28"/>
          <w:szCs w:val="36"/>
        </w:rPr>
        <w:t>（六）法律、行政法规规定的其他条件。</w:t>
      </w:r>
    </w:p>
    <w:p w14:paraId="4867B7B9">
      <w:pPr>
        <w:spacing w:line="396" w:lineRule="auto"/>
        <w:ind w:firstLine="560" w:firstLineChars="200"/>
        <w:rPr>
          <w:rFonts w:hint="eastAsia" w:ascii="宋体" w:hAnsi="宋体" w:eastAsia="宋体" w:cs="宋体"/>
          <w:b/>
          <w:color w:val="auto"/>
          <w:kern w:val="0"/>
          <w:sz w:val="28"/>
          <w:szCs w:val="36"/>
        </w:rPr>
      </w:pPr>
      <w:r>
        <w:rPr>
          <w:rFonts w:hint="eastAsia" w:ascii="宋体" w:hAnsi="宋体" w:eastAsia="宋体" w:cs="宋体"/>
          <w:color w:val="auto"/>
          <w:sz w:val="28"/>
          <w:szCs w:val="36"/>
        </w:rPr>
        <w:t>我单位保证上述承诺事项的真实性，如有弄虚作假或其他违法违规行为，愿意承担一切法律责任，并承担因此所造成的一切损失。</w:t>
      </w:r>
    </w:p>
    <w:p w14:paraId="4D4FFED1">
      <w:pPr>
        <w:spacing w:line="396" w:lineRule="auto"/>
        <w:ind w:firstLine="3360" w:firstLineChars="1200"/>
        <w:jc w:val="left"/>
        <w:rPr>
          <w:rFonts w:hint="eastAsia" w:ascii="宋体" w:hAnsi="宋体" w:eastAsia="宋体" w:cs="宋体"/>
          <w:color w:val="auto"/>
          <w:sz w:val="28"/>
          <w:szCs w:val="36"/>
        </w:rPr>
      </w:pPr>
      <w:r>
        <w:rPr>
          <w:rFonts w:hint="eastAsia" w:ascii="宋体" w:hAnsi="宋体" w:eastAsia="宋体" w:cs="宋体"/>
          <w:color w:val="auto"/>
          <w:sz w:val="28"/>
          <w:szCs w:val="36"/>
        </w:rPr>
        <w:t xml:space="preserve">供应商名称（盖章）： </w:t>
      </w:r>
    </w:p>
    <w:p w14:paraId="36FDF20C">
      <w:pPr>
        <w:spacing w:line="396" w:lineRule="auto"/>
        <w:ind w:firstLine="3360" w:firstLineChars="1200"/>
        <w:jc w:val="left"/>
        <w:rPr>
          <w:rFonts w:hint="eastAsia" w:ascii="宋体" w:hAnsi="宋体" w:eastAsia="宋体" w:cs="宋体"/>
          <w:color w:val="auto"/>
          <w:sz w:val="28"/>
          <w:szCs w:val="36"/>
        </w:rPr>
      </w:pPr>
      <w:r>
        <w:rPr>
          <w:rFonts w:hint="eastAsia" w:ascii="宋体" w:hAnsi="宋体" w:eastAsia="宋体" w:cs="宋体"/>
          <w:color w:val="auto"/>
          <w:sz w:val="28"/>
          <w:szCs w:val="36"/>
        </w:rPr>
        <w:t xml:space="preserve">法定代表人或授权代表（签字或盖章）： </w:t>
      </w:r>
    </w:p>
    <w:p w14:paraId="331B2CA9">
      <w:pPr>
        <w:spacing w:line="396" w:lineRule="auto"/>
        <w:ind w:firstLine="3360" w:firstLineChars="1200"/>
        <w:jc w:val="left"/>
        <w:rPr>
          <w:rFonts w:hint="eastAsia" w:ascii="宋体" w:hAnsi="宋体" w:eastAsia="宋体" w:cs="宋体"/>
          <w:color w:val="auto"/>
          <w:sz w:val="28"/>
          <w:szCs w:val="36"/>
        </w:rPr>
      </w:pPr>
      <w:r>
        <w:rPr>
          <w:rFonts w:hint="eastAsia" w:ascii="宋体" w:hAnsi="宋体" w:eastAsia="宋体" w:cs="宋体"/>
          <w:color w:val="auto"/>
          <w:sz w:val="28"/>
          <w:szCs w:val="36"/>
        </w:rPr>
        <w:t>日期：      年   月  日</w:t>
      </w:r>
    </w:p>
    <w:p w14:paraId="7FD77038">
      <w:pPr>
        <w:jc w:val="left"/>
        <w:rPr>
          <w:rFonts w:hint="eastAsia" w:ascii="宋体" w:hAnsi="宋体" w:eastAsia="宋体" w:cs="宋体"/>
          <w:b/>
          <w:color w:val="auto"/>
        </w:rPr>
      </w:pPr>
      <w:r>
        <w:rPr>
          <w:rFonts w:hint="eastAsia" w:ascii="宋体" w:hAnsi="宋体" w:eastAsia="宋体" w:cs="宋体"/>
          <w:b/>
          <w:color w:val="auto"/>
        </w:rPr>
        <w:t>注：</w:t>
      </w:r>
    </w:p>
    <w:p w14:paraId="31376890">
      <w:pPr>
        <w:spacing w:line="360" w:lineRule="auto"/>
        <w:ind w:firstLine="422" w:firstLineChars="200"/>
        <w:rPr>
          <w:rFonts w:hint="eastAsia" w:ascii="宋体" w:hAnsi="宋体" w:eastAsia="宋体" w:cs="宋体"/>
          <w:b/>
          <w:color w:val="auto"/>
        </w:rPr>
      </w:pPr>
      <w:r>
        <w:rPr>
          <w:rFonts w:hint="eastAsia" w:ascii="宋体" w:hAnsi="宋体" w:eastAsia="宋体" w:cs="宋体"/>
          <w:b/>
          <w:color w:val="auto"/>
        </w:rPr>
        <w:t>1、供应商须在投标文件中按此模板提供承诺函，未提供视为未实质性响应招标文件要求，按无效投标处理。</w:t>
      </w:r>
    </w:p>
    <w:p w14:paraId="2239319C">
      <w:pPr>
        <w:spacing w:line="360" w:lineRule="auto"/>
        <w:ind w:firstLine="422" w:firstLineChars="200"/>
        <w:rPr>
          <w:rFonts w:hint="eastAsia" w:ascii="宋体" w:hAnsi="宋体" w:eastAsia="宋体" w:cs="宋体"/>
          <w:b/>
          <w:color w:val="auto"/>
        </w:rPr>
      </w:pPr>
      <w:r>
        <w:rPr>
          <w:rFonts w:hint="eastAsia" w:ascii="宋体" w:hAnsi="宋体" w:eastAsia="宋体" w:cs="宋体"/>
          <w:b/>
          <w:color w:val="auto"/>
        </w:rPr>
        <w:t>2、供应商的法定代表人或者授权代表的签字或盖章应真实、有效，如由授权代表签字或盖章的，应提供“法定代表人授权书”,前文已提供的此处不再重复提供。</w:t>
      </w:r>
    </w:p>
    <w:p w14:paraId="2682D7F3">
      <w:pPr>
        <w:rPr>
          <w:rFonts w:hint="eastAsia" w:ascii="宋体" w:hAnsi="宋体" w:eastAsia="宋体" w:cs="宋体"/>
          <w:color w:val="auto"/>
          <w:sz w:val="28"/>
          <w:szCs w:val="28"/>
        </w:rPr>
      </w:pPr>
      <w:r>
        <w:rPr>
          <w:rFonts w:hint="eastAsia" w:ascii="宋体" w:hAnsi="宋体" w:eastAsia="宋体" w:cs="宋体"/>
          <w:b/>
          <w:color w:val="auto"/>
        </w:rPr>
        <w:t>3、采购人有权在签订合同前要求供应商提供相关证明材料以核实成交供应商承诺事项的真实性。（提供营业执照、202</w:t>
      </w:r>
      <w:r>
        <w:rPr>
          <w:rFonts w:hint="eastAsia" w:ascii="宋体" w:hAnsi="宋体" w:cs="宋体"/>
          <w:b/>
          <w:color w:val="auto"/>
          <w:lang w:val="en-US" w:eastAsia="zh-CN"/>
        </w:rPr>
        <w:t>3</w:t>
      </w:r>
      <w:r>
        <w:rPr>
          <w:rFonts w:hint="eastAsia" w:ascii="宋体" w:hAnsi="宋体" w:eastAsia="宋体" w:cs="宋体"/>
          <w:b/>
          <w:color w:val="auto"/>
        </w:rPr>
        <w:t>年经审计合格的财务审计报告（提供202</w:t>
      </w:r>
      <w:r>
        <w:rPr>
          <w:rFonts w:hint="eastAsia" w:ascii="宋体" w:hAnsi="宋体" w:cs="宋体"/>
          <w:b/>
          <w:color w:val="auto"/>
          <w:lang w:val="en-US" w:eastAsia="zh-CN"/>
        </w:rPr>
        <w:t>3</w:t>
      </w:r>
      <w:r>
        <w:rPr>
          <w:rFonts w:hint="eastAsia" w:ascii="宋体" w:hAnsi="宋体" w:eastAsia="宋体" w:cs="宋体"/>
          <w:b/>
          <w:color w:val="auto"/>
        </w:rPr>
        <w:t>年经审计合格的年度财务审计报告，若企业成立年份不足一年的，提供近三个月的财务报表或银行出具的资信证明）、提供202</w:t>
      </w:r>
      <w:r>
        <w:rPr>
          <w:rFonts w:hint="eastAsia" w:ascii="宋体" w:hAnsi="宋体" w:cs="宋体"/>
          <w:b/>
          <w:color w:val="auto"/>
          <w:lang w:val="en-US" w:eastAsia="zh-CN"/>
        </w:rPr>
        <w:t>4</w:t>
      </w:r>
      <w:r>
        <w:rPr>
          <w:rFonts w:hint="eastAsia" w:ascii="宋体" w:hAnsi="宋体" w:eastAsia="宋体" w:cs="宋体"/>
          <w:b/>
          <w:color w:val="auto"/>
        </w:rPr>
        <w:t>年1月份以来连续三个月依法缴纳税收和社会保障资金的证明材料、提供“信用中国”（www.creditchina.gov.cn）网站的“重大税收违法失信主体”、和中国执行信息公开网（全国法院失信被执行人名单信息公布与查询）（http://zxgk.court.gov.cn）网站的“失信被执行人”及中国政府采购网（www.ccgp.gov.cn）网站的“政府采购严重违法失信行为记录名单”以上各网站查询结果页面截图）。</w:t>
      </w:r>
    </w:p>
    <w:p w14:paraId="0AED9637">
      <w:pPr>
        <w:rPr>
          <w:rFonts w:hint="eastAsia" w:ascii="宋体" w:hAnsi="宋体" w:eastAsia="宋体" w:cs="宋体"/>
          <w:color w:val="auto"/>
          <w:sz w:val="28"/>
          <w:szCs w:val="28"/>
        </w:rPr>
      </w:pPr>
    </w:p>
    <w:p w14:paraId="429B4F4E">
      <w:pPr>
        <w:pStyle w:val="2"/>
        <w:ind w:firstLine="280"/>
        <w:rPr>
          <w:rFonts w:hint="eastAsia" w:ascii="宋体" w:hAnsi="宋体" w:eastAsia="宋体" w:cs="宋体"/>
          <w:color w:val="auto"/>
          <w:sz w:val="28"/>
          <w:szCs w:val="28"/>
        </w:rPr>
      </w:pPr>
    </w:p>
    <w:p w14:paraId="1FE010B7">
      <w:pPr>
        <w:pStyle w:val="4"/>
        <w:ind w:firstLine="560"/>
        <w:rPr>
          <w:rFonts w:hint="eastAsia" w:ascii="宋体" w:hAnsi="宋体" w:eastAsia="宋体" w:cs="宋体"/>
          <w:color w:val="auto"/>
          <w:sz w:val="28"/>
          <w:szCs w:val="28"/>
        </w:rPr>
      </w:pPr>
    </w:p>
    <w:p w14:paraId="15C8A042">
      <w:pPr>
        <w:rPr>
          <w:rFonts w:hint="eastAsia" w:ascii="宋体" w:hAnsi="宋体" w:eastAsia="宋体" w:cs="宋体"/>
          <w:color w:val="auto"/>
          <w:sz w:val="28"/>
          <w:szCs w:val="28"/>
        </w:rPr>
      </w:pPr>
    </w:p>
    <w:p w14:paraId="708BC26D">
      <w:pPr>
        <w:pStyle w:val="2"/>
        <w:ind w:firstLine="280"/>
        <w:rPr>
          <w:rFonts w:hint="eastAsia" w:ascii="宋体" w:hAnsi="宋体" w:eastAsia="宋体" w:cs="宋体"/>
          <w:color w:val="auto"/>
          <w:sz w:val="28"/>
          <w:szCs w:val="28"/>
        </w:rPr>
      </w:pPr>
    </w:p>
    <w:p w14:paraId="6332FB10">
      <w:pPr>
        <w:pStyle w:val="4"/>
        <w:ind w:firstLine="560"/>
        <w:rPr>
          <w:rFonts w:hint="eastAsia" w:ascii="宋体" w:hAnsi="宋体" w:eastAsia="宋体" w:cs="宋体"/>
          <w:color w:val="auto"/>
          <w:sz w:val="28"/>
          <w:szCs w:val="28"/>
        </w:rPr>
      </w:pPr>
    </w:p>
    <w:p w14:paraId="12030CFA">
      <w:pPr>
        <w:rPr>
          <w:rFonts w:hint="eastAsia" w:ascii="宋体" w:hAnsi="宋体" w:eastAsia="宋体" w:cs="宋体"/>
          <w:color w:val="auto"/>
          <w:sz w:val="28"/>
          <w:szCs w:val="28"/>
        </w:rPr>
      </w:pPr>
    </w:p>
    <w:p w14:paraId="4844992C">
      <w:pPr>
        <w:pStyle w:val="2"/>
        <w:ind w:firstLine="280"/>
        <w:rPr>
          <w:rFonts w:hint="eastAsia" w:ascii="宋体" w:hAnsi="宋体" w:eastAsia="宋体" w:cs="宋体"/>
          <w:color w:val="auto"/>
          <w:sz w:val="28"/>
          <w:szCs w:val="28"/>
        </w:rPr>
      </w:pPr>
    </w:p>
    <w:p w14:paraId="37026944">
      <w:pPr>
        <w:pStyle w:val="4"/>
        <w:ind w:firstLine="560"/>
        <w:rPr>
          <w:rFonts w:hint="eastAsia" w:ascii="宋体" w:hAnsi="宋体" w:eastAsia="宋体" w:cs="宋体"/>
          <w:color w:val="auto"/>
          <w:sz w:val="28"/>
          <w:szCs w:val="28"/>
        </w:rPr>
      </w:pPr>
    </w:p>
    <w:p w14:paraId="49234055">
      <w:pPr>
        <w:rPr>
          <w:rFonts w:hint="eastAsia" w:ascii="宋体" w:hAnsi="宋体" w:eastAsia="宋体" w:cs="宋体"/>
          <w:color w:val="auto"/>
          <w:sz w:val="28"/>
          <w:szCs w:val="28"/>
        </w:rPr>
      </w:pPr>
    </w:p>
    <w:p w14:paraId="6C6332AD">
      <w:pPr>
        <w:pStyle w:val="2"/>
        <w:ind w:firstLine="280"/>
        <w:rPr>
          <w:rFonts w:hint="eastAsia" w:ascii="宋体" w:hAnsi="宋体" w:eastAsia="宋体" w:cs="宋体"/>
          <w:color w:val="auto"/>
          <w:sz w:val="28"/>
          <w:szCs w:val="28"/>
        </w:rPr>
      </w:pPr>
    </w:p>
    <w:p w14:paraId="692AD628">
      <w:pPr>
        <w:pStyle w:val="4"/>
        <w:ind w:firstLine="560"/>
        <w:rPr>
          <w:rFonts w:hint="eastAsia" w:ascii="宋体" w:hAnsi="宋体" w:eastAsia="宋体" w:cs="宋体"/>
          <w:color w:val="auto"/>
          <w:sz w:val="28"/>
          <w:szCs w:val="28"/>
        </w:rPr>
      </w:pPr>
    </w:p>
    <w:p w14:paraId="391524EE">
      <w:pPr>
        <w:rPr>
          <w:rFonts w:hint="eastAsia" w:ascii="宋体" w:hAnsi="宋体" w:eastAsia="宋体" w:cs="宋体"/>
          <w:color w:val="auto"/>
          <w:sz w:val="28"/>
          <w:szCs w:val="28"/>
        </w:rPr>
      </w:pPr>
    </w:p>
    <w:p w14:paraId="26AD508A">
      <w:pPr>
        <w:pStyle w:val="2"/>
        <w:ind w:firstLine="230"/>
        <w:rPr>
          <w:rFonts w:hint="eastAsia" w:ascii="宋体" w:hAnsi="宋体" w:eastAsia="宋体" w:cs="宋体"/>
          <w:color w:val="auto"/>
        </w:rPr>
      </w:pPr>
    </w:p>
    <w:p w14:paraId="237EF563">
      <w:pPr>
        <w:pStyle w:val="4"/>
        <w:rPr>
          <w:rFonts w:hint="eastAsia" w:ascii="宋体" w:hAnsi="宋体" w:eastAsia="宋体" w:cs="宋体"/>
          <w:color w:val="auto"/>
        </w:rPr>
      </w:pPr>
    </w:p>
    <w:p w14:paraId="1091DE9D">
      <w:pPr>
        <w:pStyle w:val="7"/>
        <w:numPr>
          <w:ilvl w:val="0"/>
          <w:numId w:val="23"/>
        </w:numPr>
        <w:bidi w:val="0"/>
        <w:jc w:val="center"/>
        <w:rPr>
          <w:rFonts w:hint="eastAsia"/>
        </w:rPr>
      </w:pPr>
      <w:r>
        <w:rPr>
          <w:rFonts w:hint="eastAsia"/>
        </w:rPr>
        <w:t>合同主要条款</w:t>
      </w:r>
    </w:p>
    <w:p w14:paraId="5AEFF782">
      <w:pPr>
        <w:pStyle w:val="3"/>
        <w:spacing w:after="0"/>
        <w:jc w:val="center"/>
        <w:rPr>
          <w:rFonts w:ascii="宋体" w:hAnsi="宋体" w:cs="宋体"/>
          <w:b/>
          <w:bCs/>
          <w:spacing w:val="-20"/>
          <w:kern w:val="44"/>
          <w:sz w:val="48"/>
          <w:szCs w:val="48"/>
        </w:rPr>
      </w:pPr>
      <w:bookmarkStart w:id="10" w:name="_Toc3995"/>
    </w:p>
    <w:p w14:paraId="0A967580">
      <w:pPr>
        <w:pStyle w:val="3"/>
        <w:spacing w:after="0"/>
        <w:jc w:val="center"/>
        <w:rPr>
          <w:rFonts w:ascii="宋体" w:hAnsi="宋体" w:cs="宋体"/>
          <w:b/>
          <w:bCs/>
          <w:spacing w:val="-20"/>
          <w:kern w:val="44"/>
          <w:sz w:val="48"/>
          <w:szCs w:val="48"/>
        </w:rPr>
      </w:pPr>
    </w:p>
    <w:p w14:paraId="2B3BB238">
      <w:pPr>
        <w:pStyle w:val="3"/>
        <w:spacing w:after="0"/>
        <w:jc w:val="center"/>
        <w:rPr>
          <w:rFonts w:ascii="宋体" w:hAnsi="宋体" w:cs="宋体"/>
          <w:b/>
          <w:bCs/>
          <w:spacing w:val="-20"/>
          <w:kern w:val="44"/>
          <w:sz w:val="48"/>
          <w:szCs w:val="48"/>
        </w:rPr>
      </w:pPr>
    </w:p>
    <w:p w14:paraId="13D08E51">
      <w:pPr>
        <w:pStyle w:val="3"/>
        <w:spacing w:after="0"/>
        <w:jc w:val="center"/>
        <w:rPr>
          <w:rFonts w:ascii="宋体" w:hAnsi="宋体" w:cs="宋体"/>
          <w:b/>
          <w:bCs/>
          <w:spacing w:val="-20"/>
          <w:kern w:val="44"/>
          <w:sz w:val="48"/>
          <w:szCs w:val="48"/>
        </w:rPr>
      </w:pPr>
    </w:p>
    <w:p w14:paraId="41F17BBA">
      <w:pPr>
        <w:pStyle w:val="3"/>
        <w:spacing w:after="0"/>
        <w:jc w:val="center"/>
        <w:rPr>
          <w:rFonts w:ascii="宋体" w:hAnsi="宋体" w:cs="宋体"/>
          <w:b/>
          <w:bCs/>
          <w:spacing w:val="-20"/>
          <w:kern w:val="44"/>
          <w:sz w:val="48"/>
          <w:szCs w:val="48"/>
        </w:rPr>
      </w:pPr>
    </w:p>
    <w:p w14:paraId="2266C0A7">
      <w:pPr>
        <w:pStyle w:val="3"/>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0B5FA6FA">
      <w:pPr>
        <w:pStyle w:val="3"/>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5CCD6073">
      <w:pPr>
        <w:rPr>
          <w:rFonts w:ascii="宋体" w:hAnsi="宋体" w:cs="宋体"/>
          <w:b/>
          <w:bCs/>
          <w:spacing w:val="-20"/>
          <w:kern w:val="44"/>
          <w:sz w:val="40"/>
          <w:szCs w:val="40"/>
        </w:rPr>
      </w:pPr>
    </w:p>
    <w:p w14:paraId="1336BE91">
      <w:pPr>
        <w:rPr>
          <w:rFonts w:ascii="宋体" w:hAnsi="宋体" w:cs="宋体"/>
          <w:b/>
          <w:bCs/>
          <w:spacing w:val="-20"/>
          <w:kern w:val="44"/>
          <w:sz w:val="40"/>
          <w:szCs w:val="40"/>
        </w:rPr>
      </w:pPr>
    </w:p>
    <w:p w14:paraId="0DE4F3A7">
      <w:pPr>
        <w:rPr>
          <w:rFonts w:ascii="宋体" w:hAnsi="宋体" w:cs="宋体"/>
          <w:b/>
          <w:bCs/>
          <w:spacing w:val="-20"/>
          <w:kern w:val="44"/>
          <w:sz w:val="40"/>
          <w:szCs w:val="40"/>
        </w:rPr>
      </w:pPr>
    </w:p>
    <w:p w14:paraId="1F6920FB">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59433711">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0E254A7D">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7D2872FA">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63251BF">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566A2AEE"/>
    <w:p w14:paraId="7EDC042A">
      <w:pPr>
        <w:rPr>
          <w:rFonts w:eastAsia="黑体"/>
          <w:sz w:val="44"/>
          <w:szCs w:val="44"/>
        </w:rPr>
      </w:pPr>
      <w:r>
        <w:rPr>
          <w:rFonts w:eastAsia="黑体"/>
          <w:sz w:val="44"/>
          <w:szCs w:val="44"/>
        </w:rPr>
        <w:br w:type="page"/>
      </w:r>
    </w:p>
    <w:p w14:paraId="4282F846">
      <w:pPr>
        <w:rPr>
          <w:rFonts w:eastAsia="黑体"/>
          <w:sz w:val="44"/>
          <w:szCs w:val="44"/>
        </w:rPr>
      </w:pPr>
    </w:p>
    <w:p w14:paraId="2B1A8750">
      <w:pPr>
        <w:rPr>
          <w:rFonts w:eastAsia="黑体"/>
          <w:sz w:val="44"/>
          <w:szCs w:val="44"/>
        </w:rPr>
      </w:pPr>
    </w:p>
    <w:p w14:paraId="6F129329">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669960DD">
      <w:pPr>
        <w:ind w:firstLine="640" w:firstLineChars="200"/>
        <w:rPr>
          <w:rFonts w:hint="eastAsia" w:ascii="仿宋_GB2312" w:hAnsi="仿宋_GB2312" w:eastAsia="仿宋_GB2312" w:cs="仿宋_GB2312"/>
          <w:sz w:val="32"/>
          <w:szCs w:val="32"/>
          <w:lang w:val="en-US" w:eastAsia="zh-CN"/>
        </w:rPr>
      </w:pPr>
    </w:p>
    <w:p w14:paraId="1FE0296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36272095">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5E05D9C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17C7324E">
      <w:pPr>
        <w:ind w:firstLine="880" w:firstLineChars="200"/>
        <w:jc w:val="both"/>
        <w:rPr>
          <w:rFonts w:eastAsia="黑体"/>
          <w:sz w:val="44"/>
          <w:szCs w:val="44"/>
        </w:rPr>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bookmarkEnd w:id="10"/>
    <w:p w14:paraId="354D5C78">
      <w:pPr>
        <w:pStyle w:val="8"/>
        <w:adjustRightInd w:val="0"/>
        <w:snapToGrid w:val="0"/>
        <w:spacing w:beforeLines="0" w:line="400" w:lineRule="exact"/>
        <w:jc w:val="center"/>
        <w:rPr>
          <w:rFonts w:hint="eastAsia" w:ascii="黑体" w:hAnsi="黑体" w:eastAsia="黑体"/>
          <w:sz w:val="28"/>
          <w:szCs w:val="28"/>
        </w:rPr>
      </w:pPr>
      <w:bookmarkStart w:id="11" w:name="_Toc22209"/>
    </w:p>
    <w:p w14:paraId="36726EF4">
      <w:pPr>
        <w:pStyle w:val="8"/>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1"/>
    </w:p>
    <w:p w14:paraId="00993B1F">
      <w:pPr>
        <w:pStyle w:val="8"/>
        <w:adjustRightInd w:val="0"/>
        <w:snapToGrid w:val="0"/>
        <w:spacing w:beforeLines="0" w:line="400" w:lineRule="exact"/>
        <w:jc w:val="center"/>
        <w:rPr>
          <w:rFonts w:hint="eastAsia" w:ascii="黑体" w:hAnsi="华文中宋" w:eastAsia="黑体"/>
          <w:b w:val="0"/>
          <w:bCs w:val="0"/>
          <w:sz w:val="28"/>
          <w:szCs w:val="28"/>
        </w:rPr>
      </w:pPr>
    </w:p>
    <w:p w14:paraId="45E780E7">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252A32FE">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6D696AF4">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23404B9">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15EB9E8">
      <w:pPr>
        <w:spacing w:beforeLines="0" w:line="400" w:lineRule="exact"/>
        <w:rPr>
          <w:rFonts w:hint="default" w:eastAsia="宋体"/>
          <w:lang w:val="en-US" w:eastAsia="zh-CN"/>
        </w:rPr>
      </w:pPr>
    </w:p>
    <w:p w14:paraId="44771131">
      <w:pPr>
        <w:pStyle w:val="5"/>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706082CF">
      <w:pPr>
        <w:numPr>
          <w:ilvl w:val="0"/>
          <w:numId w:val="24"/>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7F5DBD44">
      <w:pPr>
        <w:pStyle w:val="5"/>
        <w:numPr>
          <w:ilvl w:val="0"/>
          <w:numId w:val="25"/>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71A7C42">
      <w:pPr>
        <w:pStyle w:val="5"/>
        <w:numPr>
          <w:ilvl w:val="0"/>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00EB41A1">
      <w:pPr>
        <w:pStyle w:val="5"/>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239C2361">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6F9A51F7">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0104AE81">
      <w:pPr>
        <w:numPr>
          <w:ilvl w:val="0"/>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13D6937C">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46AE0090">
      <w:pPr>
        <w:numPr>
          <w:ilvl w:val="0"/>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49187E92">
      <w:pPr>
        <w:numPr>
          <w:ilvl w:val="0"/>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762E7FA4">
      <w:pPr>
        <w:numPr>
          <w:ilvl w:val="0"/>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F116DC3">
      <w:pPr>
        <w:pStyle w:val="2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3794B34B">
      <w:pPr>
        <w:pStyle w:val="2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00D81839">
      <w:pPr>
        <w:pStyle w:val="26"/>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197A24B">
      <w:pPr>
        <w:pStyle w:val="26"/>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23FF808C">
      <w:pPr>
        <w:pStyle w:val="26"/>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，《政府采购品目分类目录》底级品目名称</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数量：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宋体" w:hAnsi="宋体" w:eastAsia="宋体" w:cs="宋体"/>
          <w:iCs w:val="0"/>
          <w:sz w:val="21"/>
          <w:szCs w:val="21"/>
          <w:lang w:val="en-US" w:eastAsia="zh-CN"/>
        </w:rPr>
        <w:t xml:space="preserve"> </w:t>
      </w:r>
    </w:p>
    <w:p w14:paraId="4D59E96D">
      <w:pPr>
        <w:pStyle w:val="26"/>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否</w:t>
      </w:r>
    </w:p>
    <w:p w14:paraId="5B7A76C2">
      <w:pPr>
        <w:pStyle w:val="26"/>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rPr>
      </w:pPr>
      <w:r>
        <w:rPr>
          <w:rFonts w:hint="eastAsia" w:ascii="宋体" w:hAnsi="宋体" w:eastAsia="宋体" w:cs="宋体"/>
          <w:iCs w:val="0"/>
          <w:sz w:val="21"/>
          <w:szCs w:val="21"/>
          <w:lang w:val="en-US" w:eastAsia="zh-CN"/>
        </w:rPr>
        <w:t xml:space="preserve">    （</w:t>
      </w:r>
      <w:r>
        <w:rPr>
          <w:rFonts w:hint="default" w:ascii="宋体" w:hAnsi="宋体" w:eastAsia="宋体" w:cs="宋体"/>
          <w:iCs w:val="0"/>
          <w:sz w:val="21"/>
          <w:szCs w:val="21"/>
          <w:lang w:val="en" w:eastAsia="zh-CN"/>
        </w:rPr>
        <w:t>4</w:t>
      </w:r>
      <w:r>
        <w:rPr>
          <w:rFonts w:hint="eastAsia" w:ascii="宋体" w:hAnsi="宋体" w:eastAsia="宋体" w:cs="宋体"/>
          <w:iCs w:val="0"/>
          <w:sz w:val="21"/>
          <w:szCs w:val="21"/>
          <w:lang w:val="en-US" w:eastAsia="zh-CN"/>
        </w:rPr>
        <w:t>）政府采购组织形式：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政府集中采购</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 xml:space="preserve">部门集中采购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分散采购</w:t>
      </w:r>
    </w:p>
    <w:p w14:paraId="49831B91">
      <w:pPr>
        <w:pStyle w:val="26"/>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w:t>
      </w:r>
      <w:r>
        <w:rPr>
          <w:rFonts w:hint="default" w:ascii="宋体" w:hAnsi="宋体" w:eastAsia="宋体" w:cs="宋体"/>
          <w:iCs w:val="0"/>
          <w:sz w:val="21"/>
          <w:szCs w:val="21"/>
          <w:lang w:val="en" w:eastAsia="zh-CN"/>
        </w:rPr>
        <w:t>5</w:t>
      </w:r>
      <w:r>
        <w:rPr>
          <w:rFonts w:hint="eastAsia" w:ascii="宋体" w:hAnsi="宋体" w:eastAsia="宋体" w:cs="宋体"/>
          <w:iCs w:val="0"/>
          <w:sz w:val="21"/>
          <w:szCs w:val="21"/>
          <w:lang w:val="en-US" w:eastAsia="zh-CN"/>
        </w:rPr>
        <w:t>）政府采购方式：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公开招标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邀请招标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竞争性谈判</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竞争性磋商</w:t>
      </w:r>
    </w:p>
    <w:p w14:paraId="635F9BE3">
      <w:pPr>
        <w:pStyle w:val="26"/>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询价</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单一来源</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框架协议</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594DF1F1">
      <w:pPr>
        <w:pStyle w:val="26"/>
        <w:numPr>
          <w:ilvl w:val="0"/>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3EDE5390">
      <w:pPr>
        <w:pStyle w:val="26"/>
        <w:numPr>
          <w:ilvl w:val="0"/>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7188F2B6">
      <w:pPr>
        <w:numPr>
          <w:ilvl w:val="0"/>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color="auto" w:fill="auto"/>
          <w:lang w:eastAsia="zh-CN"/>
        </w:rPr>
        <w:t>购</w:t>
      </w:r>
      <w:r>
        <w:rPr>
          <w:rFonts w:hint="eastAsia" w:ascii="宋体" w:hAnsi="宋体"/>
          <w:w w:val="100"/>
          <w:szCs w:val="21"/>
          <w:shd w:val="clear" w:color="auto" w:fill="auto"/>
        </w:rPr>
        <w:t>合同</w:t>
      </w:r>
      <w:r>
        <w:rPr>
          <w:rFonts w:hint="eastAsia" w:ascii="宋体" w:hAnsi="宋体"/>
          <w:w w:val="100"/>
          <w:szCs w:val="21"/>
          <w:shd w:val="clear" w:color="auto" w:fill="auto"/>
          <w:lang w:eastAsia="zh-CN"/>
        </w:rPr>
        <w:t>（中小企业预留合同）</w:t>
      </w:r>
      <w:r>
        <w:rPr>
          <w:rFonts w:hint="eastAsia" w:ascii="宋体" w:hAnsi="宋体"/>
          <w:szCs w:val="21"/>
          <w:shd w:val="clear" w:color="auto" w:fill="auto"/>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4BCD65EA">
      <w:pPr>
        <w:numPr>
          <w:ilvl w:val="0"/>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D0D79D7">
      <w:pPr>
        <w:numPr>
          <w:ilvl w:val="0"/>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0A01F71">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CC47E51">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7BA686A">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72C618E">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457DFE0A">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64904A3E">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35D4719B">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19C90EFF">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78559D23">
      <w:pPr>
        <w:numPr>
          <w:ilvl w:val="0"/>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40816D2D">
      <w:pPr>
        <w:pStyle w:val="26"/>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14E9A7ED">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3B195E31">
      <w:pPr>
        <w:numPr>
          <w:ilvl w:val="0"/>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47C4EF6B">
      <w:pPr>
        <w:numPr>
          <w:ilvl w:val="0"/>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5211BFC5">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3F470B20">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7FB2AF35">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7157E1F">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0C9C4C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889662A">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7E273C22">
      <w:pPr>
        <w:numPr>
          <w:ilvl w:val="0"/>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70B9700C">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B1DB1E5">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AE97C7D">
      <w:pPr>
        <w:pStyle w:val="26"/>
        <w:numPr>
          <w:ilvl w:val="0"/>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459FB8BD">
      <w:pPr>
        <w:pStyle w:val="26"/>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0C51176C">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6BBCA53D">
      <w:pPr>
        <w:pStyle w:val="26"/>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04069ABE">
      <w:pPr>
        <w:numPr>
          <w:ilvl w:val="0"/>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476297CB">
      <w:pPr>
        <w:numPr>
          <w:ilvl w:val="0"/>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56C92653">
      <w:pPr>
        <w:numPr>
          <w:ilvl w:val="0"/>
          <w:numId w:val="2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58748C5B">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7589A2C">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D39AFDC">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61E105B">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A9FCA35">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30907F5">
      <w:pPr>
        <w:numPr>
          <w:ilvl w:val="0"/>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08F2F90A">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1CFD0DDE">
      <w:pPr>
        <w:pStyle w:val="27"/>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138FA623">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4A7BB7EA">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102CE0C8">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0F51E95">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E5785D4">
      <w:pPr>
        <w:numPr>
          <w:ilvl w:val="0"/>
          <w:numId w:val="24"/>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18D024C9">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FF26EBC">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2C58F8C9">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7A7F19B7">
      <w:pPr>
        <w:pStyle w:val="26"/>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669D1A9B">
      <w:pPr>
        <w:pStyle w:val="26"/>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28D99896">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0B22A575">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217A9B33">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3A42CAFC">
      <w:pPr>
        <w:numPr>
          <w:ilvl w:val="0"/>
          <w:numId w:val="24"/>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70D32A55">
      <w:pPr>
        <w:numPr>
          <w:ilvl w:val="0"/>
          <w:numId w:val="26"/>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042A624E">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76C284DD">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6293183">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4DDA9D1">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252FB24">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2DC8D8E">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7BA7EDE9">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08FA5C7D">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9780E41">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35A2758">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7775CAA6">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16768079">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4989E8F0">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D47ED10">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20B457A9">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0489C9CA">
      <w:pPr>
        <w:pStyle w:val="26"/>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165A4D13">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6E4EE5FA">
      <w:pPr>
        <w:numPr>
          <w:ilvl w:val="0"/>
          <w:numId w:val="2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5149ABF1">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6182E419">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6DC8EFC7">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4CE0E258">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1B3805B0">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0DEC3A4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42CCE206">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4053A7F0">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18640310">
      <w:pPr>
        <w:pStyle w:val="26"/>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092361A4">
      <w:pPr>
        <w:numPr>
          <w:ilvl w:val="0"/>
          <w:numId w:val="2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518C3D58">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0A17C68D">
      <w:pPr>
        <w:numPr>
          <w:ilvl w:val="0"/>
          <w:numId w:val="2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18F58FEC">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1A43A220">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141ABAC">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0DCD2BA9">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53E7E8AC">
      <w:pPr>
        <w:pStyle w:val="27"/>
        <w:spacing w:beforeLines="0" w:line="400" w:lineRule="exact"/>
      </w:pPr>
    </w:p>
    <w:p w14:paraId="6EE5DB83">
      <w:pPr>
        <w:pStyle w:val="8"/>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70A03AA5">
      <w:pPr>
        <w:rPr>
          <w:rFonts w:hint="eastAsia"/>
        </w:rPr>
      </w:pPr>
      <w:r>
        <w:rPr>
          <w:rFonts w:hint="eastAsia"/>
        </w:rPr>
        <w:br w:type="page"/>
      </w:r>
    </w:p>
    <w:p w14:paraId="57F8EB06">
      <w:pPr>
        <w:pStyle w:val="27"/>
        <w:rPr>
          <w:rFonts w:hint="eastAsia"/>
        </w:rPr>
      </w:pPr>
    </w:p>
    <w:tbl>
      <w:tblPr>
        <w:tblStyle w:val="1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34"/>
        <w:gridCol w:w="2850"/>
        <w:gridCol w:w="2338"/>
        <w:gridCol w:w="2501"/>
      </w:tblGrid>
      <w:tr w14:paraId="0AA348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336DC421">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noWrap w:val="0"/>
            <w:vAlign w:val="center"/>
          </w:tcPr>
          <w:p w14:paraId="3EA27BEF">
            <w:pPr>
              <w:adjustRightInd w:val="0"/>
              <w:snapToGrid w:val="0"/>
              <w:spacing w:line="300" w:lineRule="exact"/>
              <w:jc w:val="center"/>
            </w:pPr>
            <w:r>
              <w:rPr>
                <w:szCs w:val="21"/>
              </w:rPr>
              <w:t>乙方</w:t>
            </w:r>
            <w:r>
              <w:rPr>
                <w:rFonts w:hint="eastAsia"/>
                <w:szCs w:val="21"/>
              </w:rPr>
              <w:t>（供应商）</w:t>
            </w:r>
          </w:p>
        </w:tc>
      </w:tr>
      <w:tr w14:paraId="2E19BF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0147F3C9">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0BB0C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289AF5">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noWrap w:val="0"/>
            <w:vAlign w:val="center"/>
          </w:tcPr>
          <w:p w14:paraId="497D9D96">
            <w:pPr>
              <w:adjustRightInd w:val="0"/>
              <w:snapToGrid w:val="0"/>
              <w:spacing w:line="300" w:lineRule="exact"/>
              <w:jc w:val="center"/>
              <w:rPr>
                <w:spacing w:val="20"/>
                <w:szCs w:val="21"/>
              </w:rPr>
            </w:pPr>
          </w:p>
        </w:tc>
      </w:tr>
      <w:tr w14:paraId="57D397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5F19ED70">
            <w:pPr>
              <w:adjustRightInd w:val="0"/>
              <w:snapToGrid w:val="0"/>
              <w:spacing w:line="300" w:lineRule="exact"/>
              <w:jc w:val="center"/>
              <w:rPr>
                <w:szCs w:val="21"/>
              </w:rPr>
            </w:pPr>
            <w:r>
              <w:rPr>
                <w:szCs w:val="21"/>
              </w:rPr>
              <w:t>法定代表人</w:t>
            </w:r>
          </w:p>
          <w:p w14:paraId="7CD1D887">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noWrap w:val="0"/>
            <w:vAlign w:val="center"/>
          </w:tcPr>
          <w:p w14:paraId="34A7B0C6">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noWrap w:val="0"/>
            <w:vAlign w:val="center"/>
          </w:tcPr>
          <w:p w14:paraId="6F611C7E">
            <w:pPr>
              <w:adjustRightInd w:val="0"/>
              <w:snapToGrid w:val="0"/>
              <w:spacing w:line="300" w:lineRule="exact"/>
              <w:jc w:val="center"/>
              <w:rPr>
                <w:szCs w:val="21"/>
              </w:rPr>
            </w:pPr>
            <w:r>
              <w:rPr>
                <w:szCs w:val="21"/>
              </w:rPr>
              <w:t>法定代表人</w:t>
            </w:r>
          </w:p>
          <w:p w14:paraId="34B4A09E">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noWrap w:val="0"/>
            <w:vAlign w:val="center"/>
          </w:tcPr>
          <w:p w14:paraId="2F52BC4D">
            <w:pPr>
              <w:adjustRightInd w:val="0"/>
              <w:snapToGrid w:val="0"/>
              <w:spacing w:line="300" w:lineRule="exact"/>
              <w:jc w:val="center"/>
              <w:rPr>
                <w:szCs w:val="21"/>
              </w:rPr>
            </w:pPr>
          </w:p>
        </w:tc>
      </w:tr>
      <w:tr w14:paraId="2F49A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0E51E74">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noWrap w:val="0"/>
            <w:vAlign w:val="center"/>
          </w:tcPr>
          <w:p w14:paraId="4AE7576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1C11B70">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507178CC">
            <w:pPr>
              <w:adjustRightInd w:val="0"/>
              <w:snapToGrid w:val="0"/>
              <w:spacing w:line="300" w:lineRule="exact"/>
              <w:jc w:val="center"/>
              <w:rPr>
                <w:spacing w:val="20"/>
                <w:szCs w:val="21"/>
              </w:rPr>
            </w:pPr>
          </w:p>
        </w:tc>
      </w:tr>
      <w:tr w14:paraId="06954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DF07B1A">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2EFB0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7380A9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noWrap w:val="0"/>
            <w:vAlign w:val="center"/>
          </w:tcPr>
          <w:p w14:paraId="3EC13319">
            <w:pPr>
              <w:adjustRightInd w:val="0"/>
              <w:snapToGrid w:val="0"/>
              <w:spacing w:line="300" w:lineRule="exact"/>
              <w:jc w:val="center"/>
              <w:rPr>
                <w:spacing w:val="20"/>
                <w:szCs w:val="21"/>
              </w:rPr>
            </w:pPr>
          </w:p>
        </w:tc>
      </w:tr>
      <w:tr w14:paraId="523A3E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C5A3117">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BCC0E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40FDEE">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noWrap w:val="0"/>
            <w:vAlign w:val="center"/>
          </w:tcPr>
          <w:p w14:paraId="63995DD0">
            <w:pPr>
              <w:adjustRightInd w:val="0"/>
              <w:snapToGrid w:val="0"/>
              <w:spacing w:line="300" w:lineRule="exact"/>
              <w:jc w:val="center"/>
              <w:rPr>
                <w:spacing w:val="20"/>
                <w:szCs w:val="21"/>
              </w:rPr>
            </w:pPr>
          </w:p>
        </w:tc>
      </w:tr>
      <w:tr w14:paraId="46EF48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216F172">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0E807C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3BA0C45">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noWrap w:val="0"/>
            <w:vAlign w:val="center"/>
          </w:tcPr>
          <w:p w14:paraId="796A37CF">
            <w:pPr>
              <w:adjustRightInd w:val="0"/>
              <w:snapToGrid w:val="0"/>
              <w:spacing w:line="300" w:lineRule="exact"/>
              <w:jc w:val="center"/>
              <w:rPr>
                <w:spacing w:val="20"/>
                <w:szCs w:val="21"/>
              </w:rPr>
            </w:pPr>
          </w:p>
        </w:tc>
      </w:tr>
      <w:tr w14:paraId="68BB8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CC9DEAA">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3A0555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ED1ABFD">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825DB81">
            <w:pPr>
              <w:adjustRightInd w:val="0"/>
              <w:snapToGrid w:val="0"/>
              <w:spacing w:line="300" w:lineRule="exact"/>
              <w:jc w:val="center"/>
              <w:rPr>
                <w:spacing w:val="20"/>
                <w:szCs w:val="21"/>
              </w:rPr>
            </w:pPr>
          </w:p>
        </w:tc>
      </w:tr>
      <w:tr w14:paraId="20811A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69B163">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2B4860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87BE7F1">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noWrap w:val="0"/>
            <w:vAlign w:val="center"/>
          </w:tcPr>
          <w:p w14:paraId="459F4F32">
            <w:pPr>
              <w:adjustRightInd w:val="0"/>
              <w:snapToGrid w:val="0"/>
              <w:spacing w:line="300" w:lineRule="exact"/>
              <w:jc w:val="center"/>
              <w:rPr>
                <w:spacing w:val="20"/>
                <w:szCs w:val="21"/>
              </w:rPr>
            </w:pPr>
          </w:p>
        </w:tc>
      </w:tr>
      <w:tr w14:paraId="3EFC89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5B4454">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3C953C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B9B68AF">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noWrap w:val="0"/>
            <w:vAlign w:val="center"/>
          </w:tcPr>
          <w:p w14:paraId="620E8A5C">
            <w:pPr>
              <w:adjustRightInd w:val="0"/>
              <w:snapToGrid w:val="0"/>
              <w:spacing w:line="300" w:lineRule="exact"/>
              <w:jc w:val="center"/>
              <w:rPr>
                <w:spacing w:val="20"/>
                <w:szCs w:val="21"/>
              </w:rPr>
            </w:pPr>
          </w:p>
        </w:tc>
      </w:tr>
      <w:tr w14:paraId="2FED44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12EC8A">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F243D4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4E788A7">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noWrap w:val="0"/>
            <w:vAlign w:val="center"/>
          </w:tcPr>
          <w:p w14:paraId="09C5C895">
            <w:pPr>
              <w:adjustRightInd w:val="0"/>
              <w:snapToGrid w:val="0"/>
              <w:spacing w:line="300" w:lineRule="exact"/>
              <w:jc w:val="center"/>
              <w:rPr>
                <w:spacing w:val="20"/>
                <w:szCs w:val="21"/>
              </w:rPr>
            </w:pPr>
          </w:p>
        </w:tc>
      </w:tr>
      <w:tr w14:paraId="30D9C9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513476B">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654D23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3DD7F22">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noWrap w:val="0"/>
            <w:vAlign w:val="center"/>
          </w:tcPr>
          <w:p w14:paraId="79D5DCA9">
            <w:pPr>
              <w:adjustRightInd w:val="0"/>
              <w:snapToGrid w:val="0"/>
              <w:spacing w:line="300" w:lineRule="exact"/>
              <w:jc w:val="center"/>
              <w:rPr>
                <w:spacing w:val="20"/>
                <w:szCs w:val="21"/>
              </w:rPr>
            </w:pPr>
          </w:p>
        </w:tc>
      </w:tr>
      <w:tr w14:paraId="7A162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91537BB">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A8518F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FD08599">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noWrap w:val="0"/>
            <w:vAlign w:val="center"/>
          </w:tcPr>
          <w:p w14:paraId="7C109BCE">
            <w:pPr>
              <w:adjustRightInd w:val="0"/>
              <w:snapToGrid w:val="0"/>
              <w:spacing w:line="300" w:lineRule="exact"/>
              <w:jc w:val="center"/>
              <w:rPr>
                <w:spacing w:val="20"/>
                <w:szCs w:val="21"/>
              </w:rPr>
            </w:pPr>
          </w:p>
        </w:tc>
      </w:tr>
      <w:tr w14:paraId="133F4E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9E16D64">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69F79A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C0F18B">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noWrap w:val="0"/>
            <w:vAlign w:val="center"/>
          </w:tcPr>
          <w:p w14:paraId="53408AA9">
            <w:pPr>
              <w:adjustRightInd w:val="0"/>
              <w:snapToGrid w:val="0"/>
              <w:spacing w:line="300" w:lineRule="exact"/>
              <w:jc w:val="center"/>
              <w:rPr>
                <w:spacing w:val="20"/>
                <w:szCs w:val="21"/>
              </w:rPr>
            </w:pPr>
          </w:p>
        </w:tc>
      </w:tr>
      <w:tr w14:paraId="204620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3717F1B">
            <w:pPr>
              <w:pStyle w:val="5"/>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2DA713DA">
      <w:pPr>
        <w:pStyle w:val="8"/>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12" w:name="_Toc27624"/>
      <w:r>
        <w:rPr>
          <w:rFonts w:hint="eastAsia" w:ascii="黑体" w:hAnsi="黑体" w:eastAsia="黑体"/>
          <w:b w:val="0"/>
          <w:bCs w:val="0"/>
          <w:sz w:val="28"/>
          <w:szCs w:val="28"/>
        </w:rPr>
        <w:t>第二节 政府采购合同通用条款</w:t>
      </w:r>
      <w:bookmarkEnd w:id="12"/>
    </w:p>
    <w:p w14:paraId="05D17A10">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53F7611B">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1.1合同当事人</w:t>
      </w:r>
    </w:p>
    <w:p w14:paraId="794FBA2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D0A6A5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213C1C5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color w:val="auto"/>
          <w:szCs w:val="21"/>
          <w:highlight w:val="none"/>
        </w:rPr>
        <w:t>。</w:t>
      </w:r>
    </w:p>
    <w:p w14:paraId="05E5592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61C1827">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46B62170">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01890D7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hint="default" w:ascii="宋体" w:hAnsi="宋体"/>
          <w:color w:val="000000"/>
          <w:szCs w:val="21"/>
          <w:highlight w:val="none"/>
          <w:lang w:val="en"/>
        </w:rPr>
        <w:t>其他</w:t>
      </w:r>
      <w:r>
        <w:rPr>
          <w:rFonts w:hint="eastAsia" w:ascii="宋体" w:hAnsi="宋体"/>
          <w:color w:val="000000"/>
          <w:szCs w:val="21"/>
          <w:highlight w:val="none"/>
        </w:rPr>
        <w:t>技术资料和材料</w:t>
      </w:r>
      <w:r>
        <w:rPr>
          <w:rFonts w:hint="eastAsia" w:ascii="宋体" w:hAnsi="宋体"/>
          <w:color w:val="000000"/>
          <w:szCs w:val="21"/>
          <w:highlight w:val="none"/>
          <w:lang w:eastAsia="zh-CN"/>
        </w:rPr>
        <w:t>等</w:t>
      </w:r>
      <w:r>
        <w:rPr>
          <w:rFonts w:hint="eastAsia" w:ascii="宋体" w:hAnsi="宋体"/>
          <w:color w:val="000000"/>
          <w:szCs w:val="21"/>
          <w:highlight w:val="none"/>
        </w:rPr>
        <w:t>。</w:t>
      </w:r>
    </w:p>
    <w:p w14:paraId="4076574B">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ascii="宋体" w:hAnsi="宋体"/>
          <w:color w:val="auto"/>
          <w:szCs w:val="21"/>
          <w:highlight w:val="none"/>
          <w:lang w:val="en-US" w:eastAsia="zh-CN"/>
        </w:rPr>
        <w:t>相关</w:t>
      </w:r>
      <w:r>
        <w:rPr>
          <w:rFonts w:hint="eastAsia" w:ascii="宋体" w:hAnsi="宋体"/>
          <w:color w:val="000000"/>
          <w:szCs w:val="21"/>
          <w:highlight w:val="none"/>
        </w:rPr>
        <w:t>服务”系指根据合同规定，乙方应提供的</w:t>
      </w:r>
      <w:r>
        <w:rPr>
          <w:rFonts w:hint="eastAsia" w:ascii="宋体" w:hAnsi="宋体"/>
          <w:color w:val="000000"/>
          <w:szCs w:val="21"/>
          <w:highlight w:val="none"/>
          <w:lang w:val="en-US" w:eastAsia="zh-CN"/>
        </w:rPr>
        <w:t>与货物有关的</w:t>
      </w:r>
      <w:r>
        <w:rPr>
          <w:rFonts w:hint="eastAsia" w:ascii="宋体" w:hAnsi="宋体"/>
          <w:color w:val="000000"/>
          <w:szCs w:val="21"/>
          <w:highlight w:val="none"/>
        </w:rPr>
        <w:t>技术、管理和</w:t>
      </w:r>
      <w:r>
        <w:rPr>
          <w:rFonts w:hint="default"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w:t>
      </w:r>
      <w:r>
        <w:rPr>
          <w:rFonts w:hint="eastAsia" w:ascii="宋体" w:hAnsi="宋体"/>
          <w:color w:val="000000"/>
          <w:szCs w:val="21"/>
          <w:highlight w:val="none"/>
          <w:lang w:eastAsia="zh-CN"/>
        </w:rPr>
        <w:t>废弃处置、</w:t>
      </w:r>
      <w:r>
        <w:rPr>
          <w:rFonts w:hint="eastAsia" w:ascii="宋体" w:hAnsi="宋体"/>
          <w:color w:val="000000"/>
          <w:szCs w:val="21"/>
          <w:highlight w:val="none"/>
        </w:rPr>
        <w:t>技术支持等以及合同中规定乙方应承担的</w:t>
      </w:r>
      <w:r>
        <w:rPr>
          <w:rFonts w:hint="default" w:ascii="宋体" w:hAnsi="宋体"/>
          <w:color w:val="000000"/>
          <w:szCs w:val="21"/>
          <w:highlight w:val="none"/>
          <w:lang w:val="en"/>
        </w:rPr>
        <w:t>其他</w:t>
      </w:r>
      <w:r>
        <w:rPr>
          <w:rFonts w:hint="eastAsia" w:ascii="宋体" w:hAnsi="宋体"/>
          <w:color w:val="000000"/>
          <w:szCs w:val="21"/>
          <w:highlight w:val="none"/>
        </w:rPr>
        <w:t>义务。</w:t>
      </w:r>
    </w:p>
    <w:p w14:paraId="3382621B">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）“分包”系指中标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供应商按采购文件、投标（响应）文件的规定，根据分包意向协议，将中标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项目中的部分履约内容，分给具有相应资质条件的供应商履行合同的行为。</w:t>
      </w:r>
    </w:p>
    <w:p w14:paraId="29BD53B2">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szCs w:val="21"/>
          <w:highlight w:val="none"/>
          <w:lang w:eastAsia="zh-CN"/>
        </w:rPr>
        <w:t>。</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Cs w:val="21"/>
          <w:highlight w:val="none"/>
          <w:lang w:eastAsia="zh-CN"/>
        </w:rPr>
        <w:t>甲方</w:t>
      </w:r>
      <w:r>
        <w:rPr>
          <w:rFonts w:hint="eastAsia" w:ascii="宋体" w:hAnsi="宋体"/>
          <w:color w:val="000000"/>
          <w:szCs w:val="21"/>
          <w:highlight w:val="none"/>
        </w:rPr>
        <w:t>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4BE97EB2">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szCs w:val="21"/>
          <w:highlight w:val="none"/>
        </w:rPr>
        <w:t>）其他术语解释，见【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2893A3F6">
      <w:pPr>
        <w:numPr>
          <w:ilvl w:val="0"/>
          <w:numId w:val="27"/>
        </w:num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color w:val="000000"/>
          <w:sz w:val="24"/>
          <w:highlight w:val="none"/>
        </w:rPr>
        <w:t>合同标的及金额</w:t>
      </w:r>
    </w:p>
    <w:p w14:paraId="3E287133">
      <w:pPr>
        <w:autoSpaceDE w:val="0"/>
        <w:autoSpaceDN w:val="0"/>
        <w:adjustRightInd w:val="0"/>
        <w:snapToGrid w:val="0"/>
        <w:spacing w:before="0" w:line="400" w:lineRule="exact"/>
        <w:ind w:firstLine="420" w:firstLineChars="200"/>
        <w:jc w:val="left"/>
        <w:rPr>
          <w:rFonts w:ascii="宋体" w:hAnsi="宋体"/>
          <w:b/>
          <w:bCs/>
          <w:i/>
          <w:iCs/>
          <w:color w:val="000000"/>
          <w:szCs w:val="21"/>
          <w:highlight w:val="none"/>
        </w:rPr>
      </w:pPr>
      <w:r>
        <w:rPr>
          <w:rFonts w:hint="eastAsia" w:ascii="宋体" w:hAnsi="宋体"/>
          <w:color w:val="000000"/>
          <w:szCs w:val="21"/>
          <w:highlight w:val="none"/>
          <w:lang w:eastAsia="zh-CN"/>
        </w:rPr>
        <w:t>2</w:t>
      </w:r>
      <w:r>
        <w:rPr>
          <w:rFonts w:hint="eastAsia" w:ascii="宋体" w:hAnsi="宋体"/>
          <w:color w:val="000000"/>
          <w:szCs w:val="21"/>
          <w:highlight w:val="none"/>
        </w:rPr>
        <w:t>.1 合同标的及金额应与中标（成交）结果一致。乙方为履行本合同而发生的所有费用均应包含在合同</w:t>
      </w:r>
      <w:r>
        <w:rPr>
          <w:rFonts w:hint="eastAsia" w:ascii="宋体" w:hAnsi="宋体"/>
          <w:color w:val="000000"/>
          <w:szCs w:val="21"/>
          <w:highlight w:val="none"/>
          <w:lang w:eastAsia="zh-CN"/>
        </w:rPr>
        <w:t>价款</w:t>
      </w:r>
      <w:r>
        <w:rPr>
          <w:rFonts w:hint="eastAsia" w:ascii="宋体" w:hAnsi="宋体"/>
          <w:color w:val="000000"/>
          <w:szCs w:val="21"/>
          <w:highlight w:val="none"/>
        </w:rPr>
        <w:t>中，甲方不再另行支付</w:t>
      </w:r>
      <w:r>
        <w:rPr>
          <w:rFonts w:hint="default" w:ascii="宋体" w:hAnsi="宋体"/>
          <w:color w:val="000000"/>
          <w:szCs w:val="21"/>
          <w:highlight w:val="none"/>
          <w:lang w:val="en"/>
        </w:rPr>
        <w:t>其他</w:t>
      </w:r>
      <w:r>
        <w:rPr>
          <w:rFonts w:hint="eastAsia" w:ascii="宋体" w:hAnsi="宋体"/>
          <w:color w:val="000000"/>
          <w:szCs w:val="21"/>
          <w:highlight w:val="none"/>
        </w:rPr>
        <w:t>任何费用。</w:t>
      </w:r>
    </w:p>
    <w:p w14:paraId="4230704F">
      <w:pPr>
        <w:adjustRightInd w:val="0"/>
        <w:snapToGrid w:val="0"/>
        <w:spacing w:before="0" w:line="400" w:lineRule="exact"/>
        <w:jc w:val="left"/>
        <w:rPr>
          <w:rFonts w:ascii="宋体" w:hAnsi="宋体"/>
          <w:b/>
          <w:color w:val="000000"/>
          <w:sz w:val="24"/>
          <w:highlight w:val="none"/>
        </w:rPr>
      </w:pPr>
      <w:r>
        <w:rPr>
          <w:rFonts w:hint="eastAsia" w:ascii="宋体" w:hAnsi="宋体"/>
          <w:b/>
          <w:color w:val="000000"/>
          <w:sz w:val="24"/>
          <w:highlight w:val="none"/>
          <w:lang w:eastAsia="zh-CN"/>
        </w:rPr>
        <w:t>3</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rPr>
        <w:t>履行合同的时间、地点和方式</w:t>
      </w:r>
    </w:p>
    <w:p w14:paraId="5EF97C42">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3</w:t>
      </w:r>
      <w:r>
        <w:rPr>
          <w:rFonts w:hint="eastAsia" w:ascii="宋体" w:hAnsi="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2BEF436D">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4</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甲方的权利和义务</w:t>
      </w:r>
    </w:p>
    <w:p w14:paraId="778C31DE">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.1</w:t>
      </w:r>
      <w:r>
        <w:rPr>
          <w:rFonts w:ascii="宋体" w:hAnsi="宋体"/>
          <w:color w:val="000000"/>
          <w:szCs w:val="21"/>
          <w:highlight w:val="none"/>
        </w:rPr>
        <w:t xml:space="preserve"> 签署合同后，甲方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46C98D76">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 xml:space="preserve">.2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645F9852">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241D0B55">
      <w:pPr>
        <w:snapToGrid w:val="0"/>
        <w:spacing w:line="400" w:lineRule="exact"/>
        <w:ind w:firstLine="420" w:firstLineChars="200"/>
        <w:rPr>
          <w:rFonts w:hint="eastAsia" w:eastAsia="华文楷体"/>
          <w:lang w:val="en-US" w:eastAsia="zh-CN"/>
        </w:rPr>
      </w:pPr>
      <w:r>
        <w:rPr>
          <w:rFonts w:hint="default" w:ascii="宋体" w:hAnsi="宋体"/>
          <w:color w:val="000000"/>
          <w:szCs w:val="21"/>
          <w:highlight w:val="none"/>
          <w:lang w:val="en-US" w:eastAsia="zh-CN"/>
        </w:rPr>
        <w:t>4.4 甲方应当按照合同约定及时对交付的货物进行验收</w:t>
      </w:r>
      <w:r>
        <w:rPr>
          <w:rFonts w:hint="eastAsia" w:ascii="宋体" w:hAnsi="宋体"/>
          <w:color w:val="000000"/>
          <w:szCs w:val="21"/>
          <w:highlight w:val="none"/>
          <w:lang w:val="en-US" w:eastAsia="zh-CN"/>
        </w:rPr>
        <w:t>，</w:t>
      </w:r>
      <w:r>
        <w:rPr>
          <w:rFonts w:hint="eastAsia" w:ascii="宋体" w:hAnsi="宋体" w:cs="宋体"/>
          <w:b w:val="0"/>
          <w:bCs w:val="0"/>
          <w:szCs w:val="21"/>
          <w:highlight w:val="none"/>
          <w:lang w:eastAsia="zh-CN"/>
        </w:rPr>
        <w:t>未</w:t>
      </w:r>
      <w:r>
        <w:rPr>
          <w:rFonts w:hint="eastAsia" w:ascii="宋体" w:hAnsi="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szCs w:val="21"/>
          <w:highlight w:val="none"/>
          <w:lang w:val="en-US" w:eastAsia="zh-CN"/>
        </w:rPr>
        <w:t>视为验收通过。</w:t>
      </w:r>
    </w:p>
    <w:p w14:paraId="379769DA">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default" w:ascii="宋体" w:hAnsi="宋体"/>
          <w:color w:val="000000"/>
          <w:szCs w:val="21"/>
          <w:highlight w:val="none"/>
          <w:lang w:eastAsia="zh-CN"/>
        </w:rPr>
        <w:t>4</w:t>
      </w:r>
      <w:r>
        <w:rPr>
          <w:rFonts w:hint="eastAsia" w:ascii="宋体" w:hAnsi="宋体"/>
          <w:color w:val="000000"/>
          <w:szCs w:val="21"/>
          <w:highlight w:val="none"/>
        </w:rPr>
        <w:t>.</w:t>
      </w:r>
      <w:r>
        <w:rPr>
          <w:rFonts w:hint="default" w:ascii="宋体" w:hAnsi="宋体"/>
          <w:color w:val="000000"/>
          <w:szCs w:val="21"/>
          <w:highlight w:val="none"/>
          <w:lang w:val="en-US" w:eastAsia="zh-CN"/>
        </w:rPr>
        <w:t>5</w:t>
      </w:r>
      <w:r>
        <w:rPr>
          <w:rFonts w:ascii="宋体" w:hAnsi="宋体"/>
          <w:color w:val="000000"/>
          <w:szCs w:val="21"/>
          <w:highlight w:val="none"/>
        </w:rPr>
        <w:t xml:space="preserve"> </w:t>
      </w:r>
      <w:r>
        <w:rPr>
          <w:rFonts w:hint="eastAsia" w:ascii="宋体" w:hAnsi="宋体"/>
          <w:color w:val="000000"/>
          <w:szCs w:val="21"/>
          <w:highlight w:val="none"/>
        </w:rPr>
        <w:t>甲方应当根据合同约定</w:t>
      </w:r>
      <w:r>
        <w:rPr>
          <w:rFonts w:hint="eastAsia" w:ascii="宋体" w:hAnsi="宋体"/>
          <w:color w:val="000000"/>
          <w:szCs w:val="21"/>
          <w:highlight w:val="none"/>
          <w:lang w:eastAsia="zh-CN"/>
        </w:rPr>
        <w:t>及</w:t>
      </w:r>
      <w:r>
        <w:rPr>
          <w:rFonts w:hint="eastAsia" w:ascii="宋体" w:hAnsi="宋体"/>
          <w:color w:val="000000"/>
          <w:szCs w:val="21"/>
          <w:highlight w:val="none"/>
        </w:rPr>
        <w:t>时向乙方支付</w:t>
      </w:r>
      <w:r>
        <w:rPr>
          <w:rFonts w:hint="eastAsia" w:ascii="宋体" w:hAnsi="宋体"/>
          <w:color w:val="000000"/>
          <w:szCs w:val="21"/>
          <w:highlight w:val="none"/>
          <w:lang w:eastAsia="zh-CN"/>
        </w:rPr>
        <w:t>合同价款</w:t>
      </w:r>
      <w:r>
        <w:rPr>
          <w:rFonts w:hint="default" w:ascii="宋体" w:hAnsi="宋体"/>
          <w:color w:val="000000"/>
          <w:szCs w:val="21"/>
          <w:highlight w:val="none"/>
          <w:lang w:eastAsia="zh-CN"/>
        </w:rPr>
        <w:t>，不得以内部人员变更、履行内部付款流程等为由，拒绝或迟延支付。</w:t>
      </w:r>
    </w:p>
    <w:p w14:paraId="2C013E01">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ascii="宋体" w:hAnsi="宋体"/>
          <w:color w:val="000000"/>
          <w:szCs w:val="21"/>
          <w:highlight w:val="none"/>
        </w:rPr>
        <w:t xml:space="preserve"> </w:t>
      </w:r>
      <w:r>
        <w:rPr>
          <w:rFonts w:hint="eastAsia" w:ascii="宋体" w:hAnsi="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lang w:eastAsia="zh-CN"/>
        </w:rPr>
        <w:t>约定应</w:t>
      </w:r>
      <w:r>
        <w:rPr>
          <w:rFonts w:hint="eastAsia" w:ascii="宋体" w:hAnsi="宋体"/>
          <w:color w:val="000000"/>
          <w:szCs w:val="21"/>
          <w:highlight w:val="none"/>
        </w:rPr>
        <w:t>由甲方承担的其他义务和责任。</w:t>
      </w:r>
    </w:p>
    <w:p w14:paraId="5904278A">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5</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乙方的权利和义务</w:t>
      </w:r>
    </w:p>
    <w:p w14:paraId="5B7016DE">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p>
    <w:p w14:paraId="23D198DD">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w:t>
      </w:r>
      <w:r>
        <w:rPr>
          <w:rFonts w:hint="eastAsia" w:ascii="宋体" w:hAnsi="宋体"/>
          <w:color w:val="000000"/>
          <w:szCs w:val="21"/>
          <w:highlight w:val="none"/>
          <w:lang w:eastAsia="zh-CN"/>
        </w:rPr>
        <w:t>及相关</w:t>
      </w:r>
      <w:r>
        <w:rPr>
          <w:rFonts w:hint="eastAsia" w:ascii="宋体" w:hAnsi="宋体"/>
          <w:color w:val="000000"/>
          <w:szCs w:val="21"/>
          <w:highlight w:val="none"/>
        </w:rPr>
        <w:t>服务符合合同</w:t>
      </w:r>
      <w:r>
        <w:rPr>
          <w:rFonts w:hint="eastAsia" w:ascii="宋体" w:hAnsi="宋体"/>
          <w:color w:val="000000"/>
          <w:szCs w:val="21"/>
          <w:highlight w:val="none"/>
          <w:lang w:eastAsia="zh-CN"/>
        </w:rPr>
        <w:t>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w:t>
      </w:r>
      <w:r>
        <w:rPr>
          <w:rFonts w:hint="eastAsia" w:ascii="宋体" w:hAnsi="宋体"/>
          <w:color w:val="000000"/>
          <w:szCs w:val="21"/>
          <w:highlight w:val="none"/>
          <w:lang w:eastAsia="zh-CN"/>
        </w:rPr>
        <w:t>及验收</w:t>
      </w:r>
      <w:r>
        <w:rPr>
          <w:rFonts w:hint="eastAsia" w:ascii="宋体" w:hAnsi="宋体"/>
          <w:color w:val="000000"/>
          <w:szCs w:val="21"/>
          <w:highlight w:val="none"/>
        </w:rPr>
        <w:t>，并</w:t>
      </w:r>
      <w:r>
        <w:rPr>
          <w:rFonts w:ascii="宋体" w:hAnsi="宋体"/>
          <w:color w:val="000000"/>
          <w:szCs w:val="21"/>
          <w:highlight w:val="none"/>
        </w:rPr>
        <w:t>负责项目实施过程中的所有协调工作。</w:t>
      </w:r>
    </w:p>
    <w:p w14:paraId="537BE870">
      <w:pPr>
        <w:pStyle w:val="3"/>
        <w:spacing w:after="0" w:line="400" w:lineRule="exact"/>
        <w:ind w:firstLine="404" w:firstLineChars="176"/>
        <w:rPr>
          <w:rFonts w:ascii="宋体" w:hAnsi="宋体" w:cs="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乙方有权</w:t>
      </w:r>
      <w:r>
        <w:rPr>
          <w:rFonts w:hint="eastAsia" w:ascii="宋体" w:hAnsi="宋体" w:cs="宋体"/>
          <w:color w:val="000000"/>
          <w:szCs w:val="21"/>
          <w:highlight w:val="none"/>
        </w:rPr>
        <w:t>根据合同约定向甲方收取</w:t>
      </w:r>
      <w:r>
        <w:rPr>
          <w:rFonts w:hint="eastAsia" w:ascii="宋体" w:hAnsi="宋体" w:cs="宋体"/>
          <w:color w:val="000000"/>
          <w:szCs w:val="21"/>
          <w:highlight w:val="none"/>
          <w:lang w:eastAsia="zh-CN"/>
        </w:rPr>
        <w:t>合同价款</w:t>
      </w:r>
      <w:r>
        <w:rPr>
          <w:rFonts w:hint="eastAsia" w:ascii="宋体" w:hAnsi="宋体" w:cs="宋体"/>
          <w:color w:val="000000"/>
          <w:szCs w:val="21"/>
          <w:highlight w:val="none"/>
        </w:rPr>
        <w:t>。</w:t>
      </w:r>
    </w:p>
    <w:p w14:paraId="2A33A17F">
      <w:pPr>
        <w:pStyle w:val="3"/>
        <w:spacing w:after="0" w:line="400" w:lineRule="exact"/>
        <w:ind w:firstLine="404" w:firstLineChars="176"/>
        <w:rPr>
          <w:rFonts w:ascii="宋体" w:hAnsi="宋体" w:cs="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s="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szCs w:val="21"/>
          <w:highlight w:val="none"/>
        </w:rPr>
        <w:t>由乙方承担的其他义务和责任。</w:t>
      </w:r>
    </w:p>
    <w:p w14:paraId="73E39345">
      <w:pPr>
        <w:numPr>
          <w:ilvl w:val="0"/>
          <w:numId w:val="28"/>
        </w:numPr>
        <w:autoSpaceDE w:val="0"/>
        <w:autoSpaceDN w:val="0"/>
        <w:adjustRightInd w:val="0"/>
        <w:snapToGrid w:val="0"/>
        <w:spacing w:before="0" w:line="400" w:lineRule="exact"/>
        <w:jc w:val="left"/>
        <w:rPr>
          <w:rFonts w:hint="eastAsia" w:ascii="宋体" w:hAnsi="宋体"/>
          <w:b/>
          <w:bCs/>
          <w:color w:val="000000"/>
          <w:sz w:val="24"/>
          <w:highlight w:val="none"/>
        </w:rPr>
      </w:pPr>
      <w:r>
        <w:rPr>
          <w:rFonts w:hint="eastAsia" w:ascii="宋体" w:hAnsi="宋体"/>
          <w:b/>
          <w:bCs/>
          <w:color w:val="000000"/>
          <w:sz w:val="24"/>
          <w:highlight w:val="none"/>
        </w:rPr>
        <w:t>合同履</w:t>
      </w:r>
      <w:r>
        <w:rPr>
          <w:rFonts w:hint="eastAsia" w:ascii="宋体" w:hAnsi="宋体"/>
          <w:b/>
          <w:bCs/>
          <w:color w:val="000000"/>
          <w:sz w:val="24"/>
          <w:highlight w:val="none"/>
          <w:lang w:val="en-US" w:eastAsia="zh-CN"/>
        </w:rPr>
        <w:t>行</w:t>
      </w:r>
    </w:p>
    <w:p w14:paraId="138B2242">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6</w:t>
      </w:r>
      <w:r>
        <w:rPr>
          <w:rFonts w:hint="eastAsia" w:ascii="宋体" w:hAnsi="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37F64316">
      <w:pPr>
        <w:autoSpaceDE w:val="0"/>
        <w:autoSpaceDN w:val="0"/>
        <w:adjustRightInd w:val="0"/>
        <w:snapToGrid w:val="0"/>
        <w:spacing w:before="0" w:line="400" w:lineRule="exact"/>
        <w:ind w:firstLine="420" w:firstLineChars="200"/>
        <w:jc w:val="left"/>
      </w:pPr>
      <w:r>
        <w:rPr>
          <w:rFonts w:hint="eastAsia" w:ascii="宋体" w:hAnsi="宋体"/>
          <w:color w:val="000000"/>
          <w:szCs w:val="21"/>
          <w:highlight w:val="none"/>
          <w:lang w:eastAsia="zh-CN"/>
        </w:rPr>
        <w:t>6</w:t>
      </w:r>
      <w:r>
        <w:rPr>
          <w:rFonts w:hint="eastAsia" w:ascii="宋体" w:hAnsi="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CFDDB31">
      <w:pPr>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7</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货物包装、运输</w:t>
      </w:r>
      <w:r>
        <w:rPr>
          <w:rFonts w:hint="eastAsia" w:ascii="宋体" w:hAnsi="宋体"/>
          <w:b/>
          <w:bCs/>
          <w:color w:val="000000"/>
          <w:sz w:val="24"/>
          <w:highlight w:val="none"/>
          <w:lang w:eastAsia="zh-CN"/>
        </w:rPr>
        <w:t>、</w:t>
      </w:r>
      <w:r>
        <w:rPr>
          <w:rFonts w:hint="eastAsia" w:ascii="宋体" w:hAnsi="宋体"/>
          <w:b/>
          <w:bCs/>
          <w:color w:val="000000"/>
          <w:sz w:val="24"/>
          <w:highlight w:val="none"/>
        </w:rPr>
        <w:t>保险</w:t>
      </w:r>
      <w:r>
        <w:rPr>
          <w:rFonts w:hint="eastAsia" w:ascii="宋体" w:hAnsi="宋体"/>
          <w:b/>
          <w:bCs/>
          <w:color w:val="000000"/>
          <w:sz w:val="24"/>
          <w:highlight w:val="none"/>
          <w:lang w:eastAsia="zh-CN"/>
        </w:rPr>
        <w:t>和交付</w:t>
      </w:r>
      <w:r>
        <w:rPr>
          <w:rFonts w:hint="eastAsia" w:ascii="宋体" w:hAnsi="宋体"/>
          <w:b/>
          <w:bCs/>
          <w:color w:val="000000"/>
          <w:sz w:val="24"/>
          <w:highlight w:val="none"/>
        </w:rPr>
        <w:t>要求</w:t>
      </w:r>
    </w:p>
    <w:p w14:paraId="10895F62">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.1 本合同</w:t>
      </w:r>
      <w:r>
        <w:rPr>
          <w:rFonts w:hint="eastAsia" w:ascii="宋体" w:hAnsi="宋体"/>
          <w:bCs/>
          <w:color w:val="000000"/>
          <w:szCs w:val="21"/>
          <w:highlight w:val="none"/>
        </w:rPr>
        <w:t>涉及商品包装</w:t>
      </w:r>
      <w:r>
        <w:rPr>
          <w:rFonts w:hint="eastAsia" w:ascii="宋体" w:hAnsi="宋体"/>
          <w:bCs/>
          <w:color w:val="000000"/>
          <w:szCs w:val="21"/>
          <w:highlight w:val="none"/>
          <w:lang w:eastAsia="zh-CN"/>
        </w:rPr>
        <w:t>、</w:t>
      </w:r>
      <w:r>
        <w:rPr>
          <w:rFonts w:hint="eastAsia" w:ascii="宋体" w:hAnsi="宋体"/>
          <w:bCs/>
          <w:color w:val="000000"/>
          <w:szCs w:val="21"/>
          <w:highlight w:val="none"/>
        </w:rPr>
        <w:t>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 w:val="0"/>
          <w:bCs/>
          <w:color w:val="000000"/>
          <w:szCs w:val="21"/>
          <w:highlight w:val="none"/>
          <w:lang w:eastAsia="zh-CN"/>
        </w:rPr>
        <w:t>约定的</w:t>
      </w:r>
      <w:r>
        <w:rPr>
          <w:rFonts w:hint="eastAsia" w:ascii="宋体" w:hAnsi="宋体"/>
          <w:color w:val="000000"/>
          <w:szCs w:val="21"/>
          <w:highlight w:val="none"/>
        </w:rPr>
        <w:t>指定现场。</w:t>
      </w:r>
    </w:p>
    <w:p w14:paraId="5E6572D9">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乙方负责办理将货物运抵本合同规定的交货地点</w:t>
      </w:r>
      <w:r>
        <w:rPr>
          <w:rFonts w:hint="eastAsia" w:ascii="宋体" w:hAnsi="宋体"/>
          <w:color w:val="000000"/>
          <w:szCs w:val="21"/>
          <w:highlight w:val="none"/>
          <w:lang w:eastAsia="zh-CN"/>
        </w:rPr>
        <w:t>，并装卸、交付至甲方</w:t>
      </w:r>
      <w:r>
        <w:rPr>
          <w:rFonts w:hint="eastAsia" w:ascii="宋体" w:hAnsi="宋体"/>
          <w:color w:val="000000"/>
          <w:szCs w:val="21"/>
          <w:highlight w:val="none"/>
        </w:rPr>
        <w:t>的一切运输事项，相关费用应</w:t>
      </w:r>
      <w:r>
        <w:rPr>
          <w:rFonts w:hint="eastAsia" w:ascii="宋体" w:hAnsi="宋体"/>
          <w:color w:val="000000"/>
          <w:szCs w:val="21"/>
          <w:highlight w:val="none"/>
          <w:lang w:eastAsia="zh-CN"/>
        </w:rPr>
        <w:t>包含</w:t>
      </w:r>
      <w:r>
        <w:rPr>
          <w:rFonts w:hint="eastAsia" w:ascii="宋体" w:hAnsi="宋体"/>
          <w:color w:val="000000"/>
          <w:szCs w:val="21"/>
          <w:highlight w:val="none"/>
        </w:rPr>
        <w:t>在合同</w:t>
      </w:r>
      <w:r>
        <w:rPr>
          <w:rFonts w:hint="eastAsia" w:ascii="宋体" w:hAnsi="宋体"/>
          <w:color w:val="000000"/>
          <w:szCs w:val="21"/>
          <w:highlight w:val="none"/>
          <w:lang w:eastAsia="zh-CN"/>
        </w:rPr>
        <w:t>价款</w:t>
      </w:r>
      <w:r>
        <w:rPr>
          <w:rFonts w:hint="eastAsia" w:ascii="宋体" w:hAnsi="宋体"/>
          <w:color w:val="000000"/>
          <w:szCs w:val="21"/>
          <w:highlight w:val="none"/>
        </w:rPr>
        <w:t>中。</w:t>
      </w:r>
    </w:p>
    <w:p w14:paraId="34A1885E">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2336FCE8">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 xml:space="preserve">.4 </w:t>
      </w:r>
      <w:r>
        <w:rPr>
          <w:rFonts w:hint="eastAsia" w:ascii="宋体" w:hAnsi="宋体"/>
          <w:color w:val="000000"/>
          <w:szCs w:val="21"/>
          <w:highlight w:val="none"/>
          <w:lang w:val="en-US" w:eastAsia="zh-CN"/>
        </w:rPr>
        <w:t>除采购活动</w:t>
      </w:r>
      <w:r>
        <w:rPr>
          <w:rFonts w:hint="eastAsia" w:ascii="宋体" w:hAnsi="宋体"/>
          <w:color w:val="000000"/>
          <w:szCs w:val="21"/>
          <w:highlight w:val="none"/>
        </w:rPr>
        <w:t>对商品包装</w:t>
      </w:r>
      <w:r>
        <w:rPr>
          <w:rFonts w:hint="eastAsia" w:ascii="宋体" w:hAnsi="宋体"/>
          <w:color w:val="000000"/>
          <w:szCs w:val="21"/>
          <w:highlight w:val="none"/>
          <w:lang w:eastAsia="zh-CN"/>
        </w:rPr>
        <w:t>、</w:t>
      </w:r>
      <w:r>
        <w:rPr>
          <w:rFonts w:hint="eastAsia" w:ascii="宋体" w:hAnsi="宋体"/>
          <w:color w:val="000000"/>
          <w:szCs w:val="21"/>
          <w:highlight w:val="none"/>
        </w:rPr>
        <w:t>快递包装</w:t>
      </w:r>
      <w:r>
        <w:rPr>
          <w:rFonts w:hint="eastAsia" w:ascii="宋体" w:hAnsi="宋体"/>
          <w:color w:val="000000"/>
          <w:szCs w:val="21"/>
          <w:highlight w:val="none"/>
          <w:lang w:val="en-US" w:eastAsia="zh-CN"/>
        </w:rPr>
        <w:t>达成具体约定外</w:t>
      </w:r>
      <w:r>
        <w:rPr>
          <w:rFonts w:hint="eastAsia" w:ascii="宋体" w:hAnsi="宋体"/>
          <w:color w:val="000000"/>
          <w:szCs w:val="21"/>
          <w:highlight w:val="none"/>
        </w:rPr>
        <w:t>，乙方提供产品及相关快递服务</w:t>
      </w:r>
      <w:r>
        <w:rPr>
          <w:rFonts w:hint="eastAsia" w:ascii="宋体" w:hAnsi="宋体"/>
          <w:color w:val="000000"/>
          <w:szCs w:val="21"/>
          <w:highlight w:val="none"/>
          <w:lang w:val="en-US" w:eastAsia="zh-CN"/>
        </w:rPr>
        <w:t>涉及到</w:t>
      </w:r>
      <w:r>
        <w:rPr>
          <w:rFonts w:hint="eastAsia" w:ascii="宋体" w:hAnsi="宋体"/>
          <w:color w:val="000000"/>
          <w:szCs w:val="21"/>
          <w:highlight w:val="none"/>
        </w:rPr>
        <w:t>具体包装要求</w:t>
      </w:r>
      <w:r>
        <w:rPr>
          <w:rFonts w:hint="eastAsia" w:ascii="宋体" w:hAnsi="宋体"/>
          <w:color w:val="000000"/>
          <w:szCs w:val="21"/>
          <w:highlight w:val="none"/>
          <w:lang w:val="en-US" w:eastAsia="zh-CN"/>
        </w:rPr>
        <w:t>的，</w:t>
      </w:r>
      <w:r>
        <w:rPr>
          <w:rFonts w:hint="eastAsia" w:ascii="宋体" w:hAnsi="宋体"/>
          <w:color w:val="000000"/>
          <w:szCs w:val="21"/>
          <w:highlight w:val="none"/>
        </w:rPr>
        <w:t>应</w:t>
      </w:r>
      <w:r>
        <w:rPr>
          <w:rFonts w:hint="eastAsia" w:ascii="宋体" w:hAnsi="宋体"/>
          <w:color w:val="000000"/>
          <w:szCs w:val="21"/>
          <w:highlight w:val="none"/>
          <w:lang w:val="en-US" w:eastAsia="zh-CN"/>
        </w:rPr>
        <w:t>不低于</w:t>
      </w:r>
      <w:r>
        <w:rPr>
          <w:rFonts w:hint="eastAsia" w:ascii="宋体" w:hAnsi="宋体"/>
          <w:color w:val="000000"/>
          <w:szCs w:val="21"/>
          <w:highlight w:val="none"/>
        </w:rPr>
        <w:t>《商品包装政府采购需求标准（试行）</w:t>
      </w:r>
      <w:r>
        <w:rPr>
          <w:rFonts w:hint="eastAsia" w:ascii="宋体" w:hAnsi="宋体"/>
          <w:color w:val="000000"/>
          <w:szCs w:val="21"/>
          <w:highlight w:val="none"/>
          <w:lang w:eastAsia="zh-CN"/>
        </w:rPr>
        <w:t>》《</w:t>
      </w:r>
      <w:r>
        <w:rPr>
          <w:rFonts w:hint="eastAsia" w:ascii="宋体" w:hAnsi="宋体"/>
          <w:color w:val="000000"/>
          <w:szCs w:val="21"/>
          <w:highlight w:val="none"/>
        </w:rPr>
        <w:t>快递包装政府采购需求标准（试行）》</w:t>
      </w:r>
      <w:r>
        <w:rPr>
          <w:rFonts w:hint="eastAsia" w:ascii="宋体" w:hAnsi="宋体"/>
          <w:color w:val="000000"/>
          <w:szCs w:val="21"/>
          <w:highlight w:val="none"/>
          <w:lang w:val="en-US" w:eastAsia="zh-CN"/>
        </w:rPr>
        <w:t>标准</w:t>
      </w:r>
      <w:r>
        <w:rPr>
          <w:rFonts w:hint="eastAsia" w:ascii="宋体" w:hAnsi="宋体"/>
          <w:color w:val="000000"/>
          <w:szCs w:val="21"/>
          <w:highlight w:val="none"/>
        </w:rPr>
        <w:t>，并作为履约验收的内容，必要时甲方可以要求乙方在履约验收环节出具检测报告。</w:t>
      </w:r>
    </w:p>
    <w:p w14:paraId="17EDC7A4">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3F99397A">
      <w:pPr>
        <w:pStyle w:val="26"/>
        <w:rPr>
          <w:rFonts w:hint="default" w:eastAsia="华文楷体"/>
          <w:sz w:val="21"/>
          <w:lang w:val="en-US" w:eastAsia="zh-CN"/>
        </w:rPr>
      </w:pPr>
      <w:r>
        <w:rPr>
          <w:rFonts w:hint="eastAsia" w:ascii="宋体" w:hAnsi="宋体" w:eastAsia="宋体" w:cs="Times New Roman"/>
          <w:color w:val="000000"/>
          <w:kern w:val="2"/>
          <w:sz w:val="21"/>
          <w:szCs w:val="21"/>
          <w:highlight w:val="none"/>
          <w:lang w:val="en-US" w:eastAsia="zh-CN"/>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kern w:val="2"/>
          <w:sz w:val="21"/>
          <w:szCs w:val="21"/>
          <w:highlight w:val="none"/>
          <w:lang w:eastAsia="zh-CN"/>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0AE67646">
      <w:pPr>
        <w:adjustRightInd w:val="0"/>
        <w:snapToGrid w:val="0"/>
        <w:spacing w:before="0" w:line="400" w:lineRule="exact"/>
        <w:jc w:val="left"/>
        <w:rPr>
          <w:rFonts w:ascii="宋体" w:hAnsi="宋体"/>
          <w:b/>
          <w:color w:val="auto"/>
          <w:sz w:val="24"/>
          <w:highlight w:val="none"/>
        </w:rPr>
      </w:pPr>
      <w:r>
        <w:rPr>
          <w:rFonts w:hint="eastAsia" w:ascii="宋体" w:hAnsi="宋体"/>
          <w:b/>
          <w:color w:val="000000"/>
          <w:sz w:val="24"/>
          <w:highlight w:val="none"/>
          <w:lang w:eastAsia="zh-CN"/>
        </w:rPr>
        <w:t>8</w:t>
      </w:r>
      <w:r>
        <w:rPr>
          <w:rFonts w:hint="eastAsia" w:ascii="宋体" w:hAnsi="宋体"/>
          <w:b/>
          <w:color w:val="000000"/>
          <w:sz w:val="24"/>
          <w:highlight w:val="none"/>
          <w:lang w:val="en-US" w:eastAsia="zh-CN"/>
        </w:rPr>
        <w:t xml:space="preserve">. </w:t>
      </w:r>
      <w:r>
        <w:rPr>
          <w:rFonts w:hint="eastAsia" w:ascii="宋体" w:hAnsi="宋体"/>
          <w:b/>
          <w:color w:val="auto"/>
          <w:sz w:val="24"/>
          <w:highlight w:val="none"/>
        </w:rPr>
        <w:t>质量标准和保证</w:t>
      </w:r>
    </w:p>
    <w:p w14:paraId="5C284407">
      <w:pPr>
        <w:pStyle w:val="10"/>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60B6E3E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063E101D">
      <w:pPr>
        <w:pStyle w:val="10"/>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C1121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04355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7EF650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A5D2C2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4C3B6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65ED500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F1432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000000"/>
          <w:szCs w:val="21"/>
          <w:highlight w:val="none"/>
          <w:lang w:eastAsia="zh-CN"/>
        </w:rPr>
        <w:t>追究</w:t>
      </w:r>
      <w:r>
        <w:rPr>
          <w:rFonts w:hint="eastAsia" w:ascii="宋体" w:hAnsi="宋体"/>
          <w:color w:val="auto"/>
          <w:szCs w:val="21"/>
          <w:highlight w:val="none"/>
        </w:rPr>
        <w:t>乙方</w:t>
      </w:r>
      <w:r>
        <w:rPr>
          <w:rFonts w:hint="eastAsia" w:ascii="宋体" w:hAnsi="宋体"/>
          <w:color w:val="000000"/>
          <w:szCs w:val="21"/>
          <w:highlight w:val="none"/>
          <w:lang w:eastAsia="zh-CN"/>
        </w:rPr>
        <w:t>的违约责任</w:t>
      </w:r>
      <w:r>
        <w:rPr>
          <w:rFonts w:hint="eastAsia" w:ascii="宋体" w:hAnsi="宋体"/>
          <w:color w:val="auto"/>
          <w:szCs w:val="21"/>
          <w:highlight w:val="none"/>
        </w:rPr>
        <w:t>。</w:t>
      </w:r>
    </w:p>
    <w:p w14:paraId="730DA482">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5DA0AD38">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sz w:val="24"/>
          <w:highlight w:val="none"/>
          <w:lang w:eastAsia="zh-CN"/>
        </w:rPr>
        <w:t>9</w:t>
      </w:r>
      <w:r>
        <w:rPr>
          <w:rFonts w:hint="eastAsia" w:ascii="宋体" w:hAnsi="宋体"/>
          <w:b/>
          <w:bCs/>
          <w:color w:val="auto"/>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auto"/>
          <w:sz w:val="24"/>
          <w:highlight w:val="none"/>
        </w:rPr>
        <w:t>权利瑕疵担保</w:t>
      </w:r>
    </w:p>
    <w:p w14:paraId="3A236B8B">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.1 乙方保证对其出售的货物享有合法的权利。</w:t>
      </w:r>
    </w:p>
    <w:p w14:paraId="58DBD443">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 xml:space="preserve">.2 </w:t>
      </w:r>
      <w:r>
        <w:rPr>
          <w:rFonts w:hint="eastAsia" w:ascii="宋体" w:hAnsi="宋体" w:eastAsia="宋体" w:cs="宋体"/>
          <w:szCs w:val="15"/>
        </w:rPr>
        <w:t>乙方保证在交付的货物上不存在抵押权等担保物权。</w:t>
      </w:r>
    </w:p>
    <w:p w14:paraId="6AD20F0C">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.3 如甲方使用</w:t>
      </w:r>
      <w:r>
        <w:rPr>
          <w:rFonts w:hint="eastAsia" w:ascii="宋体" w:hAnsi="宋体"/>
          <w:color w:val="000000"/>
          <w:szCs w:val="21"/>
          <w:highlight w:val="none"/>
          <w:lang w:val="en-US" w:eastAsia="zh-CN"/>
        </w:rPr>
        <w:t>上述</w:t>
      </w:r>
      <w:r>
        <w:rPr>
          <w:rFonts w:hint="eastAsia" w:ascii="宋体" w:hAnsi="宋体"/>
          <w:color w:val="000000"/>
          <w:szCs w:val="21"/>
          <w:highlight w:val="none"/>
        </w:rPr>
        <w:t>货物构成</w:t>
      </w:r>
      <w:r>
        <w:rPr>
          <w:rFonts w:hint="eastAsia" w:ascii="宋体" w:hAnsi="宋体"/>
          <w:color w:val="000000"/>
          <w:szCs w:val="21"/>
          <w:highlight w:val="none"/>
          <w:lang w:val="en-US" w:eastAsia="zh-CN"/>
        </w:rPr>
        <w:t>对第三人</w:t>
      </w:r>
      <w:r>
        <w:rPr>
          <w:rFonts w:hint="eastAsia" w:ascii="宋体" w:hAnsi="宋体"/>
          <w:color w:val="000000"/>
          <w:szCs w:val="21"/>
          <w:highlight w:val="none"/>
        </w:rPr>
        <w:t>侵权的，则由乙方承担全部责任。</w:t>
      </w:r>
    </w:p>
    <w:p w14:paraId="4C837E98">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rPr>
        <w:t>1</w:t>
      </w:r>
      <w:r>
        <w:rPr>
          <w:rFonts w:hint="eastAsia" w:ascii="宋体" w:hAnsi="宋体"/>
          <w:b/>
          <w:bCs/>
          <w:color w:val="000000"/>
          <w:sz w:val="24"/>
          <w:highlight w:val="none"/>
          <w:lang w:eastAsia="zh-CN"/>
        </w:rPr>
        <w:t>0</w:t>
      </w:r>
      <w:r>
        <w:rPr>
          <w:rFonts w:hint="eastAsia" w:ascii="宋体" w:hAnsi="宋体"/>
          <w:b/>
          <w:bCs/>
          <w:color w:val="000000"/>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知识产权保护</w:t>
      </w:r>
    </w:p>
    <w:p w14:paraId="130C7CA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szCs w:val="21"/>
          <w:highlight w:val="none"/>
        </w:rPr>
        <w:t>1</w:t>
      </w:r>
      <w:r>
        <w:rPr>
          <w:rFonts w:hint="eastAsia" w:ascii="宋体" w:hAnsi="宋体"/>
          <w:color w:val="000000"/>
          <w:szCs w:val="21"/>
          <w:highlight w:val="none"/>
          <w:lang w:eastAsia="zh-CN"/>
        </w:rPr>
        <w:t>0</w:t>
      </w:r>
      <w:r>
        <w:rPr>
          <w:rFonts w:hint="eastAsia" w:ascii="宋体" w:hAnsi="宋体"/>
          <w:color w:val="000000"/>
          <w:szCs w:val="21"/>
          <w:highlight w:val="none"/>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1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13"/>
      <w:r>
        <w:rPr>
          <w:rFonts w:hint="eastAsia" w:ascii="宋体" w:hAnsi="宋体"/>
          <w:color w:val="auto"/>
          <w:szCs w:val="21"/>
          <w:highlight w:val="none"/>
        </w:rPr>
        <w:t>。</w:t>
      </w:r>
    </w:p>
    <w:p w14:paraId="3387F6E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8924A0C">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0F18C3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1655327E">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059DA283">
      <w:pPr>
        <w:pStyle w:val="8"/>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38515B95">
      <w:pPr>
        <w:pStyle w:val="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EE1D128">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2464629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68DC996">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3FE2741F">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E38850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7D9BD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5DBC0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916E11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3FFC573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68A04625">
      <w:pPr>
        <w:pStyle w:val="26"/>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65F9DA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4A2228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30FE50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5AF583A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B63EA3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46FFF419">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5425831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7E37521">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1357C11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6679461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9ECAAD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DB1D4C2">
      <w:pPr>
        <w:numPr>
          <w:ilvl w:val="0"/>
          <w:numId w:val="29"/>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5F08502">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AF0311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40716A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D6988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8BD5EF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05A5824C">
      <w:pPr>
        <w:pStyle w:val="26"/>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247CDF8C">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AFC822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BE7770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A349E4A">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6783DE2B">
      <w:pPr>
        <w:pStyle w:val="26"/>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5E67D024">
      <w:pPr>
        <w:pStyle w:val="26"/>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00A37D2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A7F339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7E536C2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ADC7E4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906F73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4E94F2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0667155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72B27A49">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21275546">
      <w:pPr>
        <w:pStyle w:val="2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73C45C9C">
      <w:pPr>
        <w:pStyle w:val="2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7C09065">
      <w:pPr>
        <w:pStyle w:val="2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67BD46AD">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65BDCEBE">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39179B7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269955DC">
      <w:pPr>
        <w:pStyle w:val="3"/>
        <w:spacing w:after="0" w:line="400" w:lineRule="exact"/>
        <w:ind w:firstLine="46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2F3D7CC">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52FB8EEB">
      <w:pPr>
        <w:pStyle w:val="2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1F0159E">
      <w:pPr>
        <w:pStyle w:val="2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6C6A152D">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57B945A2">
      <w:pPr>
        <w:pStyle w:val="2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70979889">
      <w:pPr>
        <w:pStyle w:val="26"/>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3F12978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2BA8A8E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73183E50">
      <w:pPr>
        <w:numPr>
          <w:ilvl w:val="0"/>
          <w:numId w:val="3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93ED75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EC5CE12">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14" w:name="_Toc20313"/>
    </w:p>
    <w:p w14:paraId="2316D753">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699C6170">
      <w:pPr>
        <w:pStyle w:val="8"/>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14"/>
    </w:p>
    <w:tbl>
      <w:tblPr>
        <w:tblStyle w:val="16"/>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1E125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3FC4BE8">
            <w:pPr>
              <w:adjustRightInd w:val="0"/>
              <w:snapToGrid w:val="0"/>
              <w:jc w:val="center"/>
              <w:rPr>
                <w:rFonts w:ascii="宋体" w:hAnsi="宋体"/>
                <w:szCs w:val="21"/>
              </w:rPr>
            </w:pPr>
            <w:r>
              <w:rPr>
                <w:rFonts w:hint="eastAsia" w:ascii="宋体" w:hAnsi="宋体"/>
                <w:szCs w:val="21"/>
              </w:rPr>
              <w:t>第二节</w:t>
            </w:r>
          </w:p>
          <w:p w14:paraId="09178095">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14:paraId="6FC8FAE6">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noWrap w:val="0"/>
            <w:vAlign w:val="center"/>
          </w:tcPr>
          <w:p w14:paraId="46AFBDC1">
            <w:pPr>
              <w:adjustRightInd w:val="0"/>
              <w:snapToGrid w:val="0"/>
              <w:jc w:val="left"/>
              <w:rPr>
                <w:rFonts w:ascii="宋体" w:hAnsi="宋体"/>
                <w:szCs w:val="21"/>
              </w:rPr>
            </w:pPr>
          </w:p>
        </w:tc>
      </w:tr>
      <w:tr w14:paraId="39F93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4D40FFEE">
            <w:pPr>
              <w:adjustRightInd w:val="0"/>
              <w:snapToGrid w:val="0"/>
              <w:jc w:val="center"/>
              <w:rPr>
                <w:rFonts w:ascii="宋体" w:hAnsi="宋体"/>
                <w:szCs w:val="21"/>
              </w:rPr>
            </w:pPr>
            <w:r>
              <w:rPr>
                <w:rFonts w:hint="eastAsia" w:ascii="宋体" w:hAnsi="宋体"/>
                <w:szCs w:val="21"/>
              </w:rPr>
              <w:t>第二节</w:t>
            </w:r>
          </w:p>
          <w:p w14:paraId="4F4881D7">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noWrap w:val="0"/>
            <w:vAlign w:val="center"/>
          </w:tcPr>
          <w:p w14:paraId="24AD754E">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noWrap w:val="0"/>
            <w:vAlign w:val="center"/>
          </w:tcPr>
          <w:p w14:paraId="174DFD66">
            <w:pPr>
              <w:adjustRightInd w:val="0"/>
              <w:snapToGrid w:val="0"/>
              <w:jc w:val="left"/>
              <w:rPr>
                <w:rFonts w:ascii="宋体" w:hAnsi="宋体" w:eastAsia="宋体" w:cs="Times New Roman"/>
                <w:kern w:val="2"/>
                <w:sz w:val="21"/>
                <w:szCs w:val="21"/>
                <w:lang w:val="en-US" w:eastAsia="zh-CN" w:bidi="ar-SA"/>
              </w:rPr>
            </w:pPr>
          </w:p>
        </w:tc>
      </w:tr>
      <w:tr w14:paraId="22C108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35E1F66">
            <w:pPr>
              <w:adjustRightInd w:val="0"/>
              <w:snapToGrid w:val="0"/>
              <w:jc w:val="center"/>
              <w:rPr>
                <w:rFonts w:ascii="宋体" w:hAnsi="宋体"/>
                <w:szCs w:val="21"/>
              </w:rPr>
            </w:pPr>
            <w:r>
              <w:rPr>
                <w:rFonts w:hint="eastAsia" w:ascii="宋体" w:hAnsi="宋体"/>
                <w:szCs w:val="21"/>
              </w:rPr>
              <w:t>第二节</w:t>
            </w:r>
          </w:p>
          <w:p w14:paraId="26CD5B7A">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noWrap w:val="0"/>
            <w:vAlign w:val="center"/>
          </w:tcPr>
          <w:p w14:paraId="4472BCA9">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noWrap w:val="0"/>
            <w:vAlign w:val="center"/>
          </w:tcPr>
          <w:p w14:paraId="48AE507B">
            <w:pPr>
              <w:adjustRightInd w:val="0"/>
              <w:snapToGrid w:val="0"/>
              <w:jc w:val="left"/>
              <w:rPr>
                <w:rFonts w:ascii="宋体" w:hAnsi="宋体" w:eastAsia="宋体" w:cs="Times New Roman"/>
                <w:kern w:val="2"/>
                <w:sz w:val="21"/>
                <w:szCs w:val="21"/>
                <w:lang w:val="en-US" w:eastAsia="zh-CN" w:bidi="ar-SA"/>
              </w:rPr>
            </w:pPr>
          </w:p>
        </w:tc>
      </w:tr>
      <w:tr w14:paraId="6D9A1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AC1992F">
            <w:pPr>
              <w:adjustRightInd w:val="0"/>
              <w:snapToGrid w:val="0"/>
              <w:jc w:val="center"/>
              <w:rPr>
                <w:rFonts w:ascii="宋体" w:hAnsi="宋体"/>
                <w:szCs w:val="21"/>
              </w:rPr>
            </w:pPr>
            <w:r>
              <w:rPr>
                <w:rFonts w:hint="eastAsia" w:ascii="宋体" w:hAnsi="宋体"/>
                <w:szCs w:val="21"/>
              </w:rPr>
              <w:t>第二节</w:t>
            </w:r>
          </w:p>
          <w:p w14:paraId="247145E2">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noWrap w:val="0"/>
            <w:vAlign w:val="center"/>
          </w:tcPr>
          <w:p w14:paraId="69F5AA1F">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noWrap w:val="0"/>
            <w:vAlign w:val="center"/>
          </w:tcPr>
          <w:p w14:paraId="230AECAC">
            <w:pPr>
              <w:adjustRightInd w:val="0"/>
              <w:snapToGrid w:val="0"/>
              <w:jc w:val="left"/>
              <w:rPr>
                <w:rFonts w:ascii="宋体" w:hAnsi="宋体" w:eastAsia="宋体" w:cs="Times New Roman"/>
                <w:kern w:val="2"/>
                <w:sz w:val="21"/>
                <w:szCs w:val="21"/>
                <w:lang w:val="en-US" w:eastAsia="zh-CN" w:bidi="ar-SA"/>
              </w:rPr>
            </w:pPr>
          </w:p>
        </w:tc>
      </w:tr>
      <w:tr w14:paraId="38F6DF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BDF0A22">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79D405A9">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noWrap w:val="0"/>
            <w:vAlign w:val="center"/>
          </w:tcPr>
          <w:p w14:paraId="0B744B21">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noWrap w:val="0"/>
            <w:vAlign w:val="center"/>
          </w:tcPr>
          <w:p w14:paraId="55959F40">
            <w:pPr>
              <w:adjustRightInd w:val="0"/>
              <w:snapToGrid w:val="0"/>
              <w:jc w:val="left"/>
              <w:rPr>
                <w:rFonts w:ascii="宋体" w:hAnsi="宋体" w:eastAsia="宋体" w:cs="Times New Roman"/>
                <w:kern w:val="2"/>
                <w:sz w:val="21"/>
                <w:szCs w:val="21"/>
                <w:lang w:val="en-US" w:eastAsia="zh-CN" w:bidi="ar-SA"/>
              </w:rPr>
            </w:pPr>
          </w:p>
        </w:tc>
      </w:tr>
      <w:tr w14:paraId="0A7E9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7FAF3D9">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11A2A5C7">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noWrap w:val="0"/>
            <w:vAlign w:val="center"/>
          </w:tcPr>
          <w:p w14:paraId="62E03060">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noWrap w:val="0"/>
            <w:vAlign w:val="center"/>
          </w:tcPr>
          <w:p w14:paraId="55CADB8E">
            <w:pPr>
              <w:adjustRightInd w:val="0"/>
              <w:snapToGrid w:val="0"/>
              <w:jc w:val="left"/>
              <w:rPr>
                <w:rFonts w:ascii="宋体" w:hAnsi="宋体" w:eastAsia="宋体" w:cs="Times New Roman"/>
                <w:kern w:val="2"/>
                <w:sz w:val="21"/>
                <w:szCs w:val="21"/>
                <w:lang w:val="en-US" w:eastAsia="zh-CN" w:bidi="ar-SA"/>
              </w:rPr>
            </w:pPr>
          </w:p>
        </w:tc>
      </w:tr>
      <w:tr w14:paraId="12233C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286F270E">
            <w:pPr>
              <w:adjustRightInd w:val="0"/>
              <w:snapToGrid w:val="0"/>
              <w:jc w:val="center"/>
              <w:rPr>
                <w:rFonts w:ascii="宋体" w:hAnsi="宋体"/>
                <w:szCs w:val="21"/>
              </w:rPr>
            </w:pPr>
            <w:r>
              <w:rPr>
                <w:rFonts w:hint="eastAsia" w:ascii="宋体" w:hAnsi="宋体"/>
                <w:szCs w:val="21"/>
              </w:rPr>
              <w:t>第二节</w:t>
            </w:r>
          </w:p>
          <w:p w14:paraId="4F22C93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noWrap w:val="0"/>
            <w:vAlign w:val="center"/>
          </w:tcPr>
          <w:p w14:paraId="2AA4D5F1">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noWrap w:val="0"/>
            <w:vAlign w:val="center"/>
          </w:tcPr>
          <w:p w14:paraId="33C85E70"/>
        </w:tc>
      </w:tr>
      <w:tr w14:paraId="7418C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6820E06B">
            <w:pPr>
              <w:adjustRightInd w:val="0"/>
              <w:snapToGrid w:val="0"/>
              <w:jc w:val="center"/>
              <w:rPr>
                <w:rFonts w:hint="eastAsia" w:ascii="宋体" w:hAnsi="宋体"/>
                <w:szCs w:val="21"/>
              </w:rPr>
            </w:pPr>
          </w:p>
        </w:tc>
        <w:tc>
          <w:tcPr>
            <w:tcW w:w="1742" w:type="dxa"/>
            <w:noWrap w:val="0"/>
            <w:vAlign w:val="center"/>
          </w:tcPr>
          <w:p w14:paraId="4086061D">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noWrap w:val="0"/>
            <w:vAlign w:val="center"/>
          </w:tcPr>
          <w:p w14:paraId="47131F3F">
            <w:pPr>
              <w:rPr>
                <w:rFonts w:hint="eastAsia"/>
              </w:rPr>
            </w:pPr>
          </w:p>
        </w:tc>
      </w:tr>
      <w:tr w14:paraId="064093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0EF11DD3">
            <w:pPr>
              <w:adjustRightInd w:val="0"/>
              <w:snapToGrid w:val="0"/>
              <w:jc w:val="center"/>
              <w:rPr>
                <w:rFonts w:ascii="宋体" w:hAnsi="宋体"/>
                <w:szCs w:val="21"/>
              </w:rPr>
            </w:pPr>
            <w:r>
              <w:rPr>
                <w:rFonts w:hint="eastAsia" w:ascii="宋体" w:hAnsi="宋体"/>
                <w:szCs w:val="21"/>
              </w:rPr>
              <w:t>第二节</w:t>
            </w:r>
          </w:p>
          <w:p w14:paraId="3B58C4BE">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noWrap w:val="0"/>
            <w:vAlign w:val="center"/>
          </w:tcPr>
          <w:p w14:paraId="72ABBA31">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noWrap w:val="0"/>
            <w:vAlign w:val="center"/>
          </w:tcPr>
          <w:p w14:paraId="469AC88C">
            <w:pPr>
              <w:rPr>
                <w:rFonts w:hint="eastAsia"/>
              </w:rPr>
            </w:pPr>
          </w:p>
        </w:tc>
      </w:tr>
      <w:tr w14:paraId="2D92C1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14F34A9F">
            <w:pPr>
              <w:adjustRightInd w:val="0"/>
              <w:snapToGrid w:val="0"/>
              <w:jc w:val="center"/>
              <w:rPr>
                <w:rFonts w:ascii="宋体" w:hAnsi="宋体"/>
                <w:szCs w:val="21"/>
              </w:rPr>
            </w:pPr>
            <w:r>
              <w:rPr>
                <w:rFonts w:hint="eastAsia" w:ascii="宋体" w:hAnsi="宋体"/>
                <w:szCs w:val="21"/>
              </w:rPr>
              <w:t>第二节</w:t>
            </w:r>
          </w:p>
          <w:p w14:paraId="419DB37E">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noWrap w:val="0"/>
            <w:vAlign w:val="center"/>
          </w:tcPr>
          <w:p w14:paraId="6643C3F3">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noWrap w:val="0"/>
            <w:vAlign w:val="center"/>
          </w:tcPr>
          <w:p w14:paraId="1F4ECB1E">
            <w:pPr>
              <w:rPr>
                <w:rFonts w:hint="eastAsia"/>
              </w:rPr>
            </w:pPr>
          </w:p>
        </w:tc>
      </w:tr>
      <w:tr w14:paraId="13691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4989FC2">
            <w:pPr>
              <w:adjustRightInd w:val="0"/>
              <w:snapToGrid w:val="0"/>
              <w:jc w:val="center"/>
              <w:rPr>
                <w:rFonts w:ascii="宋体" w:hAnsi="宋体"/>
                <w:szCs w:val="21"/>
              </w:rPr>
            </w:pPr>
            <w:r>
              <w:rPr>
                <w:rFonts w:hint="eastAsia" w:ascii="宋体" w:hAnsi="宋体"/>
                <w:szCs w:val="21"/>
              </w:rPr>
              <w:t>第二节</w:t>
            </w:r>
          </w:p>
          <w:p w14:paraId="639C1963">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noWrap w:val="0"/>
            <w:vAlign w:val="center"/>
          </w:tcPr>
          <w:p w14:paraId="18AA886C">
            <w:pPr>
              <w:adjustRightInd w:val="0"/>
              <w:snapToGrid w:val="0"/>
              <w:jc w:val="left"/>
              <w:rPr>
                <w:rFonts w:ascii="宋体" w:hAnsi="宋体"/>
                <w:szCs w:val="21"/>
              </w:rPr>
            </w:pPr>
            <w:r>
              <w:rPr>
                <w:rFonts w:hint="eastAsia" w:ascii="宋体" w:hAnsi="宋体"/>
                <w:szCs w:val="21"/>
              </w:rPr>
              <w:t>质量保证期</w:t>
            </w:r>
          </w:p>
        </w:tc>
        <w:tc>
          <w:tcPr>
            <w:tcW w:w="5170" w:type="dxa"/>
            <w:noWrap w:val="0"/>
            <w:vAlign w:val="center"/>
          </w:tcPr>
          <w:p w14:paraId="4A65EA25">
            <w:pPr>
              <w:autoSpaceDE w:val="0"/>
              <w:autoSpaceDN w:val="0"/>
              <w:adjustRightInd w:val="0"/>
              <w:snapToGrid w:val="0"/>
              <w:ind w:firstLine="420" w:firstLineChars="200"/>
              <w:jc w:val="left"/>
              <w:rPr>
                <w:rFonts w:ascii="宋体" w:hAnsi="宋体"/>
                <w:szCs w:val="21"/>
              </w:rPr>
            </w:pPr>
          </w:p>
        </w:tc>
      </w:tr>
      <w:tr w14:paraId="6C791D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CE23543">
            <w:pPr>
              <w:adjustRightInd w:val="0"/>
              <w:snapToGrid w:val="0"/>
              <w:jc w:val="center"/>
              <w:rPr>
                <w:rFonts w:ascii="宋体" w:hAnsi="宋体"/>
                <w:szCs w:val="21"/>
              </w:rPr>
            </w:pPr>
            <w:r>
              <w:rPr>
                <w:rFonts w:hint="eastAsia" w:ascii="宋体" w:hAnsi="宋体"/>
                <w:szCs w:val="21"/>
              </w:rPr>
              <w:t>第二节</w:t>
            </w:r>
          </w:p>
          <w:p w14:paraId="0068688F">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noWrap w:val="0"/>
            <w:vAlign w:val="center"/>
          </w:tcPr>
          <w:p w14:paraId="1069B5F6">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7CB314E9">
            <w:pPr>
              <w:adjustRightInd w:val="0"/>
              <w:snapToGrid w:val="0"/>
              <w:jc w:val="left"/>
              <w:rPr>
                <w:rFonts w:ascii="宋体" w:hAnsi="宋体"/>
                <w:szCs w:val="21"/>
              </w:rPr>
            </w:pPr>
            <w:r>
              <w:rPr>
                <w:rFonts w:hint="eastAsia" w:ascii="宋体" w:hAnsi="宋体"/>
                <w:szCs w:val="21"/>
              </w:rPr>
              <w:t>响应时间</w:t>
            </w:r>
          </w:p>
        </w:tc>
        <w:tc>
          <w:tcPr>
            <w:tcW w:w="5170" w:type="dxa"/>
            <w:noWrap w:val="0"/>
            <w:vAlign w:val="center"/>
          </w:tcPr>
          <w:p w14:paraId="4DC07EBC">
            <w:pPr>
              <w:adjustRightInd w:val="0"/>
              <w:snapToGrid w:val="0"/>
              <w:jc w:val="left"/>
              <w:rPr>
                <w:rFonts w:ascii="宋体" w:hAnsi="宋体"/>
                <w:szCs w:val="21"/>
              </w:rPr>
            </w:pPr>
          </w:p>
        </w:tc>
      </w:tr>
      <w:tr w14:paraId="5F1266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72A0AFB">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139026F9">
            <w:pPr>
              <w:pStyle w:val="26"/>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noWrap w:val="0"/>
            <w:vAlign w:val="center"/>
          </w:tcPr>
          <w:p w14:paraId="18E75597">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noWrap w:val="0"/>
            <w:vAlign w:val="center"/>
          </w:tcPr>
          <w:p w14:paraId="09761A5E">
            <w:pPr>
              <w:adjustRightInd w:val="0"/>
              <w:snapToGrid w:val="0"/>
              <w:jc w:val="left"/>
              <w:rPr>
                <w:rFonts w:ascii="宋体" w:hAnsi="宋体"/>
                <w:szCs w:val="21"/>
              </w:rPr>
            </w:pPr>
          </w:p>
        </w:tc>
      </w:tr>
      <w:tr w14:paraId="0A25D808">
        <w:tblPrEx>
          <w:tblCellMar>
            <w:top w:w="0" w:type="dxa"/>
            <w:left w:w="108" w:type="dxa"/>
            <w:bottom w:w="0" w:type="dxa"/>
            <w:right w:w="108" w:type="dxa"/>
          </w:tblCellMar>
        </w:tblPrEx>
        <w:trPr>
          <w:trHeight w:val="697" w:hRule="atLeast"/>
          <w:jc w:val="center"/>
        </w:trPr>
        <w:tc>
          <w:tcPr>
            <w:tcW w:w="1607" w:type="dxa"/>
            <w:noWrap w:val="0"/>
            <w:vAlign w:val="center"/>
          </w:tcPr>
          <w:p w14:paraId="5AA24FCA">
            <w:pPr>
              <w:adjustRightInd w:val="0"/>
              <w:snapToGrid w:val="0"/>
              <w:jc w:val="center"/>
              <w:rPr>
                <w:rFonts w:ascii="宋体" w:hAnsi="宋体"/>
                <w:szCs w:val="21"/>
              </w:rPr>
            </w:pPr>
            <w:r>
              <w:rPr>
                <w:rFonts w:hint="eastAsia" w:ascii="宋体" w:hAnsi="宋体"/>
                <w:szCs w:val="21"/>
              </w:rPr>
              <w:t>第二节</w:t>
            </w:r>
          </w:p>
          <w:p w14:paraId="2C9874EE">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noWrap w:val="0"/>
            <w:vAlign w:val="center"/>
          </w:tcPr>
          <w:p w14:paraId="0C7F4D7C">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noWrap w:val="0"/>
            <w:vAlign w:val="center"/>
          </w:tcPr>
          <w:p w14:paraId="60E18341">
            <w:pPr>
              <w:adjustRightInd w:val="0"/>
              <w:snapToGrid w:val="0"/>
              <w:jc w:val="left"/>
              <w:rPr>
                <w:rFonts w:ascii="宋体" w:hAnsi="宋体"/>
                <w:szCs w:val="21"/>
              </w:rPr>
            </w:pPr>
          </w:p>
        </w:tc>
      </w:tr>
      <w:tr w14:paraId="56091235">
        <w:tblPrEx>
          <w:tblCellMar>
            <w:top w:w="0" w:type="dxa"/>
            <w:left w:w="108" w:type="dxa"/>
            <w:bottom w:w="0" w:type="dxa"/>
            <w:right w:w="108" w:type="dxa"/>
          </w:tblCellMar>
        </w:tblPrEx>
        <w:trPr>
          <w:trHeight w:val="697" w:hRule="atLeast"/>
          <w:jc w:val="center"/>
        </w:trPr>
        <w:tc>
          <w:tcPr>
            <w:tcW w:w="1607" w:type="dxa"/>
            <w:noWrap w:val="0"/>
            <w:vAlign w:val="center"/>
          </w:tcPr>
          <w:p w14:paraId="1DF198F7">
            <w:pPr>
              <w:adjustRightInd w:val="0"/>
              <w:snapToGrid w:val="0"/>
              <w:jc w:val="center"/>
              <w:rPr>
                <w:rFonts w:hint="eastAsia" w:ascii="宋体" w:hAnsi="宋体"/>
                <w:szCs w:val="21"/>
              </w:rPr>
            </w:pPr>
            <w:r>
              <w:rPr>
                <w:rFonts w:hint="eastAsia" w:ascii="宋体" w:hAnsi="宋体"/>
                <w:szCs w:val="21"/>
              </w:rPr>
              <w:t>第二节</w:t>
            </w:r>
          </w:p>
          <w:p w14:paraId="2F09C897">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noWrap w:val="0"/>
            <w:vAlign w:val="center"/>
          </w:tcPr>
          <w:p w14:paraId="5041925C">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noWrap w:val="0"/>
            <w:vAlign w:val="center"/>
          </w:tcPr>
          <w:p w14:paraId="73A288A7">
            <w:pPr>
              <w:adjustRightInd w:val="0"/>
              <w:snapToGrid w:val="0"/>
              <w:jc w:val="left"/>
              <w:rPr>
                <w:rFonts w:ascii="宋体" w:hAnsi="宋体"/>
                <w:szCs w:val="21"/>
              </w:rPr>
            </w:pPr>
          </w:p>
        </w:tc>
      </w:tr>
      <w:tr w14:paraId="6A6DCF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4E448AD">
            <w:pPr>
              <w:adjustRightInd w:val="0"/>
              <w:snapToGrid w:val="0"/>
              <w:jc w:val="center"/>
              <w:rPr>
                <w:rFonts w:hint="eastAsia" w:ascii="宋体" w:hAnsi="宋体"/>
                <w:szCs w:val="21"/>
              </w:rPr>
            </w:pPr>
            <w:r>
              <w:rPr>
                <w:rFonts w:hint="eastAsia" w:ascii="宋体" w:hAnsi="宋体"/>
                <w:szCs w:val="21"/>
              </w:rPr>
              <w:t>第二节</w:t>
            </w:r>
          </w:p>
          <w:p w14:paraId="052F0DFE">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noWrap w:val="0"/>
            <w:vAlign w:val="center"/>
          </w:tcPr>
          <w:p w14:paraId="3EDCD805">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noWrap w:val="0"/>
            <w:vAlign w:val="center"/>
          </w:tcPr>
          <w:p w14:paraId="6D1B1375">
            <w:pPr>
              <w:adjustRightInd w:val="0"/>
              <w:snapToGrid w:val="0"/>
              <w:jc w:val="left"/>
              <w:rPr>
                <w:rFonts w:ascii="宋体" w:hAnsi="宋体"/>
                <w:szCs w:val="21"/>
              </w:rPr>
            </w:pPr>
          </w:p>
        </w:tc>
      </w:tr>
      <w:tr w14:paraId="7AC5B0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6E6117F3">
            <w:pPr>
              <w:adjustRightInd w:val="0"/>
              <w:snapToGrid w:val="0"/>
              <w:jc w:val="center"/>
              <w:rPr>
                <w:rFonts w:ascii="宋体" w:hAnsi="宋体"/>
                <w:szCs w:val="21"/>
              </w:rPr>
            </w:pPr>
            <w:r>
              <w:rPr>
                <w:rFonts w:hint="eastAsia" w:ascii="宋体" w:hAnsi="宋体"/>
                <w:szCs w:val="21"/>
              </w:rPr>
              <w:t>第二节</w:t>
            </w:r>
          </w:p>
          <w:p w14:paraId="16F89BBD">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noWrap w:val="0"/>
            <w:vAlign w:val="center"/>
          </w:tcPr>
          <w:p w14:paraId="6C36E009">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noWrap w:val="0"/>
            <w:vAlign w:val="center"/>
          </w:tcPr>
          <w:p w14:paraId="6C889D94">
            <w:pPr>
              <w:adjustRightInd w:val="0"/>
              <w:snapToGrid w:val="0"/>
              <w:jc w:val="left"/>
              <w:rPr>
                <w:rFonts w:ascii="宋体" w:hAnsi="宋体"/>
                <w:szCs w:val="21"/>
              </w:rPr>
            </w:pPr>
          </w:p>
        </w:tc>
      </w:tr>
      <w:tr w14:paraId="3D9D7E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488B7285">
            <w:pPr>
              <w:adjustRightInd w:val="0"/>
              <w:snapToGrid w:val="0"/>
              <w:jc w:val="center"/>
              <w:rPr>
                <w:rFonts w:ascii="宋体" w:hAnsi="宋体"/>
                <w:szCs w:val="21"/>
              </w:rPr>
            </w:pPr>
            <w:r>
              <w:rPr>
                <w:rFonts w:hint="eastAsia" w:ascii="宋体" w:hAnsi="宋体"/>
                <w:szCs w:val="21"/>
              </w:rPr>
              <w:t>第二节</w:t>
            </w:r>
          </w:p>
          <w:p w14:paraId="7A619F49">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noWrap w:val="0"/>
            <w:vAlign w:val="center"/>
          </w:tcPr>
          <w:p w14:paraId="0C7916F4">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noWrap w:val="0"/>
            <w:vAlign w:val="center"/>
          </w:tcPr>
          <w:p w14:paraId="20872E11">
            <w:pPr>
              <w:adjustRightInd w:val="0"/>
              <w:snapToGrid w:val="0"/>
              <w:jc w:val="left"/>
              <w:rPr>
                <w:rFonts w:ascii="宋体" w:hAnsi="宋体"/>
                <w:szCs w:val="21"/>
              </w:rPr>
            </w:pPr>
          </w:p>
        </w:tc>
      </w:tr>
      <w:tr w14:paraId="2F7D2B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8DF20AF">
            <w:pPr>
              <w:adjustRightInd w:val="0"/>
              <w:snapToGrid w:val="0"/>
              <w:jc w:val="center"/>
              <w:rPr>
                <w:rFonts w:ascii="宋体" w:hAnsi="宋体"/>
                <w:szCs w:val="21"/>
              </w:rPr>
            </w:pPr>
            <w:r>
              <w:rPr>
                <w:rFonts w:hint="eastAsia" w:ascii="宋体" w:hAnsi="宋体"/>
                <w:szCs w:val="21"/>
              </w:rPr>
              <w:t>第二节</w:t>
            </w:r>
          </w:p>
          <w:p w14:paraId="7A4EE3F4">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14:paraId="1A923935">
            <w:pPr>
              <w:adjustRightInd w:val="0"/>
              <w:snapToGrid w:val="0"/>
              <w:jc w:val="left"/>
              <w:rPr>
                <w:rFonts w:ascii="宋体" w:hAnsi="宋体"/>
                <w:szCs w:val="21"/>
              </w:rPr>
            </w:pPr>
            <w:r>
              <w:rPr>
                <w:rFonts w:hint="eastAsia" w:ascii="宋体" w:hAnsi="宋体"/>
                <w:szCs w:val="21"/>
              </w:rPr>
              <w:t>乙方提供的其他服务</w:t>
            </w:r>
          </w:p>
        </w:tc>
        <w:tc>
          <w:tcPr>
            <w:tcW w:w="5170" w:type="dxa"/>
            <w:noWrap w:val="0"/>
            <w:vAlign w:val="center"/>
          </w:tcPr>
          <w:p w14:paraId="39DC172C">
            <w:pPr>
              <w:adjustRightInd w:val="0"/>
              <w:snapToGrid w:val="0"/>
              <w:jc w:val="left"/>
              <w:rPr>
                <w:rFonts w:ascii="宋体" w:hAnsi="宋体"/>
                <w:szCs w:val="21"/>
              </w:rPr>
            </w:pPr>
          </w:p>
        </w:tc>
      </w:tr>
      <w:tr w14:paraId="30967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C51845B">
            <w:pPr>
              <w:adjustRightInd w:val="0"/>
              <w:snapToGrid w:val="0"/>
              <w:jc w:val="center"/>
              <w:rPr>
                <w:rFonts w:ascii="宋体" w:hAnsi="宋体"/>
                <w:szCs w:val="21"/>
              </w:rPr>
            </w:pPr>
            <w:r>
              <w:rPr>
                <w:rFonts w:hint="eastAsia" w:ascii="宋体" w:hAnsi="宋体"/>
                <w:szCs w:val="21"/>
              </w:rPr>
              <w:t>第二节</w:t>
            </w:r>
          </w:p>
          <w:p w14:paraId="7BB317C0">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noWrap w:val="0"/>
            <w:vAlign w:val="center"/>
          </w:tcPr>
          <w:p w14:paraId="7403433C">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noWrap w:val="0"/>
            <w:vAlign w:val="center"/>
          </w:tcPr>
          <w:p w14:paraId="22854A32">
            <w:pPr>
              <w:adjustRightInd w:val="0"/>
              <w:snapToGrid w:val="0"/>
              <w:jc w:val="left"/>
              <w:rPr>
                <w:rFonts w:ascii="宋体" w:hAnsi="宋体"/>
                <w:szCs w:val="21"/>
              </w:rPr>
            </w:pPr>
          </w:p>
        </w:tc>
      </w:tr>
      <w:tr w14:paraId="3538D3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BAD8AE4">
            <w:pPr>
              <w:adjustRightInd w:val="0"/>
              <w:snapToGrid w:val="0"/>
              <w:jc w:val="center"/>
              <w:rPr>
                <w:rFonts w:ascii="宋体" w:hAnsi="宋体"/>
                <w:szCs w:val="21"/>
              </w:rPr>
            </w:pPr>
            <w:r>
              <w:rPr>
                <w:rFonts w:hint="eastAsia" w:ascii="宋体" w:hAnsi="宋体"/>
                <w:szCs w:val="21"/>
              </w:rPr>
              <w:t>第二节</w:t>
            </w:r>
          </w:p>
          <w:p w14:paraId="3B916248">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noWrap w:val="0"/>
            <w:vAlign w:val="center"/>
          </w:tcPr>
          <w:p w14:paraId="64324AF5">
            <w:pPr>
              <w:adjustRightInd w:val="0"/>
              <w:snapToGrid w:val="0"/>
              <w:jc w:val="left"/>
              <w:rPr>
                <w:rFonts w:ascii="宋体" w:hAnsi="宋体"/>
                <w:szCs w:val="21"/>
              </w:rPr>
            </w:pPr>
            <w:r>
              <w:rPr>
                <w:rFonts w:hint="eastAsia" w:ascii="宋体" w:hAnsi="宋体"/>
                <w:szCs w:val="21"/>
              </w:rPr>
              <w:t>迟延交货赔偿费</w:t>
            </w:r>
          </w:p>
        </w:tc>
        <w:tc>
          <w:tcPr>
            <w:tcW w:w="5170" w:type="dxa"/>
            <w:noWrap w:val="0"/>
            <w:vAlign w:val="center"/>
          </w:tcPr>
          <w:p w14:paraId="3328450C">
            <w:pPr>
              <w:adjustRightInd w:val="0"/>
              <w:snapToGrid w:val="0"/>
              <w:jc w:val="left"/>
              <w:rPr>
                <w:rFonts w:ascii="宋体" w:hAnsi="宋体"/>
                <w:szCs w:val="21"/>
                <w:u w:val="single"/>
              </w:rPr>
            </w:pPr>
          </w:p>
        </w:tc>
      </w:tr>
      <w:tr w14:paraId="6FF1E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79FE5B2">
            <w:pPr>
              <w:adjustRightInd w:val="0"/>
              <w:snapToGrid w:val="0"/>
              <w:jc w:val="center"/>
              <w:rPr>
                <w:rFonts w:ascii="宋体" w:hAnsi="宋体"/>
                <w:szCs w:val="21"/>
              </w:rPr>
            </w:pPr>
            <w:r>
              <w:rPr>
                <w:rFonts w:hint="eastAsia" w:ascii="宋体" w:hAnsi="宋体"/>
                <w:szCs w:val="21"/>
              </w:rPr>
              <w:t>第二节</w:t>
            </w:r>
          </w:p>
          <w:p w14:paraId="7923C54F">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noWrap w:val="0"/>
            <w:vAlign w:val="center"/>
          </w:tcPr>
          <w:p w14:paraId="01A4840F">
            <w:pPr>
              <w:adjustRightInd w:val="0"/>
              <w:snapToGrid w:val="0"/>
              <w:jc w:val="left"/>
              <w:rPr>
                <w:rFonts w:hint="eastAsia" w:ascii="宋体" w:hAnsi="宋体"/>
                <w:szCs w:val="21"/>
              </w:rPr>
            </w:pPr>
            <w:r>
              <w:rPr>
                <w:rFonts w:hint="eastAsia" w:ascii="宋体" w:hAnsi="宋体"/>
                <w:szCs w:val="21"/>
              </w:rPr>
              <w:t>逾期付款利息</w:t>
            </w:r>
          </w:p>
        </w:tc>
        <w:tc>
          <w:tcPr>
            <w:tcW w:w="5170" w:type="dxa"/>
            <w:noWrap w:val="0"/>
            <w:vAlign w:val="center"/>
          </w:tcPr>
          <w:p w14:paraId="6DCFEBEB">
            <w:pPr>
              <w:adjustRightInd w:val="0"/>
              <w:snapToGrid w:val="0"/>
              <w:jc w:val="left"/>
              <w:rPr>
                <w:rFonts w:ascii="宋体" w:hAnsi="宋体"/>
                <w:szCs w:val="21"/>
                <w:u w:val="single"/>
              </w:rPr>
            </w:pPr>
          </w:p>
        </w:tc>
      </w:tr>
      <w:tr w14:paraId="6092E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1D58D88D">
            <w:pPr>
              <w:adjustRightInd w:val="0"/>
              <w:snapToGrid w:val="0"/>
              <w:jc w:val="center"/>
              <w:rPr>
                <w:rFonts w:ascii="宋体" w:hAnsi="宋体"/>
                <w:szCs w:val="21"/>
              </w:rPr>
            </w:pPr>
            <w:r>
              <w:rPr>
                <w:rFonts w:hint="eastAsia" w:ascii="宋体" w:hAnsi="宋体"/>
                <w:szCs w:val="21"/>
              </w:rPr>
              <w:t>第二节</w:t>
            </w:r>
          </w:p>
          <w:p w14:paraId="1EE6C67B">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36E1B488">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noWrap w:val="0"/>
            <w:vAlign w:val="center"/>
          </w:tcPr>
          <w:p w14:paraId="1B2413BD">
            <w:pPr>
              <w:adjustRightInd w:val="0"/>
              <w:snapToGrid w:val="0"/>
              <w:jc w:val="left"/>
              <w:rPr>
                <w:rFonts w:ascii="宋体" w:hAnsi="宋体"/>
                <w:szCs w:val="21"/>
                <w:u w:val="single"/>
              </w:rPr>
            </w:pPr>
          </w:p>
        </w:tc>
      </w:tr>
      <w:tr w14:paraId="3985C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2B54046B">
            <w:pPr>
              <w:adjustRightInd w:val="0"/>
              <w:snapToGrid w:val="0"/>
              <w:jc w:val="center"/>
              <w:rPr>
                <w:rFonts w:ascii="宋体" w:hAnsi="宋体"/>
                <w:szCs w:val="21"/>
              </w:rPr>
            </w:pPr>
            <w:r>
              <w:rPr>
                <w:rFonts w:hint="eastAsia" w:ascii="宋体" w:hAnsi="宋体"/>
                <w:szCs w:val="21"/>
              </w:rPr>
              <w:t>第二节</w:t>
            </w:r>
          </w:p>
          <w:p w14:paraId="000A0CDE">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79A1C717">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noWrap w:val="0"/>
            <w:vAlign w:val="center"/>
          </w:tcPr>
          <w:p w14:paraId="757AE795">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5C95438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214BA009">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71840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351A9A80">
            <w:pPr>
              <w:adjustRightInd w:val="0"/>
              <w:snapToGrid w:val="0"/>
              <w:jc w:val="center"/>
              <w:rPr>
                <w:rFonts w:ascii="宋体" w:hAnsi="宋体"/>
                <w:szCs w:val="21"/>
              </w:rPr>
            </w:pPr>
            <w:r>
              <w:rPr>
                <w:rFonts w:hint="eastAsia" w:ascii="宋体" w:hAnsi="宋体"/>
                <w:szCs w:val="21"/>
              </w:rPr>
              <w:t>第二节</w:t>
            </w:r>
          </w:p>
          <w:p w14:paraId="34B0615B">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noWrap w:val="0"/>
            <w:vAlign w:val="center"/>
          </w:tcPr>
          <w:p w14:paraId="4AACF4A7">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noWrap w:val="0"/>
            <w:vAlign w:val="center"/>
          </w:tcPr>
          <w:p w14:paraId="0D8E35FF">
            <w:pPr>
              <w:adjustRightInd w:val="0"/>
              <w:snapToGrid w:val="0"/>
              <w:jc w:val="left"/>
              <w:rPr>
                <w:rFonts w:hint="default" w:ascii="宋体" w:hAnsi="宋体" w:eastAsia="宋体"/>
                <w:szCs w:val="21"/>
                <w:lang w:val="en-US" w:eastAsia="zh-CN"/>
              </w:rPr>
            </w:pPr>
          </w:p>
        </w:tc>
      </w:tr>
    </w:tbl>
    <w:p w14:paraId="3E95BAA9"/>
    <w:p w14:paraId="58F01697"/>
    <w:p w14:paraId="6F5D6114">
      <w:pPr>
        <w:spacing w:line="360" w:lineRule="auto"/>
        <w:ind w:firstLine="4320"/>
        <w:jc w:val="left"/>
        <w:rPr>
          <w:rFonts w:hint="eastAsia" w:ascii="宋体" w:hAnsi="宋体" w:eastAsia="宋体" w:cs="宋体"/>
          <w:color w:val="auto"/>
          <w:sz w:val="28"/>
          <w:szCs w:val="28"/>
        </w:rPr>
      </w:pPr>
    </w:p>
    <w:p w14:paraId="2DB0984B">
      <w:pPr>
        <w:rPr>
          <w:rFonts w:hint="eastAsia" w:ascii="宋体" w:hAnsi="宋体" w:eastAsia="宋体" w:cs="宋体"/>
          <w:b/>
          <w:color w:val="auto"/>
          <w:sz w:val="32"/>
        </w:rPr>
      </w:pPr>
      <w:r>
        <w:rPr>
          <w:rFonts w:hint="eastAsia" w:ascii="宋体" w:hAnsi="宋体" w:eastAsia="宋体" w:cs="宋体"/>
          <w:b/>
          <w:color w:val="auto"/>
          <w:sz w:val="32"/>
        </w:rPr>
        <w:br w:type="page"/>
      </w:r>
    </w:p>
    <w:p w14:paraId="6F6D16B5">
      <w:pPr>
        <w:rPr>
          <w:rFonts w:hint="eastAsia" w:ascii="宋体" w:hAnsi="宋体" w:eastAsia="宋体" w:cs="宋体"/>
          <w:color w:val="auto"/>
        </w:rPr>
      </w:pPr>
    </w:p>
    <w:p w14:paraId="3F0D113C">
      <w:pPr>
        <w:pStyle w:val="7"/>
        <w:bidi w:val="0"/>
        <w:jc w:val="center"/>
        <w:rPr>
          <w:rFonts w:hint="eastAsia"/>
          <w:lang w:val="en-US" w:eastAsia="zh-CN"/>
        </w:rPr>
      </w:pPr>
      <w:r>
        <w:rPr>
          <w:rFonts w:hint="eastAsia"/>
          <w:lang w:val="en-US" w:eastAsia="zh-CN"/>
        </w:rPr>
        <w:t>第三部分 采购内容及要求</w:t>
      </w:r>
    </w:p>
    <w:p w14:paraId="4EF84E67">
      <w:pPr>
        <w:spacing w:line="240" w:lineRule="auto"/>
        <w:jc w:val="left"/>
        <w:rPr>
          <w:rStyle w:val="28"/>
          <w:rFonts w:hint="default" w:ascii="宋体" w:hAnsi="宋体" w:eastAsia="宋体" w:cs="宋体"/>
          <w:b/>
          <w:bCs/>
          <w:i w:val="0"/>
          <w:iCs w:val="0"/>
          <w:kern w:val="2"/>
          <w:sz w:val="32"/>
          <w:szCs w:val="32"/>
          <w:lang w:val="en-US" w:eastAsia="zh-CN" w:bidi="ar"/>
        </w:rPr>
      </w:pPr>
      <w:r>
        <w:rPr>
          <w:rStyle w:val="28"/>
          <w:rFonts w:hint="eastAsia" w:ascii="宋体" w:hAnsi="宋体" w:eastAsia="宋体" w:cs="宋体"/>
          <w:b/>
          <w:bCs/>
          <w:i w:val="0"/>
          <w:iCs w:val="0"/>
          <w:kern w:val="2"/>
          <w:sz w:val="32"/>
          <w:szCs w:val="32"/>
          <w:lang w:val="en-US" w:eastAsia="zh-CN" w:bidi="ar"/>
        </w:rPr>
        <w:t xml:space="preserve">   一.采购内容</w:t>
      </w:r>
    </w:p>
    <w:tbl>
      <w:tblPr>
        <w:tblStyle w:val="16"/>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855"/>
        <w:gridCol w:w="900"/>
        <w:gridCol w:w="6165"/>
        <w:gridCol w:w="1260"/>
      </w:tblGrid>
      <w:tr w14:paraId="2CE9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5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0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2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6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E0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规格参数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6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1586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2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C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联排座椅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1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前排</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A32A">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前排脚架材质采用优质铝合金压铸成型，表面做静电喷涂处理，成型尺寸为780*180*100mm（±2）。      </w:t>
            </w:r>
          </w:p>
          <w:p w14:paraId="6EC3E402">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背板选用多层板热压成型，耐磨耐压性好，同时具备有不变形，背板表面贴防火板背板尺寸为360*515*9mm（±2）。背框架为1.5mm冷轧板冲压焊接制作的，表面经过喷涂处理，耐氧化。       </w:t>
            </w:r>
          </w:p>
          <w:p w14:paraId="445B0E66">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写字板为固定式写字板，材料用高密度板面贴防火板，四周PU封边，写字板厚度为25mm宽度为300mm,写字板下带钢制书网，书网尺寸220*430*105mm   固定方式: ∅12*40的膨胀脚钉+ST6*65内六角十字自攻螺丝固定，外加防尘盖。   </w:t>
            </w:r>
          </w:p>
          <w:p w14:paraId="5ABFE464">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椅的漆膜理化性能中：桌椅的漆膜理化性能中：耐液性、耐湿热、耐干热、附着力、耐冷热温差、耐磨性、抗冲击、耐香烟灼烧、桌面耐污染。检测结果为合格。桌椅电镀层中：结合性能、耐盐雾检测结果为合格。甲醛释放量和重金属含量检测结果为合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B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1E21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7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88F8">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C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中排</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AB06">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中排脚架材质采用优质铝合金压铸成型，表面做静电喷涂处理，成型尺寸为910*435*50mm（±2），扶手高度650mm，扶手长度300mm，脚板长度320mm，脚孔距275mm。        </w:t>
            </w:r>
          </w:p>
          <w:p w14:paraId="62E8F9A5">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座板采用优质多层板热压成型，表面贴防火板，耐磨耐压性好，同时具有不变形的特点，座板尺寸445*425*16mm（±2）。座角码采用优质铝合金制作，尺寸220*75*120mm（±2）。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背板选用多层板热压成型，耐磨耐压性好，同时具备有不变形，背板表面贴防火板背板尺寸为360*515*9mm（±2）。背框架为1.5mm冷轧板冲压焊接制作的，表面经过喷涂处理，耐氧化。       </w:t>
            </w:r>
          </w:p>
          <w:p w14:paraId="6571C746">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写字板为固定式写字板，材料用高密度板面贴防火板，四周PU封边，写字板厚度为25mm宽度为300mm,写字板下带钢制书网，书网尺寸220*430*105mm  固定方式: ∅12*40的膨胀脚钉+ST6*65内六角十字自攻螺丝固定，外加防尘盖。   </w:t>
            </w:r>
          </w:p>
          <w:p w14:paraId="6BA66204">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椅的漆膜理化性能中：桌椅的漆膜理化性能中：耐液性、耐湿热、耐干热、附着力、耐冷热温差、耐磨性、抗冲击、耐香烟灼烧、桌面耐污染。检测结果为合格。桌椅电镀层中：结合性能、耐盐雾检测结果为合格。甲醛释放量和重金属含量检测结果为合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7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832</w:t>
            </w:r>
          </w:p>
        </w:tc>
      </w:tr>
      <w:tr w14:paraId="79E9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9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AE1A">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A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后排</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0A3E">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后排脚架材质采用优质铝合金压铸成型，表面做静电喷涂处理，成型尺寸为910*435*50mm（±2），扶手高度650mm，扶手长度300mm，脚板长度320mm，脚孔距275mm。        </w:t>
            </w:r>
          </w:p>
          <w:p w14:paraId="37E9DF44">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座板采用优质多层板热压成型，表面贴防火板，耐磨耐压性好，同时具有不变形的特点，座板尺寸445*425*16mm（±2）。座角码采用优质铝合金制作，尺寸220*75*120mm（±2）。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背板选用多层板热压成型，耐磨耐压性好，同时具备有不变形，背板表面贴防火板背板尺寸为360*515*9mm（±2）。背框架为1.5mm冷轧板冲压焊接制作的，表面经过喷涂处理，耐氧化。       </w:t>
            </w:r>
          </w:p>
          <w:p w14:paraId="122A58D4">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固定方式 ∅12*40的膨胀脚钉+ST6*65内六角十字自攻螺丝固定，外加防尘盖。   </w:t>
            </w:r>
          </w:p>
          <w:p w14:paraId="1312F40C">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椅的漆膜理化性能中：桌椅的漆膜理化性能中：耐液性、耐湿热、耐干热、附着力、耐冷热温差、耐磨性、抗冲击、耐香烟灼烧、桌面耐污染。检测结果为合格。桌椅电镀层中：结合性能、耐盐雾检测结果为合格。甲醛释放量和重金属含量检测结果为合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E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r>
      <w:tr w14:paraId="63B7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B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7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单人课桌椅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9131">
            <w:pPr>
              <w:jc w:val="center"/>
              <w:rPr>
                <w:rFonts w:hint="eastAsia" w:ascii="宋体" w:hAnsi="宋体" w:eastAsia="宋体" w:cs="宋体"/>
                <w:i w:val="0"/>
                <w:iCs w:val="0"/>
                <w:color w:val="000000"/>
                <w:sz w:val="24"/>
                <w:szCs w:val="24"/>
                <w:u w:val="none"/>
              </w:rPr>
            </w:pP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D2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桌：规格：400*600*760，桌面规格：400*600，材质为颗粒板防火贴面朔料封边，桌腿采用25*50方管，厚度1.0；桌斗为焊接斗，厚度0.7；课桌连接撑为25*25方管，厚度1.0。课凳：规格：240*340*440，面板同桌面；凳腿采用25*25方管，厚度1.0；连接撑25*25方管，厚度0.8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E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r>
      <w:tr w14:paraId="2976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5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6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双人课桌椅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258E">
            <w:pPr>
              <w:jc w:val="center"/>
              <w:rPr>
                <w:rFonts w:hint="eastAsia" w:ascii="宋体" w:hAnsi="宋体" w:eastAsia="宋体" w:cs="宋体"/>
                <w:i w:val="0"/>
                <w:iCs w:val="0"/>
                <w:color w:val="000000"/>
                <w:sz w:val="24"/>
                <w:szCs w:val="24"/>
                <w:u w:val="none"/>
              </w:rPr>
            </w:pP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top"/>
          </w:tcPr>
          <w:p w14:paraId="23644C5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课桌：规格：400*1200*760，桌面规格：400*1200，材质为颗粒板防火贴面封边，桌腿采用40*40方管，厚度1.0；课桌连接撑为25*50方管，厚度1.0。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C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r>
      <w:tr w14:paraId="5362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6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8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单独凳子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C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课桌凳</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top"/>
          </w:tcPr>
          <w:p w14:paraId="1A1E9A4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课凳：规格：240*340*440，面板同桌面；凳腿采用25*25方管，厚度1.0；连接撑25*25方管，厚度0.8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8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3BBD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F8D4">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898E">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3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实木凳</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22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凳子全实木制作，包括登腿，选用优质进口橡胶木，凳子表面（含腿脚）清漆覆盖。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高度:350mm(±10mm)，登面直径300mm 凳子面板厚度20mm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四角设计，受力均匀，结实牢固。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6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5599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7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A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卡式办工桌</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5EE1">
            <w:pPr>
              <w:jc w:val="center"/>
              <w:rPr>
                <w:rFonts w:hint="eastAsia" w:ascii="宋体" w:hAnsi="宋体" w:eastAsia="宋体" w:cs="宋体"/>
                <w:i w:val="0"/>
                <w:iCs w:val="0"/>
                <w:color w:val="000000"/>
                <w:sz w:val="24"/>
                <w:szCs w:val="24"/>
                <w:u w:val="none"/>
              </w:rPr>
            </w:pP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31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体尺寸：2400*1200*750*1100；台面厚度：25mm，单张台面尺寸：1200*600。屏风型材为E26优质铝合金型材，铝材宽度为26mm,管壁厚度为1.1mm,表面经过亚光氧化、静电喷涂等工艺处理，不易退色，具有耐酸、耐碱防腐的特性，颜色为炭黑色。二、安装配件：底部安装调节脚，顶部安装两通、三通、四通等扣件，铝合金顶盖。屏风与桌面用自攻丝连接。三、其他要求：1.板材采用国家环保级环保板材，屏风板材厚度为16MM厚。2.板材表面耐划伤。3.封边：2mmABS封边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9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r>
      <w:tr w14:paraId="0209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1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4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单人办公桌椅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A82C">
            <w:pPr>
              <w:jc w:val="center"/>
              <w:rPr>
                <w:rFonts w:hint="eastAsia" w:ascii="宋体" w:hAnsi="宋体" w:eastAsia="宋体" w:cs="宋体"/>
                <w:i w:val="0"/>
                <w:iCs w:val="0"/>
                <w:color w:val="000000"/>
                <w:sz w:val="24"/>
                <w:szCs w:val="24"/>
                <w:u w:val="none"/>
              </w:rPr>
            </w:pP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6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规格尺寸：1400*700*750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1、基材：板材三聚氰胺板或同等级饰面刨花板，经过防虫、防腐等化学处理，持久不变形，静曲强度：≥29Mpa，表面耐磨，磨耗值≤60mg/100r，表面耐香烟灼烧，达到4级或以上，表面耐干热，达到4级或以上。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2、PVC封边条：选用优质PVC封边条，耐开裂性（耐龟裂性）≥2级，耐光色牢度（灰色样卡）≥4级，甲醛释放量：≤0.2mg/L；符合QB/T4463-2013。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3、五金配件：选用优质五金件,拉手、轨道、合页保证安装严密、牢固。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C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80F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F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1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单独办公椅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2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网面</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9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材质：采用加密透气网布，高密度海绵坐料优质金属框架，流线型把手，防滑橡胶脚垫。</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6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5F9A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A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5C5F">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6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皮面</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8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面料：采用优质环保皮。                                                     海绵：采用恒温发泡的聚氨酯海棉。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框架：采用优质钢管静电喷涂而成，底部配有防滑脚垫。</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3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09C9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3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8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文件柜（玻璃）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23E4">
            <w:pPr>
              <w:jc w:val="center"/>
              <w:rPr>
                <w:rFonts w:hint="eastAsia" w:ascii="宋体" w:hAnsi="宋体" w:eastAsia="宋体" w:cs="宋体"/>
                <w:i w:val="0"/>
                <w:iCs w:val="0"/>
                <w:color w:val="000000"/>
                <w:sz w:val="24"/>
                <w:szCs w:val="24"/>
                <w:u w:val="none"/>
              </w:rPr>
            </w:pP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3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1、基材：整体采用优质一级上海宝钢，钢板厚度≥0.5mm，整柜尺寸1800*850*390。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2、结构：上玻下铁对开门，设通风孔，门外设标签框。拉手为内嵌凸型拉手，配置缓冲铰链；柜门采用门筋一体制作，柜边采用一次成型门扇暗嵌于柜立板中，柜体正面边圆边宽度＜12mm；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3、表面处理：金属部件经脱脂、去油、纳米陶瓷防锈镀膜处理，优质环氧树脂粉末静电喷塑处理。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D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336B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6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E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文件柜（铁皮）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03B6">
            <w:pPr>
              <w:jc w:val="center"/>
              <w:rPr>
                <w:rFonts w:hint="eastAsia" w:ascii="宋体" w:hAnsi="宋体" w:eastAsia="宋体" w:cs="宋体"/>
                <w:i w:val="0"/>
                <w:iCs w:val="0"/>
                <w:color w:val="000000"/>
                <w:sz w:val="24"/>
                <w:szCs w:val="24"/>
                <w:u w:val="none"/>
              </w:rPr>
            </w:pP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C1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1、基材：整体采用优质一级上海宝钢，钢板厚度≥0.5mm，整柜尺寸1800*850*390。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2、结构：上下对开铁门柜，设通风孔，门外设标签框。拉手为内嵌凸型拉手，配置缓冲铰链；柜门采用门筋一体制作，柜边采用一次成型门扇暗嵌于柜立板中，柜体正面边圆边宽度＜12mm；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3、表面处理：金属部件经脱脂、去油、纳米陶瓷防锈镀膜处理，优质环氧树脂粉末静电喷塑处理。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C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bl>
    <w:p w14:paraId="415BE263">
      <w:pPr>
        <w:spacing w:line="240" w:lineRule="auto"/>
        <w:jc w:val="left"/>
        <w:rPr>
          <w:rStyle w:val="25"/>
          <w:rFonts w:hint="eastAsia" w:ascii="宋体" w:hAnsi="宋体" w:eastAsia="宋体" w:cs="宋体"/>
          <w:kern w:val="2"/>
          <w:sz w:val="24"/>
          <w:szCs w:val="24"/>
          <w:lang w:val="en-US" w:eastAsia="zh-CN" w:bidi="ar-SA"/>
        </w:rPr>
      </w:pPr>
    </w:p>
    <w:p w14:paraId="60150ACE">
      <w:pPr>
        <w:keepNext w:val="0"/>
        <w:keepLines w:val="0"/>
        <w:widowControl/>
        <w:suppressLineNumbers w:val="0"/>
        <w:jc w:val="left"/>
        <w:rPr>
          <w:rStyle w:val="28"/>
          <w:rFonts w:hint="eastAsia" w:ascii="宋体" w:hAnsi="宋体" w:eastAsia="宋体" w:cs="宋体"/>
          <w:b/>
          <w:bCs/>
          <w:i w:val="0"/>
          <w:iCs w:val="0"/>
          <w:sz w:val="32"/>
          <w:szCs w:val="32"/>
          <w:lang w:val="en-US" w:eastAsia="zh-CN" w:bidi="ar"/>
        </w:rPr>
      </w:pPr>
      <w:r>
        <w:rPr>
          <w:rStyle w:val="28"/>
          <w:rFonts w:hint="eastAsia" w:ascii="宋体" w:hAnsi="宋体" w:eastAsia="宋体" w:cs="宋体"/>
          <w:b/>
          <w:bCs/>
          <w:i w:val="0"/>
          <w:iCs w:val="0"/>
          <w:sz w:val="32"/>
          <w:szCs w:val="32"/>
          <w:lang w:val="en-US" w:eastAsia="zh-CN" w:bidi="ar"/>
        </w:rPr>
        <w:t>二.其他要求</w:t>
      </w:r>
    </w:p>
    <w:p w14:paraId="1C32BD7A">
      <w:pPr>
        <w:keepNext w:val="0"/>
        <w:keepLines w:val="0"/>
        <w:widowControl/>
        <w:suppressLineNumbers w:val="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   1.供应商须提供符合国家质量标准、部颁标准、行业标准或本竞争性谈判文件规定标准的、供货渠道合法的全新原装合格正品（包括零部件），所提供的货物应当同时符合国家有关安全、卫生、环保规定。 </w:t>
      </w:r>
    </w:p>
    <w:p w14:paraId="43C211A0">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2.采购人使用成交供应商供应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4B005BC">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3.供应商应如实描述所报产品的技术参数和性能，不得完全复制粘贴上表技术参数和性能描述。因完全复制粘贴上表技术参数和性能描述而产生的不利于供应商的评审风险由供应商自行承担。 </w:t>
      </w:r>
    </w:p>
    <w:p w14:paraId="513E4DC7">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4.为保证产品质量，采购人在签订合同时有权要求，供应商为代理商时，需提供所投产品的生产厂家针对该项目的授权。</w:t>
      </w:r>
    </w:p>
    <w:p w14:paraId="44C78840">
      <w:pPr>
        <w:keepNext w:val="0"/>
        <w:keepLines w:val="0"/>
        <w:widowControl/>
        <w:suppressLineNumbers w:val="0"/>
        <w:ind w:firstLine="560" w:firstLineChars="200"/>
        <w:jc w:val="left"/>
        <w:rPr>
          <w:rStyle w:val="28"/>
          <w:rFonts w:hint="eastAsia" w:ascii="宋体" w:hAnsi="宋体" w:eastAsia="宋体" w:cs="宋体"/>
          <w:b w:val="0"/>
          <w:bCs w:val="0"/>
          <w:i w:val="0"/>
          <w:iCs w:val="0"/>
          <w:color w:val="C00000"/>
          <w:sz w:val="28"/>
          <w:szCs w:val="28"/>
          <w:lang w:val="en-US" w:eastAsia="zh-CN" w:bidi="ar"/>
        </w:rPr>
      </w:pPr>
      <w:r>
        <w:rPr>
          <w:rStyle w:val="28"/>
          <w:rFonts w:hint="eastAsia" w:ascii="宋体" w:hAnsi="宋体" w:eastAsia="宋体" w:cs="宋体"/>
          <w:b w:val="0"/>
          <w:bCs w:val="0"/>
          <w:i w:val="0"/>
          <w:iCs w:val="0"/>
          <w:sz w:val="28"/>
          <w:szCs w:val="28"/>
          <w:lang w:val="en-US" w:eastAsia="zh-CN" w:bidi="ar"/>
        </w:rPr>
        <w:t>5.</w:t>
      </w:r>
      <w:r>
        <w:rPr>
          <w:rStyle w:val="28"/>
          <w:rFonts w:hint="eastAsia" w:ascii="宋体" w:hAnsi="宋体" w:eastAsia="宋体" w:cs="宋体"/>
          <w:b w:val="0"/>
          <w:bCs w:val="0"/>
          <w:i w:val="0"/>
          <w:iCs w:val="0"/>
          <w:color w:val="C00000"/>
          <w:sz w:val="28"/>
          <w:szCs w:val="28"/>
          <w:lang w:val="en-US" w:eastAsia="zh-CN" w:bidi="ar"/>
        </w:rPr>
        <w:t>为保证该项目顺利实施，供应商应按照规定期限交付全部货物，未按照规定期限交付的须向采购人支付合同总值百分之十的违约金，采购人有权解除本合同；如造成采购人损失超过违约金的，超出部分由供应商继续承担赔偿责任；供应商须在响应文件中针对该项作出相应承诺。</w:t>
      </w:r>
      <w:bookmarkStart w:id="59" w:name="_GoBack"/>
      <w:bookmarkEnd w:id="59"/>
    </w:p>
    <w:p w14:paraId="52387556">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 6.验收标准：</w:t>
      </w:r>
    </w:p>
    <w:p w14:paraId="3262C329">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（1）产品功能、性能、外观、技术指标等方面，全部符合采购人竞争性谈判文件、供应商响应文件以及相关的技术要求，视为通过初验，投入试用。试用完成并确认使用正常后， 采购人对货物进行终验。 </w:t>
      </w:r>
    </w:p>
    <w:p w14:paraId="5795E6E1">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2）在双方代表均在场的情况下，确认验收指标全部符合要求，资料齐全。验收费用由成交供应商承担。成交供应商负责在产品验收时将产品的全部有关产品说明书、安装手册、技术文件、资料、及安装、验收报告等文档汇集成册交付采购人。 </w:t>
      </w:r>
    </w:p>
    <w:p w14:paraId="3E1F8A75">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（3）采购人有权委托检测中心或其它相关专业机构对成交人提供的货物进行随机抽检，如出现不合格产品，将取消其中标资格，由此产生的后果及损失由成交人全部承担。 </w:t>
      </w:r>
    </w:p>
    <w:p w14:paraId="33B57FAA">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（4）</w:t>
      </w:r>
      <w:r>
        <w:rPr>
          <w:rStyle w:val="28"/>
          <w:rFonts w:hint="eastAsia" w:ascii="宋体" w:hAnsi="宋体" w:eastAsia="宋体" w:cs="宋体"/>
          <w:b w:val="0"/>
          <w:bCs w:val="0"/>
          <w:i w:val="0"/>
          <w:iCs w:val="0"/>
          <w:color w:val="C00000"/>
          <w:sz w:val="28"/>
          <w:szCs w:val="28"/>
          <w:lang w:val="en-US" w:eastAsia="zh-CN" w:bidi="ar"/>
        </w:rPr>
        <w:t>交付货物必须与响应文件描述的货物完全一致。验收过程中，若发现产品有短缺、损坏或不符合合同条款和质量标准的情况，成交供应商将负责补齐、更换，由此引起一切费用由成交供应商承担。为了保证项目的顺利实施，供货质量及供货进度，供应商须结合该项目的实际情况，编制并提供实施方案。</w:t>
      </w:r>
      <w:r>
        <w:rPr>
          <w:rStyle w:val="28"/>
          <w:rFonts w:hint="eastAsia" w:ascii="宋体" w:hAnsi="宋体" w:eastAsia="宋体" w:cs="宋体"/>
          <w:b w:val="0"/>
          <w:bCs w:val="0"/>
          <w:i w:val="0"/>
          <w:iCs w:val="0"/>
          <w:sz w:val="28"/>
          <w:szCs w:val="28"/>
          <w:lang w:val="en-US" w:eastAsia="zh-CN" w:bidi="ar"/>
        </w:rPr>
        <w:t xml:space="preserve"> </w:t>
      </w:r>
    </w:p>
    <w:p w14:paraId="14A92EFF">
      <w:pPr>
        <w:keepNext w:val="0"/>
        <w:keepLines w:val="0"/>
        <w:widowControl/>
        <w:suppressLineNumbers w:val="0"/>
        <w:jc w:val="left"/>
        <w:rPr>
          <w:rStyle w:val="28"/>
          <w:rFonts w:hint="eastAsia" w:ascii="宋体" w:hAnsi="宋体" w:eastAsia="宋体" w:cs="宋体"/>
          <w:b/>
          <w:bCs/>
          <w:i w:val="0"/>
          <w:iCs w:val="0"/>
          <w:sz w:val="32"/>
          <w:szCs w:val="32"/>
          <w:lang w:val="en-US" w:eastAsia="zh-CN" w:bidi="ar"/>
        </w:rPr>
      </w:pPr>
      <w:r>
        <w:rPr>
          <w:rStyle w:val="28"/>
          <w:rFonts w:hint="eastAsia" w:ascii="宋体" w:hAnsi="宋体" w:eastAsia="宋体" w:cs="宋体"/>
          <w:b/>
          <w:bCs/>
          <w:i w:val="0"/>
          <w:iCs w:val="0"/>
          <w:sz w:val="32"/>
          <w:szCs w:val="32"/>
          <w:lang w:val="en-US" w:eastAsia="zh-CN" w:bidi="ar"/>
        </w:rPr>
        <w:t xml:space="preserve"> 三.服务要求 </w:t>
      </w:r>
    </w:p>
    <w:p w14:paraId="3466F1E9">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color w:val="C00000"/>
          <w:sz w:val="28"/>
          <w:szCs w:val="28"/>
          <w:lang w:val="en-US" w:eastAsia="zh-CN" w:bidi="ar"/>
        </w:rPr>
        <w:t>1.供应商所提供的货物应保证是全新的、未使用过的，是原包装未拆封的，是用一流的工艺和最佳材料制造而成的，并完全符合合同规定的质量、规格和性能要求。供应商应保证所提供的货物经正确安装、正常运转和保养，在其使用寿命期内应具有使采购人满意的性能，并且确保一次性通过各项检验和测试。在货物质量保证期内，供应商应对由于设计、工艺、 材料和配套件的缺陷所产生的任何不足或故障负责。为保证该项目后期保障，供应商根据项目具体情况，提供服务措施承诺及合理化建议</w:t>
      </w:r>
      <w:r>
        <w:rPr>
          <w:rStyle w:val="28"/>
          <w:rFonts w:hint="eastAsia" w:ascii="宋体" w:hAnsi="宋体" w:eastAsia="宋体" w:cs="宋体"/>
          <w:b w:val="0"/>
          <w:bCs w:val="0"/>
          <w:i w:val="0"/>
          <w:iCs w:val="0"/>
          <w:sz w:val="28"/>
          <w:szCs w:val="28"/>
          <w:lang w:val="en-US" w:eastAsia="zh-CN" w:bidi="ar"/>
        </w:rPr>
        <w:t>。</w:t>
      </w:r>
    </w:p>
    <w:p w14:paraId="29ED6F20">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2.根据采购人按检验标准检验的结果或国家权威计量检定部门检验的结果，或者在质量保证期内，如果货物的数量、质量或规格与合同不符，或证实货物是有缺陷的，包括潜在的缺陷或使用不符合要求的材料等，采购人应尽快以书面形式通知供应商，提出索赔。供应商在收到通知后，应在规定期限内，用与投标时采用的零件、部件或材料来更换有缺陷的或不符 合要求的零件、部件或材料，同时相应延长质量保证期。 </w:t>
      </w:r>
    </w:p>
    <w:p w14:paraId="1989A14E">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3.售后服务：</w:t>
      </w:r>
    </w:p>
    <w:p w14:paraId="5992F1CB">
      <w:pPr>
        <w:keepNext w:val="0"/>
        <w:keepLines w:val="0"/>
        <w:widowControl/>
        <w:suppressLineNumbers w:val="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  3.1 服务宗旨 </w:t>
      </w:r>
    </w:p>
    <w:p w14:paraId="4D20BDCE">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供应商为做好产品的售后服务工作，树立及维护品牌形象，解决终端用户的后顾之患，进一步服务并促进产品的销售。售后服务商应树立服务营销以及客户为本的理念。</w:t>
      </w:r>
    </w:p>
    <w:p w14:paraId="1C9EFA34">
      <w:pPr>
        <w:keepNext w:val="0"/>
        <w:keepLines w:val="0"/>
        <w:widowControl/>
        <w:suppressLineNumbers w:val="0"/>
        <w:ind w:firstLine="280" w:firstLineChars="1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3.2培训与监督 </w:t>
      </w:r>
    </w:p>
    <w:p w14:paraId="465C29CE">
      <w:pPr>
        <w:keepNext w:val="0"/>
        <w:keepLines w:val="0"/>
        <w:widowControl/>
        <w:suppressLineNumbers w:val="0"/>
        <w:ind w:firstLine="280" w:firstLineChars="1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（1）产品销售时应为采购人免费提供中文使用说明书，提供产品的功能、使用方法、技术 参数、常见问题解决方法等文书材料，并确保用户获知产品序列号、型号名称、版本号以 及配合使用的主要设备品牌、型号和版本等信息。</w:t>
      </w:r>
    </w:p>
    <w:p w14:paraId="3F30A2D5">
      <w:pPr>
        <w:keepNext w:val="0"/>
        <w:keepLines w:val="0"/>
        <w:widowControl/>
        <w:suppressLineNumbers w:val="0"/>
        <w:ind w:firstLine="280" w:firstLineChars="1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（2）新产品移交时，供应商应组织用户开展操作使用培训，使之熟练掌握操作规程、使用方法和注意事项，并经采购人签字确认后方可移交。 </w:t>
      </w:r>
    </w:p>
    <w:p w14:paraId="504F816F">
      <w:pPr>
        <w:keepNext w:val="0"/>
        <w:keepLines w:val="0"/>
        <w:widowControl/>
        <w:suppressLineNumbers w:val="0"/>
        <w:ind w:firstLine="280" w:firstLineChars="1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（3）供应商应公开售后服务商的联系方式、公司名称、公司地址、邮政编码、公司主页、 电子邮件、联系电话及传真，不断完善服务管理和拓展新的服务模式，接受采购人的监督和批评。</w:t>
      </w:r>
    </w:p>
    <w:p w14:paraId="546CFD6D">
      <w:pPr>
        <w:keepNext w:val="0"/>
        <w:keepLines w:val="0"/>
        <w:widowControl/>
        <w:suppressLineNumbers w:val="0"/>
        <w:ind w:firstLine="280" w:firstLineChars="100"/>
        <w:jc w:val="left"/>
        <w:rPr>
          <w:rStyle w:val="28"/>
          <w:rFonts w:hint="eastAsia" w:ascii="宋体" w:hAnsi="宋体" w:eastAsia="宋体" w:cs="宋体"/>
          <w:b w:val="0"/>
          <w:bCs w:val="0"/>
          <w:i w:val="0"/>
          <w:iCs w:val="0"/>
          <w:color w:val="C00000"/>
          <w:sz w:val="28"/>
          <w:szCs w:val="28"/>
          <w:lang w:val="en-US" w:eastAsia="zh-CN" w:bidi="ar"/>
        </w:rPr>
      </w:pPr>
      <w:r>
        <w:rPr>
          <w:rStyle w:val="28"/>
          <w:rFonts w:hint="eastAsia" w:ascii="宋体" w:hAnsi="宋体" w:eastAsia="宋体" w:cs="宋体"/>
          <w:b w:val="0"/>
          <w:bCs w:val="0"/>
          <w:i w:val="0"/>
          <w:iCs w:val="0"/>
          <w:sz w:val="28"/>
          <w:szCs w:val="28"/>
          <w:lang w:val="en-US" w:eastAsia="zh-CN" w:bidi="ar"/>
        </w:rPr>
        <w:t>（4）</w:t>
      </w:r>
      <w:r>
        <w:rPr>
          <w:rStyle w:val="28"/>
          <w:rFonts w:hint="eastAsia" w:ascii="宋体" w:hAnsi="宋体" w:eastAsia="宋体" w:cs="宋体"/>
          <w:b w:val="0"/>
          <w:bCs w:val="0"/>
          <w:i w:val="0"/>
          <w:iCs w:val="0"/>
          <w:color w:val="C00000"/>
          <w:sz w:val="28"/>
          <w:szCs w:val="28"/>
          <w:lang w:val="en-US" w:eastAsia="zh-CN" w:bidi="ar"/>
        </w:rPr>
        <w:t xml:space="preserve">售后服务商应每半年不少于一次主动回访，以便及时了解用户的意见，迅速改变服务的不足之处。每年不少于一次实地巡检，及时掌握产品使用情况，以及产品的故障、缺陷情况，及时给予维修保养，并建立预警系统，保证售后服务及时性。 </w:t>
      </w:r>
    </w:p>
    <w:p w14:paraId="77F78BCB">
      <w:pPr>
        <w:keepNext w:val="0"/>
        <w:keepLines w:val="0"/>
        <w:widowControl/>
        <w:suppressLineNumbers w:val="0"/>
        <w:ind w:firstLine="560" w:firstLineChars="2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4 验收：本合同项下货物验收遵照以下流程和条件</w:t>
      </w:r>
    </w:p>
    <w:p w14:paraId="2B8D7501">
      <w:pPr>
        <w:keepNext w:val="0"/>
        <w:keepLines w:val="0"/>
        <w:widowControl/>
        <w:suppressLineNumbers w:val="0"/>
        <w:ind w:firstLine="280" w:firstLineChars="1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4.1 供应商应在供货合同规定的时间内将货物发送到采购人指定地点。 </w:t>
      </w:r>
    </w:p>
    <w:p w14:paraId="2D16B041">
      <w:pPr>
        <w:keepNext w:val="0"/>
        <w:keepLines w:val="0"/>
        <w:widowControl/>
        <w:suppressLineNumbers w:val="0"/>
        <w:ind w:firstLine="280" w:firstLineChars="1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 xml:space="preserve">4.2货物到达目的地后买卖双方要在现场共同开箱验收。采购人将按照装箱清单清点货物数量，检查货物破损情况，供应商必须派出代表参加货物验收工作。 </w:t>
      </w:r>
    </w:p>
    <w:p w14:paraId="5EAD7C32">
      <w:pPr>
        <w:keepNext w:val="0"/>
        <w:keepLines w:val="0"/>
        <w:widowControl/>
        <w:suppressLineNumbers w:val="0"/>
        <w:ind w:firstLine="280" w:firstLineChars="100"/>
        <w:jc w:val="left"/>
        <w:rPr>
          <w:rStyle w:val="28"/>
          <w:rFonts w:hint="eastAsia" w:ascii="宋体" w:hAnsi="宋体" w:eastAsia="宋体" w:cs="宋体"/>
          <w:b w:val="0"/>
          <w:bCs w:val="0"/>
          <w:i w:val="0"/>
          <w:iCs w:val="0"/>
          <w:sz w:val="28"/>
          <w:szCs w:val="28"/>
          <w:lang w:val="en-US" w:eastAsia="zh-CN" w:bidi="ar"/>
        </w:rPr>
      </w:pPr>
      <w:r>
        <w:rPr>
          <w:rStyle w:val="28"/>
          <w:rFonts w:hint="eastAsia" w:ascii="宋体" w:hAnsi="宋体" w:eastAsia="宋体" w:cs="宋体"/>
          <w:b w:val="0"/>
          <w:bCs w:val="0"/>
          <w:i w:val="0"/>
          <w:iCs w:val="0"/>
          <w:sz w:val="28"/>
          <w:szCs w:val="28"/>
          <w:lang w:val="en-US" w:eastAsia="zh-CN" w:bidi="ar"/>
        </w:rPr>
        <w:t>4.3采购人组成验收小组，对采购的货物须进行实操验收，不符合合同规定、无售后服务联系单的，采购人将不予验收合格并不予支付货款。</w:t>
      </w:r>
    </w:p>
    <w:p w14:paraId="6E0E2E75">
      <w:pPr>
        <w:keepNext w:val="0"/>
        <w:keepLines w:val="0"/>
        <w:widowControl/>
        <w:suppressLineNumbers w:val="0"/>
        <w:ind w:firstLine="280" w:firstLineChars="100"/>
        <w:jc w:val="left"/>
        <w:rPr>
          <w:rStyle w:val="25"/>
          <w:rFonts w:hint="eastAsia" w:ascii="宋体" w:hAnsi="宋体" w:eastAsia="宋体" w:cs="宋体"/>
          <w:kern w:val="2"/>
          <w:sz w:val="24"/>
          <w:szCs w:val="24"/>
          <w:lang w:val="en-US" w:eastAsia="zh-CN" w:bidi="ar-SA"/>
        </w:rPr>
      </w:pPr>
      <w:r>
        <w:rPr>
          <w:rStyle w:val="28"/>
          <w:rFonts w:hint="eastAsia" w:ascii="宋体" w:hAnsi="宋体" w:eastAsia="宋体" w:cs="宋体"/>
          <w:b w:val="0"/>
          <w:bCs w:val="0"/>
          <w:i w:val="0"/>
          <w:iCs w:val="0"/>
          <w:sz w:val="28"/>
          <w:szCs w:val="28"/>
          <w:lang w:val="en-US" w:eastAsia="zh-CN" w:bidi="ar"/>
        </w:rPr>
        <w:t>4.4 在产品验收时，供应商必须要有一名以上人员在场，验收完毕后，采购人和供应商共同 签字确认消防装备采购验收报告。采购人根据采购验收报告按合同支付货款。</w:t>
      </w:r>
    </w:p>
    <w:p w14:paraId="592FA4E2">
      <w:pPr>
        <w:spacing w:line="300" w:lineRule="exact"/>
        <w:jc w:val="both"/>
        <w:rPr>
          <w:rFonts w:hint="eastAsia" w:ascii="宋体" w:hAnsi="宋体" w:eastAsia="宋体" w:cs="宋体"/>
          <w:b/>
          <w:color w:val="auto"/>
          <w:kern w:val="0"/>
          <w:sz w:val="22"/>
          <w:szCs w:val="22"/>
        </w:rPr>
      </w:pPr>
      <w:r>
        <w:rPr>
          <w:rStyle w:val="25"/>
          <w:rFonts w:hint="eastAsia" w:ascii="宋体" w:hAnsi="宋体" w:eastAsia="宋体" w:cs="宋体"/>
          <w:kern w:val="2"/>
          <w:sz w:val="24"/>
          <w:szCs w:val="24"/>
          <w:lang w:val="en-US" w:eastAsia="zh-CN" w:bidi="ar-SA"/>
        </w:rPr>
        <w:t xml:space="preserve">   </w:t>
      </w:r>
    </w:p>
    <w:p w14:paraId="1FFA79A1">
      <w:pPr>
        <w:ind w:left="21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对以上产品的要求非唯一指定要求，如有与某产品的指标或参数描述相同，并非特指，仅为产品质量、档次、水平的参照，未注明的规格应符合国家有关行业标准，优于技术规格要求的品牌产品，采购人均可接受。</w:t>
      </w:r>
    </w:p>
    <w:p w14:paraId="157DA68D">
      <w:pPr>
        <w:rPr>
          <w:rFonts w:hint="eastAsia" w:ascii="宋体" w:hAnsi="宋体" w:eastAsia="宋体" w:cs="宋体"/>
          <w:color w:val="auto"/>
        </w:rPr>
      </w:pPr>
    </w:p>
    <w:p w14:paraId="221DCB02">
      <w:pPr>
        <w:rPr>
          <w:rFonts w:hint="eastAsia" w:ascii="宋体" w:hAnsi="宋体" w:eastAsia="宋体" w:cs="宋体"/>
          <w:color w:val="auto"/>
        </w:rPr>
      </w:pPr>
    </w:p>
    <w:p w14:paraId="2425F957">
      <w:pPr>
        <w:pStyle w:val="13"/>
        <w:rPr>
          <w:rFonts w:hint="eastAsia" w:ascii="宋体" w:hAnsi="宋体" w:eastAsia="宋体" w:cs="宋体"/>
          <w:color w:val="auto"/>
        </w:rPr>
      </w:pPr>
    </w:p>
    <w:p w14:paraId="0B86EE1E">
      <w:pPr>
        <w:rPr>
          <w:rFonts w:hint="eastAsia" w:ascii="宋体" w:hAnsi="宋体" w:eastAsia="宋体" w:cs="宋体"/>
          <w:color w:val="auto"/>
        </w:rPr>
      </w:pPr>
      <w:r>
        <w:rPr>
          <w:rFonts w:hint="eastAsia" w:ascii="宋体" w:hAnsi="宋体" w:eastAsia="宋体" w:cs="宋体"/>
          <w:color w:val="auto"/>
        </w:rPr>
        <w:br w:type="page"/>
      </w:r>
    </w:p>
    <w:p w14:paraId="0ACB9FEE">
      <w:pPr>
        <w:pStyle w:val="7"/>
        <w:bidi w:val="0"/>
        <w:jc w:val="center"/>
        <w:rPr>
          <w:rFonts w:hint="eastAsia"/>
        </w:rPr>
      </w:pPr>
      <w:r>
        <w:rPr>
          <w:rFonts w:hint="eastAsia"/>
        </w:rPr>
        <w:t>第四部分    响应文件格式</w:t>
      </w:r>
    </w:p>
    <w:p w14:paraId="2A7786C3">
      <w:pPr>
        <w:spacing w:line="360" w:lineRule="auto"/>
        <w:jc w:val="right"/>
        <w:rPr>
          <w:rFonts w:hint="eastAsia" w:ascii="宋体" w:hAnsi="宋体" w:eastAsia="宋体" w:cs="宋体"/>
          <w:color w:val="auto"/>
          <w:sz w:val="32"/>
          <w:szCs w:val="32"/>
        </w:rPr>
      </w:pPr>
    </w:p>
    <w:p w14:paraId="1B13A74E">
      <w:pPr>
        <w:autoSpaceDE w:val="0"/>
        <w:autoSpaceDN w:val="0"/>
        <w:adjustRightInd w:val="0"/>
        <w:spacing w:line="360" w:lineRule="auto"/>
        <w:ind w:firstLine="640" w:firstLineChars="200"/>
        <w:jc w:val="center"/>
        <w:rPr>
          <w:rFonts w:hint="eastAsia" w:ascii="宋体" w:hAnsi="宋体" w:eastAsia="宋体" w:cs="宋体"/>
          <w:color w:val="auto"/>
          <w:sz w:val="32"/>
          <w:szCs w:val="32"/>
          <w:u w:val="single"/>
        </w:rPr>
      </w:pPr>
    </w:p>
    <w:p w14:paraId="62043DFB">
      <w:pPr>
        <w:pStyle w:val="3"/>
        <w:rPr>
          <w:rFonts w:hint="eastAsia" w:ascii="宋体" w:hAnsi="宋体" w:eastAsia="宋体" w:cs="宋体"/>
          <w:color w:val="auto"/>
        </w:rPr>
      </w:pPr>
    </w:p>
    <w:p w14:paraId="17630C7B">
      <w:pPr>
        <w:pStyle w:val="15"/>
        <w:jc w:val="center"/>
        <w:rPr>
          <w:rFonts w:hint="eastAsia" w:ascii="宋体" w:hAnsi="宋体" w:eastAsia="宋体" w:cs="宋体"/>
          <w:b/>
          <w:color w:val="auto"/>
          <w:sz w:val="32"/>
          <w:szCs w:val="32"/>
        </w:rPr>
      </w:pPr>
    </w:p>
    <w:p w14:paraId="0D2F2684">
      <w:pPr>
        <w:pStyle w:val="15"/>
        <w:jc w:val="center"/>
        <w:rPr>
          <w:rFonts w:hint="eastAsia" w:ascii="宋体" w:hAnsi="宋体" w:eastAsia="宋体" w:cs="宋体"/>
          <w:color w:val="auto"/>
          <w:u w:val="single"/>
        </w:rPr>
      </w:pPr>
      <w:r>
        <w:rPr>
          <w:rFonts w:hint="eastAsia" w:ascii="宋体" w:hAnsi="宋体" w:eastAsia="宋体" w:cs="宋体"/>
          <w:b/>
          <w:color w:val="auto"/>
          <w:sz w:val="32"/>
          <w:szCs w:val="32"/>
          <w:u w:val="single"/>
        </w:rPr>
        <w:t xml:space="preserve">      （项目名称）      </w:t>
      </w:r>
    </w:p>
    <w:p w14:paraId="2CB005B7">
      <w:pPr>
        <w:autoSpaceDE w:val="0"/>
        <w:autoSpaceDN w:val="0"/>
        <w:adjustRightInd w:val="0"/>
        <w:spacing w:line="360" w:lineRule="auto"/>
        <w:jc w:val="left"/>
        <w:rPr>
          <w:rFonts w:hint="eastAsia" w:ascii="宋体" w:hAnsi="宋体" w:eastAsia="宋体" w:cs="宋体"/>
          <w:color w:val="auto"/>
          <w:kern w:val="0"/>
          <w:sz w:val="28"/>
          <w:szCs w:val="28"/>
        </w:rPr>
      </w:pPr>
    </w:p>
    <w:p w14:paraId="7F9DC62F">
      <w:pPr>
        <w:autoSpaceDE w:val="0"/>
        <w:autoSpaceDN w:val="0"/>
        <w:adjustRightInd w:val="0"/>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14:paraId="2E44E5EB">
      <w:pPr>
        <w:autoSpaceDE w:val="0"/>
        <w:autoSpaceDN w:val="0"/>
        <w:adjustRightInd w:val="0"/>
        <w:spacing w:line="360" w:lineRule="auto"/>
        <w:jc w:val="left"/>
        <w:rPr>
          <w:rFonts w:hint="eastAsia" w:ascii="宋体" w:hAnsi="宋体" w:eastAsia="宋体" w:cs="宋体"/>
          <w:color w:val="auto"/>
          <w:kern w:val="0"/>
          <w:sz w:val="28"/>
          <w:szCs w:val="28"/>
        </w:rPr>
      </w:pPr>
    </w:p>
    <w:p w14:paraId="1E7B536A">
      <w:pPr>
        <w:autoSpaceDE w:val="0"/>
        <w:autoSpaceDN w:val="0"/>
        <w:adjustRightInd w:val="0"/>
        <w:spacing w:line="360" w:lineRule="auto"/>
        <w:jc w:val="center"/>
        <w:rPr>
          <w:rFonts w:hint="eastAsia" w:ascii="宋体" w:hAnsi="宋体" w:eastAsia="宋体" w:cs="宋体"/>
          <w:b/>
          <w:color w:val="auto"/>
          <w:spacing w:val="60"/>
          <w:kern w:val="0"/>
          <w:sz w:val="72"/>
          <w:szCs w:val="72"/>
        </w:rPr>
      </w:pPr>
      <w:r>
        <w:rPr>
          <w:rFonts w:hint="eastAsia" w:ascii="宋体" w:hAnsi="宋体" w:eastAsia="宋体" w:cs="宋体"/>
          <w:b/>
          <w:color w:val="auto"/>
          <w:spacing w:val="60"/>
          <w:kern w:val="0"/>
          <w:sz w:val="72"/>
          <w:szCs w:val="72"/>
        </w:rPr>
        <w:t>响 应 文 件</w:t>
      </w:r>
    </w:p>
    <w:p w14:paraId="3CED8788">
      <w:pPr>
        <w:spacing w:line="360" w:lineRule="auto"/>
        <w:jc w:val="center"/>
        <w:rPr>
          <w:rFonts w:hint="eastAsia" w:ascii="宋体" w:hAnsi="宋体" w:eastAsia="宋体" w:cs="宋体"/>
          <w:color w:val="auto"/>
          <w:szCs w:val="21"/>
        </w:rPr>
      </w:pPr>
      <w:r>
        <w:rPr>
          <w:rFonts w:hint="eastAsia" w:ascii="宋体" w:hAnsi="宋体" w:eastAsia="宋体" w:cs="宋体"/>
          <w:b/>
          <w:color w:val="auto"/>
          <w:kern w:val="0"/>
          <w:szCs w:val="21"/>
        </w:rPr>
        <w:t>采购编号：</w:t>
      </w:r>
    </w:p>
    <w:p w14:paraId="5C6228EF">
      <w:pPr>
        <w:autoSpaceDE w:val="0"/>
        <w:autoSpaceDN w:val="0"/>
        <w:adjustRightInd w:val="0"/>
        <w:spacing w:line="360" w:lineRule="auto"/>
        <w:jc w:val="center"/>
        <w:rPr>
          <w:rFonts w:hint="eastAsia" w:ascii="宋体" w:hAnsi="宋体" w:eastAsia="宋体" w:cs="宋体"/>
          <w:color w:val="auto"/>
          <w:kern w:val="0"/>
          <w:sz w:val="32"/>
          <w:szCs w:val="44"/>
        </w:rPr>
      </w:pPr>
    </w:p>
    <w:p w14:paraId="32F5C4DA">
      <w:pPr>
        <w:autoSpaceDE w:val="0"/>
        <w:autoSpaceDN w:val="0"/>
        <w:adjustRightInd w:val="0"/>
        <w:spacing w:line="360" w:lineRule="auto"/>
        <w:jc w:val="center"/>
        <w:rPr>
          <w:rFonts w:hint="eastAsia" w:ascii="宋体" w:hAnsi="宋体" w:eastAsia="宋体" w:cs="宋体"/>
          <w:color w:val="auto"/>
          <w:kern w:val="0"/>
          <w:sz w:val="32"/>
          <w:szCs w:val="44"/>
        </w:rPr>
      </w:pPr>
    </w:p>
    <w:p w14:paraId="544BEE6A">
      <w:pPr>
        <w:autoSpaceDE w:val="0"/>
        <w:autoSpaceDN w:val="0"/>
        <w:adjustRightInd w:val="0"/>
        <w:spacing w:line="360" w:lineRule="auto"/>
        <w:jc w:val="center"/>
        <w:rPr>
          <w:rFonts w:hint="eastAsia" w:ascii="宋体" w:hAnsi="宋体" w:eastAsia="宋体" w:cs="宋体"/>
          <w:color w:val="auto"/>
          <w:kern w:val="0"/>
          <w:sz w:val="44"/>
          <w:szCs w:val="44"/>
        </w:rPr>
      </w:pPr>
    </w:p>
    <w:p w14:paraId="585F1FF1">
      <w:pPr>
        <w:autoSpaceDE w:val="0"/>
        <w:autoSpaceDN w:val="0"/>
        <w:adjustRightInd w:val="0"/>
        <w:spacing w:line="360" w:lineRule="auto"/>
        <w:jc w:val="center"/>
        <w:rPr>
          <w:rFonts w:hint="eastAsia" w:ascii="宋体" w:hAnsi="宋体" w:eastAsia="宋体" w:cs="宋体"/>
          <w:color w:val="auto"/>
          <w:kern w:val="0"/>
          <w:sz w:val="44"/>
          <w:szCs w:val="44"/>
        </w:rPr>
      </w:pPr>
    </w:p>
    <w:p w14:paraId="61A653C8">
      <w:pPr>
        <w:pStyle w:val="3"/>
        <w:rPr>
          <w:rFonts w:hint="eastAsia" w:ascii="宋体" w:hAnsi="宋体" w:eastAsia="宋体" w:cs="宋体"/>
          <w:color w:val="auto"/>
        </w:rPr>
      </w:pPr>
    </w:p>
    <w:p w14:paraId="17BEFA50">
      <w:pPr>
        <w:pStyle w:val="23"/>
        <w:spacing w:line="360" w:lineRule="auto"/>
        <w:jc w:val="both"/>
        <w:rPr>
          <w:rFonts w:hint="eastAsia" w:ascii="宋体" w:hAnsi="宋体" w:eastAsia="宋体" w:cs="宋体"/>
          <w:color w:val="auto"/>
          <w:sz w:val="23"/>
          <w:szCs w:val="23"/>
          <w:u w:val="single"/>
        </w:rPr>
      </w:pPr>
    </w:p>
    <w:p w14:paraId="523BE67F">
      <w:pPr>
        <w:pStyle w:val="23"/>
        <w:spacing w:line="360" w:lineRule="auto"/>
        <w:jc w:val="both"/>
        <w:rPr>
          <w:rFonts w:hint="eastAsia" w:ascii="宋体" w:hAnsi="宋体" w:eastAsia="宋体" w:cs="宋体"/>
          <w:color w:val="auto"/>
          <w:sz w:val="23"/>
          <w:szCs w:val="23"/>
          <w:u w:val="single"/>
        </w:rPr>
      </w:pPr>
    </w:p>
    <w:p w14:paraId="3F0B935E">
      <w:pPr>
        <w:pStyle w:val="23"/>
        <w:spacing w:line="360" w:lineRule="auto"/>
        <w:jc w:val="both"/>
        <w:rPr>
          <w:rFonts w:hint="eastAsia" w:ascii="宋体" w:hAnsi="宋体" w:eastAsia="宋体" w:cs="宋体"/>
          <w:color w:val="auto"/>
          <w:sz w:val="23"/>
          <w:szCs w:val="23"/>
          <w:u w:val="single"/>
        </w:rPr>
      </w:pPr>
    </w:p>
    <w:p w14:paraId="4E1F6A83">
      <w:pPr>
        <w:spacing w:line="360" w:lineRule="auto"/>
        <w:ind w:firstLine="1102" w:firstLineChars="392"/>
        <w:rPr>
          <w:rFonts w:hint="eastAsia" w:ascii="宋体" w:hAnsi="宋体" w:eastAsia="宋体" w:cs="宋体"/>
          <w:color w:val="auto"/>
        </w:rPr>
      </w:pPr>
      <w:r>
        <w:rPr>
          <w:rFonts w:hint="eastAsia" w:ascii="宋体" w:hAnsi="宋体" w:eastAsia="宋体" w:cs="宋体"/>
          <w:b/>
          <w:color w:val="auto"/>
          <w:sz w:val="28"/>
        </w:rPr>
        <w:t>供应商名称：</w:t>
      </w:r>
      <w:r>
        <w:rPr>
          <w:rFonts w:hint="eastAsia" w:ascii="宋体" w:hAnsi="宋体" w:eastAsia="宋体" w:cs="宋体"/>
          <w:b/>
          <w:color w:val="auto"/>
          <w:sz w:val="28"/>
          <w:u w:val="single"/>
        </w:rPr>
        <w:t xml:space="preserve">                             </w:t>
      </w:r>
      <w:r>
        <w:rPr>
          <w:rFonts w:hint="eastAsia" w:ascii="宋体" w:hAnsi="宋体" w:eastAsia="宋体" w:cs="宋体"/>
          <w:b/>
          <w:color w:val="auto"/>
          <w:sz w:val="28"/>
        </w:rPr>
        <w:t>（电子签章）</w:t>
      </w:r>
    </w:p>
    <w:p w14:paraId="0AC6DE78">
      <w:pPr>
        <w:spacing w:line="360" w:lineRule="auto"/>
        <w:ind w:firstLine="1102" w:firstLineChars="392"/>
        <w:rPr>
          <w:rFonts w:hint="eastAsia" w:ascii="宋体" w:hAnsi="宋体" w:eastAsia="宋体" w:cs="宋体"/>
          <w:b/>
          <w:color w:val="auto"/>
          <w:sz w:val="28"/>
        </w:rPr>
      </w:pPr>
      <w:r>
        <w:rPr>
          <w:rFonts w:hint="eastAsia" w:ascii="宋体" w:hAnsi="宋体" w:eastAsia="宋体" w:cs="宋体"/>
          <w:b/>
          <w:color w:val="auto"/>
          <w:sz w:val="28"/>
        </w:rPr>
        <w:t>法定代表人或其委托代理人：</w:t>
      </w:r>
      <w:r>
        <w:rPr>
          <w:rFonts w:hint="eastAsia" w:ascii="宋体" w:hAnsi="宋体" w:eastAsia="宋体" w:cs="宋体"/>
          <w:b/>
          <w:color w:val="auto"/>
          <w:sz w:val="28"/>
          <w:u w:val="single"/>
        </w:rPr>
        <w:t xml:space="preserve">           </w:t>
      </w:r>
      <w:r>
        <w:rPr>
          <w:rFonts w:hint="eastAsia" w:ascii="宋体" w:hAnsi="宋体" w:eastAsia="宋体" w:cs="宋体"/>
          <w:b/>
          <w:color w:val="auto"/>
          <w:sz w:val="28"/>
        </w:rPr>
        <w:t>（电子签章）</w:t>
      </w:r>
    </w:p>
    <w:p w14:paraId="4082257F">
      <w:pPr>
        <w:spacing w:before="156" w:beforeLines="50" w:after="156" w:afterLines="50" w:line="360" w:lineRule="auto"/>
        <w:ind w:firstLine="1102" w:firstLineChars="392"/>
        <w:rPr>
          <w:rFonts w:hint="eastAsia" w:ascii="宋体" w:hAnsi="宋体" w:eastAsia="宋体" w:cs="宋体"/>
          <w:color w:val="auto"/>
          <w:sz w:val="30"/>
        </w:rPr>
      </w:pPr>
      <w:r>
        <w:rPr>
          <w:rFonts w:hint="eastAsia" w:ascii="宋体" w:hAnsi="宋体" w:eastAsia="宋体" w:cs="宋体"/>
          <w:b/>
          <w:color w:val="auto"/>
          <w:sz w:val="28"/>
        </w:rPr>
        <w:t xml:space="preserve">日       期： </w:t>
      </w:r>
      <w:r>
        <w:rPr>
          <w:rFonts w:hint="eastAsia" w:ascii="宋体" w:hAnsi="宋体" w:eastAsia="宋体" w:cs="宋体"/>
          <w:b/>
          <w:color w:val="auto"/>
          <w:sz w:val="28"/>
          <w:u w:val="single"/>
        </w:rPr>
        <w:t xml:space="preserve">     </w:t>
      </w:r>
      <w:r>
        <w:rPr>
          <w:rFonts w:hint="eastAsia" w:ascii="宋体" w:hAnsi="宋体" w:eastAsia="宋体" w:cs="宋体"/>
          <w:b/>
          <w:color w:val="auto"/>
          <w:sz w:val="28"/>
        </w:rPr>
        <w:t>年</w:t>
      </w:r>
      <w:r>
        <w:rPr>
          <w:rFonts w:hint="eastAsia" w:ascii="宋体" w:hAnsi="宋体" w:eastAsia="宋体" w:cs="宋体"/>
          <w:b/>
          <w:color w:val="auto"/>
          <w:sz w:val="28"/>
          <w:u w:val="single"/>
        </w:rPr>
        <w:t xml:space="preserve">     </w:t>
      </w:r>
      <w:r>
        <w:rPr>
          <w:rFonts w:hint="eastAsia" w:ascii="宋体" w:hAnsi="宋体" w:eastAsia="宋体" w:cs="宋体"/>
          <w:b/>
          <w:color w:val="auto"/>
          <w:sz w:val="28"/>
        </w:rPr>
        <w:t>月</w:t>
      </w:r>
      <w:r>
        <w:rPr>
          <w:rFonts w:hint="eastAsia" w:ascii="宋体" w:hAnsi="宋体" w:eastAsia="宋体" w:cs="宋体"/>
          <w:b/>
          <w:color w:val="auto"/>
          <w:sz w:val="28"/>
          <w:u w:val="single"/>
        </w:rPr>
        <w:t xml:space="preserve">    </w:t>
      </w:r>
      <w:r>
        <w:rPr>
          <w:rFonts w:hint="eastAsia" w:ascii="宋体" w:hAnsi="宋体" w:eastAsia="宋体" w:cs="宋体"/>
          <w:b/>
          <w:color w:val="auto"/>
          <w:sz w:val="28"/>
        </w:rPr>
        <w:t>日</w:t>
      </w:r>
    </w:p>
    <w:p w14:paraId="5EF14E6C">
      <w:pPr>
        <w:rPr>
          <w:rFonts w:hint="eastAsia" w:ascii="宋体" w:hAnsi="宋体" w:eastAsia="宋体" w:cs="宋体"/>
          <w:color w:val="auto"/>
        </w:rPr>
      </w:pPr>
    </w:p>
    <w:p w14:paraId="4610D5DB">
      <w:pPr>
        <w:spacing w:line="360" w:lineRule="auto"/>
        <w:ind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14:paraId="7F02747F">
      <w:pPr>
        <w:spacing w:line="360" w:lineRule="auto"/>
        <w:ind w:firstLine="562" w:firstLineChars="200"/>
        <w:jc w:val="center"/>
        <w:rPr>
          <w:rFonts w:hint="eastAsia" w:ascii="宋体" w:hAnsi="宋体" w:eastAsia="宋体" w:cs="宋体"/>
          <w:b/>
          <w:color w:val="auto"/>
          <w:sz w:val="28"/>
          <w:szCs w:val="28"/>
        </w:rPr>
      </w:pPr>
    </w:p>
    <w:p w14:paraId="53F3ED8D">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一、投标函及投标函附录</w:t>
      </w:r>
    </w:p>
    <w:p w14:paraId="660CF218">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二、法定代表人身份证明及授权委托书</w:t>
      </w:r>
    </w:p>
    <w:p w14:paraId="732C33E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三、分项报价明细表</w:t>
      </w:r>
    </w:p>
    <w:p w14:paraId="71C97C76">
      <w:pPr>
        <w:pStyle w:val="3"/>
        <w:ind w:left="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四、技术规格偏离表</w:t>
      </w:r>
    </w:p>
    <w:p w14:paraId="540B6F1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五、服务承诺</w:t>
      </w:r>
    </w:p>
    <w:p w14:paraId="66EF6649">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六、资格声明函</w:t>
      </w:r>
    </w:p>
    <w:p w14:paraId="15571B31">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七、资格审查资料</w:t>
      </w:r>
    </w:p>
    <w:p w14:paraId="5573D063">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八、其他资料</w:t>
      </w:r>
    </w:p>
    <w:p w14:paraId="3E2F1D1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九、反商业贿赂承诺书</w:t>
      </w:r>
    </w:p>
    <w:p w14:paraId="41B4BF27">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十、投标承诺函</w:t>
      </w:r>
    </w:p>
    <w:p w14:paraId="13AEA0DE">
      <w:pPr>
        <w:spacing w:before="156" w:beforeLines="50" w:after="156" w:afterLines="50" w:line="360" w:lineRule="auto"/>
        <w:ind w:firstLine="1102" w:firstLineChars="392"/>
        <w:rPr>
          <w:rFonts w:hint="eastAsia" w:ascii="宋体" w:hAnsi="宋体" w:eastAsia="宋体" w:cs="宋体"/>
          <w:b/>
          <w:color w:val="auto"/>
          <w:sz w:val="28"/>
        </w:rPr>
      </w:pPr>
    </w:p>
    <w:p w14:paraId="482A0291">
      <w:pPr>
        <w:snapToGrid w:val="0"/>
        <w:spacing w:line="600" w:lineRule="exact"/>
        <w:ind w:left="560" w:firstLine="560"/>
        <w:rPr>
          <w:rFonts w:hint="eastAsia" w:ascii="宋体" w:hAnsi="宋体" w:eastAsia="宋体" w:cs="宋体"/>
          <w:color w:val="auto"/>
          <w:sz w:val="28"/>
        </w:rPr>
      </w:pPr>
    </w:p>
    <w:p w14:paraId="755442BF">
      <w:pPr>
        <w:spacing w:before="156" w:beforeLines="50" w:after="156" w:afterLines="50" w:line="360" w:lineRule="auto"/>
        <w:rPr>
          <w:rFonts w:hint="eastAsia" w:ascii="宋体" w:hAnsi="宋体" w:eastAsia="宋体" w:cs="宋体"/>
          <w:b/>
          <w:color w:val="auto"/>
          <w:sz w:val="28"/>
        </w:rPr>
      </w:pPr>
      <w:r>
        <w:rPr>
          <w:rFonts w:hint="eastAsia" w:ascii="宋体" w:hAnsi="宋体" w:eastAsia="宋体" w:cs="宋体"/>
          <w:b/>
          <w:color w:val="auto"/>
          <w:sz w:val="24"/>
        </w:rPr>
        <w:t>注：谈判供应商按照以下文件的要求格式、内容，顺序制作谈判文件，并请编制目录及页码，否则可能将影响对谈判文件的评价。</w:t>
      </w:r>
      <w:r>
        <w:rPr>
          <w:rFonts w:hint="eastAsia" w:ascii="宋体" w:hAnsi="宋体" w:eastAsia="宋体" w:cs="宋体"/>
          <w:color w:val="auto"/>
        </w:rPr>
        <w:br w:type="page"/>
      </w:r>
      <w:r>
        <w:rPr>
          <w:rFonts w:hint="eastAsia" w:ascii="宋体" w:hAnsi="宋体" w:eastAsia="宋体" w:cs="宋体"/>
          <w:color w:val="auto"/>
        </w:rPr>
        <w:t xml:space="preserve">                            </w:t>
      </w:r>
      <w:r>
        <w:rPr>
          <w:rFonts w:hint="eastAsia" w:ascii="宋体" w:hAnsi="宋体" w:eastAsia="宋体" w:cs="宋体"/>
          <w:b/>
          <w:color w:val="auto"/>
          <w:sz w:val="32"/>
          <w:szCs w:val="32"/>
        </w:rPr>
        <w:t>一、投标函及投标函附录</w:t>
      </w:r>
    </w:p>
    <w:p w14:paraId="468FAD78">
      <w:pPr>
        <w:spacing w:line="360" w:lineRule="auto"/>
        <w:jc w:val="center"/>
        <w:rPr>
          <w:rFonts w:hint="eastAsia" w:ascii="宋体" w:hAnsi="宋体" w:eastAsia="宋体" w:cs="宋体"/>
          <w:b/>
          <w:color w:val="auto"/>
          <w:sz w:val="28"/>
          <w:szCs w:val="28"/>
        </w:rPr>
      </w:pPr>
      <w:bookmarkStart w:id="15" w:name="_Toc82226261"/>
      <w:bookmarkStart w:id="16" w:name="_Toc49820133"/>
      <w:r>
        <w:rPr>
          <w:rFonts w:hint="eastAsia" w:ascii="宋体" w:hAnsi="宋体" w:eastAsia="宋体" w:cs="宋体"/>
          <w:b/>
          <w:color w:val="auto"/>
          <w:sz w:val="28"/>
          <w:szCs w:val="28"/>
        </w:rPr>
        <w:t>（一）投 标 函</w:t>
      </w:r>
      <w:bookmarkEnd w:id="15"/>
      <w:bookmarkEnd w:id="16"/>
    </w:p>
    <w:p w14:paraId="54F2CD8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w:t>
      </w:r>
    </w:p>
    <w:p w14:paraId="7AB838B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1．我方己仔细研究了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（项目名称）竞争性谈判文件的全部内容，愿意以人民币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（大写）（小写￥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元）的谈判总报价，交货期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日历天，质量要求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BCE2B8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2．我方承诺谈判有效期60日历天，且在谈判有效期内不修改、撤销响应文件。</w:t>
      </w:r>
    </w:p>
    <w:p w14:paraId="4251334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3．如我方中标：</w:t>
      </w:r>
    </w:p>
    <w:p w14:paraId="74C115B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(l）我方承诺在收到成交通知书后，在成交通知书规定的期限内与你方签订合同。</w:t>
      </w:r>
    </w:p>
    <w:p w14:paraId="3F78052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(2）随同本谈判函递交的谈判报价表属于合同文件的组成部分。</w:t>
      </w:r>
    </w:p>
    <w:p w14:paraId="73E9292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(3）我方承诺按照竞争性谈判文件规定向你方递交履约担保。</w:t>
      </w:r>
    </w:p>
    <w:p w14:paraId="3D7C66D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(4）我方承诺在合同约定的期限内完成并移交全部合同内容。</w:t>
      </w:r>
    </w:p>
    <w:p w14:paraId="7350E1F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4．我方在此声明，所递交的响应文件及有关资料内容完整、真实和准确。</w:t>
      </w:r>
    </w:p>
    <w:p w14:paraId="6F80B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5、响应竞争性谈判文件合同条件规定的权利和义务及本项目的技术标准要求。</w:t>
      </w:r>
    </w:p>
    <w:p w14:paraId="5B87483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E41660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C42AB9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E67CCFA">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（电子签章）</w:t>
      </w:r>
    </w:p>
    <w:p w14:paraId="38D4021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D8823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14:paraId="50A4F82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A6F0697">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14:paraId="381C50A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047067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p>
    <w:p w14:paraId="654E78F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7B7F42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A625DE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990BEC9">
      <w:pPr>
        <w:spacing w:line="360" w:lineRule="auto"/>
        <w:ind w:firstLine="241" w:firstLineChars="100"/>
        <w:jc w:val="center"/>
        <w:rPr>
          <w:rFonts w:hint="eastAsia" w:ascii="宋体" w:hAnsi="宋体" w:eastAsia="宋体" w:cs="宋体"/>
          <w:b/>
          <w:color w:val="auto"/>
          <w:sz w:val="24"/>
          <w:szCs w:val="24"/>
        </w:rPr>
      </w:pPr>
    </w:p>
    <w:p w14:paraId="59E75DD7">
      <w:pPr>
        <w:spacing w:line="360" w:lineRule="auto"/>
        <w:ind w:firstLine="241" w:firstLineChars="100"/>
        <w:jc w:val="center"/>
        <w:rPr>
          <w:rFonts w:hint="eastAsia" w:ascii="宋体" w:hAnsi="宋体" w:eastAsia="宋体" w:cs="宋体"/>
          <w:color w:val="auto"/>
        </w:rPr>
      </w:pPr>
      <w:r>
        <w:rPr>
          <w:rFonts w:hint="eastAsia" w:ascii="宋体" w:hAnsi="宋体" w:eastAsia="宋体" w:cs="宋体"/>
          <w:b/>
          <w:color w:val="auto"/>
          <w:sz w:val="24"/>
        </w:rPr>
        <w:br w:type="page"/>
      </w:r>
    </w:p>
    <w:p w14:paraId="56D1053A">
      <w:pPr>
        <w:pStyle w:val="3"/>
        <w:rPr>
          <w:rFonts w:hint="eastAsia" w:ascii="宋体" w:hAnsi="宋体" w:eastAsia="宋体" w:cs="宋体"/>
          <w:color w:val="auto"/>
        </w:rPr>
      </w:pPr>
    </w:p>
    <w:p w14:paraId="1CE7FC02">
      <w:pPr>
        <w:spacing w:line="360" w:lineRule="auto"/>
        <w:ind w:firstLine="281" w:firstLineChars="100"/>
        <w:jc w:val="center"/>
        <w:rPr>
          <w:rFonts w:hint="eastAsia" w:ascii="宋体" w:hAnsi="宋体" w:eastAsia="宋体" w:cs="宋体"/>
          <w:b/>
          <w:color w:val="auto"/>
          <w:sz w:val="28"/>
          <w:szCs w:val="28"/>
        </w:rPr>
      </w:pPr>
      <w:bookmarkStart w:id="17" w:name="_Toc24493"/>
      <w:bookmarkStart w:id="18" w:name="_Toc7907"/>
      <w:bookmarkStart w:id="19" w:name="_Toc24374"/>
      <w:bookmarkStart w:id="20" w:name="_Toc366248872"/>
      <w:bookmarkStart w:id="21" w:name="_Toc312327569"/>
      <w:bookmarkStart w:id="22" w:name="_Toc82226262"/>
      <w:bookmarkStart w:id="23" w:name="_Toc48735260"/>
      <w:bookmarkStart w:id="24" w:name="_Toc366248873"/>
      <w:bookmarkStart w:id="25" w:name="_Toc49820134"/>
      <w:bookmarkStart w:id="26" w:name="_Toc98041632"/>
      <w:bookmarkStart w:id="27" w:name="_Toc120344800"/>
      <w:bookmarkStart w:id="28" w:name="_Toc194997947"/>
      <w:bookmarkStart w:id="29" w:name="_Toc82226264"/>
      <w:bookmarkStart w:id="30" w:name="_Toc120344802"/>
      <w:bookmarkStart w:id="31" w:name="_Toc49820136"/>
      <w:bookmarkStart w:id="32" w:name="_Toc48735262"/>
      <w:bookmarkStart w:id="33" w:name="_Toc98041634"/>
      <w:r>
        <w:rPr>
          <w:rFonts w:hint="eastAsia" w:ascii="宋体" w:hAnsi="宋体" w:eastAsia="宋体" w:cs="宋体"/>
          <w:b/>
          <w:color w:val="auto"/>
          <w:sz w:val="28"/>
          <w:szCs w:val="28"/>
        </w:rPr>
        <w:t>（二）投标函附录</w:t>
      </w:r>
    </w:p>
    <w:tbl>
      <w:tblPr>
        <w:tblStyle w:val="16"/>
        <w:tblpPr w:leftFromText="180" w:rightFromText="180" w:vertAnchor="page" w:horzAnchor="margin" w:tblpY="30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3"/>
        <w:gridCol w:w="6319"/>
      </w:tblGrid>
      <w:tr w14:paraId="5B6C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14:paraId="2E17698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319" w:type="dxa"/>
            <w:vAlign w:val="center"/>
          </w:tcPr>
          <w:p w14:paraId="47D26A3A">
            <w:pPr>
              <w:spacing w:line="360" w:lineRule="auto"/>
              <w:rPr>
                <w:rFonts w:hint="eastAsia" w:ascii="宋体" w:hAnsi="宋体" w:eastAsia="宋体" w:cs="宋体"/>
                <w:color w:val="auto"/>
                <w:sz w:val="24"/>
                <w:szCs w:val="24"/>
              </w:rPr>
            </w:pPr>
          </w:p>
        </w:tc>
      </w:tr>
      <w:tr w14:paraId="1933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14:paraId="2002041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采购编号</w:t>
            </w:r>
          </w:p>
        </w:tc>
        <w:tc>
          <w:tcPr>
            <w:tcW w:w="6319" w:type="dxa"/>
            <w:vAlign w:val="center"/>
          </w:tcPr>
          <w:p w14:paraId="2420B180">
            <w:pPr>
              <w:spacing w:line="360" w:lineRule="auto"/>
              <w:rPr>
                <w:rFonts w:hint="eastAsia" w:ascii="宋体" w:hAnsi="宋体" w:eastAsia="宋体" w:cs="宋体"/>
                <w:color w:val="auto"/>
                <w:sz w:val="24"/>
                <w:szCs w:val="24"/>
              </w:rPr>
            </w:pPr>
          </w:p>
        </w:tc>
      </w:tr>
      <w:tr w14:paraId="3F49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14:paraId="5394A73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6319" w:type="dxa"/>
            <w:vAlign w:val="center"/>
          </w:tcPr>
          <w:p w14:paraId="3F772B58">
            <w:pPr>
              <w:spacing w:line="360" w:lineRule="auto"/>
              <w:rPr>
                <w:rFonts w:hint="eastAsia" w:ascii="宋体" w:hAnsi="宋体" w:eastAsia="宋体" w:cs="宋体"/>
                <w:color w:val="auto"/>
                <w:sz w:val="24"/>
                <w:szCs w:val="24"/>
              </w:rPr>
            </w:pPr>
          </w:p>
        </w:tc>
      </w:tr>
      <w:tr w14:paraId="47C9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14:paraId="410995D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6319" w:type="dxa"/>
            <w:vAlign w:val="center"/>
          </w:tcPr>
          <w:p w14:paraId="4B8A4BED">
            <w:pPr>
              <w:spacing w:line="36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tc>
      </w:tr>
      <w:tr w14:paraId="6395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14:paraId="3115C3B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投标总报价</w:t>
            </w:r>
          </w:p>
        </w:tc>
        <w:tc>
          <w:tcPr>
            <w:tcW w:w="6319" w:type="dxa"/>
            <w:vAlign w:val="center"/>
          </w:tcPr>
          <w:p w14:paraId="0F8DADD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r w14:paraId="6102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14:paraId="72AD5FB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交货期及安装期</w:t>
            </w:r>
          </w:p>
        </w:tc>
        <w:tc>
          <w:tcPr>
            <w:tcW w:w="6319" w:type="dxa"/>
            <w:vAlign w:val="center"/>
          </w:tcPr>
          <w:p w14:paraId="5A459623">
            <w:pPr>
              <w:spacing w:line="360" w:lineRule="auto"/>
              <w:ind w:firstLine="960" w:firstLineChars="400"/>
              <w:rPr>
                <w:rFonts w:hint="eastAsia" w:ascii="宋体" w:hAnsi="宋体" w:eastAsia="宋体" w:cs="宋体"/>
                <w:color w:val="auto"/>
                <w:sz w:val="24"/>
                <w:szCs w:val="24"/>
              </w:rPr>
            </w:pPr>
          </w:p>
        </w:tc>
      </w:tr>
      <w:tr w14:paraId="169F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vAlign w:val="center"/>
          </w:tcPr>
          <w:p w14:paraId="5407AAE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6319" w:type="dxa"/>
            <w:vAlign w:val="center"/>
          </w:tcPr>
          <w:p w14:paraId="37BB58AC">
            <w:pPr>
              <w:spacing w:line="360" w:lineRule="auto"/>
              <w:jc w:val="center"/>
              <w:rPr>
                <w:rFonts w:hint="eastAsia" w:ascii="宋体" w:hAnsi="宋体" w:eastAsia="宋体" w:cs="宋体"/>
                <w:color w:val="auto"/>
                <w:sz w:val="24"/>
                <w:szCs w:val="24"/>
              </w:rPr>
            </w:pPr>
          </w:p>
        </w:tc>
      </w:tr>
      <w:tr w14:paraId="3590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153" w:type="dxa"/>
            <w:tcBorders>
              <w:bottom w:val="single" w:color="auto" w:sz="4" w:space="0"/>
            </w:tcBorders>
            <w:vAlign w:val="center"/>
          </w:tcPr>
          <w:p w14:paraId="28F51A4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其他说明</w:t>
            </w:r>
          </w:p>
        </w:tc>
        <w:tc>
          <w:tcPr>
            <w:tcW w:w="6319" w:type="dxa"/>
            <w:tcBorders>
              <w:bottom w:val="single" w:color="auto" w:sz="4" w:space="0"/>
            </w:tcBorders>
            <w:vAlign w:val="center"/>
          </w:tcPr>
          <w:p w14:paraId="29A470DE">
            <w:pPr>
              <w:spacing w:line="360" w:lineRule="auto"/>
              <w:jc w:val="center"/>
              <w:rPr>
                <w:rFonts w:hint="eastAsia" w:ascii="宋体" w:hAnsi="宋体" w:eastAsia="宋体" w:cs="宋体"/>
                <w:color w:val="auto"/>
                <w:sz w:val="24"/>
                <w:szCs w:val="24"/>
              </w:rPr>
            </w:pPr>
          </w:p>
        </w:tc>
      </w:tr>
    </w:tbl>
    <w:p w14:paraId="02418E5B">
      <w:pPr>
        <w:spacing w:line="360" w:lineRule="auto"/>
        <w:rPr>
          <w:rFonts w:hint="eastAsia" w:ascii="宋体" w:hAnsi="宋体" w:eastAsia="宋体" w:cs="宋体"/>
          <w:bCs/>
          <w:color w:val="auto"/>
          <w:szCs w:val="21"/>
        </w:rPr>
      </w:pPr>
    </w:p>
    <w:p w14:paraId="66ABDEC4">
      <w:pPr>
        <w:spacing w:line="360" w:lineRule="auto"/>
        <w:ind w:firstLine="823" w:firstLineChars="392"/>
        <w:rPr>
          <w:rFonts w:hint="eastAsia" w:ascii="宋体" w:hAnsi="宋体" w:eastAsia="宋体" w:cs="宋体"/>
          <w:bCs/>
          <w:color w:val="auto"/>
          <w:szCs w:val="21"/>
        </w:rPr>
      </w:pPr>
    </w:p>
    <w:p w14:paraId="3E01EDFB">
      <w:pPr>
        <w:spacing w:line="360" w:lineRule="auto"/>
        <w:ind w:firstLine="823" w:firstLineChars="392"/>
        <w:rPr>
          <w:rFonts w:hint="eastAsia" w:ascii="宋体" w:hAnsi="宋体" w:eastAsia="宋体" w:cs="宋体"/>
          <w:bCs/>
          <w:color w:val="auto"/>
          <w:szCs w:val="21"/>
        </w:rPr>
      </w:pPr>
    </w:p>
    <w:p w14:paraId="45C0014A">
      <w:pPr>
        <w:spacing w:line="360" w:lineRule="auto"/>
        <w:rPr>
          <w:rFonts w:hint="eastAsia" w:ascii="宋体" w:hAnsi="宋体" w:eastAsia="宋体" w:cs="宋体"/>
          <w:bCs/>
          <w:color w:val="auto"/>
          <w:szCs w:val="21"/>
        </w:rPr>
      </w:pPr>
    </w:p>
    <w:p w14:paraId="25C3BC98">
      <w:pPr>
        <w:spacing w:line="360" w:lineRule="auto"/>
        <w:ind w:firstLine="823" w:firstLineChars="392"/>
        <w:rPr>
          <w:rFonts w:hint="eastAsia" w:ascii="宋体" w:hAnsi="宋体" w:eastAsia="宋体" w:cs="宋体"/>
          <w:bCs/>
          <w:color w:val="auto"/>
          <w:szCs w:val="21"/>
        </w:rPr>
      </w:pPr>
    </w:p>
    <w:p w14:paraId="53801CEC">
      <w:pPr>
        <w:spacing w:line="360" w:lineRule="auto"/>
        <w:rPr>
          <w:rFonts w:hint="eastAsia" w:ascii="宋体" w:hAnsi="宋体" w:eastAsia="宋体" w:cs="宋体"/>
          <w:bCs/>
          <w:color w:val="auto"/>
          <w:szCs w:val="21"/>
        </w:rPr>
      </w:pPr>
    </w:p>
    <w:p w14:paraId="3C96352D">
      <w:pPr>
        <w:spacing w:line="360" w:lineRule="auto"/>
        <w:ind w:firstLine="4200" w:firstLineChars="2000"/>
        <w:rPr>
          <w:rFonts w:hint="eastAsia" w:ascii="宋体" w:hAnsi="宋体" w:eastAsia="宋体" w:cs="宋体"/>
          <w:bCs/>
          <w:color w:val="auto"/>
          <w:szCs w:val="21"/>
        </w:rPr>
      </w:pPr>
      <w:r>
        <w:rPr>
          <w:rFonts w:hint="eastAsia" w:ascii="宋体" w:hAnsi="宋体" w:eastAsia="宋体" w:cs="宋体"/>
          <w:color w:val="auto"/>
          <w:szCs w:val="21"/>
        </w:rPr>
        <w:t>供应商</w:t>
      </w:r>
      <w:r>
        <w:rPr>
          <w:rFonts w:hint="eastAsia" w:ascii="宋体" w:hAnsi="宋体" w:eastAsia="宋体" w:cs="宋体"/>
          <w:bCs/>
          <w:color w:val="auto"/>
          <w:szCs w:val="21"/>
        </w:rPr>
        <w:t>名称：</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（盖章）</w:t>
      </w:r>
    </w:p>
    <w:p w14:paraId="0FAFF5F8">
      <w:pPr>
        <w:spacing w:line="360" w:lineRule="auto"/>
        <w:ind w:firstLine="4103" w:firstLineChars="1954"/>
        <w:rPr>
          <w:rFonts w:hint="eastAsia" w:ascii="宋体" w:hAnsi="宋体" w:eastAsia="宋体" w:cs="宋体"/>
          <w:color w:val="auto"/>
          <w:szCs w:val="21"/>
          <w:u w:val="single"/>
        </w:rPr>
      </w:pPr>
      <w:r>
        <w:rPr>
          <w:rFonts w:hint="eastAsia" w:ascii="宋体" w:hAnsi="宋体" w:eastAsia="宋体" w:cs="宋体"/>
          <w:color w:val="auto"/>
          <w:szCs w:val="21"/>
        </w:rPr>
        <w:t xml:space="preserve">法定代表人或其委托代理人：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bCs/>
          <w:color w:val="auto"/>
          <w:szCs w:val="21"/>
        </w:rPr>
        <w:t>签字或盖章</w:t>
      </w:r>
      <w:r>
        <w:rPr>
          <w:rFonts w:hint="eastAsia" w:ascii="宋体" w:hAnsi="宋体" w:eastAsia="宋体" w:cs="宋体"/>
          <w:color w:val="auto"/>
          <w:szCs w:val="21"/>
        </w:rPr>
        <w:t>）</w:t>
      </w:r>
    </w:p>
    <w:p w14:paraId="3C8975B5">
      <w:pPr>
        <w:spacing w:line="360" w:lineRule="auto"/>
        <w:ind w:firstLine="4095" w:firstLineChars="1950"/>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3F1022A">
      <w:pPr>
        <w:spacing w:line="360" w:lineRule="auto"/>
        <w:ind w:firstLine="3045" w:firstLineChars="1450"/>
        <w:rPr>
          <w:rFonts w:hint="eastAsia" w:ascii="宋体" w:hAnsi="宋体" w:eastAsia="宋体" w:cs="宋体"/>
          <w:b/>
          <w:color w:val="auto"/>
          <w:sz w:val="32"/>
          <w:szCs w:val="32"/>
        </w:rPr>
      </w:pPr>
      <w:r>
        <w:rPr>
          <w:rFonts w:hint="eastAsia" w:ascii="宋体" w:hAnsi="宋体" w:eastAsia="宋体" w:cs="宋体"/>
          <w:color w:val="auto"/>
          <w:szCs w:val="21"/>
        </w:rPr>
        <w:br w:type="page"/>
      </w:r>
    </w:p>
    <w:p w14:paraId="1057E4B4">
      <w:pPr>
        <w:spacing w:before="156" w:beforeLines="50" w:after="156" w:afterLines="50"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二、法定代表人身份证明及授权委托书</w:t>
      </w:r>
    </w:p>
    <w:p w14:paraId="2539B677">
      <w:pPr>
        <w:spacing w:before="156" w:beforeLines="50" w:after="156" w:afterLines="5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（一）法定代表人身份证明</w:t>
      </w:r>
    </w:p>
    <w:p w14:paraId="5EF7E735">
      <w:pPr>
        <w:spacing w:line="360" w:lineRule="auto"/>
        <w:rPr>
          <w:rFonts w:hint="eastAsia" w:ascii="宋体" w:hAnsi="宋体" w:eastAsia="宋体" w:cs="宋体"/>
          <w:color w:val="auto"/>
          <w:sz w:val="24"/>
          <w:szCs w:val="24"/>
        </w:rPr>
      </w:pPr>
    </w:p>
    <w:p w14:paraId="7EC668D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8A37A5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149C05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D6A79C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84DC16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324FC1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16D8BAA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（供应商名称）的法定代表人。</w:t>
      </w:r>
    </w:p>
    <w:p w14:paraId="0F057152">
      <w:p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417A07ED">
      <w:pPr>
        <w:spacing w:line="360" w:lineRule="auto"/>
        <w:ind w:firstLine="480" w:firstLineChars="200"/>
        <w:rPr>
          <w:rFonts w:hint="eastAsia" w:ascii="宋体" w:hAnsi="宋体" w:eastAsia="宋体" w:cs="宋体"/>
          <w:color w:val="auto"/>
          <w:sz w:val="24"/>
          <w:szCs w:val="24"/>
        </w:rPr>
      </w:pPr>
    </w:p>
    <w:p w14:paraId="4DC36140">
      <w:pPr>
        <w:spacing w:line="360" w:lineRule="auto"/>
        <w:ind w:firstLine="480" w:firstLineChars="200"/>
        <w:rPr>
          <w:rFonts w:hint="eastAsia" w:ascii="宋体" w:hAnsi="宋体" w:eastAsia="宋体" w:cs="宋体"/>
          <w:color w:val="auto"/>
          <w:sz w:val="24"/>
          <w:szCs w:val="24"/>
        </w:rPr>
      </w:pPr>
    </w:p>
    <w:p w14:paraId="46B70705">
      <w:pPr>
        <w:spacing w:line="360" w:lineRule="auto"/>
        <w:ind w:firstLine="480" w:firstLineChars="200"/>
        <w:rPr>
          <w:rFonts w:hint="eastAsia" w:ascii="宋体" w:hAnsi="宋体" w:eastAsia="宋体" w:cs="宋体"/>
          <w:color w:val="auto"/>
          <w:sz w:val="24"/>
          <w:szCs w:val="24"/>
        </w:rPr>
      </w:pPr>
    </w:p>
    <w:p w14:paraId="4C1F6234">
      <w:pPr>
        <w:spacing w:line="360" w:lineRule="auto"/>
        <w:ind w:firstLine="4560" w:firstLineChars="19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rPr>
        <w:t>电子签章</w:t>
      </w:r>
      <w:r>
        <w:rPr>
          <w:rFonts w:hint="eastAsia" w:ascii="宋体" w:hAnsi="宋体" w:eastAsia="宋体" w:cs="宋体"/>
          <w:color w:val="auto"/>
          <w:sz w:val="24"/>
          <w:szCs w:val="24"/>
        </w:rPr>
        <w:t>）</w:t>
      </w:r>
    </w:p>
    <w:p w14:paraId="0E6BAAA6">
      <w:pPr>
        <w:spacing w:line="360" w:lineRule="auto"/>
        <w:ind w:firstLine="5160" w:firstLineChars="2150"/>
        <w:rPr>
          <w:rFonts w:hint="eastAsia" w:ascii="宋体" w:hAnsi="宋体" w:eastAsia="宋体" w:cs="宋体"/>
          <w:color w:val="auto"/>
          <w:sz w:val="24"/>
          <w:szCs w:val="24"/>
          <w:u w:val="single"/>
        </w:rPr>
      </w:pPr>
    </w:p>
    <w:p w14:paraId="6017FC4B">
      <w:pPr>
        <w:spacing w:line="360" w:lineRule="auto"/>
        <w:ind w:firstLine="5400" w:firstLineChars="225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09BC664">
      <w:pPr>
        <w:spacing w:line="360" w:lineRule="auto"/>
        <w:jc w:val="center"/>
        <w:rPr>
          <w:rFonts w:hint="eastAsia" w:ascii="宋体" w:hAnsi="宋体" w:eastAsia="宋体" w:cs="宋体"/>
          <w:b/>
          <w:color w:val="auto"/>
          <w:sz w:val="24"/>
          <w:szCs w:val="24"/>
        </w:rPr>
      </w:pPr>
    </w:p>
    <w:p w14:paraId="754829BC">
      <w:pPr>
        <w:spacing w:line="360" w:lineRule="auto"/>
        <w:jc w:val="center"/>
        <w:rPr>
          <w:rFonts w:hint="eastAsia" w:ascii="宋体" w:hAnsi="宋体" w:eastAsia="宋体" w:cs="宋体"/>
          <w:b/>
          <w:color w:val="auto"/>
          <w:sz w:val="24"/>
          <w:szCs w:val="24"/>
        </w:rPr>
      </w:pPr>
    </w:p>
    <w:p w14:paraId="45856CD8">
      <w:pPr>
        <w:spacing w:line="360" w:lineRule="auto"/>
        <w:jc w:val="center"/>
        <w:rPr>
          <w:rFonts w:hint="eastAsia" w:ascii="宋体" w:hAnsi="宋体" w:eastAsia="宋体" w:cs="宋体"/>
          <w:b/>
          <w:color w:val="auto"/>
          <w:sz w:val="24"/>
          <w:szCs w:val="24"/>
        </w:rPr>
      </w:pPr>
    </w:p>
    <w:p w14:paraId="30F91525">
      <w:pPr>
        <w:spacing w:line="360" w:lineRule="auto"/>
        <w:jc w:val="center"/>
        <w:rPr>
          <w:rFonts w:hint="eastAsia" w:ascii="宋体" w:hAnsi="宋体" w:eastAsia="宋体" w:cs="宋体"/>
          <w:b/>
          <w:color w:val="auto"/>
          <w:sz w:val="24"/>
          <w:szCs w:val="24"/>
        </w:rPr>
      </w:pPr>
    </w:p>
    <w:p w14:paraId="3AD19C0C">
      <w:pPr>
        <w:spacing w:line="360" w:lineRule="auto"/>
        <w:jc w:val="center"/>
        <w:rPr>
          <w:rFonts w:hint="eastAsia" w:ascii="宋体" w:hAnsi="宋体" w:eastAsia="宋体" w:cs="宋体"/>
          <w:b/>
          <w:color w:val="auto"/>
          <w:sz w:val="24"/>
          <w:szCs w:val="24"/>
        </w:rPr>
      </w:pPr>
    </w:p>
    <w:p w14:paraId="34F565DA">
      <w:pPr>
        <w:spacing w:line="360" w:lineRule="auto"/>
        <w:jc w:val="center"/>
        <w:rPr>
          <w:rFonts w:hint="eastAsia" w:ascii="宋体" w:hAnsi="宋体" w:eastAsia="宋体" w:cs="宋体"/>
          <w:b/>
          <w:color w:val="auto"/>
          <w:szCs w:val="21"/>
        </w:rPr>
      </w:pPr>
    </w:p>
    <w:p w14:paraId="2BBC78BF">
      <w:pPr>
        <w:spacing w:line="360" w:lineRule="auto"/>
        <w:jc w:val="center"/>
        <w:rPr>
          <w:rFonts w:hint="eastAsia" w:ascii="宋体" w:hAnsi="宋体" w:eastAsia="宋体" w:cs="宋体"/>
          <w:b/>
          <w:color w:val="auto"/>
          <w:szCs w:val="21"/>
        </w:rPr>
      </w:pPr>
    </w:p>
    <w:p w14:paraId="7DFE6434">
      <w:pPr>
        <w:spacing w:line="360" w:lineRule="auto"/>
        <w:jc w:val="center"/>
        <w:rPr>
          <w:rFonts w:hint="eastAsia" w:ascii="宋体" w:hAnsi="宋体" w:eastAsia="宋体" w:cs="宋体"/>
          <w:b/>
          <w:color w:val="auto"/>
          <w:szCs w:val="21"/>
        </w:rPr>
      </w:pPr>
    </w:p>
    <w:p w14:paraId="2C2E91FD">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br w:type="page"/>
      </w:r>
    </w:p>
    <w:p w14:paraId="6E721A17">
      <w:pPr>
        <w:pStyle w:val="2"/>
        <w:ind w:left="0" w:firstLine="0" w:firstLineChars="0"/>
        <w:rPr>
          <w:rFonts w:hint="eastAsia" w:ascii="宋体" w:hAnsi="宋体" w:eastAsia="宋体" w:cs="宋体"/>
          <w:color w:val="auto"/>
        </w:rPr>
      </w:pPr>
    </w:p>
    <w:p w14:paraId="36AEB2AF">
      <w:pPr>
        <w:spacing w:before="156" w:beforeLines="50" w:after="156" w:afterLines="5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（二）授权委托书</w:t>
      </w:r>
    </w:p>
    <w:p w14:paraId="51D0D7E5">
      <w:pPr>
        <w:spacing w:before="156" w:beforeLines="50" w:after="156"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（供应商名称）的法定代表人，现委托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为我方代理人。代理人根据授权，以我方名义签署、澄清、说明、补正、递交、撤回、 修改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（项目名称）投标文件、签订合同和处理有关事宜，其法律后果由我方承担。</w:t>
      </w:r>
    </w:p>
    <w:p w14:paraId="3C422593">
      <w:pPr>
        <w:spacing w:before="156" w:beforeLines="50" w:after="156"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8B60EE9">
      <w:pPr>
        <w:spacing w:before="156" w:beforeLines="50" w:after="156"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14:paraId="07611D61">
      <w:pPr>
        <w:spacing w:before="156" w:beforeLines="50" w:after="156"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附：法定代表人身份证明（复印件）</w:t>
      </w:r>
    </w:p>
    <w:p w14:paraId="398F08E7">
      <w:pPr>
        <w:spacing w:before="156" w:beforeLines="50" w:after="156" w:afterLines="50"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被委托人身份证（复印件）</w:t>
      </w:r>
    </w:p>
    <w:p w14:paraId="3172532C">
      <w:pPr>
        <w:spacing w:before="156" w:beforeLines="50" w:after="156" w:afterLines="50" w:line="360" w:lineRule="auto"/>
        <w:rPr>
          <w:rFonts w:hint="eastAsia" w:ascii="宋体" w:hAnsi="宋体" w:eastAsia="宋体" w:cs="宋体"/>
          <w:color w:val="auto"/>
          <w:sz w:val="24"/>
          <w:szCs w:val="24"/>
        </w:rPr>
      </w:pPr>
    </w:p>
    <w:p w14:paraId="6DEAB2A3">
      <w:pPr>
        <w:spacing w:before="156" w:beforeLines="50" w:after="156" w:afterLines="50" w:line="360" w:lineRule="auto"/>
        <w:rPr>
          <w:rFonts w:hint="eastAsia" w:ascii="宋体" w:hAnsi="宋体" w:eastAsia="宋体" w:cs="宋体"/>
          <w:color w:val="auto"/>
          <w:sz w:val="24"/>
          <w:szCs w:val="24"/>
        </w:rPr>
      </w:pPr>
    </w:p>
    <w:p w14:paraId="6F99C188">
      <w:pPr>
        <w:spacing w:before="156" w:beforeLines="50" w:after="156" w:afterLines="50" w:line="360" w:lineRule="auto"/>
        <w:rPr>
          <w:rFonts w:hint="eastAsia" w:ascii="宋体" w:hAnsi="宋体" w:eastAsia="宋体" w:cs="宋体"/>
          <w:color w:val="auto"/>
          <w:sz w:val="24"/>
          <w:szCs w:val="24"/>
        </w:rPr>
      </w:pPr>
    </w:p>
    <w:p w14:paraId="1BB7085A">
      <w:pPr>
        <w:spacing w:before="156" w:beforeLines="50" w:after="156" w:afterLines="50" w:line="360" w:lineRule="auto"/>
        <w:rPr>
          <w:rFonts w:hint="eastAsia" w:ascii="宋体" w:hAnsi="宋体" w:eastAsia="宋体" w:cs="宋体"/>
          <w:color w:val="auto"/>
          <w:sz w:val="24"/>
          <w:szCs w:val="24"/>
        </w:rPr>
      </w:pPr>
    </w:p>
    <w:p w14:paraId="499A1359">
      <w:pPr>
        <w:spacing w:before="156" w:beforeLines="50" w:after="156" w:afterLines="50" w:line="360" w:lineRule="auto"/>
        <w:ind w:right="42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rPr>
        <w:t>电子签章</w:t>
      </w:r>
      <w:r>
        <w:rPr>
          <w:rFonts w:hint="eastAsia" w:ascii="宋体" w:hAnsi="宋体" w:eastAsia="宋体" w:cs="宋体"/>
          <w:color w:val="auto"/>
          <w:sz w:val="24"/>
          <w:szCs w:val="24"/>
        </w:rPr>
        <w:t xml:space="preserve">）     </w:t>
      </w:r>
    </w:p>
    <w:p w14:paraId="702803BF">
      <w:pPr>
        <w:spacing w:before="156" w:beforeLines="50" w:after="156" w:afterLines="50" w:line="360" w:lineRule="auto"/>
        <w:ind w:right="42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rPr>
        <w:t>电子签章</w:t>
      </w:r>
      <w:r>
        <w:rPr>
          <w:rFonts w:hint="eastAsia" w:ascii="宋体" w:hAnsi="宋体" w:eastAsia="宋体" w:cs="宋体"/>
          <w:color w:val="auto"/>
          <w:sz w:val="24"/>
          <w:szCs w:val="24"/>
        </w:rPr>
        <w:t xml:space="preserve">）     </w:t>
      </w:r>
    </w:p>
    <w:p w14:paraId="1B49FA0C">
      <w:pPr>
        <w:spacing w:before="156" w:beforeLines="50" w:after="156" w:afterLines="50" w:line="360" w:lineRule="auto"/>
        <w:ind w:right="420" w:firstLine="4320" w:firstLineChars="1800"/>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9751CC3">
      <w:pPr>
        <w:spacing w:before="156" w:beforeLines="50" w:after="156" w:after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 xml:space="preserve">（签字或盖章） </w:t>
      </w:r>
      <w:r>
        <w:rPr>
          <w:rFonts w:hint="eastAsia" w:ascii="宋体" w:hAnsi="宋体" w:eastAsia="宋体" w:cs="宋体"/>
          <w:color w:val="auto"/>
          <w:sz w:val="24"/>
          <w:szCs w:val="24"/>
        </w:rPr>
        <w:t xml:space="preserve">   </w:t>
      </w:r>
    </w:p>
    <w:p w14:paraId="178B46BF">
      <w:pPr>
        <w:spacing w:before="156" w:beforeLines="50" w:after="156" w:afterLines="50" w:line="360" w:lineRule="auto"/>
        <w:ind w:right="42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2EC907A">
      <w:pPr>
        <w:spacing w:before="156" w:beforeLines="50" w:after="156" w:afterLines="50" w:line="360" w:lineRule="auto"/>
        <w:ind w:right="42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p>
    <w:p w14:paraId="618FDE91">
      <w:pPr>
        <w:spacing w:line="360" w:lineRule="auto"/>
        <w:ind w:firstLine="3480" w:firstLineChars="1450"/>
        <w:rPr>
          <w:rFonts w:hint="eastAsia" w:ascii="宋体" w:hAnsi="宋体" w:eastAsia="宋体" w:cs="宋体"/>
          <w:color w:val="auto"/>
          <w:sz w:val="24"/>
          <w:szCs w:val="24"/>
        </w:rPr>
      </w:pPr>
    </w:p>
    <w:p w14:paraId="63AB32E0">
      <w:pPr>
        <w:spacing w:line="360" w:lineRule="auto"/>
        <w:ind w:firstLine="3480" w:firstLineChars="1450"/>
        <w:rPr>
          <w:rFonts w:hint="eastAsia" w:ascii="宋体" w:hAnsi="宋体" w:eastAsia="宋体" w:cs="宋体"/>
          <w:color w:val="auto"/>
          <w:sz w:val="24"/>
          <w:szCs w:val="24"/>
        </w:rPr>
      </w:pPr>
    </w:p>
    <w:p w14:paraId="14A6ECF3">
      <w:pPr>
        <w:spacing w:line="360" w:lineRule="auto"/>
        <w:ind w:firstLine="3480" w:firstLineChars="1450"/>
        <w:rPr>
          <w:rFonts w:hint="eastAsia" w:ascii="宋体" w:hAnsi="宋体" w:eastAsia="宋体" w:cs="宋体"/>
          <w:color w:val="auto"/>
          <w:sz w:val="24"/>
          <w:szCs w:val="24"/>
        </w:rPr>
      </w:pPr>
    </w:p>
    <w:p w14:paraId="567DB745">
      <w:pPr>
        <w:spacing w:line="360" w:lineRule="auto"/>
        <w:ind w:firstLine="3480" w:firstLineChars="145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27A8055">
      <w:pPr>
        <w:pStyle w:val="3"/>
        <w:rPr>
          <w:rFonts w:hint="eastAsia" w:ascii="宋体" w:hAnsi="宋体" w:eastAsia="宋体" w:cs="宋体"/>
          <w:color w:val="auto"/>
        </w:rPr>
      </w:pPr>
    </w:p>
    <w:p w14:paraId="035424AE">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三、分项报价明细表</w:t>
      </w:r>
      <w:bookmarkEnd w:id="17"/>
      <w:bookmarkEnd w:id="18"/>
      <w:bookmarkEnd w:id="19"/>
      <w:bookmarkEnd w:id="20"/>
    </w:p>
    <w:tbl>
      <w:tblPr>
        <w:tblStyle w:val="16"/>
        <w:tblpPr w:leftFromText="180" w:rightFromText="180" w:vertAnchor="text" w:horzAnchor="page" w:tblpXSpec="center" w:tblpY="704"/>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4"/>
        <w:gridCol w:w="1281"/>
        <w:gridCol w:w="941"/>
        <w:gridCol w:w="887"/>
        <w:gridCol w:w="1145"/>
        <w:gridCol w:w="1146"/>
        <w:gridCol w:w="1214"/>
        <w:gridCol w:w="1592"/>
      </w:tblGrid>
      <w:tr w14:paraId="07A1E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56B7F51F">
            <w:pPr>
              <w:spacing w:line="360" w:lineRule="auto"/>
              <w:jc w:val="center"/>
              <w:rPr>
                <w:rFonts w:hint="eastAsia" w:ascii="宋体" w:hAnsi="宋体" w:eastAsia="宋体" w:cs="宋体"/>
                <w:iCs/>
                <w:color w:val="auto"/>
                <w:sz w:val="24"/>
                <w:szCs w:val="24"/>
              </w:rPr>
            </w:pPr>
            <w:bookmarkStart w:id="34" w:name="_Toc26187"/>
            <w:bookmarkStart w:id="35" w:name="_Toc21475"/>
            <w:bookmarkStart w:id="36" w:name="_Toc10699"/>
            <w:r>
              <w:rPr>
                <w:rFonts w:hint="eastAsia" w:ascii="宋体" w:hAnsi="宋体" w:eastAsia="宋体" w:cs="宋体"/>
                <w:iCs/>
                <w:color w:val="auto"/>
                <w:sz w:val="24"/>
                <w:szCs w:val="24"/>
              </w:rPr>
              <w:t>序号</w:t>
            </w:r>
          </w:p>
        </w:tc>
        <w:tc>
          <w:tcPr>
            <w:tcW w:w="1281" w:type="dxa"/>
            <w:tcBorders>
              <w:top w:val="single" w:color="auto" w:sz="4" w:space="0"/>
              <w:left w:val="single" w:color="auto" w:sz="4" w:space="0"/>
              <w:bottom w:val="single" w:color="auto" w:sz="4" w:space="0"/>
              <w:right w:val="single" w:color="auto" w:sz="4" w:space="0"/>
            </w:tcBorders>
            <w:vAlign w:val="center"/>
          </w:tcPr>
          <w:p w14:paraId="02092432">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货物名称</w:t>
            </w:r>
          </w:p>
        </w:tc>
        <w:tc>
          <w:tcPr>
            <w:tcW w:w="941" w:type="dxa"/>
            <w:tcBorders>
              <w:top w:val="single" w:color="auto" w:sz="4" w:space="0"/>
              <w:left w:val="single" w:color="auto" w:sz="4" w:space="0"/>
              <w:bottom w:val="single" w:color="auto" w:sz="4" w:space="0"/>
              <w:right w:val="single" w:color="auto" w:sz="4" w:space="0"/>
            </w:tcBorders>
            <w:vAlign w:val="center"/>
          </w:tcPr>
          <w:p w14:paraId="51F127E0">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单位</w:t>
            </w:r>
          </w:p>
        </w:tc>
        <w:tc>
          <w:tcPr>
            <w:tcW w:w="887" w:type="dxa"/>
            <w:tcBorders>
              <w:top w:val="single" w:color="auto" w:sz="4" w:space="0"/>
              <w:left w:val="single" w:color="auto" w:sz="4" w:space="0"/>
              <w:bottom w:val="single" w:color="auto" w:sz="4" w:space="0"/>
              <w:right w:val="single" w:color="auto" w:sz="4" w:space="0"/>
            </w:tcBorders>
            <w:vAlign w:val="center"/>
          </w:tcPr>
          <w:p w14:paraId="377ADF6E">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数量</w:t>
            </w:r>
          </w:p>
        </w:tc>
        <w:tc>
          <w:tcPr>
            <w:tcW w:w="1145" w:type="dxa"/>
            <w:tcBorders>
              <w:top w:val="single" w:color="auto" w:sz="4" w:space="0"/>
              <w:left w:val="single" w:color="auto" w:sz="4" w:space="0"/>
              <w:bottom w:val="single" w:color="auto" w:sz="4" w:space="0"/>
              <w:right w:val="single" w:color="auto" w:sz="4" w:space="0"/>
            </w:tcBorders>
            <w:vAlign w:val="center"/>
          </w:tcPr>
          <w:p w14:paraId="7038A6FC">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单价（元）</w:t>
            </w:r>
          </w:p>
        </w:tc>
        <w:tc>
          <w:tcPr>
            <w:tcW w:w="1146" w:type="dxa"/>
            <w:tcBorders>
              <w:top w:val="single" w:color="auto" w:sz="4" w:space="0"/>
              <w:left w:val="single" w:color="auto" w:sz="4" w:space="0"/>
              <w:bottom w:val="single" w:color="auto" w:sz="4" w:space="0"/>
              <w:right w:val="single" w:color="auto" w:sz="4" w:space="0"/>
            </w:tcBorders>
            <w:vAlign w:val="center"/>
          </w:tcPr>
          <w:p w14:paraId="226D204A">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合价（元）</w:t>
            </w:r>
          </w:p>
        </w:tc>
        <w:tc>
          <w:tcPr>
            <w:tcW w:w="1214" w:type="dxa"/>
            <w:tcBorders>
              <w:top w:val="single" w:color="auto" w:sz="4" w:space="0"/>
              <w:left w:val="single" w:color="auto" w:sz="4" w:space="0"/>
              <w:bottom w:val="single" w:color="auto" w:sz="4" w:space="0"/>
              <w:right w:val="single" w:color="auto" w:sz="4" w:space="0"/>
            </w:tcBorders>
            <w:vAlign w:val="center"/>
          </w:tcPr>
          <w:p w14:paraId="2D934C73">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品牌型号</w:t>
            </w:r>
          </w:p>
        </w:tc>
        <w:tc>
          <w:tcPr>
            <w:tcW w:w="1592" w:type="dxa"/>
            <w:tcBorders>
              <w:top w:val="single" w:color="auto" w:sz="4" w:space="0"/>
              <w:left w:val="single" w:color="auto" w:sz="4" w:space="0"/>
              <w:bottom w:val="single" w:color="auto" w:sz="4" w:space="0"/>
              <w:right w:val="single" w:color="auto" w:sz="4" w:space="0"/>
            </w:tcBorders>
            <w:vAlign w:val="center"/>
          </w:tcPr>
          <w:p w14:paraId="34089064">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生产商</w:t>
            </w:r>
          </w:p>
        </w:tc>
      </w:tr>
      <w:tr w14:paraId="24A58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250CDD19">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1</w:t>
            </w:r>
          </w:p>
        </w:tc>
        <w:tc>
          <w:tcPr>
            <w:tcW w:w="1281" w:type="dxa"/>
            <w:tcBorders>
              <w:top w:val="single" w:color="auto" w:sz="4" w:space="0"/>
              <w:left w:val="single" w:color="auto" w:sz="4" w:space="0"/>
              <w:bottom w:val="single" w:color="auto" w:sz="4" w:space="0"/>
              <w:right w:val="single" w:color="auto" w:sz="4" w:space="0"/>
            </w:tcBorders>
            <w:vAlign w:val="center"/>
          </w:tcPr>
          <w:p w14:paraId="16A498A2">
            <w:pPr>
              <w:spacing w:line="360" w:lineRule="auto"/>
              <w:rPr>
                <w:rFonts w:hint="eastAsia" w:ascii="宋体" w:hAnsi="宋体" w:eastAsia="宋体" w:cs="宋体"/>
                <w:iCs/>
                <w:color w:val="auto"/>
                <w:sz w:val="24"/>
                <w:szCs w:val="24"/>
              </w:rPr>
            </w:pPr>
          </w:p>
        </w:tc>
        <w:tc>
          <w:tcPr>
            <w:tcW w:w="941" w:type="dxa"/>
            <w:tcBorders>
              <w:top w:val="single" w:color="auto" w:sz="4" w:space="0"/>
              <w:left w:val="single" w:color="auto" w:sz="4" w:space="0"/>
              <w:bottom w:val="single" w:color="auto" w:sz="4" w:space="0"/>
              <w:right w:val="single" w:color="auto" w:sz="4" w:space="0"/>
            </w:tcBorders>
          </w:tcPr>
          <w:p w14:paraId="39A579B0">
            <w:pPr>
              <w:spacing w:line="360" w:lineRule="auto"/>
              <w:ind w:firstLine="480" w:firstLineChars="200"/>
              <w:jc w:val="center"/>
              <w:rPr>
                <w:rFonts w:hint="eastAsia" w:ascii="宋体" w:hAnsi="宋体" w:eastAsia="宋体" w:cs="宋体"/>
                <w:iCs/>
                <w:color w:val="auto"/>
                <w:sz w:val="24"/>
                <w:szCs w:val="24"/>
              </w:rPr>
            </w:pPr>
          </w:p>
        </w:tc>
        <w:tc>
          <w:tcPr>
            <w:tcW w:w="887" w:type="dxa"/>
            <w:tcBorders>
              <w:top w:val="single" w:color="auto" w:sz="4" w:space="0"/>
              <w:left w:val="single" w:color="auto" w:sz="4" w:space="0"/>
              <w:bottom w:val="single" w:color="auto" w:sz="4" w:space="0"/>
              <w:right w:val="single" w:color="auto" w:sz="4" w:space="0"/>
            </w:tcBorders>
          </w:tcPr>
          <w:p w14:paraId="40551EE8">
            <w:pPr>
              <w:spacing w:line="360" w:lineRule="auto"/>
              <w:ind w:firstLine="480" w:firstLineChars="200"/>
              <w:jc w:val="center"/>
              <w:rPr>
                <w:rFonts w:hint="eastAsia" w:ascii="宋体" w:hAnsi="宋体" w:eastAsia="宋体" w:cs="宋体"/>
                <w:iCs/>
                <w:color w:val="auto"/>
                <w:sz w:val="24"/>
                <w:szCs w:val="24"/>
              </w:rPr>
            </w:pPr>
          </w:p>
        </w:tc>
        <w:tc>
          <w:tcPr>
            <w:tcW w:w="1145" w:type="dxa"/>
            <w:tcBorders>
              <w:top w:val="single" w:color="auto" w:sz="4" w:space="0"/>
              <w:left w:val="single" w:color="auto" w:sz="4" w:space="0"/>
              <w:bottom w:val="single" w:color="auto" w:sz="4" w:space="0"/>
              <w:right w:val="single" w:color="auto" w:sz="4" w:space="0"/>
            </w:tcBorders>
          </w:tcPr>
          <w:p w14:paraId="60292F45">
            <w:pPr>
              <w:spacing w:line="360" w:lineRule="auto"/>
              <w:ind w:firstLine="480" w:firstLineChars="200"/>
              <w:jc w:val="center"/>
              <w:rPr>
                <w:rFonts w:hint="eastAsia" w:ascii="宋体" w:hAnsi="宋体" w:eastAsia="宋体" w:cs="宋体"/>
                <w:iCs/>
                <w:color w:val="auto"/>
                <w:sz w:val="24"/>
                <w:szCs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25817EE9">
            <w:pPr>
              <w:spacing w:line="360" w:lineRule="auto"/>
              <w:ind w:firstLine="480" w:firstLineChars="200"/>
              <w:jc w:val="center"/>
              <w:rPr>
                <w:rFonts w:hint="eastAsia" w:ascii="宋体" w:hAnsi="宋体" w:eastAsia="宋体" w:cs="宋体"/>
                <w:iCs/>
                <w:color w:val="auto"/>
                <w:sz w:val="24"/>
                <w:szCs w:val="24"/>
              </w:rPr>
            </w:pPr>
          </w:p>
        </w:tc>
        <w:tc>
          <w:tcPr>
            <w:tcW w:w="1214" w:type="dxa"/>
            <w:tcBorders>
              <w:top w:val="single" w:color="auto" w:sz="4" w:space="0"/>
              <w:left w:val="single" w:color="auto" w:sz="4" w:space="0"/>
              <w:bottom w:val="single" w:color="auto" w:sz="4" w:space="0"/>
              <w:right w:val="single" w:color="auto" w:sz="4" w:space="0"/>
            </w:tcBorders>
            <w:vAlign w:val="center"/>
          </w:tcPr>
          <w:p w14:paraId="3AD68FF0">
            <w:pPr>
              <w:spacing w:line="360" w:lineRule="auto"/>
              <w:ind w:firstLine="480" w:firstLineChars="200"/>
              <w:jc w:val="center"/>
              <w:rPr>
                <w:rFonts w:hint="eastAsia" w:ascii="宋体" w:hAnsi="宋体" w:eastAsia="宋体" w:cs="宋体"/>
                <w:iCs/>
                <w:color w:val="auto"/>
                <w:sz w:val="24"/>
                <w:szCs w:val="24"/>
              </w:rPr>
            </w:pPr>
          </w:p>
        </w:tc>
        <w:tc>
          <w:tcPr>
            <w:tcW w:w="1592" w:type="dxa"/>
            <w:tcBorders>
              <w:top w:val="single" w:color="auto" w:sz="4" w:space="0"/>
              <w:left w:val="single" w:color="auto" w:sz="4" w:space="0"/>
              <w:bottom w:val="single" w:color="auto" w:sz="4" w:space="0"/>
              <w:right w:val="single" w:color="auto" w:sz="4" w:space="0"/>
            </w:tcBorders>
            <w:vAlign w:val="center"/>
          </w:tcPr>
          <w:p w14:paraId="2C4B1376">
            <w:pPr>
              <w:spacing w:line="360" w:lineRule="auto"/>
              <w:ind w:firstLine="480" w:firstLineChars="200"/>
              <w:jc w:val="center"/>
              <w:rPr>
                <w:rFonts w:hint="eastAsia" w:ascii="宋体" w:hAnsi="宋体" w:eastAsia="宋体" w:cs="宋体"/>
                <w:iCs/>
                <w:color w:val="auto"/>
                <w:sz w:val="24"/>
                <w:szCs w:val="24"/>
              </w:rPr>
            </w:pPr>
          </w:p>
        </w:tc>
      </w:tr>
      <w:tr w14:paraId="5BDE1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exact"/>
          <w:jc w:val="center"/>
        </w:trPr>
        <w:tc>
          <w:tcPr>
            <w:tcW w:w="894" w:type="dxa"/>
            <w:tcBorders>
              <w:top w:val="single" w:color="auto" w:sz="4" w:space="0"/>
              <w:left w:val="single" w:color="auto" w:sz="4" w:space="0"/>
              <w:bottom w:val="single" w:color="auto" w:sz="4" w:space="0"/>
              <w:right w:val="single" w:color="auto" w:sz="4" w:space="0"/>
            </w:tcBorders>
            <w:vAlign w:val="center"/>
          </w:tcPr>
          <w:p w14:paraId="5D06D48D">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2</w:t>
            </w:r>
          </w:p>
        </w:tc>
        <w:tc>
          <w:tcPr>
            <w:tcW w:w="1281" w:type="dxa"/>
            <w:tcBorders>
              <w:top w:val="single" w:color="auto" w:sz="4" w:space="0"/>
              <w:left w:val="single" w:color="auto" w:sz="4" w:space="0"/>
              <w:bottom w:val="single" w:color="auto" w:sz="4" w:space="0"/>
              <w:right w:val="single" w:color="auto" w:sz="4" w:space="0"/>
            </w:tcBorders>
            <w:vAlign w:val="center"/>
          </w:tcPr>
          <w:p w14:paraId="1074E255">
            <w:pPr>
              <w:spacing w:line="360" w:lineRule="auto"/>
              <w:rPr>
                <w:rFonts w:hint="eastAsia" w:ascii="宋体" w:hAnsi="宋体" w:eastAsia="宋体" w:cs="宋体"/>
                <w:iCs/>
                <w:color w:val="auto"/>
                <w:sz w:val="24"/>
                <w:szCs w:val="24"/>
              </w:rPr>
            </w:pPr>
          </w:p>
        </w:tc>
        <w:tc>
          <w:tcPr>
            <w:tcW w:w="941" w:type="dxa"/>
            <w:tcBorders>
              <w:top w:val="single" w:color="auto" w:sz="4" w:space="0"/>
              <w:left w:val="single" w:color="auto" w:sz="4" w:space="0"/>
              <w:bottom w:val="single" w:color="auto" w:sz="4" w:space="0"/>
              <w:right w:val="single" w:color="auto" w:sz="4" w:space="0"/>
            </w:tcBorders>
          </w:tcPr>
          <w:p w14:paraId="16424CA2">
            <w:pPr>
              <w:spacing w:line="360" w:lineRule="auto"/>
              <w:ind w:firstLine="480" w:firstLineChars="200"/>
              <w:jc w:val="center"/>
              <w:rPr>
                <w:rFonts w:hint="eastAsia" w:ascii="宋体" w:hAnsi="宋体" w:eastAsia="宋体" w:cs="宋体"/>
                <w:iCs/>
                <w:color w:val="auto"/>
                <w:sz w:val="24"/>
                <w:szCs w:val="24"/>
              </w:rPr>
            </w:pPr>
          </w:p>
        </w:tc>
        <w:tc>
          <w:tcPr>
            <w:tcW w:w="887" w:type="dxa"/>
            <w:tcBorders>
              <w:top w:val="single" w:color="auto" w:sz="4" w:space="0"/>
              <w:left w:val="single" w:color="auto" w:sz="4" w:space="0"/>
              <w:bottom w:val="single" w:color="auto" w:sz="4" w:space="0"/>
              <w:right w:val="single" w:color="auto" w:sz="4" w:space="0"/>
            </w:tcBorders>
          </w:tcPr>
          <w:p w14:paraId="2B36CF1C">
            <w:pPr>
              <w:spacing w:line="360" w:lineRule="auto"/>
              <w:ind w:firstLine="480" w:firstLineChars="200"/>
              <w:jc w:val="center"/>
              <w:rPr>
                <w:rFonts w:hint="eastAsia" w:ascii="宋体" w:hAnsi="宋体" w:eastAsia="宋体" w:cs="宋体"/>
                <w:iCs/>
                <w:color w:val="auto"/>
                <w:sz w:val="24"/>
                <w:szCs w:val="24"/>
              </w:rPr>
            </w:pPr>
          </w:p>
        </w:tc>
        <w:tc>
          <w:tcPr>
            <w:tcW w:w="1145" w:type="dxa"/>
            <w:tcBorders>
              <w:top w:val="single" w:color="auto" w:sz="4" w:space="0"/>
              <w:left w:val="single" w:color="auto" w:sz="4" w:space="0"/>
              <w:bottom w:val="single" w:color="auto" w:sz="4" w:space="0"/>
              <w:right w:val="single" w:color="auto" w:sz="4" w:space="0"/>
            </w:tcBorders>
          </w:tcPr>
          <w:p w14:paraId="6D366F89">
            <w:pPr>
              <w:spacing w:line="360" w:lineRule="auto"/>
              <w:ind w:firstLine="480" w:firstLineChars="200"/>
              <w:jc w:val="center"/>
              <w:rPr>
                <w:rFonts w:hint="eastAsia" w:ascii="宋体" w:hAnsi="宋体" w:eastAsia="宋体" w:cs="宋体"/>
                <w:iCs/>
                <w:color w:val="auto"/>
                <w:sz w:val="24"/>
                <w:szCs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509C427A">
            <w:pPr>
              <w:spacing w:line="360" w:lineRule="auto"/>
              <w:ind w:firstLine="480" w:firstLineChars="200"/>
              <w:jc w:val="center"/>
              <w:rPr>
                <w:rFonts w:hint="eastAsia" w:ascii="宋体" w:hAnsi="宋体" w:eastAsia="宋体" w:cs="宋体"/>
                <w:iCs/>
                <w:color w:val="auto"/>
                <w:sz w:val="24"/>
                <w:szCs w:val="24"/>
              </w:rPr>
            </w:pPr>
          </w:p>
        </w:tc>
        <w:tc>
          <w:tcPr>
            <w:tcW w:w="1214" w:type="dxa"/>
            <w:tcBorders>
              <w:top w:val="single" w:color="auto" w:sz="4" w:space="0"/>
              <w:left w:val="single" w:color="auto" w:sz="4" w:space="0"/>
              <w:bottom w:val="single" w:color="auto" w:sz="4" w:space="0"/>
              <w:right w:val="single" w:color="auto" w:sz="4" w:space="0"/>
            </w:tcBorders>
            <w:vAlign w:val="center"/>
          </w:tcPr>
          <w:p w14:paraId="6CD0CBA6">
            <w:pPr>
              <w:spacing w:line="360" w:lineRule="auto"/>
              <w:ind w:firstLine="480" w:firstLineChars="200"/>
              <w:jc w:val="center"/>
              <w:rPr>
                <w:rFonts w:hint="eastAsia" w:ascii="宋体" w:hAnsi="宋体" w:eastAsia="宋体" w:cs="宋体"/>
                <w:iCs/>
                <w:color w:val="auto"/>
                <w:sz w:val="24"/>
                <w:szCs w:val="24"/>
              </w:rPr>
            </w:pPr>
          </w:p>
        </w:tc>
        <w:tc>
          <w:tcPr>
            <w:tcW w:w="1592" w:type="dxa"/>
            <w:tcBorders>
              <w:top w:val="single" w:color="auto" w:sz="4" w:space="0"/>
              <w:left w:val="single" w:color="auto" w:sz="4" w:space="0"/>
              <w:bottom w:val="single" w:color="auto" w:sz="4" w:space="0"/>
              <w:right w:val="single" w:color="auto" w:sz="4" w:space="0"/>
            </w:tcBorders>
            <w:vAlign w:val="center"/>
          </w:tcPr>
          <w:p w14:paraId="089EB189">
            <w:pPr>
              <w:spacing w:line="360" w:lineRule="auto"/>
              <w:ind w:firstLine="480" w:firstLineChars="200"/>
              <w:jc w:val="center"/>
              <w:rPr>
                <w:rFonts w:hint="eastAsia" w:ascii="宋体" w:hAnsi="宋体" w:eastAsia="宋体" w:cs="宋体"/>
                <w:iCs/>
                <w:color w:val="auto"/>
                <w:sz w:val="24"/>
                <w:szCs w:val="24"/>
              </w:rPr>
            </w:pPr>
          </w:p>
        </w:tc>
      </w:tr>
      <w:tr w14:paraId="43EC0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94" w:type="dxa"/>
            <w:tcBorders>
              <w:top w:val="single" w:color="auto" w:sz="4" w:space="0"/>
              <w:left w:val="single" w:color="auto" w:sz="4" w:space="0"/>
              <w:bottom w:val="single" w:color="auto" w:sz="4" w:space="0"/>
              <w:right w:val="single" w:color="auto" w:sz="4" w:space="0"/>
            </w:tcBorders>
            <w:vAlign w:val="center"/>
          </w:tcPr>
          <w:p w14:paraId="6204157A">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3</w:t>
            </w:r>
          </w:p>
        </w:tc>
        <w:tc>
          <w:tcPr>
            <w:tcW w:w="1281" w:type="dxa"/>
            <w:tcBorders>
              <w:top w:val="single" w:color="auto" w:sz="4" w:space="0"/>
              <w:left w:val="single" w:color="auto" w:sz="4" w:space="0"/>
              <w:bottom w:val="single" w:color="auto" w:sz="4" w:space="0"/>
              <w:right w:val="single" w:color="auto" w:sz="4" w:space="0"/>
            </w:tcBorders>
            <w:vAlign w:val="center"/>
          </w:tcPr>
          <w:p w14:paraId="6609BF4D">
            <w:pPr>
              <w:spacing w:line="360" w:lineRule="auto"/>
              <w:rPr>
                <w:rFonts w:hint="eastAsia" w:ascii="宋体" w:hAnsi="宋体" w:eastAsia="宋体" w:cs="宋体"/>
                <w:iCs/>
                <w:color w:val="auto"/>
                <w:sz w:val="24"/>
                <w:szCs w:val="24"/>
              </w:rPr>
            </w:pPr>
          </w:p>
        </w:tc>
        <w:tc>
          <w:tcPr>
            <w:tcW w:w="941" w:type="dxa"/>
            <w:tcBorders>
              <w:top w:val="single" w:color="auto" w:sz="4" w:space="0"/>
              <w:left w:val="single" w:color="auto" w:sz="4" w:space="0"/>
              <w:bottom w:val="single" w:color="auto" w:sz="4" w:space="0"/>
              <w:right w:val="single" w:color="auto" w:sz="4" w:space="0"/>
            </w:tcBorders>
          </w:tcPr>
          <w:p w14:paraId="164F01BD">
            <w:pPr>
              <w:spacing w:line="360" w:lineRule="auto"/>
              <w:ind w:firstLine="480" w:firstLineChars="200"/>
              <w:jc w:val="center"/>
              <w:rPr>
                <w:rFonts w:hint="eastAsia" w:ascii="宋体" w:hAnsi="宋体" w:eastAsia="宋体" w:cs="宋体"/>
                <w:iCs/>
                <w:color w:val="auto"/>
                <w:sz w:val="24"/>
                <w:szCs w:val="24"/>
              </w:rPr>
            </w:pPr>
          </w:p>
        </w:tc>
        <w:tc>
          <w:tcPr>
            <w:tcW w:w="887" w:type="dxa"/>
            <w:tcBorders>
              <w:top w:val="single" w:color="auto" w:sz="4" w:space="0"/>
              <w:left w:val="single" w:color="auto" w:sz="4" w:space="0"/>
              <w:bottom w:val="single" w:color="auto" w:sz="4" w:space="0"/>
              <w:right w:val="single" w:color="auto" w:sz="4" w:space="0"/>
            </w:tcBorders>
          </w:tcPr>
          <w:p w14:paraId="3E707E44">
            <w:pPr>
              <w:spacing w:line="360" w:lineRule="auto"/>
              <w:ind w:firstLine="480" w:firstLineChars="200"/>
              <w:jc w:val="center"/>
              <w:rPr>
                <w:rFonts w:hint="eastAsia" w:ascii="宋体" w:hAnsi="宋体" w:eastAsia="宋体" w:cs="宋体"/>
                <w:iCs/>
                <w:color w:val="auto"/>
                <w:sz w:val="24"/>
                <w:szCs w:val="24"/>
              </w:rPr>
            </w:pPr>
          </w:p>
        </w:tc>
        <w:tc>
          <w:tcPr>
            <w:tcW w:w="1145" w:type="dxa"/>
            <w:tcBorders>
              <w:top w:val="single" w:color="auto" w:sz="4" w:space="0"/>
              <w:left w:val="single" w:color="auto" w:sz="4" w:space="0"/>
              <w:bottom w:val="single" w:color="auto" w:sz="4" w:space="0"/>
              <w:right w:val="single" w:color="auto" w:sz="4" w:space="0"/>
            </w:tcBorders>
          </w:tcPr>
          <w:p w14:paraId="444B177C">
            <w:pPr>
              <w:spacing w:line="360" w:lineRule="auto"/>
              <w:ind w:firstLine="480" w:firstLineChars="200"/>
              <w:jc w:val="center"/>
              <w:rPr>
                <w:rFonts w:hint="eastAsia" w:ascii="宋体" w:hAnsi="宋体" w:eastAsia="宋体" w:cs="宋体"/>
                <w:iCs/>
                <w:color w:val="auto"/>
                <w:sz w:val="24"/>
                <w:szCs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7EE56D59">
            <w:pPr>
              <w:spacing w:line="360" w:lineRule="auto"/>
              <w:ind w:firstLine="480" w:firstLineChars="200"/>
              <w:jc w:val="center"/>
              <w:rPr>
                <w:rFonts w:hint="eastAsia" w:ascii="宋体" w:hAnsi="宋体" w:eastAsia="宋体" w:cs="宋体"/>
                <w:iCs/>
                <w:color w:val="auto"/>
                <w:sz w:val="24"/>
                <w:szCs w:val="24"/>
              </w:rPr>
            </w:pPr>
          </w:p>
        </w:tc>
        <w:tc>
          <w:tcPr>
            <w:tcW w:w="1214" w:type="dxa"/>
            <w:tcBorders>
              <w:top w:val="single" w:color="auto" w:sz="4" w:space="0"/>
              <w:left w:val="single" w:color="auto" w:sz="4" w:space="0"/>
              <w:bottom w:val="single" w:color="auto" w:sz="4" w:space="0"/>
              <w:right w:val="single" w:color="auto" w:sz="4" w:space="0"/>
            </w:tcBorders>
            <w:vAlign w:val="center"/>
          </w:tcPr>
          <w:p w14:paraId="48298174">
            <w:pPr>
              <w:spacing w:line="360" w:lineRule="auto"/>
              <w:ind w:firstLine="480" w:firstLineChars="200"/>
              <w:jc w:val="center"/>
              <w:rPr>
                <w:rFonts w:hint="eastAsia" w:ascii="宋体" w:hAnsi="宋体" w:eastAsia="宋体" w:cs="宋体"/>
                <w:iCs/>
                <w:color w:val="auto"/>
                <w:sz w:val="24"/>
                <w:szCs w:val="24"/>
              </w:rPr>
            </w:pPr>
          </w:p>
        </w:tc>
        <w:tc>
          <w:tcPr>
            <w:tcW w:w="1592" w:type="dxa"/>
            <w:tcBorders>
              <w:top w:val="single" w:color="auto" w:sz="4" w:space="0"/>
              <w:left w:val="single" w:color="auto" w:sz="4" w:space="0"/>
              <w:bottom w:val="single" w:color="auto" w:sz="4" w:space="0"/>
              <w:right w:val="single" w:color="auto" w:sz="4" w:space="0"/>
            </w:tcBorders>
            <w:vAlign w:val="center"/>
          </w:tcPr>
          <w:p w14:paraId="30FD8278">
            <w:pPr>
              <w:spacing w:line="360" w:lineRule="auto"/>
              <w:ind w:firstLine="480" w:firstLineChars="200"/>
              <w:jc w:val="center"/>
              <w:rPr>
                <w:rFonts w:hint="eastAsia" w:ascii="宋体" w:hAnsi="宋体" w:eastAsia="宋体" w:cs="宋体"/>
                <w:iCs/>
                <w:color w:val="auto"/>
                <w:sz w:val="24"/>
                <w:szCs w:val="24"/>
              </w:rPr>
            </w:pPr>
          </w:p>
        </w:tc>
      </w:tr>
      <w:tr w14:paraId="51995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94" w:type="dxa"/>
            <w:tcBorders>
              <w:top w:val="single" w:color="auto" w:sz="4" w:space="0"/>
              <w:left w:val="single" w:color="auto" w:sz="4" w:space="0"/>
              <w:bottom w:val="single" w:color="auto" w:sz="4" w:space="0"/>
              <w:right w:val="single" w:color="auto" w:sz="4" w:space="0"/>
            </w:tcBorders>
            <w:vAlign w:val="center"/>
          </w:tcPr>
          <w:p w14:paraId="041CE638">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281" w:type="dxa"/>
            <w:tcBorders>
              <w:top w:val="single" w:color="auto" w:sz="4" w:space="0"/>
              <w:left w:val="single" w:color="auto" w:sz="4" w:space="0"/>
              <w:bottom w:val="single" w:color="auto" w:sz="4" w:space="0"/>
              <w:right w:val="single" w:color="auto" w:sz="4" w:space="0"/>
            </w:tcBorders>
            <w:vAlign w:val="center"/>
          </w:tcPr>
          <w:p w14:paraId="323B9988">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941" w:type="dxa"/>
            <w:tcBorders>
              <w:top w:val="single" w:color="auto" w:sz="4" w:space="0"/>
              <w:left w:val="single" w:color="auto" w:sz="4" w:space="0"/>
              <w:bottom w:val="single" w:color="auto" w:sz="4" w:space="0"/>
              <w:right w:val="single" w:color="auto" w:sz="4" w:space="0"/>
            </w:tcBorders>
            <w:vAlign w:val="center"/>
          </w:tcPr>
          <w:p w14:paraId="0054C03D">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887" w:type="dxa"/>
            <w:tcBorders>
              <w:top w:val="single" w:color="auto" w:sz="4" w:space="0"/>
              <w:left w:val="single" w:color="auto" w:sz="4" w:space="0"/>
              <w:bottom w:val="single" w:color="auto" w:sz="4" w:space="0"/>
              <w:right w:val="single" w:color="auto" w:sz="4" w:space="0"/>
            </w:tcBorders>
            <w:vAlign w:val="center"/>
          </w:tcPr>
          <w:p w14:paraId="3401217B">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145" w:type="dxa"/>
            <w:tcBorders>
              <w:top w:val="single" w:color="auto" w:sz="4" w:space="0"/>
              <w:left w:val="single" w:color="auto" w:sz="4" w:space="0"/>
              <w:bottom w:val="single" w:color="auto" w:sz="4" w:space="0"/>
              <w:right w:val="single" w:color="auto" w:sz="4" w:space="0"/>
            </w:tcBorders>
            <w:vAlign w:val="center"/>
          </w:tcPr>
          <w:p w14:paraId="1FFB2A98">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146" w:type="dxa"/>
            <w:tcBorders>
              <w:top w:val="single" w:color="auto" w:sz="4" w:space="0"/>
              <w:left w:val="single" w:color="auto" w:sz="4" w:space="0"/>
              <w:bottom w:val="single" w:color="auto" w:sz="4" w:space="0"/>
              <w:right w:val="single" w:color="auto" w:sz="4" w:space="0"/>
            </w:tcBorders>
            <w:vAlign w:val="center"/>
          </w:tcPr>
          <w:p w14:paraId="32D31B71">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214" w:type="dxa"/>
            <w:tcBorders>
              <w:top w:val="single" w:color="auto" w:sz="4" w:space="0"/>
              <w:left w:val="single" w:color="auto" w:sz="4" w:space="0"/>
              <w:bottom w:val="single" w:color="auto" w:sz="4" w:space="0"/>
              <w:right w:val="single" w:color="auto" w:sz="4" w:space="0"/>
            </w:tcBorders>
            <w:vAlign w:val="center"/>
          </w:tcPr>
          <w:p w14:paraId="55477648">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592" w:type="dxa"/>
            <w:tcBorders>
              <w:top w:val="single" w:color="auto" w:sz="4" w:space="0"/>
              <w:left w:val="single" w:color="auto" w:sz="4" w:space="0"/>
              <w:bottom w:val="single" w:color="auto" w:sz="4" w:space="0"/>
              <w:right w:val="single" w:color="auto" w:sz="4" w:space="0"/>
            </w:tcBorders>
            <w:vAlign w:val="center"/>
          </w:tcPr>
          <w:p w14:paraId="77F3AEAD">
            <w:pPr>
              <w:spacing w:line="360" w:lineRule="auto"/>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r>
      <w:tr w14:paraId="04E52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9100" w:type="dxa"/>
            <w:gridSpan w:val="8"/>
            <w:tcBorders>
              <w:top w:val="single" w:color="auto" w:sz="4" w:space="0"/>
              <w:left w:val="single" w:color="auto" w:sz="4" w:space="0"/>
              <w:bottom w:val="single" w:color="auto" w:sz="4" w:space="0"/>
            </w:tcBorders>
            <w:vAlign w:val="center"/>
          </w:tcPr>
          <w:p w14:paraId="55136B1D">
            <w:pPr>
              <w:spacing w:line="360" w:lineRule="auto"/>
              <w:ind w:firstLine="480" w:firstLineChars="200"/>
              <w:jc w:val="center"/>
              <w:rPr>
                <w:rFonts w:hint="eastAsia" w:ascii="宋体" w:hAnsi="宋体" w:eastAsia="宋体" w:cs="宋体"/>
                <w:iCs/>
                <w:color w:val="auto"/>
                <w:sz w:val="24"/>
                <w:szCs w:val="24"/>
              </w:rPr>
            </w:pPr>
            <w:r>
              <w:rPr>
                <w:rFonts w:hint="eastAsia" w:ascii="宋体" w:hAnsi="宋体" w:eastAsia="宋体" w:cs="宋体"/>
                <w:iCs/>
                <w:color w:val="auto"/>
                <w:sz w:val="24"/>
                <w:szCs w:val="24"/>
              </w:rPr>
              <w:t>投标总报价：人民币大写        元，小写：</w:t>
            </w:r>
          </w:p>
        </w:tc>
      </w:tr>
      <w:bookmarkEnd w:id="34"/>
      <w:bookmarkEnd w:id="35"/>
      <w:bookmarkEnd w:id="36"/>
    </w:tbl>
    <w:p w14:paraId="56078210">
      <w:pPr>
        <w:spacing w:line="360" w:lineRule="auto"/>
        <w:rPr>
          <w:rFonts w:hint="eastAsia" w:ascii="宋体" w:hAnsi="宋体" w:eastAsia="宋体" w:cs="宋体"/>
          <w:bCs/>
          <w:color w:val="auto"/>
          <w:sz w:val="24"/>
          <w:szCs w:val="24"/>
        </w:rPr>
      </w:pPr>
    </w:p>
    <w:p w14:paraId="28ED4296">
      <w:pPr>
        <w:spacing w:line="360" w:lineRule="auto"/>
        <w:ind w:firstLine="940" w:firstLineChars="392"/>
        <w:rPr>
          <w:rFonts w:hint="eastAsia" w:ascii="宋体" w:hAnsi="宋体" w:eastAsia="宋体" w:cs="宋体"/>
          <w:bCs/>
          <w:color w:val="auto"/>
          <w:sz w:val="24"/>
          <w:szCs w:val="24"/>
        </w:rPr>
      </w:pPr>
    </w:p>
    <w:p w14:paraId="5BB7DC45">
      <w:pPr>
        <w:spacing w:line="360" w:lineRule="auto"/>
        <w:ind w:firstLine="940" w:firstLineChars="392"/>
        <w:rPr>
          <w:rFonts w:hint="eastAsia" w:ascii="宋体" w:hAnsi="宋体" w:eastAsia="宋体" w:cs="宋体"/>
          <w:bCs/>
          <w:color w:val="auto"/>
          <w:sz w:val="24"/>
          <w:szCs w:val="24"/>
        </w:rPr>
      </w:pPr>
    </w:p>
    <w:p w14:paraId="10CF227C">
      <w:pPr>
        <w:spacing w:line="360" w:lineRule="auto"/>
        <w:ind w:firstLine="940" w:firstLineChars="392"/>
        <w:rPr>
          <w:rFonts w:hint="eastAsia" w:ascii="宋体" w:hAnsi="宋体" w:eastAsia="宋体" w:cs="宋体"/>
          <w:bCs/>
          <w:color w:val="auto"/>
          <w:sz w:val="24"/>
          <w:szCs w:val="24"/>
        </w:rPr>
      </w:pPr>
    </w:p>
    <w:p w14:paraId="4AD1FBCB">
      <w:pPr>
        <w:spacing w:line="360" w:lineRule="auto"/>
        <w:ind w:firstLine="940" w:firstLineChars="392"/>
        <w:rPr>
          <w:rFonts w:hint="eastAsia" w:ascii="宋体" w:hAnsi="宋体" w:eastAsia="宋体" w:cs="宋体"/>
          <w:bCs/>
          <w:color w:val="auto"/>
          <w:sz w:val="24"/>
          <w:szCs w:val="24"/>
        </w:rPr>
      </w:pPr>
    </w:p>
    <w:p w14:paraId="20866342">
      <w:pPr>
        <w:spacing w:line="360" w:lineRule="auto"/>
        <w:ind w:firstLine="940" w:firstLineChars="392"/>
        <w:rPr>
          <w:rFonts w:hint="eastAsia" w:ascii="宋体" w:hAnsi="宋体" w:eastAsia="宋体" w:cs="宋体"/>
          <w:bCs/>
          <w:color w:val="auto"/>
          <w:sz w:val="24"/>
          <w:szCs w:val="24"/>
        </w:rPr>
      </w:pPr>
    </w:p>
    <w:p w14:paraId="0A09579E">
      <w:pPr>
        <w:spacing w:line="360" w:lineRule="auto"/>
        <w:ind w:firstLine="940" w:firstLineChars="392"/>
        <w:rPr>
          <w:rFonts w:hint="eastAsia" w:ascii="宋体" w:hAnsi="宋体" w:eastAsia="宋体" w:cs="宋体"/>
          <w:bCs/>
          <w:color w:val="auto"/>
          <w:sz w:val="24"/>
          <w:szCs w:val="24"/>
        </w:rPr>
      </w:pPr>
    </w:p>
    <w:p w14:paraId="490E795C">
      <w:pPr>
        <w:spacing w:line="360" w:lineRule="auto"/>
        <w:ind w:firstLine="3580" w:firstLineChars="1492"/>
        <w:rPr>
          <w:rFonts w:hint="eastAsia" w:ascii="宋体" w:hAnsi="宋体" w:eastAsia="宋体" w:cs="宋体"/>
          <w:bCs/>
          <w:color w:val="auto"/>
          <w:sz w:val="24"/>
          <w:szCs w:val="24"/>
        </w:rPr>
      </w:pPr>
      <w:r>
        <w:rPr>
          <w:rFonts w:hint="eastAsia" w:ascii="宋体" w:hAnsi="宋体" w:eastAsia="宋体" w:cs="宋体"/>
          <w:color w:val="auto"/>
          <w:sz w:val="24"/>
          <w:szCs w:val="24"/>
        </w:rPr>
        <w:t>供应商</w:t>
      </w:r>
      <w:r>
        <w:rPr>
          <w:rFonts w:hint="eastAsia" w:ascii="宋体" w:hAnsi="宋体" w:eastAsia="宋体" w:cs="宋体"/>
          <w:bCs/>
          <w:color w:val="auto"/>
          <w:sz w:val="24"/>
          <w:szCs w:val="24"/>
        </w:rPr>
        <w:t>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（电子签章）</w:t>
      </w:r>
    </w:p>
    <w:p w14:paraId="6A72B29C">
      <w:pPr>
        <w:spacing w:line="360" w:lineRule="auto"/>
        <w:ind w:firstLine="3496" w:firstLineChars="1457"/>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rPr>
        <w:t>签字或盖章）</w:t>
      </w:r>
    </w:p>
    <w:p w14:paraId="3F8C58D1">
      <w:pPr>
        <w:spacing w:line="360" w:lineRule="auto"/>
        <w:ind w:firstLine="3480" w:firstLineChars="145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2C907FD">
      <w:pPr>
        <w:pStyle w:val="3"/>
        <w:rPr>
          <w:rFonts w:hint="eastAsia" w:ascii="宋体" w:hAnsi="宋体" w:eastAsia="宋体" w:cs="宋体"/>
          <w:color w:val="auto"/>
          <w:sz w:val="24"/>
          <w:szCs w:val="24"/>
        </w:rPr>
      </w:pPr>
    </w:p>
    <w:p w14:paraId="151F8213">
      <w:pPr>
        <w:pStyle w:val="3"/>
        <w:rPr>
          <w:rFonts w:hint="eastAsia" w:ascii="宋体" w:hAnsi="宋体" w:eastAsia="宋体" w:cs="宋体"/>
          <w:color w:val="auto"/>
          <w:sz w:val="24"/>
          <w:szCs w:val="24"/>
        </w:rPr>
      </w:pPr>
    </w:p>
    <w:p w14:paraId="2514BA8E">
      <w:pPr>
        <w:pStyle w:val="3"/>
        <w:rPr>
          <w:rFonts w:hint="eastAsia" w:ascii="宋体" w:hAnsi="宋体" w:eastAsia="宋体" w:cs="宋体"/>
          <w:color w:val="auto"/>
          <w:szCs w:val="21"/>
        </w:rPr>
      </w:pPr>
    </w:p>
    <w:p w14:paraId="0A983A8D">
      <w:pPr>
        <w:pStyle w:val="3"/>
        <w:rPr>
          <w:rFonts w:hint="eastAsia" w:ascii="宋体" w:hAnsi="宋体" w:eastAsia="宋体" w:cs="宋体"/>
          <w:color w:val="auto"/>
          <w:szCs w:val="21"/>
        </w:rPr>
      </w:pPr>
    </w:p>
    <w:p w14:paraId="5F840F02">
      <w:pPr>
        <w:pStyle w:val="3"/>
        <w:rPr>
          <w:rFonts w:hint="eastAsia" w:ascii="宋体" w:hAnsi="宋体" w:eastAsia="宋体" w:cs="宋体"/>
          <w:color w:val="auto"/>
          <w:szCs w:val="21"/>
        </w:rPr>
      </w:pPr>
    </w:p>
    <w:p w14:paraId="5B2796DD">
      <w:pPr>
        <w:pStyle w:val="3"/>
        <w:rPr>
          <w:rFonts w:hint="eastAsia" w:ascii="宋体" w:hAnsi="宋体" w:eastAsia="宋体" w:cs="宋体"/>
          <w:color w:val="auto"/>
          <w:szCs w:val="21"/>
        </w:rPr>
      </w:pPr>
    </w:p>
    <w:p w14:paraId="2B7EF9B8">
      <w:pPr>
        <w:pStyle w:val="3"/>
        <w:rPr>
          <w:rFonts w:hint="eastAsia" w:ascii="宋体" w:hAnsi="宋体" w:eastAsia="宋体" w:cs="宋体"/>
          <w:color w:val="auto"/>
          <w:szCs w:val="21"/>
        </w:rPr>
      </w:pPr>
    </w:p>
    <w:p w14:paraId="1EA04BE7">
      <w:pPr>
        <w:pStyle w:val="3"/>
        <w:rPr>
          <w:rFonts w:hint="eastAsia" w:ascii="宋体" w:hAnsi="宋体" w:eastAsia="宋体" w:cs="宋体"/>
          <w:color w:val="auto"/>
          <w:szCs w:val="21"/>
        </w:rPr>
      </w:pPr>
      <w:r>
        <w:rPr>
          <w:rFonts w:hint="eastAsia" w:ascii="宋体" w:hAnsi="宋体" w:eastAsia="宋体" w:cs="宋体"/>
          <w:color w:val="auto"/>
          <w:szCs w:val="21"/>
        </w:rPr>
        <w:br w:type="page"/>
      </w:r>
    </w:p>
    <w:p w14:paraId="3FC96A42">
      <w:pPr>
        <w:pStyle w:val="3"/>
        <w:rPr>
          <w:rFonts w:hint="eastAsia" w:ascii="宋体" w:hAnsi="宋体" w:eastAsia="宋体" w:cs="宋体"/>
          <w:color w:val="auto"/>
          <w:szCs w:val="21"/>
        </w:rPr>
      </w:pPr>
    </w:p>
    <w:p w14:paraId="306F25B3">
      <w:pPr>
        <w:pStyle w:val="3"/>
        <w:rPr>
          <w:rFonts w:hint="eastAsia" w:ascii="宋体" w:hAnsi="宋体" w:eastAsia="宋体" w:cs="宋体"/>
          <w:color w:val="auto"/>
          <w:szCs w:val="21"/>
        </w:rPr>
      </w:pPr>
    </w:p>
    <w:p w14:paraId="0EFAD687">
      <w:pPr>
        <w:numPr>
          <w:ilvl w:val="0"/>
          <w:numId w:val="31"/>
        </w:numPr>
        <w:spacing w:line="360" w:lineRule="auto"/>
        <w:ind w:firstLine="630" w:firstLineChars="196"/>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技术规格偏离表</w:t>
      </w:r>
    </w:p>
    <w:p w14:paraId="7A07C849">
      <w:pPr>
        <w:pStyle w:val="3"/>
        <w:rPr>
          <w:rFonts w:hint="eastAsia" w:ascii="宋体" w:hAnsi="宋体" w:eastAsia="宋体" w:cs="宋体"/>
          <w:color w:val="auto"/>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218"/>
        <w:gridCol w:w="1218"/>
        <w:gridCol w:w="858"/>
        <w:gridCol w:w="1580"/>
      </w:tblGrid>
      <w:tr w14:paraId="0116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828" w:type="dxa"/>
            <w:vAlign w:val="center"/>
          </w:tcPr>
          <w:p w14:paraId="58E9286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40" w:type="dxa"/>
            <w:vAlign w:val="center"/>
          </w:tcPr>
          <w:p w14:paraId="4A07A14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1218" w:type="dxa"/>
            <w:vAlign w:val="center"/>
          </w:tcPr>
          <w:p w14:paraId="0DE6D07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招标文件规定技术参数</w:t>
            </w:r>
          </w:p>
        </w:tc>
        <w:tc>
          <w:tcPr>
            <w:tcW w:w="1218" w:type="dxa"/>
            <w:vAlign w:val="center"/>
          </w:tcPr>
          <w:p w14:paraId="7AF72B3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投标产品技术参数</w:t>
            </w:r>
          </w:p>
        </w:tc>
        <w:tc>
          <w:tcPr>
            <w:tcW w:w="858" w:type="dxa"/>
            <w:vAlign w:val="center"/>
          </w:tcPr>
          <w:p w14:paraId="5C3602D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是否偏离</w:t>
            </w:r>
          </w:p>
        </w:tc>
        <w:tc>
          <w:tcPr>
            <w:tcW w:w="1580" w:type="dxa"/>
            <w:vAlign w:val="center"/>
          </w:tcPr>
          <w:p w14:paraId="25CBAA4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参数是否优于</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文件</w:t>
            </w:r>
          </w:p>
        </w:tc>
      </w:tr>
      <w:tr w14:paraId="1961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14:paraId="59BD12FC">
            <w:pPr>
              <w:spacing w:line="360" w:lineRule="auto"/>
              <w:rPr>
                <w:rFonts w:hint="eastAsia" w:ascii="宋体" w:hAnsi="宋体" w:eastAsia="宋体" w:cs="宋体"/>
                <w:color w:val="auto"/>
                <w:sz w:val="24"/>
                <w:szCs w:val="24"/>
              </w:rPr>
            </w:pPr>
          </w:p>
        </w:tc>
        <w:tc>
          <w:tcPr>
            <w:tcW w:w="1440" w:type="dxa"/>
          </w:tcPr>
          <w:p w14:paraId="51D2F4DB">
            <w:pPr>
              <w:spacing w:line="360" w:lineRule="auto"/>
              <w:rPr>
                <w:rFonts w:hint="eastAsia" w:ascii="宋体" w:hAnsi="宋体" w:eastAsia="宋体" w:cs="宋体"/>
                <w:color w:val="auto"/>
                <w:sz w:val="24"/>
                <w:szCs w:val="24"/>
              </w:rPr>
            </w:pPr>
          </w:p>
        </w:tc>
        <w:tc>
          <w:tcPr>
            <w:tcW w:w="1218" w:type="dxa"/>
          </w:tcPr>
          <w:p w14:paraId="6413C413">
            <w:pPr>
              <w:spacing w:line="360" w:lineRule="auto"/>
              <w:rPr>
                <w:rFonts w:hint="eastAsia" w:ascii="宋体" w:hAnsi="宋体" w:eastAsia="宋体" w:cs="宋体"/>
                <w:color w:val="auto"/>
                <w:sz w:val="24"/>
                <w:szCs w:val="24"/>
              </w:rPr>
            </w:pPr>
          </w:p>
        </w:tc>
        <w:tc>
          <w:tcPr>
            <w:tcW w:w="1218" w:type="dxa"/>
          </w:tcPr>
          <w:p w14:paraId="39FDF3CE">
            <w:pPr>
              <w:spacing w:line="360" w:lineRule="auto"/>
              <w:rPr>
                <w:rFonts w:hint="eastAsia" w:ascii="宋体" w:hAnsi="宋体" w:eastAsia="宋体" w:cs="宋体"/>
                <w:color w:val="auto"/>
                <w:sz w:val="24"/>
                <w:szCs w:val="24"/>
              </w:rPr>
            </w:pPr>
          </w:p>
        </w:tc>
        <w:tc>
          <w:tcPr>
            <w:tcW w:w="858" w:type="dxa"/>
          </w:tcPr>
          <w:p w14:paraId="55DDB2E5">
            <w:pPr>
              <w:spacing w:line="360" w:lineRule="auto"/>
              <w:rPr>
                <w:rFonts w:hint="eastAsia" w:ascii="宋体" w:hAnsi="宋体" w:eastAsia="宋体" w:cs="宋体"/>
                <w:color w:val="auto"/>
                <w:sz w:val="24"/>
                <w:szCs w:val="24"/>
              </w:rPr>
            </w:pPr>
          </w:p>
        </w:tc>
        <w:tc>
          <w:tcPr>
            <w:tcW w:w="1580" w:type="dxa"/>
          </w:tcPr>
          <w:p w14:paraId="628F2CAF">
            <w:pPr>
              <w:spacing w:line="360" w:lineRule="auto"/>
              <w:rPr>
                <w:rFonts w:hint="eastAsia" w:ascii="宋体" w:hAnsi="宋体" w:eastAsia="宋体" w:cs="宋体"/>
                <w:color w:val="auto"/>
                <w:sz w:val="24"/>
                <w:szCs w:val="24"/>
              </w:rPr>
            </w:pPr>
          </w:p>
        </w:tc>
      </w:tr>
      <w:tr w14:paraId="21E6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14:paraId="206FCB16">
            <w:pPr>
              <w:spacing w:line="360" w:lineRule="auto"/>
              <w:rPr>
                <w:rFonts w:hint="eastAsia" w:ascii="宋体" w:hAnsi="宋体" w:eastAsia="宋体" w:cs="宋体"/>
                <w:color w:val="auto"/>
                <w:sz w:val="24"/>
                <w:szCs w:val="24"/>
              </w:rPr>
            </w:pPr>
          </w:p>
        </w:tc>
        <w:tc>
          <w:tcPr>
            <w:tcW w:w="1440" w:type="dxa"/>
          </w:tcPr>
          <w:p w14:paraId="4F638FBA">
            <w:pPr>
              <w:spacing w:line="360" w:lineRule="auto"/>
              <w:rPr>
                <w:rFonts w:hint="eastAsia" w:ascii="宋体" w:hAnsi="宋体" w:eastAsia="宋体" w:cs="宋体"/>
                <w:color w:val="auto"/>
                <w:sz w:val="24"/>
                <w:szCs w:val="24"/>
              </w:rPr>
            </w:pPr>
          </w:p>
        </w:tc>
        <w:tc>
          <w:tcPr>
            <w:tcW w:w="1218" w:type="dxa"/>
          </w:tcPr>
          <w:p w14:paraId="54F3AAEF">
            <w:pPr>
              <w:spacing w:line="360" w:lineRule="auto"/>
              <w:rPr>
                <w:rFonts w:hint="eastAsia" w:ascii="宋体" w:hAnsi="宋体" w:eastAsia="宋体" w:cs="宋体"/>
                <w:color w:val="auto"/>
                <w:sz w:val="24"/>
                <w:szCs w:val="24"/>
              </w:rPr>
            </w:pPr>
          </w:p>
        </w:tc>
        <w:tc>
          <w:tcPr>
            <w:tcW w:w="1218" w:type="dxa"/>
          </w:tcPr>
          <w:p w14:paraId="5C2844FE">
            <w:pPr>
              <w:spacing w:line="360" w:lineRule="auto"/>
              <w:rPr>
                <w:rFonts w:hint="eastAsia" w:ascii="宋体" w:hAnsi="宋体" w:eastAsia="宋体" w:cs="宋体"/>
                <w:color w:val="auto"/>
                <w:sz w:val="24"/>
                <w:szCs w:val="24"/>
              </w:rPr>
            </w:pPr>
          </w:p>
        </w:tc>
        <w:tc>
          <w:tcPr>
            <w:tcW w:w="858" w:type="dxa"/>
          </w:tcPr>
          <w:p w14:paraId="5224D62B">
            <w:pPr>
              <w:spacing w:line="360" w:lineRule="auto"/>
              <w:rPr>
                <w:rFonts w:hint="eastAsia" w:ascii="宋体" w:hAnsi="宋体" w:eastAsia="宋体" w:cs="宋体"/>
                <w:color w:val="auto"/>
                <w:sz w:val="24"/>
                <w:szCs w:val="24"/>
              </w:rPr>
            </w:pPr>
          </w:p>
        </w:tc>
        <w:tc>
          <w:tcPr>
            <w:tcW w:w="1580" w:type="dxa"/>
          </w:tcPr>
          <w:p w14:paraId="31DDC6D8">
            <w:pPr>
              <w:spacing w:line="360" w:lineRule="auto"/>
              <w:rPr>
                <w:rFonts w:hint="eastAsia" w:ascii="宋体" w:hAnsi="宋体" w:eastAsia="宋体" w:cs="宋体"/>
                <w:color w:val="auto"/>
                <w:sz w:val="24"/>
                <w:szCs w:val="24"/>
              </w:rPr>
            </w:pPr>
          </w:p>
        </w:tc>
      </w:tr>
      <w:tr w14:paraId="09C7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14:paraId="3ACA064C">
            <w:pPr>
              <w:spacing w:line="360" w:lineRule="auto"/>
              <w:rPr>
                <w:rFonts w:hint="eastAsia" w:ascii="宋体" w:hAnsi="宋体" w:eastAsia="宋体" w:cs="宋体"/>
                <w:color w:val="auto"/>
                <w:sz w:val="24"/>
                <w:szCs w:val="24"/>
              </w:rPr>
            </w:pPr>
          </w:p>
        </w:tc>
        <w:tc>
          <w:tcPr>
            <w:tcW w:w="1440" w:type="dxa"/>
          </w:tcPr>
          <w:p w14:paraId="446D932A">
            <w:pPr>
              <w:spacing w:line="360" w:lineRule="auto"/>
              <w:rPr>
                <w:rFonts w:hint="eastAsia" w:ascii="宋体" w:hAnsi="宋体" w:eastAsia="宋体" w:cs="宋体"/>
                <w:color w:val="auto"/>
                <w:sz w:val="24"/>
                <w:szCs w:val="24"/>
              </w:rPr>
            </w:pPr>
          </w:p>
        </w:tc>
        <w:tc>
          <w:tcPr>
            <w:tcW w:w="1218" w:type="dxa"/>
          </w:tcPr>
          <w:p w14:paraId="4378CF0F">
            <w:pPr>
              <w:spacing w:line="360" w:lineRule="auto"/>
              <w:rPr>
                <w:rFonts w:hint="eastAsia" w:ascii="宋体" w:hAnsi="宋体" w:eastAsia="宋体" w:cs="宋体"/>
                <w:color w:val="auto"/>
                <w:sz w:val="24"/>
                <w:szCs w:val="24"/>
              </w:rPr>
            </w:pPr>
          </w:p>
        </w:tc>
        <w:tc>
          <w:tcPr>
            <w:tcW w:w="1218" w:type="dxa"/>
          </w:tcPr>
          <w:p w14:paraId="723F667C">
            <w:pPr>
              <w:spacing w:line="360" w:lineRule="auto"/>
              <w:rPr>
                <w:rFonts w:hint="eastAsia" w:ascii="宋体" w:hAnsi="宋体" w:eastAsia="宋体" w:cs="宋体"/>
                <w:color w:val="auto"/>
                <w:sz w:val="24"/>
                <w:szCs w:val="24"/>
              </w:rPr>
            </w:pPr>
          </w:p>
        </w:tc>
        <w:tc>
          <w:tcPr>
            <w:tcW w:w="858" w:type="dxa"/>
          </w:tcPr>
          <w:p w14:paraId="2EA0D56D">
            <w:pPr>
              <w:spacing w:line="360" w:lineRule="auto"/>
              <w:rPr>
                <w:rFonts w:hint="eastAsia" w:ascii="宋体" w:hAnsi="宋体" w:eastAsia="宋体" w:cs="宋体"/>
                <w:color w:val="auto"/>
                <w:sz w:val="24"/>
                <w:szCs w:val="24"/>
              </w:rPr>
            </w:pPr>
          </w:p>
        </w:tc>
        <w:tc>
          <w:tcPr>
            <w:tcW w:w="1580" w:type="dxa"/>
          </w:tcPr>
          <w:p w14:paraId="34AF2D73">
            <w:pPr>
              <w:spacing w:line="360" w:lineRule="auto"/>
              <w:rPr>
                <w:rFonts w:hint="eastAsia" w:ascii="宋体" w:hAnsi="宋体" w:eastAsia="宋体" w:cs="宋体"/>
                <w:color w:val="auto"/>
                <w:sz w:val="24"/>
                <w:szCs w:val="24"/>
              </w:rPr>
            </w:pPr>
          </w:p>
        </w:tc>
      </w:tr>
      <w:tr w14:paraId="5B48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14:paraId="1216A232">
            <w:pPr>
              <w:spacing w:line="360" w:lineRule="auto"/>
              <w:rPr>
                <w:rFonts w:hint="eastAsia" w:ascii="宋体" w:hAnsi="宋体" w:eastAsia="宋体" w:cs="宋体"/>
                <w:color w:val="auto"/>
                <w:sz w:val="24"/>
                <w:szCs w:val="24"/>
              </w:rPr>
            </w:pPr>
          </w:p>
        </w:tc>
        <w:tc>
          <w:tcPr>
            <w:tcW w:w="1440" w:type="dxa"/>
          </w:tcPr>
          <w:p w14:paraId="78AC4118">
            <w:pPr>
              <w:spacing w:line="360" w:lineRule="auto"/>
              <w:rPr>
                <w:rFonts w:hint="eastAsia" w:ascii="宋体" w:hAnsi="宋体" w:eastAsia="宋体" w:cs="宋体"/>
                <w:color w:val="auto"/>
                <w:sz w:val="24"/>
                <w:szCs w:val="24"/>
              </w:rPr>
            </w:pPr>
          </w:p>
        </w:tc>
        <w:tc>
          <w:tcPr>
            <w:tcW w:w="1218" w:type="dxa"/>
          </w:tcPr>
          <w:p w14:paraId="7F0F8982">
            <w:pPr>
              <w:spacing w:line="360" w:lineRule="auto"/>
              <w:rPr>
                <w:rFonts w:hint="eastAsia" w:ascii="宋体" w:hAnsi="宋体" w:eastAsia="宋体" w:cs="宋体"/>
                <w:color w:val="auto"/>
                <w:sz w:val="24"/>
                <w:szCs w:val="24"/>
              </w:rPr>
            </w:pPr>
          </w:p>
        </w:tc>
        <w:tc>
          <w:tcPr>
            <w:tcW w:w="1218" w:type="dxa"/>
          </w:tcPr>
          <w:p w14:paraId="5F2A9DF6">
            <w:pPr>
              <w:spacing w:line="360" w:lineRule="auto"/>
              <w:rPr>
                <w:rFonts w:hint="eastAsia" w:ascii="宋体" w:hAnsi="宋体" w:eastAsia="宋体" w:cs="宋体"/>
                <w:color w:val="auto"/>
                <w:sz w:val="24"/>
                <w:szCs w:val="24"/>
              </w:rPr>
            </w:pPr>
          </w:p>
        </w:tc>
        <w:tc>
          <w:tcPr>
            <w:tcW w:w="858" w:type="dxa"/>
          </w:tcPr>
          <w:p w14:paraId="7D5DF73D">
            <w:pPr>
              <w:spacing w:line="360" w:lineRule="auto"/>
              <w:rPr>
                <w:rFonts w:hint="eastAsia" w:ascii="宋体" w:hAnsi="宋体" w:eastAsia="宋体" w:cs="宋体"/>
                <w:color w:val="auto"/>
                <w:sz w:val="24"/>
                <w:szCs w:val="24"/>
              </w:rPr>
            </w:pPr>
          </w:p>
        </w:tc>
        <w:tc>
          <w:tcPr>
            <w:tcW w:w="1580" w:type="dxa"/>
          </w:tcPr>
          <w:p w14:paraId="050A6C86">
            <w:pPr>
              <w:spacing w:line="360" w:lineRule="auto"/>
              <w:rPr>
                <w:rFonts w:hint="eastAsia" w:ascii="宋体" w:hAnsi="宋体" w:eastAsia="宋体" w:cs="宋体"/>
                <w:color w:val="auto"/>
                <w:sz w:val="24"/>
                <w:szCs w:val="24"/>
              </w:rPr>
            </w:pPr>
          </w:p>
        </w:tc>
      </w:tr>
      <w:tr w14:paraId="2667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28" w:type="dxa"/>
          </w:tcPr>
          <w:p w14:paraId="5A9C6BF6">
            <w:pPr>
              <w:spacing w:line="360" w:lineRule="auto"/>
              <w:rPr>
                <w:rFonts w:hint="eastAsia" w:ascii="宋体" w:hAnsi="宋体" w:eastAsia="宋体" w:cs="宋体"/>
                <w:color w:val="auto"/>
                <w:sz w:val="24"/>
                <w:szCs w:val="24"/>
              </w:rPr>
            </w:pPr>
          </w:p>
        </w:tc>
        <w:tc>
          <w:tcPr>
            <w:tcW w:w="1440" w:type="dxa"/>
          </w:tcPr>
          <w:p w14:paraId="6CE343D3">
            <w:pPr>
              <w:spacing w:line="360" w:lineRule="auto"/>
              <w:rPr>
                <w:rFonts w:hint="eastAsia" w:ascii="宋体" w:hAnsi="宋体" w:eastAsia="宋体" w:cs="宋体"/>
                <w:color w:val="auto"/>
                <w:sz w:val="24"/>
                <w:szCs w:val="24"/>
              </w:rPr>
            </w:pPr>
          </w:p>
        </w:tc>
        <w:tc>
          <w:tcPr>
            <w:tcW w:w="1218" w:type="dxa"/>
          </w:tcPr>
          <w:p w14:paraId="31A4E9B6">
            <w:pPr>
              <w:spacing w:line="360" w:lineRule="auto"/>
              <w:rPr>
                <w:rFonts w:hint="eastAsia" w:ascii="宋体" w:hAnsi="宋体" w:eastAsia="宋体" w:cs="宋体"/>
                <w:color w:val="auto"/>
                <w:sz w:val="24"/>
                <w:szCs w:val="24"/>
              </w:rPr>
            </w:pPr>
          </w:p>
        </w:tc>
        <w:tc>
          <w:tcPr>
            <w:tcW w:w="1218" w:type="dxa"/>
          </w:tcPr>
          <w:p w14:paraId="31D54D45">
            <w:pPr>
              <w:spacing w:line="360" w:lineRule="auto"/>
              <w:rPr>
                <w:rFonts w:hint="eastAsia" w:ascii="宋体" w:hAnsi="宋体" w:eastAsia="宋体" w:cs="宋体"/>
                <w:color w:val="auto"/>
                <w:sz w:val="24"/>
                <w:szCs w:val="24"/>
              </w:rPr>
            </w:pPr>
          </w:p>
        </w:tc>
        <w:tc>
          <w:tcPr>
            <w:tcW w:w="858" w:type="dxa"/>
          </w:tcPr>
          <w:p w14:paraId="5763105A">
            <w:pPr>
              <w:spacing w:line="360" w:lineRule="auto"/>
              <w:rPr>
                <w:rFonts w:hint="eastAsia" w:ascii="宋体" w:hAnsi="宋体" w:eastAsia="宋体" w:cs="宋体"/>
                <w:color w:val="auto"/>
                <w:sz w:val="24"/>
                <w:szCs w:val="24"/>
              </w:rPr>
            </w:pPr>
          </w:p>
        </w:tc>
        <w:tc>
          <w:tcPr>
            <w:tcW w:w="1580" w:type="dxa"/>
          </w:tcPr>
          <w:p w14:paraId="4AFFF274">
            <w:pPr>
              <w:spacing w:line="360" w:lineRule="auto"/>
              <w:rPr>
                <w:rFonts w:hint="eastAsia" w:ascii="宋体" w:hAnsi="宋体" w:eastAsia="宋体" w:cs="宋体"/>
                <w:color w:val="auto"/>
                <w:sz w:val="24"/>
                <w:szCs w:val="24"/>
              </w:rPr>
            </w:pPr>
          </w:p>
        </w:tc>
      </w:tr>
      <w:tr w14:paraId="1E5A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14:paraId="4FBD5A88">
            <w:pPr>
              <w:spacing w:line="360" w:lineRule="auto"/>
              <w:rPr>
                <w:rFonts w:hint="eastAsia" w:ascii="宋体" w:hAnsi="宋体" w:eastAsia="宋体" w:cs="宋体"/>
                <w:color w:val="auto"/>
                <w:sz w:val="24"/>
                <w:szCs w:val="24"/>
              </w:rPr>
            </w:pPr>
          </w:p>
        </w:tc>
        <w:tc>
          <w:tcPr>
            <w:tcW w:w="1440" w:type="dxa"/>
          </w:tcPr>
          <w:p w14:paraId="2F371A6C">
            <w:pPr>
              <w:spacing w:line="360" w:lineRule="auto"/>
              <w:rPr>
                <w:rFonts w:hint="eastAsia" w:ascii="宋体" w:hAnsi="宋体" w:eastAsia="宋体" w:cs="宋体"/>
                <w:color w:val="auto"/>
                <w:sz w:val="24"/>
                <w:szCs w:val="24"/>
              </w:rPr>
            </w:pPr>
          </w:p>
        </w:tc>
        <w:tc>
          <w:tcPr>
            <w:tcW w:w="1218" w:type="dxa"/>
          </w:tcPr>
          <w:p w14:paraId="055A527D">
            <w:pPr>
              <w:spacing w:line="360" w:lineRule="auto"/>
              <w:rPr>
                <w:rFonts w:hint="eastAsia" w:ascii="宋体" w:hAnsi="宋体" w:eastAsia="宋体" w:cs="宋体"/>
                <w:color w:val="auto"/>
                <w:sz w:val="24"/>
                <w:szCs w:val="24"/>
              </w:rPr>
            </w:pPr>
          </w:p>
        </w:tc>
        <w:tc>
          <w:tcPr>
            <w:tcW w:w="1218" w:type="dxa"/>
          </w:tcPr>
          <w:p w14:paraId="7FCB4889">
            <w:pPr>
              <w:spacing w:line="360" w:lineRule="auto"/>
              <w:rPr>
                <w:rFonts w:hint="eastAsia" w:ascii="宋体" w:hAnsi="宋体" w:eastAsia="宋体" w:cs="宋体"/>
                <w:color w:val="auto"/>
                <w:sz w:val="24"/>
                <w:szCs w:val="24"/>
              </w:rPr>
            </w:pPr>
          </w:p>
        </w:tc>
        <w:tc>
          <w:tcPr>
            <w:tcW w:w="858" w:type="dxa"/>
          </w:tcPr>
          <w:p w14:paraId="2A0240AD">
            <w:pPr>
              <w:spacing w:line="360" w:lineRule="auto"/>
              <w:rPr>
                <w:rFonts w:hint="eastAsia" w:ascii="宋体" w:hAnsi="宋体" w:eastAsia="宋体" w:cs="宋体"/>
                <w:color w:val="auto"/>
                <w:sz w:val="24"/>
                <w:szCs w:val="24"/>
              </w:rPr>
            </w:pPr>
          </w:p>
        </w:tc>
        <w:tc>
          <w:tcPr>
            <w:tcW w:w="1580" w:type="dxa"/>
          </w:tcPr>
          <w:p w14:paraId="48BC7C48">
            <w:pPr>
              <w:spacing w:line="360" w:lineRule="auto"/>
              <w:rPr>
                <w:rFonts w:hint="eastAsia" w:ascii="宋体" w:hAnsi="宋体" w:eastAsia="宋体" w:cs="宋体"/>
                <w:color w:val="auto"/>
                <w:sz w:val="24"/>
                <w:szCs w:val="24"/>
              </w:rPr>
            </w:pPr>
          </w:p>
        </w:tc>
      </w:tr>
      <w:tr w14:paraId="04AB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14:paraId="0985ED97">
            <w:pPr>
              <w:spacing w:line="360" w:lineRule="auto"/>
              <w:rPr>
                <w:rFonts w:hint="eastAsia" w:ascii="宋体" w:hAnsi="宋体" w:eastAsia="宋体" w:cs="宋体"/>
                <w:color w:val="auto"/>
                <w:sz w:val="24"/>
                <w:szCs w:val="24"/>
              </w:rPr>
            </w:pPr>
          </w:p>
        </w:tc>
        <w:tc>
          <w:tcPr>
            <w:tcW w:w="1440" w:type="dxa"/>
          </w:tcPr>
          <w:p w14:paraId="29BFC447">
            <w:pPr>
              <w:spacing w:line="360" w:lineRule="auto"/>
              <w:rPr>
                <w:rFonts w:hint="eastAsia" w:ascii="宋体" w:hAnsi="宋体" w:eastAsia="宋体" w:cs="宋体"/>
                <w:color w:val="auto"/>
                <w:sz w:val="24"/>
                <w:szCs w:val="24"/>
              </w:rPr>
            </w:pPr>
          </w:p>
        </w:tc>
        <w:tc>
          <w:tcPr>
            <w:tcW w:w="1218" w:type="dxa"/>
          </w:tcPr>
          <w:p w14:paraId="0FAEA17C">
            <w:pPr>
              <w:spacing w:line="360" w:lineRule="auto"/>
              <w:rPr>
                <w:rFonts w:hint="eastAsia" w:ascii="宋体" w:hAnsi="宋体" w:eastAsia="宋体" w:cs="宋体"/>
                <w:color w:val="auto"/>
                <w:sz w:val="24"/>
                <w:szCs w:val="24"/>
              </w:rPr>
            </w:pPr>
          </w:p>
        </w:tc>
        <w:tc>
          <w:tcPr>
            <w:tcW w:w="1218" w:type="dxa"/>
          </w:tcPr>
          <w:p w14:paraId="4B0A28E4">
            <w:pPr>
              <w:spacing w:line="360" w:lineRule="auto"/>
              <w:rPr>
                <w:rFonts w:hint="eastAsia" w:ascii="宋体" w:hAnsi="宋体" w:eastAsia="宋体" w:cs="宋体"/>
                <w:color w:val="auto"/>
                <w:sz w:val="24"/>
                <w:szCs w:val="24"/>
              </w:rPr>
            </w:pPr>
          </w:p>
        </w:tc>
        <w:tc>
          <w:tcPr>
            <w:tcW w:w="858" w:type="dxa"/>
          </w:tcPr>
          <w:p w14:paraId="2A03FF8C">
            <w:pPr>
              <w:spacing w:line="360" w:lineRule="auto"/>
              <w:rPr>
                <w:rFonts w:hint="eastAsia" w:ascii="宋体" w:hAnsi="宋体" w:eastAsia="宋体" w:cs="宋体"/>
                <w:color w:val="auto"/>
                <w:sz w:val="24"/>
                <w:szCs w:val="24"/>
              </w:rPr>
            </w:pPr>
          </w:p>
        </w:tc>
        <w:tc>
          <w:tcPr>
            <w:tcW w:w="1580" w:type="dxa"/>
          </w:tcPr>
          <w:p w14:paraId="7A9C1F4B">
            <w:pPr>
              <w:spacing w:line="360" w:lineRule="auto"/>
              <w:rPr>
                <w:rFonts w:hint="eastAsia" w:ascii="宋体" w:hAnsi="宋体" w:eastAsia="宋体" w:cs="宋体"/>
                <w:color w:val="auto"/>
                <w:sz w:val="24"/>
                <w:szCs w:val="24"/>
              </w:rPr>
            </w:pPr>
          </w:p>
        </w:tc>
      </w:tr>
      <w:tr w14:paraId="3E01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14:paraId="7CDE4989">
            <w:pPr>
              <w:spacing w:line="360" w:lineRule="auto"/>
              <w:rPr>
                <w:rFonts w:hint="eastAsia" w:ascii="宋体" w:hAnsi="宋体" w:eastAsia="宋体" w:cs="宋体"/>
                <w:color w:val="auto"/>
                <w:sz w:val="24"/>
                <w:szCs w:val="24"/>
              </w:rPr>
            </w:pPr>
          </w:p>
        </w:tc>
        <w:tc>
          <w:tcPr>
            <w:tcW w:w="1440" w:type="dxa"/>
          </w:tcPr>
          <w:p w14:paraId="05134739">
            <w:pPr>
              <w:spacing w:line="360" w:lineRule="auto"/>
              <w:rPr>
                <w:rFonts w:hint="eastAsia" w:ascii="宋体" w:hAnsi="宋体" w:eastAsia="宋体" w:cs="宋体"/>
                <w:color w:val="auto"/>
                <w:sz w:val="24"/>
                <w:szCs w:val="24"/>
              </w:rPr>
            </w:pPr>
          </w:p>
        </w:tc>
        <w:tc>
          <w:tcPr>
            <w:tcW w:w="1218" w:type="dxa"/>
          </w:tcPr>
          <w:p w14:paraId="7BD26A5D">
            <w:pPr>
              <w:spacing w:line="360" w:lineRule="auto"/>
              <w:rPr>
                <w:rFonts w:hint="eastAsia" w:ascii="宋体" w:hAnsi="宋体" w:eastAsia="宋体" w:cs="宋体"/>
                <w:color w:val="auto"/>
                <w:sz w:val="24"/>
                <w:szCs w:val="24"/>
              </w:rPr>
            </w:pPr>
          </w:p>
        </w:tc>
        <w:tc>
          <w:tcPr>
            <w:tcW w:w="1218" w:type="dxa"/>
          </w:tcPr>
          <w:p w14:paraId="250CA52A">
            <w:pPr>
              <w:spacing w:line="360" w:lineRule="auto"/>
              <w:rPr>
                <w:rFonts w:hint="eastAsia" w:ascii="宋体" w:hAnsi="宋体" w:eastAsia="宋体" w:cs="宋体"/>
                <w:color w:val="auto"/>
                <w:sz w:val="24"/>
                <w:szCs w:val="24"/>
              </w:rPr>
            </w:pPr>
          </w:p>
        </w:tc>
        <w:tc>
          <w:tcPr>
            <w:tcW w:w="858" w:type="dxa"/>
          </w:tcPr>
          <w:p w14:paraId="3B497158">
            <w:pPr>
              <w:spacing w:line="360" w:lineRule="auto"/>
              <w:rPr>
                <w:rFonts w:hint="eastAsia" w:ascii="宋体" w:hAnsi="宋体" w:eastAsia="宋体" w:cs="宋体"/>
                <w:color w:val="auto"/>
                <w:sz w:val="24"/>
                <w:szCs w:val="24"/>
              </w:rPr>
            </w:pPr>
          </w:p>
        </w:tc>
        <w:tc>
          <w:tcPr>
            <w:tcW w:w="1580" w:type="dxa"/>
          </w:tcPr>
          <w:p w14:paraId="3424D87A">
            <w:pPr>
              <w:spacing w:line="360" w:lineRule="auto"/>
              <w:rPr>
                <w:rFonts w:hint="eastAsia" w:ascii="宋体" w:hAnsi="宋体" w:eastAsia="宋体" w:cs="宋体"/>
                <w:color w:val="auto"/>
                <w:sz w:val="24"/>
                <w:szCs w:val="24"/>
              </w:rPr>
            </w:pPr>
          </w:p>
        </w:tc>
      </w:tr>
      <w:tr w14:paraId="2820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8" w:type="dxa"/>
          </w:tcPr>
          <w:p w14:paraId="2722EEB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40" w:type="dxa"/>
          </w:tcPr>
          <w:p w14:paraId="6097E5E3">
            <w:pPr>
              <w:spacing w:line="360" w:lineRule="auto"/>
              <w:rPr>
                <w:rFonts w:hint="eastAsia" w:ascii="宋体" w:hAnsi="宋体" w:eastAsia="宋体" w:cs="宋体"/>
                <w:color w:val="auto"/>
                <w:sz w:val="24"/>
                <w:szCs w:val="24"/>
              </w:rPr>
            </w:pPr>
          </w:p>
        </w:tc>
        <w:tc>
          <w:tcPr>
            <w:tcW w:w="1218" w:type="dxa"/>
          </w:tcPr>
          <w:p w14:paraId="772694AD">
            <w:pPr>
              <w:spacing w:line="360" w:lineRule="auto"/>
              <w:rPr>
                <w:rFonts w:hint="eastAsia" w:ascii="宋体" w:hAnsi="宋体" w:eastAsia="宋体" w:cs="宋体"/>
                <w:color w:val="auto"/>
                <w:sz w:val="24"/>
                <w:szCs w:val="24"/>
              </w:rPr>
            </w:pPr>
          </w:p>
        </w:tc>
        <w:tc>
          <w:tcPr>
            <w:tcW w:w="1218" w:type="dxa"/>
          </w:tcPr>
          <w:p w14:paraId="2E9C306B">
            <w:pPr>
              <w:spacing w:line="360" w:lineRule="auto"/>
              <w:rPr>
                <w:rFonts w:hint="eastAsia" w:ascii="宋体" w:hAnsi="宋体" w:eastAsia="宋体" w:cs="宋体"/>
                <w:color w:val="auto"/>
                <w:sz w:val="24"/>
                <w:szCs w:val="24"/>
              </w:rPr>
            </w:pPr>
          </w:p>
        </w:tc>
        <w:tc>
          <w:tcPr>
            <w:tcW w:w="858" w:type="dxa"/>
          </w:tcPr>
          <w:p w14:paraId="0A845F18">
            <w:pPr>
              <w:spacing w:line="360" w:lineRule="auto"/>
              <w:rPr>
                <w:rFonts w:hint="eastAsia" w:ascii="宋体" w:hAnsi="宋体" w:eastAsia="宋体" w:cs="宋体"/>
                <w:color w:val="auto"/>
                <w:sz w:val="24"/>
                <w:szCs w:val="24"/>
              </w:rPr>
            </w:pPr>
          </w:p>
        </w:tc>
        <w:tc>
          <w:tcPr>
            <w:tcW w:w="1580" w:type="dxa"/>
          </w:tcPr>
          <w:p w14:paraId="6EF941B5">
            <w:pPr>
              <w:spacing w:line="360" w:lineRule="auto"/>
              <w:rPr>
                <w:rFonts w:hint="eastAsia" w:ascii="宋体" w:hAnsi="宋体" w:eastAsia="宋体" w:cs="宋体"/>
                <w:color w:val="auto"/>
                <w:sz w:val="24"/>
                <w:szCs w:val="24"/>
              </w:rPr>
            </w:pPr>
          </w:p>
        </w:tc>
      </w:tr>
    </w:tbl>
    <w:p w14:paraId="65F8CB0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注：投标单位应如实填写所投产品技术参数，并在是否偏离中标明正偏离（优于）或负偏离（弱于）或无偏离情况（否）。</w:t>
      </w:r>
    </w:p>
    <w:p w14:paraId="37BCF810">
      <w:pPr>
        <w:spacing w:line="360" w:lineRule="auto"/>
        <w:ind w:firstLine="3460" w:firstLineChars="1442"/>
        <w:rPr>
          <w:rFonts w:hint="eastAsia" w:ascii="宋体" w:hAnsi="宋体" w:eastAsia="宋体" w:cs="宋体"/>
          <w:bCs/>
          <w:color w:val="auto"/>
          <w:sz w:val="24"/>
          <w:szCs w:val="24"/>
        </w:rPr>
      </w:pPr>
      <w:r>
        <w:rPr>
          <w:rFonts w:hint="eastAsia" w:ascii="宋体" w:hAnsi="宋体" w:eastAsia="宋体" w:cs="宋体"/>
          <w:color w:val="auto"/>
          <w:sz w:val="24"/>
          <w:szCs w:val="24"/>
        </w:rPr>
        <w:t>供应商</w:t>
      </w:r>
      <w:r>
        <w:rPr>
          <w:rFonts w:hint="eastAsia" w:ascii="宋体" w:hAnsi="宋体" w:eastAsia="宋体" w:cs="宋体"/>
          <w:bCs/>
          <w:color w:val="auto"/>
          <w:sz w:val="24"/>
          <w:szCs w:val="24"/>
        </w:rPr>
        <w:t>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（电子签章）</w:t>
      </w:r>
    </w:p>
    <w:p w14:paraId="0D1FF1CE">
      <w:pPr>
        <w:spacing w:line="360" w:lineRule="auto"/>
        <w:ind w:firstLine="3360" w:firstLineChars="14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（签字或盖章）</w:t>
      </w:r>
    </w:p>
    <w:p w14:paraId="3739E54D">
      <w:pPr>
        <w:spacing w:line="360" w:lineRule="auto"/>
        <w:ind w:firstLine="3480" w:firstLineChars="145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79E44F1">
      <w:pPr>
        <w:pStyle w:val="24"/>
        <w:tabs>
          <w:tab w:val="left" w:pos="5115"/>
        </w:tabs>
        <w:spacing w:line="360" w:lineRule="auto"/>
        <w:outlineLvl w:val="9"/>
        <w:rPr>
          <w:rFonts w:hint="eastAsia" w:ascii="宋体" w:hAnsi="宋体" w:eastAsia="宋体" w:cs="宋体"/>
          <w:color w:val="auto"/>
          <w:sz w:val="24"/>
          <w:szCs w:val="24"/>
        </w:rPr>
        <w:sectPr>
          <w:footerReference r:id="rId11" w:type="first"/>
          <w:footerReference r:id="rId9" w:type="default"/>
          <w:footerReference r:id="rId10" w:type="even"/>
          <w:pgSz w:w="11906" w:h="16838"/>
          <w:pgMar w:top="1440" w:right="1026" w:bottom="1440" w:left="1026" w:header="851" w:footer="992" w:gutter="0"/>
          <w:pgNumType w:fmt="decimal"/>
          <w:cols w:space="720" w:num="1"/>
          <w:titlePg/>
          <w:docGrid w:type="lines" w:linePitch="312" w:charSpace="0"/>
        </w:sectPr>
      </w:pPr>
    </w:p>
    <w:bookmarkEnd w:id="21"/>
    <w:bookmarkEnd w:id="22"/>
    <w:bookmarkEnd w:id="23"/>
    <w:bookmarkEnd w:id="24"/>
    <w:bookmarkEnd w:id="25"/>
    <w:bookmarkEnd w:id="26"/>
    <w:bookmarkEnd w:id="27"/>
    <w:bookmarkEnd w:id="28"/>
    <w:p w14:paraId="2F4D9D19">
      <w:pPr>
        <w:pStyle w:val="24"/>
        <w:spacing w:line="360" w:lineRule="auto"/>
        <w:jc w:val="center"/>
        <w:outlineLvl w:val="9"/>
        <w:rPr>
          <w:rFonts w:hint="eastAsia" w:ascii="宋体" w:hAnsi="宋体" w:eastAsia="宋体" w:cs="宋体"/>
          <w:bCs/>
          <w:color w:val="auto"/>
          <w:szCs w:val="32"/>
        </w:rPr>
      </w:pPr>
      <w:bookmarkStart w:id="37" w:name="_Toc194997949"/>
      <w:bookmarkStart w:id="38" w:name="_Toc2216"/>
      <w:bookmarkStart w:id="39" w:name="_Toc22861"/>
      <w:bookmarkStart w:id="40" w:name="_Toc14923"/>
      <w:r>
        <w:rPr>
          <w:rFonts w:hint="eastAsia" w:ascii="宋体" w:hAnsi="宋体" w:eastAsia="宋体" w:cs="宋体"/>
          <w:bCs/>
          <w:color w:val="auto"/>
          <w:szCs w:val="32"/>
        </w:rPr>
        <w:t>五、服务承诺</w:t>
      </w:r>
      <w:bookmarkEnd w:id="29"/>
      <w:bookmarkEnd w:id="30"/>
      <w:bookmarkEnd w:id="31"/>
      <w:bookmarkEnd w:id="32"/>
      <w:bookmarkEnd w:id="33"/>
      <w:bookmarkEnd w:id="37"/>
      <w:bookmarkEnd w:id="38"/>
      <w:bookmarkEnd w:id="39"/>
      <w:bookmarkEnd w:id="40"/>
    </w:p>
    <w:p w14:paraId="02230339">
      <w:pPr>
        <w:autoSpaceDE w:val="0"/>
        <w:autoSpaceDN w:val="0"/>
        <w:adjustRightInd w:val="0"/>
        <w:spacing w:line="360" w:lineRule="auto"/>
        <w:jc w:val="center"/>
        <w:rPr>
          <w:rFonts w:hint="eastAsia" w:ascii="宋体" w:hAnsi="宋体" w:eastAsia="宋体" w:cs="宋体"/>
          <w:bCs/>
          <w:color w:val="auto"/>
          <w:sz w:val="24"/>
        </w:rPr>
      </w:pPr>
      <w:bookmarkStart w:id="41" w:name="_Toc120344803"/>
      <w:bookmarkStart w:id="42" w:name="_Toc312327570"/>
      <w:bookmarkStart w:id="43" w:name="_Toc366248874"/>
      <w:bookmarkStart w:id="44" w:name="_Toc49820137"/>
      <w:bookmarkStart w:id="45" w:name="_Toc82226265"/>
      <w:bookmarkStart w:id="46" w:name="_Toc98041636"/>
      <w:bookmarkStart w:id="47" w:name="_Toc194997950"/>
      <w:bookmarkStart w:id="48" w:name="_Toc48735263"/>
      <w:r>
        <w:rPr>
          <w:rFonts w:hint="eastAsia" w:ascii="宋体" w:hAnsi="宋体" w:eastAsia="宋体" w:cs="宋体"/>
          <w:bCs/>
          <w:color w:val="auto"/>
          <w:sz w:val="24"/>
        </w:rPr>
        <w:t>（格式自拟）</w:t>
      </w:r>
    </w:p>
    <w:p w14:paraId="2A7603C7">
      <w:pPr>
        <w:pStyle w:val="3"/>
        <w:rPr>
          <w:rFonts w:hint="eastAsia" w:ascii="宋体" w:hAnsi="宋体" w:eastAsia="宋体" w:cs="宋体"/>
          <w:b/>
          <w:color w:val="auto"/>
        </w:rPr>
      </w:pPr>
    </w:p>
    <w:p w14:paraId="091B4381">
      <w:pPr>
        <w:pStyle w:val="3"/>
        <w:rPr>
          <w:rFonts w:hint="eastAsia" w:ascii="宋体" w:hAnsi="宋体" w:eastAsia="宋体" w:cs="宋体"/>
          <w:b/>
          <w:color w:val="auto"/>
        </w:rPr>
      </w:pPr>
    </w:p>
    <w:p w14:paraId="2BBECF55">
      <w:pPr>
        <w:pStyle w:val="3"/>
        <w:rPr>
          <w:rFonts w:hint="eastAsia" w:ascii="宋体" w:hAnsi="宋体" w:eastAsia="宋体" w:cs="宋体"/>
          <w:b/>
          <w:color w:val="auto"/>
        </w:rPr>
      </w:pPr>
    </w:p>
    <w:p w14:paraId="693C79AE">
      <w:pPr>
        <w:pStyle w:val="3"/>
        <w:rPr>
          <w:rFonts w:hint="eastAsia" w:ascii="宋体" w:hAnsi="宋体" w:eastAsia="宋体" w:cs="宋体"/>
          <w:b/>
          <w:color w:val="auto"/>
        </w:rPr>
      </w:pPr>
    </w:p>
    <w:p w14:paraId="425F5021">
      <w:pPr>
        <w:pStyle w:val="3"/>
        <w:rPr>
          <w:rFonts w:hint="eastAsia" w:ascii="宋体" w:hAnsi="宋体" w:eastAsia="宋体" w:cs="宋体"/>
          <w:b/>
          <w:color w:val="auto"/>
        </w:rPr>
      </w:pPr>
    </w:p>
    <w:p w14:paraId="297372E3">
      <w:pPr>
        <w:pStyle w:val="3"/>
        <w:rPr>
          <w:rFonts w:hint="eastAsia" w:ascii="宋体" w:hAnsi="宋体" w:eastAsia="宋体" w:cs="宋体"/>
          <w:b/>
          <w:color w:val="auto"/>
        </w:rPr>
      </w:pPr>
    </w:p>
    <w:p w14:paraId="730A32FF">
      <w:pPr>
        <w:pStyle w:val="3"/>
        <w:rPr>
          <w:rFonts w:hint="eastAsia" w:ascii="宋体" w:hAnsi="宋体" w:eastAsia="宋体" w:cs="宋体"/>
          <w:b/>
          <w:color w:val="auto"/>
        </w:rPr>
      </w:pPr>
    </w:p>
    <w:p w14:paraId="05A62F85">
      <w:pPr>
        <w:pStyle w:val="3"/>
        <w:rPr>
          <w:rFonts w:hint="eastAsia" w:ascii="宋体" w:hAnsi="宋体" w:eastAsia="宋体" w:cs="宋体"/>
          <w:b/>
          <w:color w:val="auto"/>
        </w:rPr>
      </w:pPr>
    </w:p>
    <w:p w14:paraId="7DEC6C2D">
      <w:pPr>
        <w:pStyle w:val="3"/>
        <w:rPr>
          <w:rFonts w:hint="eastAsia" w:ascii="宋体" w:hAnsi="宋体" w:eastAsia="宋体" w:cs="宋体"/>
          <w:b/>
          <w:color w:val="auto"/>
        </w:rPr>
      </w:pPr>
    </w:p>
    <w:p w14:paraId="32AC40F8">
      <w:pPr>
        <w:pStyle w:val="3"/>
        <w:rPr>
          <w:rFonts w:hint="eastAsia" w:ascii="宋体" w:hAnsi="宋体" w:eastAsia="宋体" w:cs="宋体"/>
          <w:b/>
          <w:color w:val="auto"/>
        </w:rPr>
      </w:pPr>
    </w:p>
    <w:p w14:paraId="157C36B8">
      <w:pPr>
        <w:pStyle w:val="3"/>
        <w:rPr>
          <w:rFonts w:hint="eastAsia" w:ascii="宋体" w:hAnsi="宋体" w:eastAsia="宋体" w:cs="宋体"/>
          <w:b/>
          <w:color w:val="auto"/>
        </w:rPr>
      </w:pPr>
    </w:p>
    <w:p w14:paraId="065788BD">
      <w:pPr>
        <w:pStyle w:val="3"/>
        <w:rPr>
          <w:rFonts w:hint="eastAsia" w:ascii="宋体" w:hAnsi="宋体" w:eastAsia="宋体" w:cs="宋体"/>
          <w:b/>
          <w:color w:val="auto"/>
        </w:rPr>
      </w:pPr>
    </w:p>
    <w:p w14:paraId="102A5D82">
      <w:pPr>
        <w:pStyle w:val="3"/>
        <w:rPr>
          <w:rFonts w:hint="eastAsia" w:ascii="宋体" w:hAnsi="宋体" w:eastAsia="宋体" w:cs="宋体"/>
          <w:b/>
          <w:color w:val="auto"/>
        </w:rPr>
      </w:pPr>
    </w:p>
    <w:p w14:paraId="4E972494">
      <w:pPr>
        <w:pStyle w:val="3"/>
        <w:rPr>
          <w:rFonts w:hint="eastAsia" w:ascii="宋体" w:hAnsi="宋体" w:eastAsia="宋体" w:cs="宋体"/>
          <w:b/>
          <w:color w:val="auto"/>
        </w:rPr>
      </w:pPr>
    </w:p>
    <w:p w14:paraId="0E564A50">
      <w:pPr>
        <w:pStyle w:val="3"/>
        <w:rPr>
          <w:rFonts w:hint="eastAsia" w:ascii="宋体" w:hAnsi="宋体" w:eastAsia="宋体" w:cs="宋体"/>
          <w:b/>
          <w:color w:val="auto"/>
        </w:rPr>
      </w:pPr>
    </w:p>
    <w:p w14:paraId="62B80C13">
      <w:pPr>
        <w:pStyle w:val="3"/>
        <w:rPr>
          <w:rFonts w:hint="eastAsia" w:ascii="宋体" w:hAnsi="宋体" w:eastAsia="宋体" w:cs="宋体"/>
          <w:b/>
          <w:color w:val="auto"/>
        </w:rPr>
      </w:pPr>
    </w:p>
    <w:p w14:paraId="4A90024A">
      <w:pPr>
        <w:pStyle w:val="3"/>
        <w:rPr>
          <w:rFonts w:hint="eastAsia" w:ascii="宋体" w:hAnsi="宋体" w:eastAsia="宋体" w:cs="宋体"/>
          <w:b/>
          <w:color w:val="auto"/>
        </w:rPr>
      </w:pPr>
    </w:p>
    <w:p w14:paraId="4D952368">
      <w:pPr>
        <w:pStyle w:val="3"/>
        <w:rPr>
          <w:rFonts w:hint="eastAsia" w:ascii="宋体" w:hAnsi="宋体" w:eastAsia="宋体" w:cs="宋体"/>
          <w:b/>
          <w:color w:val="auto"/>
        </w:rPr>
      </w:pPr>
    </w:p>
    <w:p w14:paraId="345ABD4B">
      <w:pPr>
        <w:pStyle w:val="3"/>
        <w:rPr>
          <w:rFonts w:hint="eastAsia" w:ascii="宋体" w:hAnsi="宋体" w:eastAsia="宋体" w:cs="宋体"/>
          <w:b/>
          <w:color w:val="auto"/>
        </w:rPr>
      </w:pPr>
    </w:p>
    <w:p w14:paraId="4A9107F1">
      <w:pPr>
        <w:pStyle w:val="3"/>
        <w:rPr>
          <w:rFonts w:hint="eastAsia" w:ascii="宋体" w:hAnsi="宋体" w:eastAsia="宋体" w:cs="宋体"/>
          <w:b/>
          <w:color w:val="auto"/>
        </w:rPr>
      </w:pPr>
    </w:p>
    <w:p w14:paraId="38678977">
      <w:pPr>
        <w:pStyle w:val="3"/>
        <w:rPr>
          <w:rFonts w:hint="eastAsia" w:ascii="宋体" w:hAnsi="宋体" w:eastAsia="宋体" w:cs="宋体"/>
          <w:b/>
          <w:color w:val="auto"/>
        </w:rPr>
      </w:pPr>
    </w:p>
    <w:p w14:paraId="6C373A54">
      <w:pPr>
        <w:pStyle w:val="3"/>
        <w:rPr>
          <w:rFonts w:hint="eastAsia" w:ascii="宋体" w:hAnsi="宋体" w:eastAsia="宋体" w:cs="宋体"/>
          <w:b/>
          <w:color w:val="auto"/>
        </w:rPr>
      </w:pPr>
    </w:p>
    <w:p w14:paraId="2AC5DA0F">
      <w:pPr>
        <w:pStyle w:val="3"/>
        <w:rPr>
          <w:rFonts w:hint="eastAsia" w:ascii="宋体" w:hAnsi="宋体" w:eastAsia="宋体" w:cs="宋体"/>
          <w:b/>
          <w:color w:val="auto"/>
        </w:rPr>
      </w:pPr>
    </w:p>
    <w:p w14:paraId="607CE9BC">
      <w:pPr>
        <w:pStyle w:val="3"/>
        <w:rPr>
          <w:rFonts w:hint="eastAsia" w:ascii="宋体" w:hAnsi="宋体" w:eastAsia="宋体" w:cs="宋体"/>
          <w:b/>
          <w:color w:val="auto"/>
        </w:rPr>
      </w:pPr>
    </w:p>
    <w:p w14:paraId="7577B5DA">
      <w:pPr>
        <w:pStyle w:val="3"/>
        <w:rPr>
          <w:rFonts w:hint="eastAsia" w:ascii="宋体" w:hAnsi="宋体" w:eastAsia="宋体" w:cs="宋体"/>
          <w:b/>
          <w:color w:val="auto"/>
        </w:rPr>
      </w:pPr>
    </w:p>
    <w:p w14:paraId="06562303">
      <w:pPr>
        <w:pStyle w:val="3"/>
        <w:rPr>
          <w:rFonts w:hint="eastAsia" w:ascii="宋体" w:hAnsi="宋体" w:eastAsia="宋体" w:cs="宋体"/>
          <w:b/>
          <w:color w:val="auto"/>
        </w:rPr>
      </w:pPr>
    </w:p>
    <w:p w14:paraId="031D9BCC">
      <w:pPr>
        <w:pStyle w:val="3"/>
        <w:rPr>
          <w:rFonts w:hint="eastAsia" w:ascii="宋体" w:hAnsi="宋体" w:eastAsia="宋体" w:cs="宋体"/>
          <w:b/>
          <w:color w:val="auto"/>
        </w:rPr>
      </w:pPr>
    </w:p>
    <w:p w14:paraId="55AC653A">
      <w:pPr>
        <w:pStyle w:val="3"/>
        <w:rPr>
          <w:rFonts w:hint="eastAsia" w:ascii="宋体" w:hAnsi="宋体" w:eastAsia="宋体" w:cs="宋体"/>
          <w:b/>
          <w:color w:val="auto"/>
        </w:rPr>
      </w:pPr>
    </w:p>
    <w:p w14:paraId="394B88DA">
      <w:pPr>
        <w:pStyle w:val="3"/>
        <w:rPr>
          <w:rFonts w:hint="eastAsia" w:ascii="宋体" w:hAnsi="宋体" w:eastAsia="宋体" w:cs="宋体"/>
          <w:b/>
          <w:color w:val="auto"/>
        </w:rPr>
      </w:pPr>
    </w:p>
    <w:p w14:paraId="08A4D0B3">
      <w:pPr>
        <w:pStyle w:val="3"/>
        <w:rPr>
          <w:rFonts w:hint="eastAsia" w:ascii="宋体" w:hAnsi="宋体" w:eastAsia="宋体" w:cs="宋体"/>
          <w:b/>
          <w:color w:val="auto"/>
        </w:rPr>
      </w:pPr>
    </w:p>
    <w:p w14:paraId="36D9A280">
      <w:pPr>
        <w:pStyle w:val="3"/>
        <w:rPr>
          <w:rFonts w:hint="eastAsia" w:ascii="宋体" w:hAnsi="宋体" w:eastAsia="宋体" w:cs="宋体"/>
          <w:b/>
          <w:color w:val="auto"/>
        </w:rPr>
      </w:pPr>
    </w:p>
    <w:p w14:paraId="2F2B4573">
      <w:pPr>
        <w:pStyle w:val="3"/>
        <w:rPr>
          <w:rFonts w:hint="eastAsia" w:ascii="宋体" w:hAnsi="宋体" w:eastAsia="宋体" w:cs="宋体"/>
          <w:b/>
          <w:color w:val="auto"/>
        </w:rPr>
      </w:pPr>
    </w:p>
    <w:p w14:paraId="238F006C">
      <w:pPr>
        <w:pStyle w:val="3"/>
        <w:rPr>
          <w:rFonts w:hint="eastAsia" w:ascii="宋体" w:hAnsi="宋体" w:eastAsia="宋体" w:cs="宋体"/>
          <w:b/>
          <w:color w:val="auto"/>
        </w:rPr>
      </w:pPr>
    </w:p>
    <w:p w14:paraId="5B5EAD7C">
      <w:pPr>
        <w:pStyle w:val="3"/>
        <w:rPr>
          <w:rFonts w:hint="eastAsia" w:ascii="宋体" w:hAnsi="宋体" w:eastAsia="宋体" w:cs="宋体"/>
          <w:b/>
          <w:color w:val="auto"/>
        </w:rPr>
      </w:pPr>
    </w:p>
    <w:p w14:paraId="5429EA0F">
      <w:pPr>
        <w:pStyle w:val="3"/>
        <w:rPr>
          <w:rFonts w:hint="eastAsia" w:ascii="宋体" w:hAnsi="宋体" w:eastAsia="宋体" w:cs="宋体"/>
          <w:b/>
          <w:color w:val="auto"/>
        </w:rPr>
      </w:pPr>
    </w:p>
    <w:p w14:paraId="3E23613D">
      <w:pPr>
        <w:pStyle w:val="3"/>
        <w:rPr>
          <w:rFonts w:hint="eastAsia" w:ascii="宋体" w:hAnsi="宋体" w:eastAsia="宋体" w:cs="宋体"/>
          <w:b/>
          <w:color w:val="auto"/>
        </w:rPr>
      </w:pPr>
    </w:p>
    <w:p w14:paraId="5211FACC">
      <w:pPr>
        <w:pStyle w:val="3"/>
        <w:rPr>
          <w:rFonts w:hint="eastAsia" w:ascii="宋体" w:hAnsi="宋体" w:eastAsia="宋体" w:cs="宋体"/>
          <w:b/>
          <w:color w:val="auto"/>
        </w:rPr>
      </w:pPr>
    </w:p>
    <w:p w14:paraId="0E2F6793">
      <w:pPr>
        <w:pStyle w:val="3"/>
        <w:rPr>
          <w:rFonts w:hint="eastAsia" w:ascii="宋体" w:hAnsi="宋体" w:eastAsia="宋体" w:cs="宋体"/>
          <w:b/>
          <w:color w:val="auto"/>
        </w:rPr>
      </w:pPr>
    </w:p>
    <w:p w14:paraId="7206D338">
      <w:pPr>
        <w:pStyle w:val="3"/>
        <w:rPr>
          <w:rFonts w:hint="eastAsia" w:ascii="宋体" w:hAnsi="宋体" w:eastAsia="宋体" w:cs="宋体"/>
          <w:b/>
          <w:color w:val="auto"/>
        </w:rPr>
      </w:pPr>
    </w:p>
    <w:p w14:paraId="614B3E1C">
      <w:pPr>
        <w:rPr>
          <w:rFonts w:hint="eastAsia" w:ascii="宋体" w:hAnsi="宋体" w:eastAsia="宋体" w:cs="宋体"/>
          <w:color w:val="auto"/>
        </w:rPr>
      </w:pPr>
    </w:p>
    <w:p w14:paraId="5AFF2A2E">
      <w:pPr>
        <w:pStyle w:val="3"/>
        <w:rPr>
          <w:rFonts w:hint="eastAsia" w:ascii="宋体" w:hAnsi="宋体" w:eastAsia="宋体" w:cs="宋体"/>
          <w:b/>
          <w:color w:val="auto"/>
        </w:rPr>
      </w:pPr>
    </w:p>
    <w:bookmarkEnd w:id="41"/>
    <w:bookmarkEnd w:id="42"/>
    <w:bookmarkEnd w:id="43"/>
    <w:bookmarkEnd w:id="44"/>
    <w:bookmarkEnd w:id="45"/>
    <w:bookmarkEnd w:id="46"/>
    <w:bookmarkEnd w:id="47"/>
    <w:bookmarkEnd w:id="48"/>
    <w:p w14:paraId="17906C78">
      <w:pPr>
        <w:autoSpaceDE w:val="0"/>
        <w:autoSpaceDN w:val="0"/>
        <w:adjustRightInd w:val="0"/>
        <w:spacing w:line="360" w:lineRule="auto"/>
        <w:ind w:left="412" w:leftChars="196"/>
        <w:jc w:val="center"/>
        <w:rPr>
          <w:rFonts w:hint="eastAsia" w:ascii="宋体" w:hAnsi="宋体" w:eastAsia="宋体" w:cs="宋体"/>
          <w:b/>
          <w:color w:val="auto"/>
          <w:sz w:val="32"/>
          <w:szCs w:val="32"/>
        </w:rPr>
      </w:pPr>
      <w:bookmarkStart w:id="49" w:name="_Toc6439"/>
      <w:bookmarkStart w:id="50" w:name="_Toc19564"/>
      <w:bookmarkStart w:id="51" w:name="_Toc366248882"/>
      <w:bookmarkStart w:id="52" w:name="_Toc10593"/>
      <w:bookmarkStart w:id="53" w:name="_Toc49820138"/>
      <w:bookmarkStart w:id="54" w:name="_Toc120344804"/>
      <w:bookmarkStart w:id="55" w:name="_Toc82226266"/>
      <w:bookmarkStart w:id="56" w:name="_Toc194997951"/>
      <w:bookmarkStart w:id="57" w:name="_Toc98041637"/>
      <w:bookmarkStart w:id="58" w:name="_Toc48735264"/>
    </w:p>
    <w:p w14:paraId="6D3F2A43">
      <w:pPr>
        <w:autoSpaceDE w:val="0"/>
        <w:autoSpaceDN w:val="0"/>
        <w:adjustRightInd w:val="0"/>
        <w:spacing w:line="360" w:lineRule="auto"/>
        <w:ind w:left="412" w:leftChars="196"/>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六、资格声明函</w:t>
      </w:r>
      <w:bookmarkEnd w:id="49"/>
      <w:bookmarkEnd w:id="50"/>
    </w:p>
    <w:p w14:paraId="30B7C357">
      <w:pPr>
        <w:pStyle w:val="3"/>
        <w:rPr>
          <w:rFonts w:hint="eastAsia" w:ascii="宋体" w:hAnsi="宋体" w:eastAsia="宋体" w:cs="宋体"/>
          <w:color w:val="auto"/>
          <w:sz w:val="24"/>
          <w:szCs w:val="24"/>
        </w:rPr>
      </w:pPr>
    </w:p>
    <w:p w14:paraId="51C30FF7">
      <w:pPr>
        <w:autoSpaceDE w:val="0"/>
        <w:autoSpaceDN w:val="0"/>
        <w:adjustRightInd w:val="0"/>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致： </w:t>
      </w:r>
    </w:p>
    <w:p w14:paraId="7A57B172">
      <w:pPr>
        <w:autoSpaceDE w:val="0"/>
        <w:autoSpaceDN w:val="0"/>
        <w:adjustRightInd w:val="0"/>
        <w:spacing w:line="360" w:lineRule="auto"/>
        <w:rPr>
          <w:rFonts w:hint="eastAsia" w:ascii="宋体" w:hAnsi="宋体" w:eastAsia="宋体" w:cs="宋体"/>
          <w:color w:val="auto"/>
          <w:sz w:val="24"/>
          <w:szCs w:val="24"/>
          <w:lang w:val="zh-CN"/>
        </w:rPr>
      </w:pPr>
    </w:p>
    <w:p w14:paraId="7ADE2968">
      <w:pPr>
        <w:autoSpaceDE w:val="0"/>
        <w:autoSpaceDN w:val="0"/>
        <w:adjustRightInd w:val="0"/>
        <w:spacing w:line="360" w:lineRule="auto"/>
        <w:ind w:firstLine="56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我单位愿意对</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进行投标。</w:t>
      </w:r>
    </w:p>
    <w:p w14:paraId="67D6B471">
      <w:pPr>
        <w:autoSpaceDE w:val="0"/>
        <w:autoSpaceDN w:val="0"/>
        <w:adjustRightInd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投标文件中所有关于投标供应商资格的文件、证明、陈述均是合法、真实的。如有违法或虚假，我单位愿意承担由此产生的一切后果。</w:t>
      </w:r>
    </w:p>
    <w:p w14:paraId="45D42B42">
      <w:pPr>
        <w:autoSpaceDE w:val="0"/>
        <w:autoSpaceDN w:val="0"/>
        <w:adjustRightInd w:val="0"/>
        <w:spacing w:line="360" w:lineRule="auto"/>
        <w:ind w:firstLine="570"/>
        <w:rPr>
          <w:rFonts w:hint="eastAsia" w:ascii="宋体" w:hAnsi="宋体" w:eastAsia="宋体" w:cs="宋体"/>
          <w:color w:val="auto"/>
          <w:sz w:val="24"/>
          <w:szCs w:val="24"/>
        </w:rPr>
      </w:pPr>
    </w:p>
    <w:p w14:paraId="267E276C">
      <w:pPr>
        <w:autoSpaceDE w:val="0"/>
        <w:autoSpaceDN w:val="0"/>
        <w:adjustRightInd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A51B645">
      <w:pPr>
        <w:autoSpaceDE w:val="0"/>
        <w:autoSpaceDN w:val="0"/>
        <w:adjustRightInd w:val="0"/>
        <w:spacing w:line="360" w:lineRule="auto"/>
        <w:ind w:firstLine="570"/>
        <w:rPr>
          <w:rFonts w:hint="eastAsia" w:ascii="宋体" w:hAnsi="宋体" w:eastAsia="宋体" w:cs="宋体"/>
          <w:color w:val="auto"/>
          <w:sz w:val="24"/>
          <w:szCs w:val="24"/>
        </w:rPr>
      </w:pPr>
    </w:p>
    <w:p w14:paraId="01E0E449">
      <w:pPr>
        <w:autoSpaceDE w:val="0"/>
        <w:autoSpaceDN w:val="0"/>
        <w:adjustRightInd w:val="0"/>
        <w:spacing w:line="360" w:lineRule="auto"/>
        <w:rPr>
          <w:rFonts w:hint="eastAsia" w:ascii="宋体" w:hAnsi="宋体" w:eastAsia="宋体" w:cs="宋体"/>
          <w:color w:val="auto"/>
          <w:sz w:val="24"/>
          <w:szCs w:val="24"/>
        </w:rPr>
      </w:pPr>
    </w:p>
    <w:p w14:paraId="28AC3383">
      <w:pPr>
        <w:autoSpaceDE w:val="0"/>
        <w:autoSpaceDN w:val="0"/>
        <w:adjustRightInd w:val="0"/>
        <w:spacing w:line="360" w:lineRule="auto"/>
        <w:rPr>
          <w:rFonts w:hint="eastAsia" w:ascii="宋体" w:hAnsi="宋体" w:eastAsia="宋体" w:cs="宋体"/>
          <w:color w:val="auto"/>
          <w:sz w:val="24"/>
          <w:szCs w:val="24"/>
          <w:lang w:val="zh-CN"/>
        </w:rPr>
      </w:pPr>
    </w:p>
    <w:p w14:paraId="3CD67A96">
      <w:pPr>
        <w:spacing w:line="360" w:lineRule="auto"/>
        <w:ind w:firstLine="940" w:firstLineChars="392"/>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供应商</w:t>
      </w:r>
      <w:r>
        <w:rPr>
          <w:rFonts w:hint="eastAsia" w:ascii="宋体" w:hAnsi="宋体" w:eastAsia="宋体" w:cs="宋体"/>
          <w:bCs/>
          <w:color w:val="auto"/>
          <w:sz w:val="24"/>
          <w:szCs w:val="24"/>
        </w:rPr>
        <w:t>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（电子签章）</w:t>
      </w:r>
    </w:p>
    <w:p w14:paraId="5EE22A43">
      <w:pPr>
        <w:spacing w:line="36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（签字或盖章）</w:t>
      </w:r>
    </w:p>
    <w:p w14:paraId="0A7ECEC2">
      <w:pPr>
        <w:spacing w:line="360" w:lineRule="auto"/>
        <w:ind w:firstLine="3480" w:firstLineChars="145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C6CEA62">
      <w:pPr>
        <w:autoSpaceDE w:val="0"/>
        <w:autoSpaceDN w:val="0"/>
        <w:adjustRightInd w:val="0"/>
        <w:spacing w:line="360" w:lineRule="auto"/>
        <w:ind w:firstLine="4632" w:firstLineChars="1930"/>
        <w:rPr>
          <w:rFonts w:hint="eastAsia" w:ascii="宋体" w:hAnsi="宋体" w:eastAsia="宋体" w:cs="宋体"/>
          <w:color w:val="auto"/>
          <w:sz w:val="24"/>
          <w:szCs w:val="24"/>
        </w:rPr>
      </w:pPr>
    </w:p>
    <w:p w14:paraId="12F2725A">
      <w:pPr>
        <w:autoSpaceDE w:val="0"/>
        <w:autoSpaceDN w:val="0"/>
        <w:adjustRightInd w:val="0"/>
        <w:spacing w:line="360" w:lineRule="auto"/>
        <w:ind w:firstLine="4632" w:firstLineChars="1930"/>
        <w:rPr>
          <w:rFonts w:hint="eastAsia" w:ascii="宋体" w:hAnsi="宋体" w:eastAsia="宋体" w:cs="宋体"/>
          <w:color w:val="auto"/>
          <w:sz w:val="24"/>
          <w:szCs w:val="24"/>
        </w:rPr>
      </w:pPr>
    </w:p>
    <w:p w14:paraId="53A8F23B">
      <w:pPr>
        <w:autoSpaceDE w:val="0"/>
        <w:autoSpaceDN w:val="0"/>
        <w:adjustRightInd w:val="0"/>
        <w:spacing w:line="360" w:lineRule="auto"/>
        <w:ind w:firstLine="4632" w:firstLineChars="1930"/>
        <w:rPr>
          <w:rFonts w:hint="eastAsia" w:ascii="宋体" w:hAnsi="宋体" w:eastAsia="宋体" w:cs="宋体"/>
          <w:color w:val="auto"/>
          <w:sz w:val="24"/>
          <w:szCs w:val="24"/>
        </w:rPr>
      </w:pPr>
    </w:p>
    <w:p w14:paraId="72E98D7B">
      <w:pPr>
        <w:autoSpaceDE w:val="0"/>
        <w:autoSpaceDN w:val="0"/>
        <w:adjustRightInd w:val="0"/>
        <w:spacing w:line="360" w:lineRule="auto"/>
        <w:ind w:firstLine="4053" w:firstLineChars="1930"/>
        <w:rPr>
          <w:rFonts w:hint="eastAsia" w:ascii="宋体" w:hAnsi="宋体" w:eastAsia="宋体" w:cs="宋体"/>
          <w:color w:val="auto"/>
          <w:szCs w:val="21"/>
        </w:rPr>
      </w:pPr>
    </w:p>
    <w:p w14:paraId="7FF20604">
      <w:pPr>
        <w:autoSpaceDE w:val="0"/>
        <w:autoSpaceDN w:val="0"/>
        <w:adjustRightInd w:val="0"/>
        <w:spacing w:line="360" w:lineRule="auto"/>
        <w:ind w:firstLine="4053" w:firstLineChars="1930"/>
        <w:rPr>
          <w:rFonts w:hint="eastAsia" w:ascii="宋体" w:hAnsi="宋体" w:eastAsia="宋体" w:cs="宋体"/>
          <w:color w:val="auto"/>
          <w:szCs w:val="21"/>
        </w:rPr>
      </w:pPr>
    </w:p>
    <w:p w14:paraId="383F05F6">
      <w:pPr>
        <w:autoSpaceDE w:val="0"/>
        <w:autoSpaceDN w:val="0"/>
        <w:adjustRightInd w:val="0"/>
        <w:spacing w:line="360" w:lineRule="auto"/>
        <w:ind w:firstLine="4053" w:firstLineChars="1930"/>
        <w:rPr>
          <w:rFonts w:hint="eastAsia" w:ascii="宋体" w:hAnsi="宋体" w:eastAsia="宋体" w:cs="宋体"/>
          <w:color w:val="auto"/>
          <w:szCs w:val="21"/>
        </w:rPr>
      </w:pPr>
    </w:p>
    <w:p w14:paraId="17B611F0">
      <w:pPr>
        <w:autoSpaceDE w:val="0"/>
        <w:autoSpaceDN w:val="0"/>
        <w:adjustRightInd w:val="0"/>
        <w:spacing w:line="360" w:lineRule="auto"/>
        <w:ind w:firstLine="4053" w:firstLineChars="1930"/>
        <w:rPr>
          <w:rFonts w:hint="eastAsia" w:ascii="宋体" w:hAnsi="宋体" w:eastAsia="宋体" w:cs="宋体"/>
          <w:color w:val="auto"/>
          <w:szCs w:val="21"/>
        </w:rPr>
      </w:pPr>
    </w:p>
    <w:p w14:paraId="4C92E65A">
      <w:pPr>
        <w:autoSpaceDE w:val="0"/>
        <w:autoSpaceDN w:val="0"/>
        <w:adjustRightInd w:val="0"/>
        <w:spacing w:line="360" w:lineRule="auto"/>
        <w:ind w:firstLine="4053" w:firstLineChars="1930"/>
        <w:rPr>
          <w:rFonts w:hint="eastAsia" w:ascii="宋体" w:hAnsi="宋体" w:eastAsia="宋体" w:cs="宋体"/>
          <w:color w:val="auto"/>
          <w:szCs w:val="21"/>
        </w:rPr>
      </w:pPr>
    </w:p>
    <w:p w14:paraId="4AC19B77">
      <w:pPr>
        <w:autoSpaceDE w:val="0"/>
        <w:autoSpaceDN w:val="0"/>
        <w:adjustRightInd w:val="0"/>
        <w:spacing w:line="360" w:lineRule="auto"/>
        <w:ind w:firstLine="4053" w:firstLineChars="1930"/>
        <w:rPr>
          <w:rFonts w:hint="eastAsia" w:ascii="宋体" w:hAnsi="宋体" w:eastAsia="宋体" w:cs="宋体"/>
          <w:color w:val="auto"/>
          <w:szCs w:val="21"/>
        </w:rPr>
      </w:pPr>
    </w:p>
    <w:p w14:paraId="41129D00">
      <w:pPr>
        <w:autoSpaceDE w:val="0"/>
        <w:autoSpaceDN w:val="0"/>
        <w:adjustRightInd w:val="0"/>
        <w:spacing w:line="360" w:lineRule="auto"/>
        <w:ind w:firstLine="4053" w:firstLineChars="1930"/>
        <w:rPr>
          <w:rFonts w:hint="eastAsia" w:ascii="宋体" w:hAnsi="宋体" w:eastAsia="宋体" w:cs="宋体"/>
          <w:color w:val="auto"/>
          <w:szCs w:val="21"/>
        </w:rPr>
      </w:pPr>
    </w:p>
    <w:p w14:paraId="1D0A10AC">
      <w:pPr>
        <w:autoSpaceDE w:val="0"/>
        <w:autoSpaceDN w:val="0"/>
        <w:adjustRightInd w:val="0"/>
        <w:spacing w:line="360" w:lineRule="auto"/>
        <w:ind w:firstLine="4053" w:firstLineChars="1930"/>
        <w:rPr>
          <w:rFonts w:hint="eastAsia" w:ascii="宋体" w:hAnsi="宋体" w:eastAsia="宋体" w:cs="宋体"/>
          <w:color w:val="auto"/>
          <w:szCs w:val="21"/>
        </w:rPr>
      </w:pPr>
    </w:p>
    <w:p w14:paraId="7BE05CE8">
      <w:pPr>
        <w:spacing w:before="156" w:beforeLines="50" w:after="156" w:afterLines="50" w:line="360" w:lineRule="auto"/>
        <w:jc w:val="center"/>
        <w:rPr>
          <w:rFonts w:hint="eastAsia" w:ascii="宋体" w:hAnsi="宋体" w:eastAsia="宋体" w:cs="宋体"/>
          <w:b/>
          <w:color w:val="auto"/>
          <w:sz w:val="32"/>
          <w:szCs w:val="32"/>
        </w:rPr>
      </w:pPr>
    </w:p>
    <w:p w14:paraId="09CF6A97">
      <w:pPr>
        <w:spacing w:before="156" w:beforeLines="50" w:after="156" w:afterLines="50" w:line="360" w:lineRule="auto"/>
        <w:jc w:val="center"/>
        <w:rPr>
          <w:rFonts w:hint="eastAsia" w:ascii="宋体" w:hAnsi="宋体" w:eastAsia="宋体" w:cs="宋体"/>
          <w:b/>
          <w:color w:val="auto"/>
          <w:sz w:val="32"/>
          <w:szCs w:val="32"/>
        </w:rPr>
      </w:pPr>
    </w:p>
    <w:p w14:paraId="1825C15E">
      <w:pPr>
        <w:spacing w:before="156" w:beforeLines="50" w:after="156" w:afterLines="50" w:line="360" w:lineRule="auto"/>
        <w:jc w:val="center"/>
        <w:rPr>
          <w:rFonts w:hint="eastAsia" w:ascii="宋体" w:hAnsi="宋体" w:eastAsia="宋体" w:cs="宋体"/>
          <w:b/>
          <w:color w:val="auto"/>
          <w:sz w:val="32"/>
          <w:szCs w:val="32"/>
        </w:rPr>
      </w:pPr>
    </w:p>
    <w:p w14:paraId="4953C3D2">
      <w:pPr>
        <w:spacing w:before="156" w:beforeLines="50" w:after="156" w:afterLines="50"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七、资格审查资料</w:t>
      </w:r>
    </w:p>
    <w:p w14:paraId="634CB355">
      <w:pPr>
        <w:spacing w:before="156" w:beforeLines="50" w:after="156" w:afterLines="50" w:line="360" w:lineRule="auto"/>
        <w:jc w:val="center"/>
        <w:rPr>
          <w:rFonts w:hint="eastAsia" w:ascii="宋体" w:hAnsi="宋体" w:eastAsia="宋体" w:cs="宋体"/>
          <w:b/>
          <w:color w:val="auto"/>
          <w:sz w:val="28"/>
          <w:szCs w:val="28"/>
        </w:rPr>
      </w:pPr>
    </w:p>
    <w:p w14:paraId="2AA8A4E7">
      <w:pPr>
        <w:spacing w:line="360" w:lineRule="auto"/>
        <w:ind w:firstLine="472" w:firstLineChars="196"/>
        <w:jc w:val="left"/>
        <w:rPr>
          <w:rFonts w:hint="eastAsia" w:ascii="宋体" w:hAnsi="宋体" w:eastAsia="宋体" w:cs="宋体"/>
          <w:b/>
          <w:bCs/>
          <w:color w:val="auto"/>
          <w:kern w:val="0"/>
          <w:sz w:val="24"/>
        </w:rPr>
      </w:pPr>
    </w:p>
    <w:p w14:paraId="7170B89C">
      <w:pPr>
        <w:spacing w:line="360" w:lineRule="auto"/>
        <w:ind w:firstLine="472" w:firstLineChars="196"/>
        <w:jc w:val="left"/>
        <w:rPr>
          <w:rFonts w:hint="eastAsia" w:ascii="宋体" w:hAnsi="宋体" w:eastAsia="宋体" w:cs="宋体"/>
          <w:b/>
          <w:bCs/>
          <w:color w:val="auto"/>
          <w:kern w:val="0"/>
          <w:sz w:val="24"/>
        </w:rPr>
      </w:pPr>
    </w:p>
    <w:p w14:paraId="7CEEEED2">
      <w:pPr>
        <w:spacing w:line="360" w:lineRule="auto"/>
        <w:ind w:firstLine="472" w:firstLineChars="196"/>
        <w:jc w:val="left"/>
        <w:rPr>
          <w:rFonts w:hint="eastAsia" w:ascii="宋体" w:hAnsi="宋体" w:eastAsia="宋体" w:cs="宋体"/>
          <w:b/>
          <w:bCs/>
          <w:color w:val="auto"/>
          <w:kern w:val="0"/>
          <w:sz w:val="24"/>
        </w:rPr>
      </w:pPr>
    </w:p>
    <w:p w14:paraId="1E733737">
      <w:pPr>
        <w:spacing w:line="360" w:lineRule="auto"/>
        <w:ind w:firstLine="472" w:firstLineChars="196"/>
        <w:jc w:val="left"/>
        <w:rPr>
          <w:rFonts w:hint="eastAsia" w:ascii="宋体" w:hAnsi="宋体" w:eastAsia="宋体" w:cs="宋体"/>
          <w:b/>
          <w:bCs/>
          <w:color w:val="auto"/>
          <w:kern w:val="0"/>
          <w:sz w:val="24"/>
        </w:rPr>
      </w:pPr>
    </w:p>
    <w:p w14:paraId="48784FEC">
      <w:pPr>
        <w:spacing w:line="360" w:lineRule="auto"/>
        <w:ind w:firstLine="472" w:firstLineChars="196"/>
        <w:jc w:val="left"/>
        <w:rPr>
          <w:rFonts w:hint="eastAsia" w:ascii="宋体" w:hAnsi="宋体" w:eastAsia="宋体" w:cs="宋体"/>
          <w:b/>
          <w:bCs/>
          <w:color w:val="auto"/>
          <w:kern w:val="0"/>
          <w:sz w:val="24"/>
        </w:rPr>
      </w:pPr>
    </w:p>
    <w:p w14:paraId="28C327C4">
      <w:pPr>
        <w:spacing w:line="360" w:lineRule="auto"/>
        <w:ind w:firstLine="472" w:firstLineChars="196"/>
        <w:jc w:val="left"/>
        <w:rPr>
          <w:rFonts w:hint="eastAsia" w:ascii="宋体" w:hAnsi="宋体" w:eastAsia="宋体" w:cs="宋体"/>
          <w:b/>
          <w:bCs/>
          <w:color w:val="auto"/>
          <w:kern w:val="0"/>
          <w:sz w:val="24"/>
        </w:rPr>
      </w:pPr>
    </w:p>
    <w:p w14:paraId="0BB788DC">
      <w:pPr>
        <w:spacing w:line="360" w:lineRule="auto"/>
        <w:ind w:firstLine="472" w:firstLineChars="196"/>
        <w:jc w:val="left"/>
        <w:rPr>
          <w:rFonts w:hint="eastAsia" w:ascii="宋体" w:hAnsi="宋体" w:eastAsia="宋体" w:cs="宋体"/>
          <w:b/>
          <w:bCs/>
          <w:color w:val="auto"/>
          <w:kern w:val="0"/>
          <w:sz w:val="24"/>
        </w:rPr>
      </w:pPr>
    </w:p>
    <w:p w14:paraId="09A2D5B0">
      <w:pPr>
        <w:spacing w:line="360" w:lineRule="auto"/>
        <w:ind w:firstLine="472" w:firstLineChars="196"/>
        <w:jc w:val="left"/>
        <w:rPr>
          <w:rFonts w:hint="eastAsia" w:ascii="宋体" w:hAnsi="宋体" w:eastAsia="宋体" w:cs="宋体"/>
          <w:b/>
          <w:bCs/>
          <w:color w:val="auto"/>
          <w:kern w:val="0"/>
          <w:sz w:val="24"/>
        </w:rPr>
      </w:pPr>
    </w:p>
    <w:p w14:paraId="51AE9AFB">
      <w:pPr>
        <w:spacing w:line="360" w:lineRule="auto"/>
        <w:ind w:firstLine="472" w:firstLineChars="196"/>
        <w:jc w:val="left"/>
        <w:rPr>
          <w:rFonts w:hint="eastAsia" w:ascii="宋体" w:hAnsi="宋体" w:eastAsia="宋体" w:cs="宋体"/>
          <w:b/>
          <w:bCs/>
          <w:color w:val="auto"/>
          <w:kern w:val="0"/>
          <w:sz w:val="24"/>
        </w:rPr>
      </w:pPr>
    </w:p>
    <w:p w14:paraId="18279BFE">
      <w:pPr>
        <w:spacing w:line="360" w:lineRule="auto"/>
        <w:ind w:firstLine="472" w:firstLineChars="196"/>
        <w:jc w:val="left"/>
        <w:rPr>
          <w:rFonts w:hint="eastAsia" w:ascii="宋体" w:hAnsi="宋体" w:eastAsia="宋体" w:cs="宋体"/>
          <w:b/>
          <w:bCs/>
          <w:color w:val="auto"/>
          <w:kern w:val="0"/>
          <w:sz w:val="24"/>
        </w:rPr>
      </w:pPr>
    </w:p>
    <w:p w14:paraId="14F0CF39">
      <w:pPr>
        <w:spacing w:line="360" w:lineRule="auto"/>
        <w:ind w:firstLine="472" w:firstLineChars="196"/>
        <w:jc w:val="left"/>
        <w:rPr>
          <w:rFonts w:hint="eastAsia" w:ascii="宋体" w:hAnsi="宋体" w:eastAsia="宋体" w:cs="宋体"/>
          <w:b/>
          <w:bCs/>
          <w:color w:val="auto"/>
          <w:kern w:val="0"/>
          <w:sz w:val="24"/>
        </w:rPr>
      </w:pPr>
    </w:p>
    <w:p w14:paraId="5E693B65">
      <w:pPr>
        <w:spacing w:line="360" w:lineRule="auto"/>
        <w:ind w:firstLine="472" w:firstLineChars="196"/>
        <w:jc w:val="left"/>
        <w:rPr>
          <w:rFonts w:hint="eastAsia" w:ascii="宋体" w:hAnsi="宋体" w:eastAsia="宋体" w:cs="宋体"/>
          <w:b/>
          <w:bCs/>
          <w:color w:val="auto"/>
          <w:kern w:val="0"/>
          <w:sz w:val="24"/>
        </w:rPr>
      </w:pPr>
    </w:p>
    <w:p w14:paraId="345FB3D7">
      <w:pPr>
        <w:spacing w:line="360" w:lineRule="auto"/>
        <w:ind w:firstLine="472" w:firstLineChars="196"/>
        <w:jc w:val="left"/>
        <w:rPr>
          <w:rFonts w:hint="eastAsia" w:ascii="宋体" w:hAnsi="宋体" w:eastAsia="宋体" w:cs="宋体"/>
          <w:b/>
          <w:bCs/>
          <w:color w:val="auto"/>
          <w:kern w:val="0"/>
          <w:sz w:val="24"/>
        </w:rPr>
      </w:pPr>
    </w:p>
    <w:p w14:paraId="18F7E2A3">
      <w:pPr>
        <w:spacing w:line="360" w:lineRule="auto"/>
        <w:ind w:firstLine="472" w:firstLineChars="196"/>
        <w:jc w:val="left"/>
        <w:rPr>
          <w:rFonts w:hint="eastAsia" w:ascii="宋体" w:hAnsi="宋体" w:eastAsia="宋体" w:cs="宋体"/>
          <w:b/>
          <w:bCs/>
          <w:color w:val="auto"/>
          <w:kern w:val="0"/>
          <w:sz w:val="24"/>
        </w:rPr>
      </w:pPr>
    </w:p>
    <w:p w14:paraId="59F2CE2C">
      <w:pPr>
        <w:spacing w:line="360" w:lineRule="auto"/>
        <w:ind w:firstLine="472" w:firstLineChars="196"/>
        <w:jc w:val="left"/>
        <w:rPr>
          <w:rFonts w:hint="eastAsia" w:ascii="宋体" w:hAnsi="宋体" w:eastAsia="宋体" w:cs="宋体"/>
          <w:b/>
          <w:bCs/>
          <w:color w:val="auto"/>
          <w:kern w:val="0"/>
          <w:sz w:val="24"/>
        </w:rPr>
      </w:pPr>
    </w:p>
    <w:p w14:paraId="42D04535">
      <w:pPr>
        <w:spacing w:line="360" w:lineRule="auto"/>
        <w:ind w:firstLine="472" w:firstLineChars="196"/>
        <w:jc w:val="left"/>
        <w:rPr>
          <w:rFonts w:hint="eastAsia" w:ascii="宋体" w:hAnsi="宋体" w:eastAsia="宋体" w:cs="宋体"/>
          <w:b/>
          <w:bCs/>
          <w:color w:val="auto"/>
          <w:kern w:val="0"/>
          <w:sz w:val="24"/>
        </w:rPr>
      </w:pPr>
    </w:p>
    <w:p w14:paraId="50E20BFF">
      <w:pPr>
        <w:spacing w:line="360" w:lineRule="auto"/>
        <w:ind w:firstLine="472" w:firstLineChars="196"/>
        <w:jc w:val="left"/>
        <w:rPr>
          <w:rFonts w:hint="eastAsia" w:ascii="宋体" w:hAnsi="宋体" w:eastAsia="宋体" w:cs="宋体"/>
          <w:b/>
          <w:bCs/>
          <w:color w:val="auto"/>
          <w:kern w:val="0"/>
          <w:sz w:val="24"/>
        </w:rPr>
      </w:pPr>
    </w:p>
    <w:p w14:paraId="111A1747">
      <w:pPr>
        <w:spacing w:line="360" w:lineRule="auto"/>
        <w:ind w:firstLine="472" w:firstLineChars="196"/>
        <w:jc w:val="left"/>
        <w:rPr>
          <w:rFonts w:hint="eastAsia" w:ascii="宋体" w:hAnsi="宋体" w:eastAsia="宋体" w:cs="宋体"/>
          <w:b/>
          <w:bCs/>
          <w:color w:val="auto"/>
          <w:kern w:val="0"/>
          <w:sz w:val="24"/>
        </w:rPr>
      </w:pPr>
    </w:p>
    <w:p w14:paraId="43983BAA">
      <w:pPr>
        <w:spacing w:line="360" w:lineRule="auto"/>
        <w:ind w:firstLine="472" w:firstLineChars="196"/>
        <w:jc w:val="left"/>
        <w:rPr>
          <w:rFonts w:hint="eastAsia" w:ascii="宋体" w:hAnsi="宋体" w:eastAsia="宋体" w:cs="宋体"/>
          <w:b/>
          <w:bCs/>
          <w:color w:val="auto"/>
          <w:kern w:val="0"/>
          <w:sz w:val="24"/>
        </w:rPr>
      </w:pPr>
    </w:p>
    <w:p w14:paraId="1670B1E1">
      <w:pPr>
        <w:spacing w:line="360" w:lineRule="auto"/>
        <w:ind w:firstLine="472" w:firstLineChars="196"/>
        <w:jc w:val="left"/>
        <w:rPr>
          <w:rFonts w:hint="eastAsia" w:ascii="宋体" w:hAnsi="宋体" w:eastAsia="宋体" w:cs="宋体"/>
          <w:b/>
          <w:bCs/>
          <w:color w:val="auto"/>
          <w:kern w:val="0"/>
          <w:sz w:val="24"/>
        </w:rPr>
      </w:pPr>
    </w:p>
    <w:p w14:paraId="162B1E53">
      <w:pPr>
        <w:spacing w:line="360" w:lineRule="auto"/>
        <w:ind w:firstLine="472" w:firstLineChars="196"/>
        <w:jc w:val="left"/>
        <w:rPr>
          <w:rFonts w:hint="eastAsia" w:ascii="宋体" w:hAnsi="宋体" w:eastAsia="宋体" w:cs="宋体"/>
          <w:b/>
          <w:bCs/>
          <w:color w:val="auto"/>
          <w:kern w:val="0"/>
          <w:sz w:val="24"/>
        </w:rPr>
      </w:pPr>
    </w:p>
    <w:p w14:paraId="7EFB3B67">
      <w:pPr>
        <w:spacing w:line="360" w:lineRule="auto"/>
        <w:ind w:firstLine="472" w:firstLineChars="196"/>
        <w:jc w:val="left"/>
        <w:rPr>
          <w:rFonts w:hint="eastAsia" w:ascii="宋体" w:hAnsi="宋体" w:eastAsia="宋体" w:cs="宋体"/>
          <w:b/>
          <w:bCs/>
          <w:color w:val="auto"/>
          <w:kern w:val="0"/>
          <w:sz w:val="24"/>
        </w:rPr>
      </w:pPr>
    </w:p>
    <w:p w14:paraId="5EC30F2F">
      <w:pPr>
        <w:spacing w:line="360" w:lineRule="auto"/>
        <w:ind w:firstLine="472" w:firstLineChars="196"/>
        <w:jc w:val="left"/>
        <w:rPr>
          <w:rFonts w:hint="eastAsia" w:ascii="宋体" w:hAnsi="宋体" w:eastAsia="宋体" w:cs="宋体"/>
          <w:b/>
          <w:bCs/>
          <w:color w:val="auto"/>
          <w:kern w:val="0"/>
          <w:sz w:val="24"/>
        </w:rPr>
      </w:pPr>
    </w:p>
    <w:bookmarkEnd w:id="51"/>
    <w:bookmarkEnd w:id="52"/>
    <w:p w14:paraId="78428FB2">
      <w:pPr>
        <w:spacing w:line="360" w:lineRule="auto"/>
        <w:rPr>
          <w:rFonts w:hint="eastAsia" w:ascii="宋体" w:hAnsi="宋体" w:eastAsia="宋体" w:cs="宋体"/>
          <w:b/>
          <w:color w:val="auto"/>
          <w:sz w:val="32"/>
          <w:szCs w:val="32"/>
        </w:rPr>
      </w:pPr>
    </w:p>
    <w:p w14:paraId="0F39098C">
      <w:pPr>
        <w:pStyle w:val="3"/>
        <w:rPr>
          <w:rFonts w:hint="eastAsia" w:ascii="宋体" w:hAnsi="宋体" w:eastAsia="宋体" w:cs="宋体"/>
          <w:b/>
          <w:color w:val="auto"/>
          <w:sz w:val="32"/>
          <w:szCs w:val="32"/>
        </w:rPr>
      </w:pPr>
    </w:p>
    <w:p w14:paraId="1EA29F61">
      <w:pPr>
        <w:pStyle w:val="3"/>
        <w:rPr>
          <w:rFonts w:hint="eastAsia" w:ascii="宋体" w:hAnsi="宋体" w:eastAsia="宋体" w:cs="宋体"/>
          <w:b/>
          <w:color w:val="auto"/>
          <w:sz w:val="32"/>
          <w:szCs w:val="32"/>
        </w:rPr>
      </w:pPr>
    </w:p>
    <w:p w14:paraId="7004590C">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八、其他资料</w:t>
      </w:r>
    </w:p>
    <w:p w14:paraId="0466AA4F">
      <w:pPr>
        <w:spacing w:line="360" w:lineRule="auto"/>
        <w:jc w:val="left"/>
        <w:rPr>
          <w:rFonts w:hint="eastAsia" w:ascii="宋体" w:hAnsi="宋体" w:eastAsia="宋体" w:cs="宋体"/>
          <w:b/>
          <w:color w:val="auto"/>
          <w:sz w:val="24"/>
        </w:rPr>
      </w:pPr>
    </w:p>
    <w:p w14:paraId="1D57F105">
      <w:pPr>
        <w:pStyle w:val="15"/>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(一)</w:t>
      </w:r>
      <w:r>
        <w:rPr>
          <w:rFonts w:hint="eastAsia" w:ascii="宋体" w:hAnsi="宋体" w:eastAsia="宋体" w:cs="宋体"/>
          <w:b/>
          <w:color w:val="auto"/>
          <w:sz w:val="28"/>
          <w:szCs w:val="28"/>
        </w:rPr>
        <w:t>供应商诚信承诺书</w:t>
      </w:r>
    </w:p>
    <w:p w14:paraId="0EB4A224">
      <w:pPr>
        <w:pStyle w:val="15"/>
        <w:rPr>
          <w:rFonts w:hint="eastAsia" w:ascii="宋体" w:hAnsi="宋体" w:eastAsia="宋体" w:cs="宋体"/>
          <w:color w:val="auto"/>
          <w:szCs w:val="24"/>
        </w:rPr>
      </w:pPr>
      <w:r>
        <w:rPr>
          <w:rFonts w:hint="eastAsia" w:ascii="宋体" w:hAnsi="宋体" w:eastAsia="宋体" w:cs="宋体"/>
          <w:color w:val="auto"/>
          <w:szCs w:val="24"/>
        </w:rPr>
        <w:t>我公司承诺：</w:t>
      </w:r>
    </w:p>
    <w:p w14:paraId="43856D0A">
      <w:pPr>
        <w:pStyle w:val="15"/>
        <w:ind w:firstLine="480" w:firstLineChars="200"/>
        <w:rPr>
          <w:rFonts w:hint="eastAsia" w:ascii="宋体" w:hAnsi="宋体" w:eastAsia="宋体" w:cs="宋体"/>
          <w:color w:val="auto"/>
          <w:szCs w:val="24"/>
        </w:rPr>
      </w:pPr>
      <w:r>
        <w:rPr>
          <w:rFonts w:hint="eastAsia" w:ascii="宋体" w:hAnsi="宋体" w:eastAsia="宋体" w:cs="宋体"/>
          <w:color w:val="auto"/>
          <w:szCs w:val="24"/>
        </w:rPr>
        <w:t>1、我公司保证在本次</w:t>
      </w:r>
      <w:r>
        <w:rPr>
          <w:rFonts w:hint="eastAsia" w:ascii="宋体" w:hAnsi="宋体" w:eastAsia="宋体" w:cs="宋体"/>
          <w:color w:val="auto"/>
          <w:szCs w:val="24"/>
          <w:u w:val="single"/>
        </w:rPr>
        <w:t>（采购编号、项目名称）</w:t>
      </w:r>
      <w:r>
        <w:rPr>
          <w:rFonts w:hint="eastAsia" w:ascii="宋体" w:hAnsi="宋体" w:eastAsia="宋体" w:cs="宋体"/>
          <w:color w:val="auto"/>
          <w:szCs w:val="24"/>
        </w:rPr>
        <w:t>投标过程中，完全按照本</w:t>
      </w:r>
      <w:r>
        <w:rPr>
          <w:rFonts w:hint="eastAsia" w:ascii="宋体" w:hAnsi="宋体" w:cs="宋体"/>
          <w:color w:val="auto"/>
          <w:szCs w:val="24"/>
          <w:lang w:eastAsia="zh-CN"/>
        </w:rPr>
        <w:t>谈判</w:t>
      </w:r>
      <w:r>
        <w:rPr>
          <w:rFonts w:hint="eastAsia" w:ascii="宋体" w:hAnsi="宋体" w:eastAsia="宋体" w:cs="宋体"/>
          <w:color w:val="auto"/>
          <w:szCs w:val="24"/>
        </w:rPr>
        <w:t>文件要求，在投标中提供的产品均应为完整全新的设备，功能符合该设备的要求，货物必须符合国家有关标准，保证均为正版，并承诺保证采购人在使用我方销售的产品时不承担涉及任何专利权、商标权、著作权或其他知识产权的法律责任，否则，由此引起的全部法律责任由我公司承担。</w:t>
      </w:r>
    </w:p>
    <w:p w14:paraId="037A4044">
      <w:pPr>
        <w:pStyle w:val="15"/>
        <w:ind w:firstLine="480" w:firstLineChars="200"/>
        <w:rPr>
          <w:rFonts w:hint="eastAsia" w:ascii="宋体" w:hAnsi="宋体" w:eastAsia="宋体" w:cs="宋体"/>
          <w:color w:val="auto"/>
          <w:szCs w:val="24"/>
        </w:rPr>
      </w:pPr>
      <w:r>
        <w:rPr>
          <w:rFonts w:hint="eastAsia" w:ascii="宋体" w:hAnsi="宋体" w:eastAsia="宋体" w:cs="宋体"/>
          <w:color w:val="auto"/>
          <w:szCs w:val="24"/>
        </w:rPr>
        <w:t>2、我公司在本次投标过程中，提供的所有文件材料，均是真实的。一旦发现有虚假材料，我公司自动放弃投标资格。</w:t>
      </w:r>
    </w:p>
    <w:p w14:paraId="6E677863">
      <w:pPr>
        <w:pStyle w:val="15"/>
        <w:ind w:firstLine="480" w:firstLineChars="200"/>
        <w:rPr>
          <w:rFonts w:hint="eastAsia" w:ascii="宋体" w:hAnsi="宋体" w:eastAsia="宋体" w:cs="宋体"/>
          <w:color w:val="auto"/>
          <w:szCs w:val="24"/>
        </w:rPr>
      </w:pPr>
      <w:r>
        <w:rPr>
          <w:rFonts w:hint="eastAsia" w:ascii="宋体" w:hAnsi="宋体" w:eastAsia="宋体" w:cs="宋体"/>
          <w:color w:val="auto"/>
          <w:szCs w:val="24"/>
        </w:rPr>
        <w:t>3、在本次投标中如果我公司中标，承诺在领取中标通知书时按</w:t>
      </w:r>
      <w:r>
        <w:rPr>
          <w:rFonts w:hint="eastAsia" w:ascii="宋体" w:hAnsi="宋体" w:cs="宋体"/>
          <w:color w:val="auto"/>
          <w:szCs w:val="24"/>
          <w:lang w:eastAsia="zh-CN"/>
        </w:rPr>
        <w:t>谈判</w:t>
      </w:r>
      <w:r>
        <w:rPr>
          <w:rFonts w:hint="eastAsia" w:ascii="宋体" w:hAnsi="宋体" w:eastAsia="宋体" w:cs="宋体"/>
          <w:color w:val="auto"/>
          <w:szCs w:val="24"/>
        </w:rPr>
        <w:t>文件的规定及时向采购代理机构缴纳招标代理服务费。</w:t>
      </w:r>
    </w:p>
    <w:p w14:paraId="6D8EDB0B">
      <w:pPr>
        <w:pStyle w:val="15"/>
        <w:ind w:firstLine="480" w:firstLineChars="200"/>
        <w:rPr>
          <w:rFonts w:hint="eastAsia" w:ascii="宋体" w:hAnsi="宋体" w:eastAsia="宋体" w:cs="宋体"/>
          <w:color w:val="auto"/>
          <w:szCs w:val="24"/>
        </w:rPr>
      </w:pPr>
      <w:r>
        <w:rPr>
          <w:rFonts w:hint="eastAsia" w:ascii="宋体" w:hAnsi="宋体" w:eastAsia="宋体" w:cs="宋体"/>
          <w:color w:val="auto"/>
          <w:szCs w:val="24"/>
        </w:rPr>
        <w:t>注：该项内容不得涂改，否则其投标有可能被拒绝。</w:t>
      </w:r>
    </w:p>
    <w:p w14:paraId="7E5C908E">
      <w:pPr>
        <w:pStyle w:val="15"/>
        <w:ind w:firstLine="480" w:firstLineChars="200"/>
        <w:rPr>
          <w:rFonts w:hint="eastAsia" w:ascii="宋体" w:hAnsi="宋体" w:eastAsia="宋体" w:cs="宋体"/>
          <w:color w:val="auto"/>
          <w:szCs w:val="24"/>
        </w:rPr>
      </w:pPr>
    </w:p>
    <w:p w14:paraId="5F2C10C0">
      <w:pPr>
        <w:pStyle w:val="15"/>
        <w:ind w:firstLine="480" w:firstLineChars="200"/>
        <w:rPr>
          <w:rFonts w:hint="eastAsia" w:ascii="宋体" w:hAnsi="宋体" w:eastAsia="宋体" w:cs="宋体"/>
          <w:color w:val="auto"/>
          <w:szCs w:val="24"/>
        </w:rPr>
      </w:pPr>
    </w:p>
    <w:p w14:paraId="73677604">
      <w:pPr>
        <w:pStyle w:val="15"/>
        <w:ind w:firstLine="480" w:firstLineChars="200"/>
        <w:rPr>
          <w:rFonts w:hint="eastAsia" w:ascii="宋体" w:hAnsi="宋体" w:eastAsia="宋体" w:cs="宋体"/>
          <w:color w:val="auto"/>
          <w:szCs w:val="24"/>
        </w:rPr>
      </w:pPr>
    </w:p>
    <w:bookmarkEnd w:id="53"/>
    <w:bookmarkEnd w:id="54"/>
    <w:bookmarkEnd w:id="55"/>
    <w:bookmarkEnd w:id="56"/>
    <w:bookmarkEnd w:id="57"/>
    <w:bookmarkEnd w:id="58"/>
    <w:p w14:paraId="2BB152D7">
      <w:pPr>
        <w:spacing w:line="360" w:lineRule="auto"/>
        <w:ind w:firstLine="1420" w:firstLineChars="59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供应商名称：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（电子签章）</w:t>
      </w:r>
    </w:p>
    <w:p w14:paraId="3F2C9D50">
      <w:pPr>
        <w:pStyle w:val="15"/>
        <w:ind w:firstLine="2400" w:firstLineChars="1000"/>
        <w:rPr>
          <w:rFonts w:hint="eastAsia" w:ascii="宋体" w:hAnsi="宋体" w:eastAsia="宋体" w:cs="宋体"/>
          <w:color w:val="auto"/>
          <w:szCs w:val="24"/>
          <w:u w:val="single"/>
        </w:rPr>
      </w:pPr>
      <w:r>
        <w:rPr>
          <w:rFonts w:hint="eastAsia" w:ascii="宋体" w:hAnsi="宋体" w:eastAsia="宋体" w:cs="宋体"/>
          <w:bCs/>
          <w:color w:val="auto"/>
          <w:kern w:val="2"/>
          <w:szCs w:val="24"/>
        </w:rPr>
        <w:t>法定代表人或其委托代理人：</w:t>
      </w:r>
      <w:r>
        <w:rPr>
          <w:rFonts w:hint="eastAsia" w:ascii="宋体" w:hAnsi="宋体" w:eastAsia="宋体" w:cs="宋体"/>
          <w:bCs/>
          <w:color w:val="auto"/>
          <w:kern w:val="2"/>
          <w:szCs w:val="24"/>
          <w:u w:val="single"/>
        </w:rPr>
        <w:t xml:space="preserve">                 </w:t>
      </w:r>
      <w:r>
        <w:rPr>
          <w:rFonts w:hint="eastAsia" w:ascii="宋体" w:hAnsi="宋体" w:eastAsia="宋体" w:cs="宋体"/>
          <w:bCs/>
          <w:color w:val="auto"/>
          <w:kern w:val="2"/>
          <w:szCs w:val="24"/>
        </w:rPr>
        <w:t>（</w:t>
      </w:r>
      <w:r>
        <w:rPr>
          <w:rFonts w:hint="eastAsia" w:ascii="宋体" w:hAnsi="宋体" w:eastAsia="宋体" w:cs="宋体"/>
          <w:bCs/>
          <w:color w:val="auto"/>
          <w:szCs w:val="21"/>
        </w:rPr>
        <w:t>签字或盖章</w:t>
      </w:r>
      <w:r>
        <w:rPr>
          <w:rFonts w:hint="eastAsia" w:ascii="宋体" w:hAnsi="宋体" w:eastAsia="宋体" w:cs="宋体"/>
          <w:bCs/>
          <w:color w:val="auto"/>
          <w:kern w:val="2"/>
          <w:szCs w:val="24"/>
        </w:rPr>
        <w:t>）</w:t>
      </w:r>
    </w:p>
    <w:p w14:paraId="631267B7">
      <w:pPr>
        <w:spacing w:line="360" w:lineRule="auto"/>
        <w:ind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E729E15">
      <w:pPr>
        <w:spacing w:line="360" w:lineRule="auto"/>
        <w:jc w:val="left"/>
        <w:rPr>
          <w:rFonts w:hint="eastAsia" w:ascii="宋体" w:hAnsi="宋体" w:eastAsia="宋体" w:cs="宋体"/>
          <w:b/>
          <w:color w:val="auto"/>
          <w:sz w:val="24"/>
          <w:szCs w:val="24"/>
        </w:rPr>
      </w:pPr>
    </w:p>
    <w:p w14:paraId="1C358666">
      <w:pPr>
        <w:pStyle w:val="15"/>
        <w:rPr>
          <w:rFonts w:hint="eastAsia" w:ascii="宋体" w:hAnsi="宋体" w:eastAsia="宋体" w:cs="宋体"/>
          <w:color w:val="auto"/>
          <w:sz w:val="21"/>
          <w:szCs w:val="21"/>
        </w:rPr>
      </w:pPr>
    </w:p>
    <w:p w14:paraId="70797C4B">
      <w:pPr>
        <w:pStyle w:val="15"/>
        <w:rPr>
          <w:rFonts w:hint="eastAsia" w:ascii="宋体" w:hAnsi="宋体" w:eastAsia="宋体" w:cs="宋体"/>
          <w:color w:val="auto"/>
          <w:sz w:val="21"/>
          <w:szCs w:val="21"/>
        </w:rPr>
      </w:pPr>
    </w:p>
    <w:p w14:paraId="735F5299">
      <w:pPr>
        <w:pStyle w:val="15"/>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中小企业声明函</w:t>
      </w:r>
    </w:p>
    <w:p w14:paraId="0DF7C363">
      <w:pPr>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本公司郑重声明，根据《政府采购促进中小企业</w:t>
      </w:r>
      <w:r>
        <w:rPr>
          <w:rFonts w:hint="eastAsia" w:ascii="宋体" w:hAnsi="宋体" w:eastAsia="宋体" w:cs="宋体"/>
          <w:color w:val="auto"/>
          <w:kern w:val="0"/>
          <w:sz w:val="24"/>
          <w:szCs w:val="24"/>
        </w:rPr>
        <w:t>发展管理办法》（财库﹝2020﹞46 号）的规定，本公司参加</w:t>
      </w:r>
      <w:r>
        <w:rPr>
          <w:rFonts w:hint="eastAsia" w:ascii="宋体" w:hAnsi="宋体" w:eastAsia="宋体" w:cs="宋体"/>
          <w:color w:val="auto"/>
          <w:kern w:val="0"/>
          <w:sz w:val="24"/>
          <w:szCs w:val="24"/>
          <w:u w:val="single"/>
        </w:rPr>
        <w:t xml:space="preserve">        （单位名称）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 xml:space="preserve">         （项目名称）</w:t>
      </w:r>
      <w:r>
        <w:rPr>
          <w:rFonts w:hint="eastAsia" w:ascii="宋体" w:hAnsi="宋体" w:eastAsia="宋体" w:cs="宋体"/>
          <w:color w:val="auto"/>
          <w:kern w:val="0"/>
          <w:sz w:val="24"/>
          <w:szCs w:val="24"/>
        </w:rPr>
        <w:t>采购活动，</w:t>
      </w:r>
      <w:r>
        <w:rPr>
          <w:rFonts w:hint="eastAsia" w:ascii="宋体" w:hAnsi="宋体" w:eastAsia="宋体" w:cs="宋体"/>
          <w:color w:val="auto"/>
          <w:kern w:val="0"/>
          <w:sz w:val="24"/>
          <w:szCs w:val="24"/>
          <w:lang w:eastAsia="zh-CN"/>
        </w:rPr>
        <w:t>提供的货物全部由符合政策要求的中小企业制造。相关企业的</w:t>
      </w:r>
      <w:r>
        <w:rPr>
          <w:rFonts w:hint="eastAsia" w:ascii="宋体" w:hAnsi="宋体" w:eastAsia="宋体" w:cs="宋体"/>
          <w:color w:val="auto"/>
          <w:kern w:val="0"/>
          <w:sz w:val="24"/>
          <w:szCs w:val="24"/>
        </w:rPr>
        <w:t>具体情况如下：</w:t>
      </w:r>
    </w:p>
    <w:p w14:paraId="4402BABE">
      <w:pPr>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u w:val="single"/>
        </w:rPr>
        <w:t xml:space="preserve">            （标的名称）</w:t>
      </w:r>
      <w:r>
        <w:rPr>
          <w:rFonts w:hint="eastAsia" w:ascii="宋体" w:hAnsi="宋体" w:eastAsia="宋体" w:cs="宋体"/>
          <w:color w:val="auto"/>
          <w:kern w:val="0"/>
          <w:sz w:val="24"/>
          <w:szCs w:val="24"/>
        </w:rPr>
        <w:t xml:space="preserve"> ，属于（</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所属行业</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制造商</w:t>
      </w:r>
      <w:r>
        <w:rPr>
          <w:rFonts w:hint="eastAsia" w:ascii="宋体" w:hAnsi="宋体" w:eastAsia="宋体" w:cs="宋体"/>
          <w:color w:val="auto"/>
          <w:kern w:val="0"/>
          <w:sz w:val="24"/>
          <w:szCs w:val="24"/>
        </w:rPr>
        <w:t>为</w:t>
      </w:r>
      <w:r>
        <w:rPr>
          <w:rFonts w:hint="eastAsia" w:ascii="宋体" w:hAnsi="宋体" w:eastAsia="宋体" w:cs="宋体"/>
          <w:color w:val="auto"/>
          <w:kern w:val="0"/>
          <w:sz w:val="24"/>
          <w:szCs w:val="24"/>
          <w:u w:val="single"/>
        </w:rPr>
        <w:t xml:space="preserve">             （企业名称）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人，营业收入为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万元，资产总额为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w:t>
      </w:r>
      <w:r>
        <w:rPr>
          <w:rFonts w:hint="eastAsia" w:ascii="宋体" w:hAnsi="宋体" w:eastAsia="宋体" w:cs="宋体"/>
          <w:b/>
          <w:color w:val="auto"/>
          <w:kern w:val="0"/>
          <w:sz w:val="24"/>
          <w:szCs w:val="24"/>
          <w:vertAlign w:val="superscript"/>
        </w:rPr>
        <w:t xml:space="preserve"> </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 xml:space="preserve"> 中型企业、小型企业、微型企业 </w:t>
      </w:r>
      <w:r>
        <w:rPr>
          <w:rFonts w:hint="eastAsia" w:ascii="宋体" w:hAnsi="宋体" w:eastAsia="宋体" w:cs="宋体"/>
          <w:color w:val="auto"/>
          <w:kern w:val="0"/>
          <w:sz w:val="24"/>
          <w:szCs w:val="24"/>
        </w:rPr>
        <w:t>）；</w:t>
      </w:r>
    </w:p>
    <w:p w14:paraId="5E55C76C">
      <w:pPr>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p w14:paraId="6D80055F">
      <w:pPr>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以上企业，不属于大企业的分支机构，不存在控股股东为大企业的情形，也不存在与大企业的负责人为同一人的情形。</w:t>
      </w:r>
    </w:p>
    <w:p w14:paraId="4515F09A">
      <w:pPr>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本企业对上述声明内容的真实性负责。如有虚假，将依法承担相应责任。</w:t>
      </w:r>
    </w:p>
    <w:p w14:paraId="2F282292">
      <w:pPr>
        <w:rPr>
          <w:rFonts w:hint="eastAsia" w:ascii="宋体" w:hAnsi="宋体" w:eastAsia="宋体" w:cs="宋体"/>
          <w:color w:val="auto"/>
          <w:kern w:val="0"/>
          <w:sz w:val="24"/>
          <w:szCs w:val="24"/>
        </w:rPr>
      </w:pPr>
    </w:p>
    <w:p w14:paraId="03FCC1DD">
      <w:pPr>
        <w:rPr>
          <w:rFonts w:hint="eastAsia" w:ascii="宋体" w:hAnsi="宋体" w:eastAsia="宋体" w:cs="宋体"/>
          <w:color w:val="auto"/>
          <w:kern w:val="0"/>
          <w:sz w:val="24"/>
          <w:szCs w:val="24"/>
        </w:rPr>
      </w:pPr>
    </w:p>
    <w:p w14:paraId="7E67AC59">
      <w:pPr>
        <w:rPr>
          <w:rFonts w:hint="eastAsia" w:ascii="宋体" w:hAnsi="宋体" w:eastAsia="宋体" w:cs="宋体"/>
          <w:color w:val="auto"/>
          <w:kern w:val="0"/>
          <w:sz w:val="24"/>
          <w:szCs w:val="24"/>
        </w:rPr>
      </w:pPr>
    </w:p>
    <w:p w14:paraId="009FEB29">
      <w:pPr>
        <w:rPr>
          <w:rFonts w:hint="eastAsia" w:ascii="宋体" w:hAnsi="宋体" w:eastAsia="宋体" w:cs="宋体"/>
          <w:color w:val="auto"/>
          <w:kern w:val="0"/>
          <w:sz w:val="24"/>
          <w:szCs w:val="24"/>
        </w:rPr>
      </w:pPr>
    </w:p>
    <w:p w14:paraId="76A46559">
      <w:pPr>
        <w:rPr>
          <w:rFonts w:hint="eastAsia" w:ascii="宋体" w:hAnsi="宋体" w:eastAsia="宋体" w:cs="宋体"/>
          <w:color w:val="auto"/>
          <w:kern w:val="0"/>
          <w:sz w:val="24"/>
          <w:szCs w:val="24"/>
        </w:rPr>
      </w:pPr>
    </w:p>
    <w:p w14:paraId="387E94B9">
      <w:pPr>
        <w:ind w:firstLine="4200" w:firstLineChars="1750"/>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企业名称（盖章）：</w:t>
      </w:r>
      <w:r>
        <w:rPr>
          <w:rFonts w:hint="eastAsia" w:ascii="宋体" w:hAnsi="宋体" w:eastAsia="宋体" w:cs="宋体"/>
          <w:color w:val="auto"/>
          <w:kern w:val="0"/>
          <w:sz w:val="24"/>
          <w:szCs w:val="24"/>
          <w:u w:val="single"/>
        </w:rPr>
        <w:t xml:space="preserve">                   </w:t>
      </w:r>
    </w:p>
    <w:p w14:paraId="3C747DB0">
      <w:pPr>
        <w:ind w:firstLine="4200" w:firstLineChars="1750"/>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p>
    <w:p w14:paraId="3D0131B7">
      <w:pPr>
        <w:rPr>
          <w:rFonts w:hint="eastAsia" w:ascii="宋体" w:hAnsi="宋体" w:eastAsia="宋体" w:cs="宋体"/>
          <w:b/>
          <w:color w:val="auto"/>
          <w:sz w:val="24"/>
          <w:szCs w:val="24"/>
        </w:rPr>
      </w:pPr>
    </w:p>
    <w:p w14:paraId="7376F7CE">
      <w:pPr>
        <w:ind w:firstLine="657" w:firstLineChars="274"/>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附注：1、</w:t>
      </w:r>
      <w:r>
        <w:rPr>
          <w:rFonts w:hint="eastAsia" w:ascii="宋体" w:hAnsi="宋体" w:eastAsia="宋体" w:cs="宋体"/>
          <w:color w:val="auto"/>
          <w:kern w:val="0"/>
          <w:sz w:val="24"/>
          <w:szCs w:val="24"/>
        </w:rPr>
        <w:t>从业人员、营业收入、资产总额填报上一年度数据，无上一年度数据的新成立企业可不填报。</w:t>
      </w:r>
    </w:p>
    <w:p w14:paraId="0A25A1FE">
      <w:pPr>
        <w:rPr>
          <w:rFonts w:hint="eastAsia" w:ascii="宋体" w:hAnsi="宋体" w:eastAsia="宋体" w:cs="宋体"/>
          <w:color w:val="auto"/>
          <w:sz w:val="24"/>
          <w:szCs w:val="24"/>
        </w:rPr>
      </w:pPr>
      <w:r>
        <w:rPr>
          <w:rFonts w:hint="eastAsia" w:ascii="宋体" w:hAnsi="宋体" w:eastAsia="宋体" w:cs="宋体"/>
          <w:color w:val="auto"/>
          <w:sz w:val="24"/>
          <w:szCs w:val="24"/>
        </w:rPr>
        <w:t>2、该声明函是有针对性的，属于中小微企业企业的填写，不属于的无需填写此项内容，但保留该声明函的格式在谈判响应文件中并按要求盖章签字。</w:t>
      </w:r>
      <w:r>
        <w:rPr>
          <w:rFonts w:hint="eastAsia" w:ascii="宋体" w:hAnsi="宋体" w:eastAsia="宋体" w:cs="宋体"/>
          <w:color w:val="auto"/>
          <w:sz w:val="24"/>
          <w:szCs w:val="24"/>
        </w:rPr>
        <w:br w:type="page"/>
      </w:r>
    </w:p>
    <w:p w14:paraId="7C296224">
      <w:pPr>
        <w:pStyle w:val="15"/>
        <w:ind w:firstLine="420" w:firstLineChars="200"/>
        <w:rPr>
          <w:rFonts w:hint="eastAsia" w:ascii="宋体" w:hAnsi="宋体" w:eastAsia="宋体" w:cs="宋体"/>
          <w:color w:val="auto"/>
          <w:sz w:val="21"/>
          <w:szCs w:val="21"/>
        </w:rPr>
      </w:pPr>
    </w:p>
    <w:p w14:paraId="500B0B0E">
      <w:pPr>
        <w:pStyle w:val="15"/>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残疾人福利性单位声明函</w:t>
      </w:r>
    </w:p>
    <w:p w14:paraId="18C49B1B">
      <w:pPr>
        <w:pStyle w:val="15"/>
        <w:ind w:firstLine="480" w:firstLineChars="200"/>
        <w:rPr>
          <w:rFonts w:hint="eastAsia" w:ascii="宋体" w:hAnsi="宋体" w:eastAsia="宋体" w:cs="宋体"/>
          <w:color w:val="auto"/>
          <w:szCs w:val="24"/>
        </w:rPr>
      </w:pPr>
      <w:r>
        <w:rPr>
          <w:rFonts w:hint="eastAsia" w:ascii="宋体" w:hAnsi="宋体" w:eastAsia="宋体" w:cs="宋体"/>
          <w:color w:val="auto"/>
          <w:szCs w:val="24"/>
        </w:rPr>
        <w:t>本单位郑重声明，根据《财政部 民政部 中国残疾人联合会关于促进残疾人就业政府采购政策的通知》（财库〔2017〕 141 号）的规定，本单位为符合条件的残疾人福利性单位，且本单位参加单位的______项目采购活动提供本单位制造的货物（由本单位承担工程/提供服务），或者提供其他残疾人福利性单位制造的货物（不包括使用非残疾人福利性单位注册商标的货物）。</w:t>
      </w:r>
    </w:p>
    <w:p w14:paraId="5B92A06E">
      <w:pPr>
        <w:pStyle w:val="15"/>
        <w:ind w:firstLine="480" w:firstLineChars="200"/>
        <w:rPr>
          <w:rFonts w:hint="eastAsia" w:ascii="宋体" w:hAnsi="宋体" w:eastAsia="宋体" w:cs="宋体"/>
          <w:color w:val="auto"/>
          <w:szCs w:val="24"/>
        </w:rPr>
      </w:pPr>
      <w:r>
        <w:rPr>
          <w:rFonts w:hint="eastAsia" w:ascii="宋体" w:hAnsi="宋体" w:eastAsia="宋体" w:cs="宋体"/>
          <w:color w:val="auto"/>
          <w:szCs w:val="24"/>
        </w:rPr>
        <w:t>本单位对上述声明的真实性负责。如有虚假，将依法承担相应责任。</w:t>
      </w:r>
    </w:p>
    <w:p w14:paraId="63BBD00E">
      <w:pPr>
        <w:pStyle w:val="15"/>
        <w:ind w:firstLine="480" w:firstLineChars="200"/>
        <w:rPr>
          <w:rFonts w:hint="eastAsia" w:ascii="宋体" w:hAnsi="宋体" w:eastAsia="宋体" w:cs="宋体"/>
          <w:color w:val="auto"/>
          <w:szCs w:val="24"/>
        </w:rPr>
      </w:pPr>
    </w:p>
    <w:p w14:paraId="4E791A9D">
      <w:pPr>
        <w:pStyle w:val="15"/>
        <w:ind w:firstLine="480" w:firstLineChars="200"/>
        <w:rPr>
          <w:rFonts w:hint="eastAsia" w:ascii="宋体" w:hAnsi="宋体" w:eastAsia="宋体" w:cs="宋体"/>
          <w:color w:val="auto"/>
          <w:szCs w:val="24"/>
        </w:rPr>
      </w:pPr>
    </w:p>
    <w:p w14:paraId="6D152EDA">
      <w:pPr>
        <w:pStyle w:val="15"/>
        <w:ind w:firstLine="1920" w:firstLineChars="800"/>
        <w:rPr>
          <w:rFonts w:hint="eastAsia" w:ascii="宋体" w:hAnsi="宋体" w:eastAsia="宋体" w:cs="宋体"/>
          <w:color w:val="auto"/>
          <w:szCs w:val="24"/>
        </w:rPr>
      </w:pPr>
      <w:r>
        <w:rPr>
          <w:rFonts w:hint="eastAsia" w:ascii="宋体" w:hAnsi="宋体" w:eastAsia="宋体" w:cs="宋体"/>
          <w:color w:val="auto"/>
          <w:szCs w:val="24"/>
        </w:rPr>
        <w:t>供应商名称：</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r>
        <w:rPr>
          <w:rFonts w:hint="eastAsia" w:ascii="宋体" w:hAnsi="宋体" w:eastAsia="宋体" w:cs="宋体"/>
          <w:bCs/>
          <w:color w:val="auto"/>
          <w:szCs w:val="24"/>
        </w:rPr>
        <w:t>电子签章</w:t>
      </w:r>
      <w:r>
        <w:rPr>
          <w:rFonts w:hint="eastAsia" w:ascii="宋体" w:hAnsi="宋体" w:eastAsia="宋体" w:cs="宋体"/>
          <w:color w:val="auto"/>
          <w:szCs w:val="24"/>
        </w:rPr>
        <w:t>）</w:t>
      </w:r>
    </w:p>
    <w:p w14:paraId="490B858C">
      <w:pPr>
        <w:pStyle w:val="15"/>
        <w:ind w:firstLine="1920" w:firstLineChars="800"/>
        <w:rPr>
          <w:rFonts w:hint="eastAsia" w:ascii="宋体" w:hAnsi="宋体" w:eastAsia="宋体" w:cs="宋体"/>
          <w:color w:val="auto"/>
          <w:szCs w:val="24"/>
        </w:rPr>
      </w:pPr>
      <w:r>
        <w:rPr>
          <w:rFonts w:hint="eastAsia" w:ascii="宋体" w:hAnsi="宋体" w:eastAsia="宋体" w:cs="宋体"/>
          <w:color w:val="auto"/>
          <w:szCs w:val="24"/>
        </w:rPr>
        <w:t>法定代表人或其委托代理人：</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r>
        <w:rPr>
          <w:rFonts w:hint="eastAsia" w:ascii="宋体" w:hAnsi="宋体" w:eastAsia="宋体" w:cs="宋体"/>
          <w:bCs/>
          <w:color w:val="auto"/>
          <w:szCs w:val="24"/>
          <w:lang w:eastAsia="zh-CN"/>
        </w:rPr>
        <w:t>签字或盖章</w:t>
      </w:r>
      <w:r>
        <w:rPr>
          <w:rFonts w:hint="eastAsia" w:ascii="宋体" w:hAnsi="宋体" w:eastAsia="宋体" w:cs="宋体"/>
          <w:color w:val="auto"/>
          <w:szCs w:val="24"/>
        </w:rPr>
        <w:t>）</w:t>
      </w:r>
    </w:p>
    <w:p w14:paraId="469A4685">
      <w:pPr>
        <w:pStyle w:val="15"/>
        <w:ind w:firstLine="2160" w:firstLineChars="900"/>
        <w:rPr>
          <w:rFonts w:hint="eastAsia" w:ascii="宋体" w:hAnsi="宋体" w:eastAsia="宋体" w:cs="宋体"/>
          <w:color w:val="auto"/>
          <w:szCs w:val="24"/>
        </w:rPr>
      </w:pPr>
      <w:r>
        <w:rPr>
          <w:rFonts w:hint="eastAsia" w:ascii="宋体" w:hAnsi="宋体" w:eastAsia="宋体" w:cs="宋体"/>
          <w:color w:val="auto"/>
          <w:szCs w:val="24"/>
        </w:rPr>
        <w:t>日     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年 </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月 </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p>
    <w:p w14:paraId="661DC8CF">
      <w:pPr>
        <w:pStyle w:val="15"/>
        <w:rPr>
          <w:rFonts w:hint="eastAsia" w:ascii="宋体" w:hAnsi="宋体" w:eastAsia="宋体" w:cs="宋体"/>
          <w:color w:val="auto"/>
          <w:szCs w:val="24"/>
        </w:rPr>
      </w:pPr>
    </w:p>
    <w:p w14:paraId="00D06125">
      <w:pPr>
        <w:pStyle w:val="15"/>
        <w:rPr>
          <w:rFonts w:hint="eastAsia" w:ascii="宋体" w:hAnsi="宋体" w:eastAsia="宋体" w:cs="宋体"/>
          <w:color w:val="auto"/>
          <w:szCs w:val="24"/>
        </w:rPr>
      </w:pPr>
    </w:p>
    <w:p w14:paraId="06DCF2F3">
      <w:pPr>
        <w:pStyle w:val="15"/>
        <w:rPr>
          <w:rFonts w:hint="eastAsia" w:ascii="宋体" w:hAnsi="宋体" w:eastAsia="宋体" w:cs="宋体"/>
          <w:color w:val="auto"/>
          <w:szCs w:val="24"/>
        </w:rPr>
      </w:pPr>
    </w:p>
    <w:p w14:paraId="5C5FC4DD">
      <w:pPr>
        <w:pStyle w:val="15"/>
        <w:ind w:firstLine="480" w:firstLineChars="200"/>
        <w:rPr>
          <w:rFonts w:hint="eastAsia" w:ascii="宋体" w:hAnsi="宋体" w:eastAsia="宋体" w:cs="宋体"/>
          <w:color w:val="auto"/>
          <w:szCs w:val="24"/>
        </w:rPr>
      </w:pPr>
      <w:r>
        <w:rPr>
          <w:rFonts w:hint="eastAsia" w:ascii="宋体" w:hAnsi="宋体" w:eastAsia="宋体" w:cs="宋体"/>
          <w:color w:val="auto"/>
          <w:szCs w:val="24"/>
        </w:rPr>
        <w:t>说明：不属于残疾人福利性单位的投标文件中可不提供此声明函。</w:t>
      </w:r>
    </w:p>
    <w:p w14:paraId="0A13AD8C">
      <w:pPr>
        <w:pStyle w:val="15"/>
        <w:ind w:firstLine="480" w:firstLineChars="200"/>
        <w:rPr>
          <w:rFonts w:hint="eastAsia" w:ascii="宋体" w:hAnsi="宋体" w:eastAsia="宋体" w:cs="宋体"/>
          <w:color w:val="auto"/>
          <w:szCs w:val="24"/>
        </w:rPr>
      </w:pPr>
      <w:r>
        <w:rPr>
          <w:rFonts w:hint="eastAsia" w:ascii="宋体" w:hAnsi="宋体" w:eastAsia="宋体" w:cs="宋体"/>
          <w:color w:val="auto"/>
          <w:szCs w:val="24"/>
        </w:rPr>
        <w:t>残疾人福利性单位视同小型、微型企业，享受预留份额、评审中价格扣除等政府采购促进中小企业发展的政府采购政策。</w:t>
      </w:r>
    </w:p>
    <w:p w14:paraId="5CBD0B6C">
      <w:pPr>
        <w:rPr>
          <w:rFonts w:hint="eastAsia" w:ascii="宋体" w:hAnsi="宋体" w:eastAsia="宋体" w:cs="宋体"/>
          <w:color w:val="auto"/>
          <w:szCs w:val="21"/>
        </w:rPr>
      </w:pPr>
      <w:r>
        <w:rPr>
          <w:rFonts w:hint="eastAsia" w:ascii="宋体" w:hAnsi="宋体" w:eastAsia="宋体" w:cs="宋体"/>
          <w:color w:val="auto"/>
          <w:szCs w:val="21"/>
        </w:rPr>
        <w:br w:type="page"/>
      </w:r>
    </w:p>
    <w:p w14:paraId="34A2DA57">
      <w:pPr>
        <w:pStyle w:val="15"/>
        <w:rPr>
          <w:rFonts w:hint="eastAsia" w:ascii="宋体" w:hAnsi="宋体" w:eastAsia="宋体" w:cs="宋体"/>
          <w:color w:val="auto"/>
          <w:sz w:val="21"/>
          <w:szCs w:val="21"/>
        </w:rPr>
      </w:pPr>
    </w:p>
    <w:p w14:paraId="582992FF">
      <w:pPr>
        <w:pStyle w:val="15"/>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（四）</w:t>
      </w:r>
      <w:r>
        <w:rPr>
          <w:rFonts w:hint="eastAsia" w:ascii="宋体" w:hAnsi="宋体" w:eastAsia="宋体" w:cs="宋体"/>
          <w:b/>
          <w:color w:val="auto"/>
          <w:sz w:val="28"/>
          <w:szCs w:val="28"/>
        </w:rPr>
        <w:t>招标代理服务费承诺函</w:t>
      </w:r>
    </w:p>
    <w:p w14:paraId="451A44B7">
      <w:pPr>
        <w:pStyle w:val="15"/>
        <w:rPr>
          <w:rFonts w:hint="eastAsia" w:ascii="宋体" w:hAnsi="宋体" w:eastAsia="宋体" w:cs="宋体"/>
          <w:color w:val="auto"/>
          <w:szCs w:val="24"/>
          <w:u w:val="single"/>
        </w:rPr>
      </w:pPr>
      <w:r>
        <w:rPr>
          <w:rFonts w:hint="eastAsia" w:ascii="宋体" w:hAnsi="宋体" w:eastAsia="宋体" w:cs="宋体"/>
          <w:color w:val="auto"/>
          <w:szCs w:val="24"/>
        </w:rPr>
        <w:t>致（采购人及采购代理机构） ：</w:t>
      </w:r>
      <w:r>
        <w:rPr>
          <w:rFonts w:hint="eastAsia" w:ascii="宋体" w:hAnsi="宋体" w:eastAsia="宋体" w:cs="宋体"/>
          <w:color w:val="auto"/>
          <w:szCs w:val="24"/>
          <w:u w:val="single"/>
        </w:rPr>
        <w:t xml:space="preserve">                             </w:t>
      </w:r>
    </w:p>
    <w:p w14:paraId="781E252C">
      <w:pPr>
        <w:pStyle w:val="15"/>
        <w:ind w:firstLine="480" w:firstLineChars="200"/>
        <w:rPr>
          <w:rFonts w:hint="eastAsia" w:ascii="宋体" w:hAnsi="宋体" w:eastAsia="宋体" w:cs="宋体"/>
          <w:color w:val="auto"/>
          <w:szCs w:val="24"/>
        </w:rPr>
      </w:pPr>
      <w:r>
        <w:rPr>
          <w:rFonts w:hint="eastAsia" w:ascii="宋体" w:hAnsi="宋体" w:eastAsia="宋体" w:cs="宋体"/>
          <w:color w:val="auto"/>
          <w:szCs w:val="24"/>
        </w:rPr>
        <w:t>我们在贵公司组织的（项目名称：</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，采购编号：</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）招标中若获中标，我们保证在中标公告发布后 5 个工作日内，按招标文件的规定，以支票、银行转账、汇票或现金，向贵公司一次性支付招标代理服务费用。否则，由此产生的一切法律后果和责任由我公司承担。我公司声明放弃对此提出任何异议和追索的权利。</w:t>
      </w:r>
    </w:p>
    <w:p w14:paraId="0446EA3F">
      <w:pPr>
        <w:pStyle w:val="15"/>
        <w:ind w:firstLine="480" w:firstLineChars="200"/>
        <w:rPr>
          <w:rFonts w:hint="eastAsia" w:ascii="宋体" w:hAnsi="宋体" w:eastAsia="宋体" w:cs="宋体"/>
          <w:color w:val="auto"/>
          <w:szCs w:val="24"/>
        </w:rPr>
      </w:pPr>
      <w:r>
        <w:rPr>
          <w:rFonts w:hint="eastAsia" w:ascii="宋体" w:hAnsi="宋体" w:eastAsia="宋体" w:cs="宋体"/>
          <w:color w:val="auto"/>
          <w:szCs w:val="24"/>
        </w:rPr>
        <w:t>特此承诺。</w:t>
      </w:r>
    </w:p>
    <w:p w14:paraId="7D81046F">
      <w:pPr>
        <w:pStyle w:val="15"/>
        <w:ind w:firstLine="1920" w:firstLineChars="800"/>
        <w:rPr>
          <w:rFonts w:hint="eastAsia" w:ascii="宋体" w:hAnsi="宋体" w:eastAsia="宋体" w:cs="宋体"/>
          <w:color w:val="auto"/>
          <w:szCs w:val="24"/>
        </w:rPr>
      </w:pPr>
      <w:r>
        <w:rPr>
          <w:rFonts w:hint="eastAsia" w:ascii="宋体" w:hAnsi="宋体" w:eastAsia="宋体" w:cs="宋体"/>
          <w:color w:val="auto"/>
          <w:szCs w:val="24"/>
        </w:rPr>
        <w:t>供应商名称：</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r>
        <w:rPr>
          <w:rFonts w:hint="eastAsia" w:ascii="宋体" w:hAnsi="宋体" w:eastAsia="宋体" w:cs="宋体"/>
          <w:bCs/>
          <w:color w:val="auto"/>
          <w:szCs w:val="24"/>
        </w:rPr>
        <w:t>电子签章</w:t>
      </w:r>
      <w:r>
        <w:rPr>
          <w:rFonts w:hint="eastAsia" w:ascii="宋体" w:hAnsi="宋体" w:eastAsia="宋体" w:cs="宋体"/>
          <w:color w:val="auto"/>
          <w:szCs w:val="24"/>
        </w:rPr>
        <w:t>）</w:t>
      </w:r>
    </w:p>
    <w:p w14:paraId="44706EDB">
      <w:pPr>
        <w:pStyle w:val="15"/>
        <w:ind w:firstLine="1920" w:firstLineChars="800"/>
        <w:rPr>
          <w:rFonts w:hint="eastAsia" w:ascii="宋体" w:hAnsi="宋体" w:eastAsia="宋体" w:cs="宋体"/>
          <w:color w:val="auto"/>
          <w:szCs w:val="24"/>
        </w:rPr>
      </w:pPr>
      <w:r>
        <w:rPr>
          <w:rFonts w:hint="eastAsia" w:ascii="宋体" w:hAnsi="宋体" w:eastAsia="宋体" w:cs="宋体"/>
          <w:color w:val="auto"/>
          <w:szCs w:val="24"/>
        </w:rPr>
        <w:t>法定代表人或其委托代理人：</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r>
        <w:rPr>
          <w:rFonts w:hint="eastAsia" w:ascii="宋体" w:hAnsi="宋体" w:eastAsia="宋体" w:cs="宋体"/>
          <w:bCs/>
          <w:color w:val="auto"/>
          <w:szCs w:val="24"/>
          <w:lang w:eastAsia="zh-CN"/>
        </w:rPr>
        <w:t>签字或盖章</w:t>
      </w:r>
      <w:r>
        <w:rPr>
          <w:rFonts w:hint="eastAsia" w:ascii="宋体" w:hAnsi="宋体" w:eastAsia="宋体" w:cs="宋体"/>
          <w:color w:val="auto"/>
          <w:szCs w:val="24"/>
        </w:rPr>
        <w:t>）</w:t>
      </w:r>
    </w:p>
    <w:p w14:paraId="234EAD99">
      <w:pPr>
        <w:pStyle w:val="15"/>
        <w:ind w:firstLine="2160" w:firstLineChars="900"/>
        <w:rPr>
          <w:rFonts w:hint="eastAsia" w:ascii="宋体" w:hAnsi="宋体" w:eastAsia="宋体" w:cs="宋体"/>
          <w:color w:val="auto"/>
          <w:szCs w:val="24"/>
        </w:rPr>
      </w:pPr>
      <w:r>
        <w:rPr>
          <w:rFonts w:hint="eastAsia" w:ascii="宋体" w:hAnsi="宋体" w:eastAsia="宋体" w:cs="宋体"/>
          <w:color w:val="auto"/>
          <w:szCs w:val="24"/>
        </w:rPr>
        <w:t>日     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年 </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月 </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p>
    <w:p w14:paraId="16F32978">
      <w:pPr>
        <w:pStyle w:val="3"/>
        <w:rPr>
          <w:rFonts w:hint="eastAsia" w:ascii="宋体" w:hAnsi="宋体" w:eastAsia="宋体" w:cs="宋体"/>
          <w:b/>
          <w:color w:val="auto"/>
          <w:sz w:val="24"/>
          <w:szCs w:val="24"/>
        </w:rPr>
      </w:pPr>
    </w:p>
    <w:p w14:paraId="18A825A5">
      <w:pPr>
        <w:pStyle w:val="3"/>
        <w:rPr>
          <w:rFonts w:hint="eastAsia" w:ascii="宋体" w:hAnsi="宋体" w:eastAsia="宋体" w:cs="宋体"/>
          <w:b/>
          <w:color w:val="auto"/>
          <w:sz w:val="24"/>
          <w:szCs w:val="24"/>
        </w:rPr>
      </w:pPr>
    </w:p>
    <w:p w14:paraId="10CEE417">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27FF6A9B">
      <w:pPr>
        <w:jc w:val="center"/>
        <w:rPr>
          <w:rFonts w:hint="eastAsia"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（五）供应商认为有必要提供的资料</w:t>
      </w:r>
    </w:p>
    <w:p w14:paraId="583F07A1">
      <w:pPr>
        <w:pStyle w:val="3"/>
        <w:rPr>
          <w:rFonts w:hint="eastAsia" w:ascii="宋体" w:hAnsi="宋体" w:eastAsia="宋体" w:cs="宋体"/>
          <w:b/>
          <w:color w:val="auto"/>
          <w:sz w:val="21"/>
          <w:szCs w:val="21"/>
        </w:rPr>
      </w:pPr>
    </w:p>
    <w:p w14:paraId="1C382205">
      <w:pPr>
        <w:pStyle w:val="3"/>
        <w:rPr>
          <w:rFonts w:hint="eastAsia" w:ascii="宋体" w:hAnsi="宋体" w:eastAsia="宋体" w:cs="宋体"/>
          <w:b/>
          <w:color w:val="auto"/>
          <w:sz w:val="21"/>
          <w:szCs w:val="21"/>
        </w:rPr>
      </w:pPr>
    </w:p>
    <w:p w14:paraId="4595C392">
      <w:pPr>
        <w:pStyle w:val="3"/>
        <w:rPr>
          <w:rFonts w:hint="eastAsia" w:ascii="宋体" w:hAnsi="宋体" w:eastAsia="宋体" w:cs="宋体"/>
          <w:b/>
          <w:color w:val="auto"/>
          <w:sz w:val="21"/>
          <w:szCs w:val="21"/>
        </w:rPr>
      </w:pPr>
    </w:p>
    <w:p w14:paraId="023043FE">
      <w:pPr>
        <w:pStyle w:val="3"/>
        <w:rPr>
          <w:rFonts w:hint="eastAsia" w:ascii="宋体" w:hAnsi="宋体" w:eastAsia="宋体" w:cs="宋体"/>
          <w:b/>
          <w:color w:val="auto"/>
          <w:sz w:val="21"/>
          <w:szCs w:val="21"/>
        </w:rPr>
      </w:pPr>
    </w:p>
    <w:p w14:paraId="3DA94694">
      <w:pPr>
        <w:pStyle w:val="3"/>
        <w:rPr>
          <w:rFonts w:hint="eastAsia" w:ascii="宋体" w:hAnsi="宋体" w:eastAsia="宋体" w:cs="宋体"/>
          <w:b/>
          <w:color w:val="auto"/>
          <w:sz w:val="21"/>
          <w:szCs w:val="21"/>
        </w:rPr>
      </w:pPr>
    </w:p>
    <w:p w14:paraId="02CE43EC">
      <w:pPr>
        <w:pStyle w:val="3"/>
        <w:rPr>
          <w:rFonts w:hint="eastAsia" w:ascii="宋体" w:hAnsi="宋体" w:eastAsia="宋体" w:cs="宋体"/>
          <w:b/>
          <w:color w:val="auto"/>
          <w:sz w:val="21"/>
          <w:szCs w:val="21"/>
        </w:rPr>
      </w:pPr>
    </w:p>
    <w:p w14:paraId="22E7D7F9">
      <w:pPr>
        <w:pStyle w:val="3"/>
        <w:rPr>
          <w:rFonts w:hint="eastAsia" w:ascii="宋体" w:hAnsi="宋体" w:eastAsia="宋体" w:cs="宋体"/>
          <w:b/>
          <w:color w:val="auto"/>
          <w:sz w:val="21"/>
          <w:szCs w:val="21"/>
        </w:rPr>
      </w:pPr>
    </w:p>
    <w:p w14:paraId="183827C0">
      <w:pPr>
        <w:pStyle w:val="3"/>
        <w:rPr>
          <w:rFonts w:hint="eastAsia" w:ascii="宋体" w:hAnsi="宋体" w:eastAsia="宋体" w:cs="宋体"/>
          <w:b/>
          <w:color w:val="auto"/>
          <w:sz w:val="21"/>
          <w:szCs w:val="21"/>
        </w:rPr>
      </w:pPr>
    </w:p>
    <w:p w14:paraId="58358942">
      <w:pPr>
        <w:pStyle w:val="3"/>
        <w:rPr>
          <w:rFonts w:hint="eastAsia" w:ascii="宋体" w:hAnsi="宋体" w:eastAsia="宋体" w:cs="宋体"/>
          <w:b/>
          <w:color w:val="auto"/>
          <w:sz w:val="21"/>
          <w:szCs w:val="21"/>
        </w:rPr>
      </w:pPr>
    </w:p>
    <w:p w14:paraId="4B2188B8">
      <w:pPr>
        <w:pStyle w:val="3"/>
        <w:rPr>
          <w:rFonts w:hint="eastAsia" w:ascii="宋体" w:hAnsi="宋体" w:eastAsia="宋体" w:cs="宋体"/>
          <w:b/>
          <w:color w:val="auto"/>
          <w:sz w:val="21"/>
          <w:szCs w:val="21"/>
        </w:rPr>
      </w:pPr>
    </w:p>
    <w:p w14:paraId="76622E3E">
      <w:pPr>
        <w:pStyle w:val="3"/>
        <w:rPr>
          <w:rFonts w:hint="eastAsia" w:ascii="宋体" w:hAnsi="宋体" w:eastAsia="宋体" w:cs="宋体"/>
          <w:b/>
          <w:color w:val="auto"/>
          <w:sz w:val="21"/>
          <w:szCs w:val="21"/>
        </w:rPr>
      </w:pPr>
    </w:p>
    <w:p w14:paraId="318882D0">
      <w:pPr>
        <w:pStyle w:val="3"/>
        <w:rPr>
          <w:rFonts w:hint="eastAsia" w:ascii="宋体" w:hAnsi="宋体" w:eastAsia="宋体" w:cs="宋体"/>
          <w:b/>
          <w:color w:val="auto"/>
          <w:sz w:val="21"/>
          <w:szCs w:val="21"/>
        </w:rPr>
      </w:pPr>
    </w:p>
    <w:p w14:paraId="54F3F195">
      <w:pPr>
        <w:pStyle w:val="3"/>
        <w:rPr>
          <w:rFonts w:hint="eastAsia" w:ascii="宋体" w:hAnsi="宋体" w:eastAsia="宋体" w:cs="宋体"/>
          <w:b/>
          <w:color w:val="auto"/>
          <w:sz w:val="21"/>
          <w:szCs w:val="21"/>
        </w:rPr>
      </w:pPr>
    </w:p>
    <w:p w14:paraId="4AE691D1">
      <w:pPr>
        <w:pStyle w:val="3"/>
        <w:rPr>
          <w:rFonts w:hint="eastAsia" w:ascii="宋体" w:hAnsi="宋体" w:eastAsia="宋体" w:cs="宋体"/>
          <w:b/>
          <w:color w:val="auto"/>
          <w:sz w:val="21"/>
          <w:szCs w:val="21"/>
        </w:rPr>
      </w:pPr>
    </w:p>
    <w:p w14:paraId="56A2563C">
      <w:pPr>
        <w:pStyle w:val="3"/>
        <w:rPr>
          <w:rFonts w:hint="eastAsia" w:ascii="宋体" w:hAnsi="宋体" w:eastAsia="宋体" w:cs="宋体"/>
          <w:b/>
          <w:color w:val="auto"/>
          <w:sz w:val="21"/>
          <w:szCs w:val="21"/>
        </w:rPr>
      </w:pPr>
    </w:p>
    <w:p w14:paraId="0A242692">
      <w:pPr>
        <w:pStyle w:val="3"/>
        <w:rPr>
          <w:rFonts w:hint="eastAsia" w:ascii="宋体" w:hAnsi="宋体" w:eastAsia="宋体" w:cs="宋体"/>
          <w:b/>
          <w:color w:val="auto"/>
          <w:sz w:val="21"/>
          <w:szCs w:val="21"/>
        </w:rPr>
      </w:pPr>
    </w:p>
    <w:p w14:paraId="6FF7DBA4">
      <w:pPr>
        <w:pStyle w:val="3"/>
        <w:rPr>
          <w:rFonts w:hint="eastAsia" w:ascii="宋体" w:hAnsi="宋体" w:eastAsia="宋体" w:cs="宋体"/>
          <w:b/>
          <w:color w:val="auto"/>
          <w:sz w:val="21"/>
          <w:szCs w:val="21"/>
        </w:rPr>
      </w:pPr>
    </w:p>
    <w:p w14:paraId="41B2C10D">
      <w:pPr>
        <w:pStyle w:val="3"/>
        <w:rPr>
          <w:rFonts w:hint="eastAsia" w:ascii="宋体" w:hAnsi="宋体" w:eastAsia="宋体" w:cs="宋体"/>
          <w:b/>
          <w:color w:val="auto"/>
          <w:sz w:val="21"/>
          <w:szCs w:val="21"/>
        </w:rPr>
      </w:pPr>
    </w:p>
    <w:p w14:paraId="69A0E88E">
      <w:pPr>
        <w:pStyle w:val="3"/>
        <w:rPr>
          <w:rFonts w:hint="eastAsia" w:ascii="宋体" w:hAnsi="宋体" w:eastAsia="宋体" w:cs="宋体"/>
          <w:b/>
          <w:color w:val="auto"/>
          <w:sz w:val="21"/>
          <w:szCs w:val="21"/>
        </w:rPr>
      </w:pPr>
    </w:p>
    <w:p w14:paraId="48321376">
      <w:pPr>
        <w:pStyle w:val="3"/>
        <w:rPr>
          <w:rFonts w:hint="eastAsia" w:ascii="宋体" w:hAnsi="宋体" w:eastAsia="宋体" w:cs="宋体"/>
          <w:b/>
          <w:color w:val="auto"/>
          <w:sz w:val="21"/>
          <w:szCs w:val="21"/>
        </w:rPr>
      </w:pPr>
    </w:p>
    <w:p w14:paraId="79D307E9">
      <w:pPr>
        <w:pStyle w:val="3"/>
        <w:rPr>
          <w:rFonts w:hint="eastAsia" w:ascii="宋体" w:hAnsi="宋体" w:eastAsia="宋体" w:cs="宋体"/>
          <w:b/>
          <w:color w:val="auto"/>
          <w:sz w:val="21"/>
          <w:szCs w:val="21"/>
        </w:rPr>
      </w:pPr>
    </w:p>
    <w:p w14:paraId="27ED38F8">
      <w:pPr>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p>
    <w:p w14:paraId="36FB7515">
      <w:pPr>
        <w:rPr>
          <w:rFonts w:hint="eastAsia" w:ascii="宋体" w:hAnsi="宋体" w:eastAsia="宋体" w:cs="宋体"/>
        </w:rPr>
      </w:pPr>
    </w:p>
    <w:p w14:paraId="52E6CF44">
      <w:pPr>
        <w:spacing w:before="156" w:beforeLines="50" w:after="156" w:afterLines="50" w:line="360" w:lineRule="auto"/>
        <w:jc w:val="center"/>
        <w:rPr>
          <w:rFonts w:hint="eastAsia" w:ascii="宋体" w:hAnsi="宋体" w:eastAsia="宋体" w:cs="宋体"/>
          <w:color w:val="auto"/>
          <w:sz w:val="28"/>
          <w:szCs w:val="28"/>
        </w:rPr>
      </w:pPr>
      <w:r>
        <w:rPr>
          <w:rFonts w:hint="eastAsia" w:ascii="宋体" w:hAnsi="宋体" w:eastAsia="宋体" w:cs="宋体"/>
          <w:b/>
          <w:color w:val="auto"/>
          <w:sz w:val="28"/>
          <w:szCs w:val="28"/>
        </w:rPr>
        <w:t>九、反商业贿赂承诺书</w:t>
      </w:r>
    </w:p>
    <w:p w14:paraId="0CCCB1D4">
      <w:pPr>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p w14:paraId="2C57B7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我公司承诺：</w:t>
      </w:r>
    </w:p>
    <w:p w14:paraId="0AE584AA">
      <w:pPr>
        <w:spacing w:line="360" w:lineRule="auto"/>
        <w:ind w:firstLine="472" w:firstLineChars="20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在</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2"/>
          <w:sz w:val="24"/>
          <w:szCs w:val="24"/>
        </w:rPr>
        <w:t>招标活动中，我公司保证做到：</w:t>
      </w:r>
    </w:p>
    <w:p w14:paraId="6B54B0B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一、公平竞争参加本次招标活动。</w:t>
      </w:r>
    </w:p>
    <w:p w14:paraId="5C06C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杜绝任何形式的商业贿赂行为。不向国家工作人员、政府代理机构工作人员、评审专家及其亲属提供礼品礼金、有价证券、购物券、回扣、佣金、咨询费、劳务费、赞助费、宣传费、宴请；不为其报销各种消费凭证，不支付其旅游、娱乐等费用。</w:t>
      </w:r>
    </w:p>
    <w:p w14:paraId="07A088B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三、若出现上述行为，我公司及参与投标的工作人员愿意接受按照国家法律法规等有关规定给予的处罚。 </w:t>
      </w:r>
    </w:p>
    <w:p w14:paraId="0375668F">
      <w:pPr>
        <w:autoSpaceDE w:val="0"/>
        <w:autoSpaceDN w:val="0"/>
        <w:adjustRightInd w:val="0"/>
        <w:spacing w:line="360" w:lineRule="auto"/>
        <w:jc w:val="left"/>
        <w:rPr>
          <w:rFonts w:hint="eastAsia" w:ascii="宋体" w:hAnsi="宋体" w:eastAsia="宋体" w:cs="宋体"/>
          <w:color w:val="auto"/>
          <w:sz w:val="24"/>
          <w:szCs w:val="24"/>
        </w:rPr>
      </w:pPr>
    </w:p>
    <w:p w14:paraId="7D6806FB">
      <w:pPr>
        <w:autoSpaceDE w:val="0"/>
        <w:autoSpaceDN w:val="0"/>
        <w:adjustRightInd w:val="0"/>
        <w:spacing w:line="360" w:lineRule="auto"/>
        <w:ind w:firstLine="3960" w:firstLineChars="1650"/>
        <w:jc w:val="left"/>
        <w:rPr>
          <w:rFonts w:hint="eastAsia" w:ascii="宋体" w:hAnsi="宋体" w:eastAsia="宋体" w:cs="宋体"/>
          <w:color w:val="auto"/>
          <w:sz w:val="24"/>
          <w:szCs w:val="24"/>
        </w:rPr>
      </w:pPr>
    </w:p>
    <w:p w14:paraId="7F0A0285">
      <w:pPr>
        <w:autoSpaceDE w:val="0"/>
        <w:autoSpaceDN w:val="0"/>
        <w:adjustRightInd w:val="0"/>
        <w:spacing w:line="360" w:lineRule="auto"/>
        <w:ind w:firstLine="3960" w:firstLineChars="1650"/>
        <w:jc w:val="left"/>
        <w:rPr>
          <w:rFonts w:hint="eastAsia" w:ascii="宋体" w:hAnsi="宋体" w:eastAsia="宋体" w:cs="宋体"/>
          <w:color w:val="auto"/>
          <w:sz w:val="24"/>
          <w:szCs w:val="24"/>
        </w:rPr>
      </w:pPr>
    </w:p>
    <w:p w14:paraId="7F23A070">
      <w:pPr>
        <w:autoSpaceDE w:val="0"/>
        <w:autoSpaceDN w:val="0"/>
        <w:adjustRightInd w:val="0"/>
        <w:spacing w:line="360" w:lineRule="auto"/>
        <w:ind w:firstLine="3960" w:firstLineChars="1650"/>
        <w:jc w:val="left"/>
        <w:rPr>
          <w:rFonts w:hint="eastAsia" w:ascii="宋体" w:hAnsi="宋体" w:eastAsia="宋体" w:cs="宋体"/>
          <w:color w:val="auto"/>
          <w:sz w:val="24"/>
          <w:szCs w:val="24"/>
        </w:rPr>
      </w:pPr>
    </w:p>
    <w:p w14:paraId="13BB03F2">
      <w:pPr>
        <w:autoSpaceDE w:val="0"/>
        <w:autoSpaceDN w:val="0"/>
        <w:adjustRightInd w:val="0"/>
        <w:spacing w:line="360" w:lineRule="auto"/>
        <w:ind w:firstLine="3960" w:firstLineChars="1650"/>
        <w:jc w:val="left"/>
        <w:rPr>
          <w:rFonts w:hint="eastAsia" w:ascii="宋体" w:hAnsi="宋体" w:eastAsia="宋体" w:cs="宋体"/>
          <w:color w:val="auto"/>
          <w:sz w:val="24"/>
          <w:szCs w:val="24"/>
        </w:rPr>
      </w:pPr>
    </w:p>
    <w:p w14:paraId="726397D6">
      <w:pPr>
        <w:spacing w:line="360" w:lineRule="auto"/>
        <w:ind w:firstLine="940" w:firstLineChars="39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Cs/>
          <w:color w:val="auto"/>
          <w:sz w:val="24"/>
          <w:szCs w:val="24"/>
        </w:rPr>
        <w:t>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（电子签章）</w:t>
      </w:r>
    </w:p>
    <w:p w14:paraId="2EFF0401">
      <w:pPr>
        <w:spacing w:line="360" w:lineRule="auto"/>
        <w:ind w:firstLine="3120" w:firstLineChars="1300"/>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lang w:eastAsia="zh-CN"/>
        </w:rPr>
        <w:t>签字或盖章</w:t>
      </w:r>
      <w:r>
        <w:rPr>
          <w:rFonts w:hint="eastAsia" w:ascii="宋体" w:hAnsi="宋体" w:eastAsia="宋体" w:cs="宋体"/>
          <w:bCs/>
          <w:color w:val="auto"/>
          <w:sz w:val="24"/>
          <w:szCs w:val="24"/>
        </w:rPr>
        <w:t>）</w:t>
      </w:r>
    </w:p>
    <w:p w14:paraId="0B70417C">
      <w:pPr>
        <w:spacing w:line="360" w:lineRule="auto"/>
        <w:ind w:firstLine="3480" w:firstLineChars="145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9B47C87">
      <w:pPr>
        <w:spacing w:line="360" w:lineRule="auto"/>
        <w:ind w:right="420" w:rightChars="200"/>
        <w:jc w:val="center"/>
        <w:rPr>
          <w:rFonts w:hint="eastAsia" w:ascii="宋体" w:hAnsi="宋体" w:eastAsia="宋体" w:cs="宋体"/>
          <w:color w:val="auto"/>
          <w:sz w:val="24"/>
          <w:szCs w:val="24"/>
        </w:rPr>
      </w:pPr>
    </w:p>
    <w:p w14:paraId="54DE0152">
      <w:pPr>
        <w:spacing w:line="360" w:lineRule="auto"/>
        <w:ind w:right="420" w:rightChars="200"/>
        <w:jc w:val="center"/>
        <w:rPr>
          <w:rFonts w:hint="eastAsia" w:ascii="宋体" w:hAnsi="宋体" w:eastAsia="宋体" w:cs="宋体"/>
          <w:color w:val="auto"/>
          <w:sz w:val="24"/>
          <w:szCs w:val="24"/>
        </w:rPr>
      </w:pPr>
    </w:p>
    <w:p w14:paraId="72C491F3">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577FA742">
      <w:pPr>
        <w:tabs>
          <w:tab w:val="left" w:pos="65"/>
        </w:tabs>
        <w:spacing w:line="360" w:lineRule="auto"/>
        <w:ind w:right="480"/>
        <w:jc w:val="center"/>
        <w:rPr>
          <w:rFonts w:hint="eastAsia" w:ascii="宋体" w:hAnsi="宋体" w:eastAsia="宋体" w:cs="宋体"/>
          <w:b/>
          <w:sz w:val="32"/>
          <w:szCs w:val="32"/>
        </w:rPr>
      </w:pPr>
      <w:r>
        <w:rPr>
          <w:rFonts w:hint="eastAsia" w:ascii="宋体" w:hAnsi="宋体" w:eastAsia="宋体" w:cs="宋体"/>
          <w:b/>
          <w:sz w:val="32"/>
          <w:szCs w:val="32"/>
        </w:rPr>
        <w:t>十、投标承诺函</w:t>
      </w:r>
    </w:p>
    <w:p w14:paraId="00D31B1B">
      <w:pPr>
        <w:spacing w:line="360" w:lineRule="auto"/>
        <w:rPr>
          <w:rFonts w:hint="eastAsia" w:ascii="宋体" w:hAnsi="宋体" w:eastAsia="宋体" w:cs="宋体"/>
          <w:b/>
          <w:bCs/>
          <w:sz w:val="28"/>
          <w:szCs w:val="28"/>
        </w:rPr>
      </w:pPr>
      <w:r>
        <w:rPr>
          <w:rFonts w:hint="eastAsia" w:ascii="宋体" w:hAnsi="宋体" w:eastAsia="宋体" w:cs="宋体"/>
          <w:b/>
          <w:bCs/>
          <w:spacing w:val="8"/>
          <w:sz w:val="28"/>
          <w:szCs w:val="28"/>
        </w:rPr>
        <w:t>一</w:t>
      </w:r>
      <w:r>
        <w:rPr>
          <w:rFonts w:hint="eastAsia" w:ascii="宋体" w:hAnsi="宋体" w:eastAsia="宋体" w:cs="宋体"/>
          <w:b/>
          <w:bCs/>
          <w:sz w:val="28"/>
          <w:szCs w:val="28"/>
        </w:rPr>
        <w:t>、我单位承诺：</w:t>
      </w:r>
    </w:p>
    <w:p w14:paraId="44AD2E1E">
      <w:pPr>
        <w:tabs>
          <w:tab w:val="left" w:pos="0"/>
        </w:tabs>
        <w:spacing w:line="360" w:lineRule="auto"/>
        <w:rPr>
          <w:rFonts w:hint="eastAsia" w:ascii="宋体" w:hAnsi="宋体" w:eastAsia="宋体" w:cs="宋体"/>
          <w:sz w:val="28"/>
          <w:szCs w:val="28"/>
        </w:rPr>
      </w:pPr>
      <w:r>
        <w:rPr>
          <w:rFonts w:hint="eastAsia" w:ascii="宋体" w:hAnsi="宋体" w:eastAsia="宋体" w:cs="宋体"/>
          <w:sz w:val="28"/>
          <w:szCs w:val="28"/>
        </w:rPr>
        <w:t xml:space="preserve">   （一）我单位已详细阅读并完全理解、同意《</w:t>
      </w:r>
      <w:r>
        <w:rPr>
          <w:rFonts w:hint="eastAsia" w:ascii="宋体" w:hAnsi="宋体" w:cs="宋体"/>
          <w:sz w:val="28"/>
          <w:szCs w:val="28"/>
          <w:lang w:eastAsia="zh-CN"/>
        </w:rPr>
        <w:t>谈判</w:t>
      </w:r>
      <w:r>
        <w:rPr>
          <w:rFonts w:hint="eastAsia" w:ascii="宋体" w:hAnsi="宋体" w:eastAsia="宋体" w:cs="宋体"/>
          <w:sz w:val="28"/>
          <w:szCs w:val="28"/>
        </w:rPr>
        <w:t>文件》的全部内容，包括修改补充文件以及全部参考资料和有关附件；除我单位在《</w:t>
      </w:r>
      <w:r>
        <w:rPr>
          <w:rFonts w:hint="eastAsia" w:ascii="宋体" w:hAnsi="宋体" w:cs="宋体"/>
          <w:sz w:val="28"/>
          <w:szCs w:val="28"/>
          <w:lang w:eastAsia="zh-CN"/>
        </w:rPr>
        <w:t>谈判</w:t>
      </w:r>
      <w:r>
        <w:rPr>
          <w:rFonts w:hint="eastAsia" w:ascii="宋体" w:hAnsi="宋体" w:eastAsia="宋体" w:cs="宋体"/>
          <w:sz w:val="28"/>
          <w:szCs w:val="28"/>
        </w:rPr>
        <w:t>文件》规定期间内书面提出的疑问外，我单位放弃对这方面不明及误解的权力，并严格按采购单位确定的技术及商务要求等履行。</w:t>
      </w:r>
    </w:p>
    <w:p w14:paraId="43F58C43">
      <w:pPr>
        <w:spacing w:line="360" w:lineRule="auto"/>
        <w:ind w:firstLine="509" w:firstLineChars="182"/>
        <w:rPr>
          <w:rFonts w:hint="eastAsia" w:ascii="宋体" w:hAnsi="宋体" w:eastAsia="宋体" w:cs="宋体"/>
          <w:sz w:val="28"/>
          <w:szCs w:val="28"/>
          <w:lang w:eastAsia="zh-CN"/>
        </w:rPr>
      </w:pPr>
      <w:r>
        <w:rPr>
          <w:rFonts w:hint="eastAsia" w:ascii="宋体" w:hAnsi="宋体" w:eastAsia="宋体" w:cs="宋体"/>
          <w:sz w:val="28"/>
          <w:szCs w:val="28"/>
        </w:rPr>
        <w:t>（二）我单位开标前已详细了解项目，并按采购单位条件及要求编制投标报价；我单位的投标报价包括《</w:t>
      </w:r>
      <w:r>
        <w:rPr>
          <w:rFonts w:hint="eastAsia" w:ascii="宋体" w:hAnsi="宋体" w:cs="宋体"/>
          <w:sz w:val="28"/>
          <w:szCs w:val="28"/>
          <w:lang w:eastAsia="zh-CN"/>
        </w:rPr>
        <w:t>谈判</w:t>
      </w:r>
      <w:r>
        <w:rPr>
          <w:rFonts w:hint="eastAsia" w:ascii="宋体" w:hAnsi="宋体" w:eastAsia="宋体" w:cs="宋体"/>
          <w:sz w:val="28"/>
          <w:szCs w:val="28"/>
        </w:rPr>
        <w:t>文件》所述报价组成的所有内容、并包括《招标文件》未列明而完成本项目所必须的所有设备、材料、工具、费用等达到交付使用及验收条件的所有一切风险、责任和义务的费用。我单位确认本次投标报价未低于成本价，保证按《招标文件》要求及投标承诺的质量诚信履约。</w:t>
      </w:r>
    </w:p>
    <w:p w14:paraId="0391097E">
      <w:pPr>
        <w:spacing w:line="360" w:lineRule="auto"/>
        <w:ind w:firstLine="509" w:firstLineChars="182"/>
        <w:rPr>
          <w:rFonts w:hint="eastAsia" w:ascii="宋体" w:hAnsi="宋体" w:eastAsia="宋体" w:cs="宋体"/>
          <w:sz w:val="28"/>
          <w:szCs w:val="28"/>
          <w:lang w:eastAsia="zh-CN"/>
        </w:rPr>
      </w:pPr>
      <w:r>
        <w:rPr>
          <w:rFonts w:hint="eastAsia" w:ascii="宋体" w:hAnsi="宋体" w:eastAsia="宋体" w:cs="宋体"/>
          <w:sz w:val="28"/>
          <w:szCs w:val="28"/>
        </w:rPr>
        <w:t xml:space="preserve">   （三）我单位保证在《</w:t>
      </w:r>
      <w:r>
        <w:rPr>
          <w:rFonts w:hint="eastAsia" w:ascii="宋体" w:hAnsi="宋体" w:cs="宋体"/>
          <w:sz w:val="28"/>
          <w:szCs w:val="28"/>
          <w:lang w:eastAsia="zh-CN"/>
        </w:rPr>
        <w:t>谈判</w:t>
      </w:r>
      <w:r>
        <w:rPr>
          <w:rFonts w:hint="eastAsia" w:ascii="宋体" w:hAnsi="宋体" w:eastAsia="宋体" w:cs="宋体"/>
          <w:sz w:val="28"/>
          <w:szCs w:val="28"/>
        </w:rPr>
        <w:t>文件》要求的时间内按期、保质完成中标项目。如我单位中标，将在中标结果公告后，积极、主动的与采购单位联系合同签订事宜，合同签订中如有任何的问题，我单位保证及时书面反映情况，否则视为我单位责任、按违约处理。</w:t>
      </w:r>
    </w:p>
    <w:p w14:paraId="1069E1F1">
      <w:pPr>
        <w:spacing w:line="360" w:lineRule="auto"/>
        <w:ind w:firstLine="512" w:firstLineChars="182"/>
        <w:rPr>
          <w:rFonts w:hint="eastAsia" w:ascii="宋体" w:hAnsi="宋体" w:eastAsia="宋体" w:cs="宋体"/>
          <w:b/>
          <w:bCs/>
          <w:sz w:val="28"/>
          <w:szCs w:val="28"/>
          <w:lang w:eastAsia="zh-CN"/>
        </w:rPr>
      </w:pPr>
      <w:r>
        <w:rPr>
          <w:rFonts w:hint="eastAsia" w:ascii="宋体" w:hAnsi="宋体" w:eastAsia="宋体" w:cs="宋体"/>
          <w:b/>
          <w:bCs/>
          <w:sz w:val="28"/>
          <w:szCs w:val="28"/>
        </w:rPr>
        <w:t xml:space="preserve">   二、我单位承诺：</w:t>
      </w:r>
    </w:p>
    <w:p w14:paraId="5D7CBB22">
      <w:pPr>
        <w:spacing w:line="360" w:lineRule="auto"/>
        <w:ind w:firstLine="509" w:firstLineChars="182"/>
        <w:rPr>
          <w:rFonts w:hint="eastAsia" w:ascii="宋体" w:hAnsi="宋体" w:eastAsia="宋体" w:cs="宋体"/>
          <w:sz w:val="28"/>
          <w:szCs w:val="28"/>
        </w:rPr>
      </w:pPr>
      <w:r>
        <w:rPr>
          <w:rFonts w:hint="eastAsia" w:ascii="宋体" w:hAnsi="宋体" w:eastAsia="宋体" w:cs="宋体"/>
          <w:sz w:val="28"/>
          <w:szCs w:val="28"/>
        </w:rPr>
        <w:t xml:space="preserve">    除法律规定的不可抗力因素外，我单位中标后以任何理由（包括违背上述承诺的事项）提出不能满足《</w:t>
      </w:r>
      <w:r>
        <w:rPr>
          <w:rFonts w:hint="eastAsia" w:ascii="宋体" w:hAnsi="宋体" w:cs="宋体"/>
          <w:sz w:val="28"/>
          <w:szCs w:val="28"/>
          <w:lang w:eastAsia="zh-CN"/>
        </w:rPr>
        <w:t>谈判</w:t>
      </w:r>
      <w:r>
        <w:rPr>
          <w:rFonts w:hint="eastAsia" w:ascii="宋体" w:hAnsi="宋体" w:eastAsia="宋体" w:cs="宋体"/>
          <w:sz w:val="28"/>
          <w:szCs w:val="28"/>
        </w:rPr>
        <w:t>文件》技术、服务等要求或不能实现投标承诺的或提出变更的，我单位将无条件接受违约处理、并放弃我单位中标资格。我单位知悉违约责任及其处理，并无条件接受：情节严重的，由财政部门列入不良行为记录名单，在一至三年内禁止参加政府采购活动，并予以通报，处以罚金，给采购单位及他人造成损失的，承担相应的赔偿责任。</w:t>
      </w:r>
    </w:p>
    <w:p w14:paraId="14E06148">
      <w:pPr>
        <w:spacing w:line="360" w:lineRule="auto"/>
        <w:ind w:firstLine="1097" w:firstLineChars="392"/>
        <w:rPr>
          <w:rFonts w:hint="eastAsia" w:ascii="宋体" w:hAnsi="宋体" w:eastAsia="宋体" w:cs="宋体"/>
          <w:bCs/>
          <w:sz w:val="28"/>
          <w:szCs w:val="28"/>
        </w:rPr>
      </w:pPr>
      <w:r>
        <w:rPr>
          <w:rFonts w:hint="eastAsia" w:ascii="宋体" w:hAnsi="宋体" w:eastAsia="宋体" w:cs="宋体"/>
          <w:bCs/>
          <w:sz w:val="28"/>
          <w:szCs w:val="28"/>
        </w:rPr>
        <w:t xml:space="preserve">                    </w:t>
      </w:r>
    </w:p>
    <w:p w14:paraId="2AAA99E8">
      <w:pPr>
        <w:spacing w:line="360" w:lineRule="auto"/>
        <w:ind w:firstLine="1097" w:firstLineChars="392"/>
        <w:rPr>
          <w:rFonts w:hint="eastAsia" w:ascii="宋体" w:hAnsi="宋体" w:eastAsia="宋体" w:cs="宋体"/>
          <w:bCs/>
          <w:sz w:val="28"/>
          <w:szCs w:val="28"/>
        </w:rPr>
      </w:pPr>
    </w:p>
    <w:p w14:paraId="3D883B80">
      <w:pPr>
        <w:spacing w:line="360" w:lineRule="auto"/>
        <w:ind w:firstLine="1097" w:firstLineChars="392"/>
        <w:rPr>
          <w:rFonts w:hint="eastAsia" w:ascii="宋体" w:hAnsi="宋体" w:eastAsia="宋体" w:cs="宋体"/>
          <w:bCs/>
          <w:sz w:val="28"/>
          <w:szCs w:val="28"/>
        </w:rPr>
      </w:pPr>
    </w:p>
    <w:p w14:paraId="741B1E03">
      <w:pPr>
        <w:spacing w:line="360" w:lineRule="auto"/>
        <w:jc w:val="right"/>
        <w:rPr>
          <w:rFonts w:hint="eastAsia" w:ascii="宋体" w:hAnsi="宋体" w:eastAsia="宋体" w:cs="宋体"/>
          <w:bCs/>
          <w:sz w:val="28"/>
          <w:szCs w:val="28"/>
        </w:rPr>
      </w:pPr>
      <w:r>
        <w:rPr>
          <w:rFonts w:hint="eastAsia" w:ascii="宋体" w:hAnsi="宋体" w:eastAsia="宋体" w:cs="宋体"/>
          <w:sz w:val="28"/>
          <w:szCs w:val="28"/>
          <w:lang w:eastAsia="zh-CN"/>
        </w:rPr>
        <w:t>供应商</w:t>
      </w:r>
      <w:r>
        <w:rPr>
          <w:rFonts w:hint="eastAsia" w:ascii="宋体" w:hAnsi="宋体" w:eastAsia="宋体" w:cs="宋体"/>
          <w:bCs/>
          <w:sz w:val="28"/>
          <w:szCs w:val="28"/>
        </w:rPr>
        <w:t>名称：</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w:t>
      </w:r>
      <w:r>
        <w:rPr>
          <w:rFonts w:hint="eastAsia" w:ascii="宋体" w:hAnsi="宋体" w:eastAsia="宋体" w:cs="宋体"/>
          <w:bCs/>
          <w:sz w:val="28"/>
          <w:szCs w:val="28"/>
          <w:lang w:eastAsia="zh-CN"/>
        </w:rPr>
        <w:t>盖章</w:t>
      </w:r>
      <w:r>
        <w:rPr>
          <w:rFonts w:hint="eastAsia" w:ascii="宋体" w:hAnsi="宋体" w:eastAsia="宋体" w:cs="宋体"/>
          <w:bCs/>
          <w:sz w:val="28"/>
          <w:szCs w:val="28"/>
        </w:rPr>
        <w:t>）</w:t>
      </w:r>
    </w:p>
    <w:p w14:paraId="2A7F83F2">
      <w:pPr>
        <w:spacing w:line="360" w:lineRule="auto"/>
        <w:jc w:val="right"/>
        <w:rPr>
          <w:rFonts w:hint="eastAsia" w:ascii="宋体" w:hAnsi="宋体" w:eastAsia="宋体" w:cs="宋体"/>
          <w:sz w:val="28"/>
          <w:szCs w:val="28"/>
          <w:u w:val="single"/>
        </w:rPr>
      </w:pPr>
      <w:r>
        <w:rPr>
          <w:rFonts w:hint="eastAsia" w:ascii="宋体" w:hAnsi="宋体" w:eastAsia="宋体" w:cs="宋体"/>
          <w:sz w:val="28"/>
          <w:szCs w:val="28"/>
        </w:rPr>
        <w:t xml:space="preserve">法定代表人或其委托代理人： </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bCs/>
          <w:sz w:val="28"/>
          <w:szCs w:val="28"/>
          <w:lang w:eastAsia="zh-CN"/>
        </w:rPr>
        <w:t>签字或盖章</w:t>
      </w:r>
      <w:r>
        <w:rPr>
          <w:rFonts w:hint="eastAsia" w:ascii="宋体" w:hAnsi="宋体" w:eastAsia="宋体" w:cs="宋体"/>
          <w:sz w:val="28"/>
          <w:szCs w:val="28"/>
        </w:rPr>
        <w:t>）</w:t>
      </w:r>
    </w:p>
    <w:p w14:paraId="69CE768C">
      <w:pPr>
        <w:jc w:val="right"/>
        <w:rPr>
          <w:rFonts w:hint="eastAsia" w:ascii="宋体" w:hAnsi="宋体" w:eastAsia="宋体" w:cs="宋体"/>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4559DCB6">
      <w:pPr>
        <w:rPr>
          <w:rFonts w:hint="eastAsia" w:ascii="宋体" w:hAnsi="宋体" w:eastAsia="宋体" w:cs="宋体"/>
          <w:lang w:val="en-US" w:eastAsia="zh-CN"/>
        </w:rPr>
      </w:pPr>
    </w:p>
    <w:p w14:paraId="18E433CF">
      <w:pPr>
        <w:pStyle w:val="3"/>
        <w:rPr>
          <w:rFonts w:hint="eastAsia" w:ascii="宋体" w:hAnsi="宋体" w:eastAsia="宋体" w:cs="宋体"/>
          <w:b/>
          <w:color w:val="auto"/>
          <w:sz w:val="24"/>
          <w:szCs w:val="24"/>
        </w:rPr>
      </w:pPr>
    </w:p>
    <w:p w14:paraId="62BD5342">
      <w:pPr>
        <w:pStyle w:val="3"/>
        <w:rPr>
          <w:rFonts w:hint="eastAsia" w:ascii="宋体" w:hAnsi="宋体" w:eastAsia="宋体" w:cs="宋体"/>
          <w:b/>
          <w:color w:val="auto"/>
          <w:sz w:val="24"/>
          <w:szCs w:val="24"/>
        </w:rPr>
      </w:pPr>
    </w:p>
    <w:p w14:paraId="31E37FD0">
      <w:pPr>
        <w:pStyle w:val="3"/>
        <w:rPr>
          <w:rFonts w:hint="eastAsia" w:ascii="宋体" w:hAnsi="宋体" w:eastAsia="宋体" w:cs="宋体"/>
          <w:b/>
          <w:color w:val="auto"/>
          <w:sz w:val="24"/>
          <w:szCs w:val="24"/>
        </w:rPr>
      </w:pPr>
    </w:p>
    <w:p w14:paraId="1DE3B237">
      <w:pPr>
        <w:pStyle w:val="3"/>
        <w:rPr>
          <w:rFonts w:hint="eastAsia" w:ascii="宋体" w:hAnsi="宋体" w:eastAsia="宋体" w:cs="宋体"/>
          <w:b/>
          <w:color w:val="auto"/>
          <w:sz w:val="24"/>
          <w:szCs w:val="24"/>
        </w:rPr>
      </w:pPr>
    </w:p>
    <w:p w14:paraId="713B9594">
      <w:pPr>
        <w:rPr>
          <w:rFonts w:hint="eastAsia" w:ascii="宋体" w:hAnsi="宋体" w:eastAsia="宋体" w:cs="宋体"/>
          <w:color w:val="auto"/>
          <w:sz w:val="24"/>
          <w:szCs w:val="24"/>
        </w:rPr>
      </w:pPr>
    </w:p>
    <w:p w14:paraId="2B0AE66A">
      <w:pPr>
        <w:rPr>
          <w:rFonts w:hint="eastAsia" w:ascii="宋体" w:hAnsi="宋体" w:eastAsia="宋体" w:cs="宋体"/>
        </w:rPr>
      </w:pPr>
    </w:p>
    <w:sectPr>
      <w:headerReference r:id="rId13" w:type="first"/>
      <w:headerReference r:id="rId12" w:type="default"/>
      <w:footerReference r:id="rId14" w:type="default"/>
      <w:pgSz w:w="11906" w:h="16838"/>
      <w:pgMar w:top="1134" w:right="1247" w:bottom="1134" w:left="1247" w:header="851" w:footer="833"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4F9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7C78">
    <w:pPr>
      <w:tabs>
        <w:tab w:val="left" w:pos="6739"/>
      </w:tabs>
      <w:snapToGrid w:val="0"/>
      <w:rPr>
        <w:rFonts w:ascii="Calibri" w:hAnsi="Calibri"/>
        <w:sz w:val="18"/>
      </w:rPr>
    </w:pPr>
    <w:r>
      <w:rPr>
        <w:rFonts w:hint="eastAsia" w:ascii="宋体" w:hAnsi="宋体"/>
      </w:rPr>
      <w:t xml:space="preserve">                 </w:t>
    </w:r>
    <w:r>
      <w:rPr>
        <w:rFonts w:hint="eastAsia" w:ascii="Calibri" w:hAnsi="Calibri"/>
        <w:sz w:val="18"/>
      </w:rPr>
      <w:t xml:space="preserve">   </w:t>
    </w:r>
    <w:r>
      <w:rPr>
        <w:rFonts w:hint="eastAsia" w:ascii="Calibri" w:hAnsi="Calibri"/>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31F1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0E1AC">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D416A">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8D416A">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3A496">
    <w:pPr>
      <w:pStyle w:val="11"/>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28697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F28697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D6CCB">
    <w:pPr>
      <w:pStyle w:val="11"/>
      <w:framePr w:wrap="around" w:vAnchor="text" w:hAnchor="margin" w:xAlign="right" w:y="1"/>
      <w:rPr>
        <w:rStyle w:val="19"/>
      </w:rPr>
    </w:pPr>
    <w:r>
      <w:fldChar w:fldCharType="begin"/>
    </w:r>
    <w:r>
      <w:rPr>
        <w:rStyle w:val="19"/>
      </w:rPr>
      <w:instrText xml:space="preserve">PAGE  </w:instrText>
    </w:r>
    <w:r>
      <w:fldChar w:fldCharType="end"/>
    </w:r>
  </w:p>
  <w:p w14:paraId="2D5A6B52">
    <w:pPr>
      <w:pStyle w:val="1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C95CF">
    <w:pPr>
      <w:pStyle w:val="11"/>
      <w:tabs>
        <w:tab w:val="left" w:pos="9298"/>
      </w:tabs>
      <w:ind w:right="360"/>
      <w:jc w:val="both"/>
      <w:rPr>
        <w:u w:val="double"/>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A956C9">
                          <w:pPr>
                            <w:pStyle w:val="11"/>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EA956C9">
                    <w:pPr>
                      <w:pStyle w:val="11"/>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A3BA3">
    <w:pPr>
      <w:pStyle w:val="11"/>
      <w:ind w:right="360"/>
      <w:rPr>
        <w:rFonts w:ascii="宋体" w:hAnsi="宋体"/>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D030C8">
                          <w:pPr>
                            <w:pStyle w:val="11"/>
                            <w:rPr>
                              <w:sz w:val="21"/>
                            </w:rPr>
                          </w:pPr>
                          <w:r>
                            <w:rPr>
                              <w:sz w:val="21"/>
                            </w:rPr>
                            <w:t xml:space="preserve">第 </w:t>
                          </w:r>
                          <w:r>
                            <w:rPr>
                              <w:sz w:val="21"/>
                            </w:rPr>
                            <w:fldChar w:fldCharType="begin"/>
                          </w:r>
                          <w:r>
                            <w:rPr>
                              <w:sz w:val="21"/>
                            </w:rPr>
                            <w:instrText xml:space="preserve"> PAGE  \* MERGEFORMAT </w:instrText>
                          </w:r>
                          <w:r>
                            <w:rPr>
                              <w:sz w:val="21"/>
                            </w:rPr>
                            <w:fldChar w:fldCharType="separate"/>
                          </w:r>
                          <w:r>
                            <w:rPr>
                              <w:sz w:val="21"/>
                            </w:rPr>
                            <w:t>55</w:t>
                          </w:r>
                          <w:r>
                            <w:rPr>
                              <w:sz w:val="21"/>
                            </w:rPr>
                            <w:fldChar w:fldCharType="end"/>
                          </w:r>
                          <w:r>
                            <w:rPr>
                              <w:sz w:val="21"/>
                            </w:rPr>
                            <w:t xml:space="preserve"> 页 共 </w:t>
                          </w:r>
                          <w:r>
                            <w:rPr>
                              <w:sz w:val="21"/>
                            </w:rPr>
                            <w:fldChar w:fldCharType="begin"/>
                          </w:r>
                          <w:r>
                            <w:rPr>
                              <w:sz w:val="21"/>
                            </w:rPr>
                            <w:instrText xml:space="preserve"> NUMPAGES  \* MERGEFORMAT </w:instrText>
                          </w:r>
                          <w:r>
                            <w:rPr>
                              <w:sz w:val="21"/>
                            </w:rPr>
                            <w:fldChar w:fldCharType="separate"/>
                          </w:r>
                          <w:r>
                            <w:rPr>
                              <w:sz w:val="21"/>
                            </w:rPr>
                            <w:t>66</w:t>
                          </w:r>
                          <w:r>
                            <w:rPr>
                              <w:sz w:val="21"/>
                            </w:rPr>
                            <w:fldChar w:fldCharType="end"/>
                          </w:r>
                          <w:r>
                            <w:rPr>
                              <w:sz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14:paraId="00D030C8">
                    <w:pPr>
                      <w:pStyle w:val="11"/>
                      <w:rPr>
                        <w:sz w:val="21"/>
                      </w:rPr>
                    </w:pPr>
                    <w:r>
                      <w:rPr>
                        <w:sz w:val="21"/>
                      </w:rPr>
                      <w:t xml:space="preserve">第 </w:t>
                    </w:r>
                    <w:r>
                      <w:rPr>
                        <w:sz w:val="21"/>
                      </w:rPr>
                      <w:fldChar w:fldCharType="begin"/>
                    </w:r>
                    <w:r>
                      <w:rPr>
                        <w:sz w:val="21"/>
                      </w:rPr>
                      <w:instrText xml:space="preserve"> PAGE  \* MERGEFORMAT </w:instrText>
                    </w:r>
                    <w:r>
                      <w:rPr>
                        <w:sz w:val="21"/>
                      </w:rPr>
                      <w:fldChar w:fldCharType="separate"/>
                    </w:r>
                    <w:r>
                      <w:rPr>
                        <w:sz w:val="21"/>
                      </w:rPr>
                      <w:t>55</w:t>
                    </w:r>
                    <w:r>
                      <w:rPr>
                        <w:sz w:val="21"/>
                      </w:rPr>
                      <w:fldChar w:fldCharType="end"/>
                    </w:r>
                    <w:r>
                      <w:rPr>
                        <w:sz w:val="21"/>
                      </w:rPr>
                      <w:t xml:space="preserve"> 页 共 </w:t>
                    </w:r>
                    <w:r>
                      <w:rPr>
                        <w:sz w:val="21"/>
                      </w:rPr>
                      <w:fldChar w:fldCharType="begin"/>
                    </w:r>
                    <w:r>
                      <w:rPr>
                        <w:sz w:val="21"/>
                      </w:rPr>
                      <w:instrText xml:space="preserve"> NUMPAGES  \* MERGEFORMAT </w:instrText>
                    </w:r>
                    <w:r>
                      <w:rPr>
                        <w:sz w:val="21"/>
                      </w:rPr>
                      <w:fldChar w:fldCharType="separate"/>
                    </w:r>
                    <w:r>
                      <w:rPr>
                        <w:sz w:val="21"/>
                      </w:rPr>
                      <w:t>66</w:t>
                    </w:r>
                    <w:r>
                      <w:rPr>
                        <w:sz w:val="21"/>
                      </w:rPr>
                      <w:fldChar w:fldCharType="end"/>
                    </w:r>
                    <w:r>
                      <w:rPr>
                        <w:sz w:val="21"/>
                      </w:rPr>
                      <w:t xml:space="preserve"> 页</w:t>
                    </w:r>
                  </w:p>
                </w:txbxContent>
              </v:textbox>
            </v:shape>
          </w:pict>
        </mc:Fallback>
      </mc:AlternateContent>
    </w:r>
    <w:r>
      <w:rPr>
        <w:rFonts w:ascii="宋体" w:hAnsi="宋体"/>
        <w:sz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-19685</wp:posOffset>
              </wp:positionV>
              <wp:extent cx="600075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00075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0pt;margin-top:-1.55pt;height:0pt;width:472.5pt;z-index:251660288;mso-width-relative:page;mso-height-relative:page;" filled="f" stroked="t" coordsize="21600,21600" o:gfxdata="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oDvfrUAAAABgEAAA8AAAAAAAAAAQAgAAAAIgAAAGRycy9kb3ducmV2LnhtbFBLAQIUABQAAAAI&#10;AIdO4kCX0oLs8QEAAOIDAAAOAAAAAAAAAAEAIAAAACMBAABkcnMvZTJvRG9jLnhtbFBLBQYAAAAA&#10;BgAGAFkBAACGBQAAAAA=&#10;">
              <v:fill on="f" focussize="0,0"/>
              <v:stroke color="#000000" joinstyle="round"/>
              <v:imagedata o:title=""/>
              <o:lock v:ext="edit" aspectratio="f"/>
            </v:line>
          </w:pict>
        </mc:Fallback>
      </mc:AlternateContent>
    </w:r>
    <w:r>
      <w:rPr>
        <w:rFonts w:hint="eastAsia" w:ascii="宋体" w:hAnsi="宋体"/>
        <w:sz w:val="21"/>
      </w:rPr>
      <w:t>中大宇辰项目管理有限公司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B60EA">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608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7DEB">
    <w:pPr>
      <w:pBdr>
        <w:bottom w:val="thinThickThinSmallGap" w:color="auto" w:sz="18" w:space="0"/>
      </w:pBdr>
      <w:spacing w:line="308" w:lineRule="exact"/>
      <w:jc w:val="right"/>
      <w:rPr>
        <w:rFonts w:hAnsi="宋体"/>
        <w:b/>
        <w:sz w:val="22"/>
        <w:u w:val="single"/>
      </w:rPr>
    </w:pPr>
    <w:r>
      <w:rPr>
        <w:rFonts w:hint="eastAsia" w:ascii="宋体" w:hAnsi="宋体"/>
        <w:color w:val="000000"/>
        <w:sz w:val="22"/>
        <w:shd w:val="clear" w:color="auto" w:fill="FFFFFF"/>
      </w:rPr>
      <w:t xml:space="preserve">                           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E31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4D08BC"/>
    <w:multiLevelType w:val="singleLevel"/>
    <w:tmpl w:val="DD4D08BC"/>
    <w:lvl w:ilvl="0" w:tentative="0">
      <w:start w:val="1"/>
      <w:numFmt w:val="chineseCounting"/>
      <w:suff w:val="nothing"/>
      <w:lvlText w:val="%1、"/>
      <w:lvlJc w:val="left"/>
      <w:rPr>
        <w:rFonts w:hint="eastAsia"/>
      </w:r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D8A5EAF"/>
    <w:multiLevelType w:val="singleLevel"/>
    <w:tmpl w:val="FD8A5EAF"/>
    <w:lvl w:ilvl="0" w:tentative="0">
      <w:start w:val="3"/>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F7C27FF"/>
    <w:multiLevelType w:val="singleLevel"/>
    <w:tmpl w:val="0F7C27FF"/>
    <w:lvl w:ilvl="0" w:tentative="0">
      <w:start w:val="4"/>
      <w:numFmt w:val="chineseCounting"/>
      <w:suff w:val="nothing"/>
      <w:lvlText w:val="%1、"/>
      <w:lvlJc w:val="left"/>
      <w:rPr>
        <w:rFonts w:hint="eastAsia"/>
      </w:rPr>
    </w:lvl>
  </w:abstractNum>
  <w:abstractNum w:abstractNumId="9">
    <w:nsid w:val="5C946296"/>
    <w:multiLevelType w:val="multilevel"/>
    <w:tmpl w:val="5C946296"/>
    <w:lvl w:ilvl="0" w:tentative="0">
      <w:start w:val="1"/>
      <w:numFmt w:val="decimal"/>
      <w:lvlText w:val="%1."/>
      <w:lvlJc w:val="left"/>
      <w:pPr>
        <w:ind w:left="0" w:hanging="425"/>
      </w:pPr>
      <w:rPr>
        <w:rFonts w:hint="default" w:ascii="宋体" w:hAnsi="宋体"/>
        <w:spacing w:val="0"/>
        <w:w w:val="100"/>
        <w:sz w:val="24"/>
      </w:rPr>
    </w:lvl>
    <w:lvl w:ilvl="1" w:tentative="0">
      <w:start w:val="1"/>
      <w:numFmt w:val="decimal"/>
      <w:lvlText w:val="%1.%2."/>
      <w:lvlJc w:val="left"/>
      <w:pPr>
        <w:ind w:left="567" w:hanging="567"/>
      </w:pPr>
      <w:rPr>
        <w:rFonts w:hint="default" w:ascii="宋体" w:hAnsi="宋体"/>
        <w:b/>
        <w:spacing w:val="0"/>
        <w:w w:val="100"/>
        <w:sz w:val="20"/>
      </w:rPr>
    </w:lvl>
    <w:lvl w:ilvl="2" w:tentative="0">
      <w:start w:val="1"/>
      <w:numFmt w:val="decimal"/>
      <w:lvlText w:val="%1.%2.%3."/>
      <w:lvlJc w:val="left"/>
      <w:pPr>
        <w:ind w:left="709" w:hanging="709"/>
      </w:pPr>
      <w:rPr>
        <w:rFonts w:hint="default" w:ascii="宋体" w:hAnsi="宋体"/>
        <w:b/>
        <w:spacing w:val="0"/>
        <w:w w:val="100"/>
        <w:sz w:val="20"/>
      </w:rPr>
    </w:lvl>
    <w:lvl w:ilvl="3" w:tentative="0">
      <w:start w:val="1"/>
      <w:numFmt w:val="decimal"/>
      <w:lvlText w:val="%1.%2.%3.%4."/>
      <w:lvlJc w:val="left"/>
      <w:pPr>
        <w:ind w:left="851" w:hanging="851"/>
      </w:pPr>
      <w:rPr>
        <w:rFonts w:hint="default" w:ascii="宋体" w:hAnsi="宋体"/>
        <w:spacing w:val="0"/>
        <w:w w:val="100"/>
        <w:sz w:val="20"/>
      </w:rPr>
    </w:lvl>
    <w:lvl w:ilvl="4" w:tentative="0">
      <w:start w:val="1"/>
      <w:numFmt w:val="decimal"/>
      <w:lvlText w:val="%1.%2.%3.%4.%5."/>
      <w:lvlJc w:val="left"/>
      <w:pPr>
        <w:ind w:left="992" w:hanging="992"/>
      </w:pPr>
      <w:rPr>
        <w:rFonts w:hint="default" w:ascii="宋体" w:hAnsi="宋体"/>
        <w:spacing w:val="0"/>
        <w:w w:val="100"/>
        <w:sz w:val="20"/>
      </w:rPr>
    </w:lvl>
    <w:lvl w:ilvl="5" w:tentative="0">
      <w:start w:val="1"/>
      <w:numFmt w:val="decimal"/>
      <w:lvlText w:val="%1.%2.%3.%4.%5.%6."/>
      <w:lvlJc w:val="left"/>
      <w:pPr>
        <w:ind w:left="1134" w:hanging="1134"/>
      </w:pPr>
      <w:rPr>
        <w:rFonts w:hint="default" w:ascii="宋体" w:hAnsi="宋体"/>
        <w:spacing w:val="0"/>
        <w:w w:val="100"/>
        <w:sz w:val="20"/>
      </w:rPr>
    </w:lvl>
    <w:lvl w:ilvl="6" w:tentative="0">
      <w:start w:val="1"/>
      <w:numFmt w:val="decimal"/>
      <w:lvlText w:val="%1.%2.%3.%4.%5.%6.%7."/>
      <w:lvlJc w:val="left"/>
      <w:pPr>
        <w:ind w:left="1276" w:hanging="1276"/>
      </w:pPr>
      <w:rPr>
        <w:rFonts w:hint="default" w:ascii="宋体" w:hAnsi="宋体"/>
        <w:spacing w:val="0"/>
        <w:w w:val="100"/>
        <w:sz w:val="20"/>
      </w:rPr>
    </w:lvl>
    <w:lvl w:ilvl="7" w:tentative="0">
      <w:start w:val="1"/>
      <w:numFmt w:val="decimal"/>
      <w:lvlText w:val="%1.%2.%3.%4.%5.%6.%7.%8."/>
      <w:lvlJc w:val="left"/>
      <w:pPr>
        <w:ind w:left="1418" w:hanging="1418"/>
      </w:pPr>
      <w:rPr>
        <w:rFonts w:hint="default" w:ascii="宋体" w:hAnsi="宋体"/>
        <w:spacing w:val="0"/>
        <w:w w:val="100"/>
        <w:sz w:val="20"/>
      </w:rPr>
    </w:lvl>
    <w:lvl w:ilvl="8" w:tentative="0">
      <w:start w:val="1"/>
      <w:numFmt w:val="decimal"/>
      <w:lvlText w:val="%1.%2.%3.%4.%5.%6.%7.%8.%9."/>
      <w:lvlJc w:val="left"/>
      <w:pPr>
        <w:ind w:left="1559" w:hanging="1559"/>
      </w:pPr>
      <w:rPr>
        <w:rFonts w:hint="default" w:ascii="宋体" w:hAnsi="宋体"/>
        <w:spacing w:val="0"/>
        <w:w w:val="100"/>
        <w:sz w:val="20"/>
      </w:rPr>
    </w:lvl>
  </w:abstractNum>
  <w:abstractNum w:abstractNumId="10">
    <w:nsid w:val="5F7420B0"/>
    <w:multiLevelType w:val="singleLevel"/>
    <w:tmpl w:val="5F7420B0"/>
    <w:lvl w:ilvl="0" w:tentative="0">
      <w:start w:val="2"/>
      <w:numFmt w:val="chineseCounting"/>
      <w:suff w:val="space"/>
      <w:lvlText w:val="第%1部分"/>
      <w:lvlJc w:val="left"/>
      <w:rPr>
        <w:rFonts w:hint="eastAsia"/>
      </w:rPr>
    </w:lvl>
  </w:abstractNum>
  <w:abstractNum w:abstractNumId="11">
    <w:nsid w:val="7A0F6431"/>
    <w:multiLevelType w:val="singleLevel"/>
    <w:tmpl w:val="7A0F6431"/>
    <w:lvl w:ilvl="0" w:tentative="0">
      <w:start w:val="1"/>
      <w:numFmt w:val="decimal"/>
      <w:suff w:val="space"/>
      <w:lvlText w:val="%1."/>
      <w:lvlJc w:val="left"/>
    </w:lvl>
  </w:abstractNum>
  <w:num w:numId="1">
    <w:abstractNumId w:val="2"/>
  </w:num>
  <w:num w:numId="2">
    <w:abstractNumId w:val="6"/>
  </w:num>
  <w:num w:numId="3">
    <w:abstractNumId w:val="9"/>
  </w:num>
  <w:num w:numId="4">
    <w:abstractNumId w:val="9"/>
    <w:lvlOverride w:ilvl="0">
      <w:startOverride w:val="2"/>
    </w:lvlOverride>
  </w:num>
  <w:num w:numId="5">
    <w:abstractNumId w:val="9"/>
    <w:lvlOverride w:ilvl="1">
      <w:startOverride w:val="1"/>
    </w:lvlOverride>
  </w:num>
  <w:num w:numId="6">
    <w:abstractNumId w:val="9"/>
    <w:lvlOverride w:ilvl="0">
      <w:startOverride w:val="4"/>
    </w:lvlOverride>
  </w:num>
  <w:num w:numId="7">
    <w:abstractNumId w:val="9"/>
    <w:lvlOverride w:ilvl="1">
      <w:startOverride w:val="1"/>
    </w:lvlOverride>
  </w:num>
  <w:num w:numId="8">
    <w:abstractNumId w:val="9"/>
    <w:lvlOverride w:ilvl="0">
      <w:startOverride w:val="6"/>
    </w:lvlOverride>
  </w:num>
  <w:num w:numId="9">
    <w:abstractNumId w:val="9"/>
    <w:lvlOverride w:ilvl="1">
      <w:startOverride w:val="1"/>
    </w:lvlOverride>
  </w:num>
  <w:num w:numId="10">
    <w:abstractNumId w:val="9"/>
    <w:lvlOverride w:ilvl="0">
      <w:startOverride w:val="7"/>
    </w:lvlOverride>
  </w:num>
  <w:num w:numId="11">
    <w:abstractNumId w:val="9"/>
    <w:lvlOverride w:ilvl="1">
      <w:startOverride w:val="1"/>
    </w:lvlOverride>
  </w:num>
  <w:num w:numId="12">
    <w:abstractNumId w:val="9"/>
    <w:lvlOverride w:ilvl="0">
      <w:startOverride w:val="8"/>
    </w:lvlOverride>
  </w:num>
  <w:num w:numId="13">
    <w:abstractNumId w:val="9"/>
    <w:lvlOverride w:ilvl="1">
      <w:startOverride w:val="1"/>
    </w:lvlOverride>
  </w:num>
  <w:num w:numId="14">
    <w:abstractNumId w:val="9"/>
    <w:lvlOverride w:ilvl="0">
      <w:startOverride w:val="9"/>
    </w:lvlOverride>
  </w:num>
  <w:num w:numId="15">
    <w:abstractNumId w:val="9"/>
    <w:lvlOverride w:ilvl="1">
      <w:startOverride w:val="1"/>
    </w:lvlOverride>
  </w:num>
  <w:num w:numId="16">
    <w:abstractNumId w:val="9"/>
    <w:lvlOverride w:ilvl="0">
      <w:startOverride w:val="11"/>
    </w:lvlOverride>
  </w:num>
  <w:num w:numId="17">
    <w:abstractNumId w:val="9"/>
    <w:lvlOverride w:ilvl="1">
      <w:startOverride w:val="1"/>
    </w:lvlOverride>
  </w:num>
  <w:num w:numId="18">
    <w:abstractNumId w:val="9"/>
    <w:lvlOverride w:ilvl="0">
      <w:startOverride w:val="13"/>
    </w:lvlOverride>
  </w:num>
  <w:num w:numId="19">
    <w:abstractNumId w:val="9"/>
    <w:lvlOverride w:ilvl="1">
      <w:startOverride w:val="1"/>
    </w:lvlOverride>
  </w:num>
  <w:num w:numId="20">
    <w:abstractNumId w:val="9"/>
    <w:lvlOverride w:ilvl="1">
      <w:startOverride w:val="1"/>
    </w:lvlOverride>
  </w:num>
  <w:num w:numId="21">
    <w:abstractNumId w:val="9"/>
    <w:lvlOverride w:ilvl="1">
      <w:startOverride w:val="1"/>
    </w:lvlOverride>
  </w:num>
  <w:num w:numId="22">
    <w:abstractNumId w:val="9"/>
    <w:lvlOverride w:ilvl="1">
      <w:startOverride w:val="1"/>
    </w:lvlOverride>
  </w:num>
  <w:num w:numId="23">
    <w:abstractNumId w:val="10"/>
  </w:num>
  <w:num w:numId="24">
    <w:abstractNumId w:val="11"/>
  </w:num>
  <w:num w:numId="25">
    <w:abstractNumId w:val="1"/>
  </w:num>
  <w:num w:numId="26">
    <w:abstractNumId w:val="7"/>
  </w:num>
  <w:num w:numId="27">
    <w:abstractNumId w:val="4"/>
  </w:num>
  <w:num w:numId="28">
    <w:abstractNumId w:val="3"/>
  </w:num>
  <w:num w:numId="29">
    <w:abstractNumId w:val="0"/>
  </w:num>
  <w:num w:numId="30">
    <w:abstractNumId w:val="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OTVhZjRlMDMzNTJjNmE0NWVkOGQ4MmFiMDdiNDgifQ=="/>
  </w:docVars>
  <w:rsids>
    <w:rsidRoot w:val="00000000"/>
    <w:rsid w:val="01FA47FF"/>
    <w:rsid w:val="021D21F1"/>
    <w:rsid w:val="035937A7"/>
    <w:rsid w:val="03DB240E"/>
    <w:rsid w:val="04991571"/>
    <w:rsid w:val="05092FAB"/>
    <w:rsid w:val="06040FCC"/>
    <w:rsid w:val="084A5DB4"/>
    <w:rsid w:val="08856DEC"/>
    <w:rsid w:val="08B33959"/>
    <w:rsid w:val="093022D6"/>
    <w:rsid w:val="098970BB"/>
    <w:rsid w:val="0AA00041"/>
    <w:rsid w:val="0AC41E4E"/>
    <w:rsid w:val="0BC50D86"/>
    <w:rsid w:val="0CDD3762"/>
    <w:rsid w:val="0D907B30"/>
    <w:rsid w:val="0E252C04"/>
    <w:rsid w:val="0E6A4ABA"/>
    <w:rsid w:val="101C70CB"/>
    <w:rsid w:val="10830FC7"/>
    <w:rsid w:val="12505D75"/>
    <w:rsid w:val="15EC04AB"/>
    <w:rsid w:val="15F1161D"/>
    <w:rsid w:val="1A134258"/>
    <w:rsid w:val="1A58272A"/>
    <w:rsid w:val="1A732F49"/>
    <w:rsid w:val="1D51673F"/>
    <w:rsid w:val="1E220EDB"/>
    <w:rsid w:val="1F3A4035"/>
    <w:rsid w:val="20E1119C"/>
    <w:rsid w:val="21C66054"/>
    <w:rsid w:val="241412F8"/>
    <w:rsid w:val="246105DF"/>
    <w:rsid w:val="2492797A"/>
    <w:rsid w:val="25C9657F"/>
    <w:rsid w:val="2A726D79"/>
    <w:rsid w:val="2B3B360F"/>
    <w:rsid w:val="2D157E8F"/>
    <w:rsid w:val="2E097275"/>
    <w:rsid w:val="2ECD6C74"/>
    <w:rsid w:val="306C426A"/>
    <w:rsid w:val="318338FC"/>
    <w:rsid w:val="31B47AAE"/>
    <w:rsid w:val="34604A22"/>
    <w:rsid w:val="34876D98"/>
    <w:rsid w:val="35004F81"/>
    <w:rsid w:val="350C66DC"/>
    <w:rsid w:val="35140B9D"/>
    <w:rsid w:val="35AF0E81"/>
    <w:rsid w:val="35BE08EA"/>
    <w:rsid w:val="36730100"/>
    <w:rsid w:val="37534751"/>
    <w:rsid w:val="39641F82"/>
    <w:rsid w:val="3BDD426E"/>
    <w:rsid w:val="3C153A08"/>
    <w:rsid w:val="3CA77F77"/>
    <w:rsid w:val="3CDC4526"/>
    <w:rsid w:val="3D7B789B"/>
    <w:rsid w:val="3DAA6B73"/>
    <w:rsid w:val="3DFE2D56"/>
    <w:rsid w:val="3F5E1222"/>
    <w:rsid w:val="42DC761B"/>
    <w:rsid w:val="438F3163"/>
    <w:rsid w:val="43D30430"/>
    <w:rsid w:val="4447113A"/>
    <w:rsid w:val="44AE0024"/>
    <w:rsid w:val="460A0D2C"/>
    <w:rsid w:val="470923BB"/>
    <w:rsid w:val="473C62ED"/>
    <w:rsid w:val="48520D2D"/>
    <w:rsid w:val="48B72C50"/>
    <w:rsid w:val="4976627A"/>
    <w:rsid w:val="49ED1B20"/>
    <w:rsid w:val="4B865286"/>
    <w:rsid w:val="4D265A75"/>
    <w:rsid w:val="4E3B06A6"/>
    <w:rsid w:val="500B0F52"/>
    <w:rsid w:val="516A4857"/>
    <w:rsid w:val="5385101B"/>
    <w:rsid w:val="549F610D"/>
    <w:rsid w:val="54E63D3C"/>
    <w:rsid w:val="550348EE"/>
    <w:rsid w:val="55C51BA3"/>
    <w:rsid w:val="56004C25"/>
    <w:rsid w:val="57F549C2"/>
    <w:rsid w:val="596E6F3D"/>
    <w:rsid w:val="59EA7E2A"/>
    <w:rsid w:val="5BDA40BA"/>
    <w:rsid w:val="5C0D4977"/>
    <w:rsid w:val="5D4B6E32"/>
    <w:rsid w:val="5DCF1811"/>
    <w:rsid w:val="5E0C183E"/>
    <w:rsid w:val="5E8B41E0"/>
    <w:rsid w:val="604858AA"/>
    <w:rsid w:val="616A36CF"/>
    <w:rsid w:val="61860438"/>
    <w:rsid w:val="633914DA"/>
    <w:rsid w:val="634C56B2"/>
    <w:rsid w:val="6393508F"/>
    <w:rsid w:val="677D5E3A"/>
    <w:rsid w:val="68EF720B"/>
    <w:rsid w:val="69270753"/>
    <w:rsid w:val="6AC00284"/>
    <w:rsid w:val="6C1674FF"/>
    <w:rsid w:val="6CE8644B"/>
    <w:rsid w:val="6D1445A6"/>
    <w:rsid w:val="6D3643A5"/>
    <w:rsid w:val="6E833D93"/>
    <w:rsid w:val="6EBE2695"/>
    <w:rsid w:val="70F01D72"/>
    <w:rsid w:val="711A5774"/>
    <w:rsid w:val="71706170"/>
    <w:rsid w:val="719C5A56"/>
    <w:rsid w:val="71AB7A47"/>
    <w:rsid w:val="722241AD"/>
    <w:rsid w:val="729B5D0E"/>
    <w:rsid w:val="7379604F"/>
    <w:rsid w:val="73963CC7"/>
    <w:rsid w:val="75CB4B5C"/>
    <w:rsid w:val="77231015"/>
    <w:rsid w:val="79A82FCF"/>
    <w:rsid w:val="7BB32F79"/>
    <w:rsid w:val="7CF55BC1"/>
    <w:rsid w:val="7D8C2E23"/>
    <w:rsid w:val="7D971567"/>
    <w:rsid w:val="7DA34791"/>
    <w:rsid w:val="7E610FC5"/>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unhideWhenUsed/>
    <w:qFormat/>
    <w:uiPriority w:val="0"/>
    <w:pPr>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unhideWhenUsed/>
    <w:qFormat/>
    <w:uiPriority w:val="0"/>
    <w:pPr>
      <w:keepNext/>
      <w:keepLines/>
      <w:spacing w:line="416" w:lineRule="auto"/>
      <w:outlineLvl w:val="1"/>
    </w:pPr>
    <w:rPr>
      <w:rFonts w:ascii="Arial" w:hAnsi="Arial" w:eastAsia="黑体"/>
      <w:b/>
      <w:sz w:val="32"/>
    </w:rPr>
  </w:style>
  <w:style w:type="paragraph" w:styleId="9">
    <w:name w:val="heading 3"/>
    <w:basedOn w:val="1"/>
    <w:next w:val="1"/>
    <w:qFormat/>
    <w:uiPriority w:val="9"/>
    <w:pPr>
      <w:outlineLvl w:val="2"/>
    </w:pPr>
    <w:rPr>
      <w:b/>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ind w:firstLine="420" w:firstLineChars="100"/>
    </w:pPr>
  </w:style>
  <w:style w:type="paragraph" w:styleId="3">
    <w:name w:val="Body Text"/>
    <w:basedOn w:val="1"/>
    <w:next w:val="1"/>
    <w:unhideWhenUsed/>
    <w:qFormat/>
    <w:uiPriority w:val="0"/>
    <w:pPr>
      <w:ind w:left="730"/>
      <w:jc w:val="left"/>
    </w:pPr>
    <w:rPr>
      <w:rFonts w:hint="eastAsia" w:ascii="宋体"/>
      <w:kern w:val="0"/>
      <w:sz w:val="23"/>
      <w:lang w:eastAsia="en-US"/>
    </w:rPr>
  </w:style>
  <w:style w:type="paragraph" w:styleId="4">
    <w:name w:val="Body Text First Indent 2"/>
    <w:basedOn w:val="5"/>
    <w:next w:val="1"/>
    <w:qFormat/>
    <w:uiPriority w:val="0"/>
    <w:pPr>
      <w:widowControl w:val="0"/>
      <w:ind w:firstLine="420" w:firstLineChars="200"/>
    </w:pPr>
    <w:rPr>
      <w:szCs w:val="24"/>
    </w:rPr>
  </w:style>
  <w:style w:type="paragraph" w:styleId="5">
    <w:name w:val="Body Text Indent"/>
    <w:basedOn w:val="1"/>
    <w:next w:val="6"/>
    <w:qFormat/>
    <w:uiPriority w:val="0"/>
    <w:pPr>
      <w:spacing w:after="120"/>
      <w:ind w:left="420" w:leftChars="200"/>
    </w:pPr>
  </w:style>
  <w:style w:type="paragraph" w:customStyle="1" w:styleId="6">
    <w:name w:val="Char Char Char Char Char Char Char Char Char Char"/>
    <w:basedOn w:val="1"/>
    <w:next w:val="1"/>
    <w:qFormat/>
    <w:uiPriority w:val="0"/>
    <w:pPr>
      <w:widowControl w:val="0"/>
      <w:spacing w:line="360" w:lineRule="auto"/>
      <w:ind w:firstLine="200"/>
    </w:pPr>
    <w:rPr>
      <w:rFonts w:eastAsia="仿宋_GB2312"/>
      <w:sz w:val="24"/>
    </w:rPr>
  </w:style>
  <w:style w:type="paragraph" w:styleId="10">
    <w:name w:val="Plain Text"/>
    <w:basedOn w:val="1"/>
    <w:qFormat/>
    <w:uiPriority w:val="0"/>
    <w:rPr>
      <w:rFonts w:ascii="宋体" w:hAnsi="Courier New" w:cs="Courier New"/>
      <w:szCs w:val="21"/>
    </w:rPr>
  </w:style>
  <w:style w:type="paragraph" w:styleId="11">
    <w:name w:val="footer"/>
    <w:basedOn w:val="1"/>
    <w:unhideWhenUsed/>
    <w:qFormat/>
    <w:uiPriority w:val="0"/>
    <w:pPr>
      <w:tabs>
        <w:tab w:val="center" w:pos="4153"/>
        <w:tab w:val="right" w:pos="8306"/>
      </w:tabs>
      <w:snapToGrid w:val="0"/>
      <w:jc w:val="left"/>
    </w:pPr>
    <w:rPr>
      <w:sz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unhideWhenUsed/>
    <w:qFormat/>
    <w:uiPriority w:val="0"/>
  </w:style>
  <w:style w:type="paragraph" w:styleId="14">
    <w:name w:val="toc 2"/>
    <w:basedOn w:val="1"/>
    <w:next w:val="1"/>
    <w:qFormat/>
    <w:uiPriority w:val="39"/>
    <w:pPr>
      <w:widowControl w:val="0"/>
      <w:spacing w:after="0" w:line="240" w:lineRule="auto"/>
      <w:ind w:left="420" w:leftChars="200"/>
      <w:jc w:val="both"/>
    </w:pPr>
    <w:rPr>
      <w:rFonts w:ascii="Times New Roman" w:hAnsi="Times New Roman" w:eastAsia="宋体" w:cs="Times New Roman"/>
      <w:color w:val="auto"/>
      <w:kern w:val="2"/>
      <w:sz w:val="21"/>
      <w:szCs w:val="24"/>
    </w:rPr>
  </w:style>
  <w:style w:type="paragraph" w:styleId="15">
    <w:name w:val="Normal (Web)"/>
    <w:basedOn w:val="1"/>
    <w:qFormat/>
    <w:uiPriority w:val="99"/>
    <w:pPr>
      <w:spacing w:line="480" w:lineRule="auto"/>
      <w:jc w:val="left"/>
    </w:pPr>
    <w:rPr>
      <w:kern w:val="0"/>
      <w:sz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WPSOffice手动目录 1"/>
    <w:next w:val="21"/>
    <w:qFormat/>
    <w:uiPriority w:val="0"/>
    <w:pPr>
      <w:ind w:firstLine="2560"/>
    </w:pPr>
    <w:rPr>
      <w:rFonts w:ascii="Times New Roman" w:hAnsi="Times New Roman" w:eastAsia="宋体" w:cs="Times New Roman"/>
      <w:lang w:val="en-US" w:eastAsia="zh-CN" w:bidi="ar-SA"/>
    </w:rPr>
  </w:style>
  <w:style w:type="paragraph" w:customStyle="1" w:styleId="21">
    <w:name w:val="默认段落字体 Para Char Char Char Char"/>
    <w:basedOn w:val="1"/>
    <w:next w:val="22"/>
    <w:qFormat/>
    <w:uiPriority w:val="0"/>
    <w:pPr>
      <w:widowControl w:val="0"/>
      <w:spacing w:line="360" w:lineRule="auto"/>
      <w:ind w:left="200" w:firstLine="3784"/>
    </w:pPr>
  </w:style>
  <w:style w:type="paragraph" w:customStyle="1" w:styleId="22">
    <w:name w:val="Table Paragraph"/>
    <w:basedOn w:val="1"/>
    <w:next w:val="3"/>
    <w:qFormat/>
    <w:uiPriority w:val="0"/>
    <w:pPr>
      <w:widowControl w:val="0"/>
      <w:ind w:firstLine="3584"/>
    </w:pPr>
  </w:style>
  <w:style w:type="paragraph" w:customStyle="1" w:styleId="23">
    <w:name w:val="Default"/>
    <w:next w:val="1"/>
    <w:qFormat/>
    <w:uiPriority w:val="0"/>
    <w:pPr>
      <w:widowControl w:val="0"/>
      <w:autoSpaceDE w:val="0"/>
      <w:autoSpaceDN w:val="0"/>
      <w:ind w:firstLine="5120"/>
    </w:pPr>
    <w:rPr>
      <w:rFonts w:ascii="Calibri" w:hAnsi="Times New Roman" w:eastAsia="宋体" w:cs="Times New Roman"/>
      <w:lang w:val="en-US" w:eastAsia="zh-CN" w:bidi="ar-SA"/>
    </w:rPr>
  </w:style>
  <w:style w:type="paragraph" w:customStyle="1" w:styleId="24">
    <w:name w:val="样式2"/>
    <w:basedOn w:val="8"/>
    <w:qFormat/>
    <w:uiPriority w:val="0"/>
    <w:pPr>
      <w:spacing w:before="260" w:after="260" w:line="413" w:lineRule="auto"/>
      <w:jc w:val="left"/>
    </w:pPr>
    <w:rPr>
      <w:rFonts w:ascii="华文中宋" w:hAnsi="华文中宋"/>
    </w:rPr>
  </w:style>
  <w:style w:type="character" w:customStyle="1" w:styleId="25">
    <w:name w:val="NormalCharacter"/>
    <w:link w:val="1"/>
    <w:semiHidden/>
    <w:qFormat/>
    <w:uiPriority w:val="0"/>
    <w:rPr>
      <w:rFonts w:ascii="Times New Roman" w:hAnsi="Times New Roman" w:eastAsia="宋体" w:cs="Times New Roman"/>
      <w:kern w:val="2"/>
      <w:sz w:val="21"/>
      <w:lang w:val="en-US" w:eastAsia="zh-CN" w:bidi="ar-SA"/>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列出段落1"/>
    <w:basedOn w:val="1"/>
    <w:qFormat/>
    <w:uiPriority w:val="0"/>
    <w:pPr>
      <w:ind w:firstLine="420" w:firstLineChars="200"/>
    </w:pPr>
    <w:rPr>
      <w:szCs w:val="21"/>
    </w:rPr>
  </w:style>
  <w:style w:type="character" w:customStyle="1" w:styleId="28">
    <w:name w:val="fontstyle21"/>
    <w:basedOn w:val="18"/>
    <w:qFormat/>
    <w:uiPriority w:val="0"/>
    <w:rPr>
      <w:rFonts w:ascii="仿宋" w:hAnsi="仿宋" w:eastAsia="仿宋" w:cs="仿宋"/>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28217</Words>
  <Characters>29879</Characters>
  <Lines>0</Lines>
  <Paragraphs>0</Paragraphs>
  <TotalTime>4</TotalTime>
  <ScaleCrop>false</ScaleCrop>
  <LinksUpToDate>false</LinksUpToDate>
  <CharactersWithSpaces>34423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2023-07-26T02:23:00Z</dcterms:created>
  <dc:creator>Administrator</dc:creator>
  <cp:lastModifiedBy>冉冉</cp:lastModifiedBy>
  <cp:lastPrinted>2024-08-01T10:36:00Z</cp:lastPrinted>
  <dcterms:modified xsi:type="dcterms:W3CDTF">2024-08-12T02:51:57Z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8874EBA15ADD458597A8A062502F300A_12</vt:lpwstr>
  </property>
</Properties>
</file>