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3C71A"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5、</w:t>
      </w:r>
      <w:r>
        <w:rPr>
          <w:rFonts w:hint="eastAsia" w:ascii="仿宋" w:hAnsi="仿宋" w:eastAsia="仿宋" w:cs="仿宋"/>
          <w:sz w:val="24"/>
          <w:szCs w:val="24"/>
        </w:rPr>
        <w:t>根据评标结果、中标结果公示，按照国家有关规定，确定包1同方知网数字科技有限公司，包2北京万方数据股份有限公司，包3重庆维普智图数据科技有限公司，包4河南超星数图信息技术有限公司，包5河南鑫红日实业有限公司，包6河南博锐信息技术有限公司，包7人大复印报刊资料全文数据库，包8重庆聚合科技有限公司，包9北京爱迪科森教育科技股份有限公司，包10北京银符信息技术有限公司，包11中国教育图书进出口有限公司，包12武汉鼎森电子科技有限公司，包13河南华之杰文化传播有限公司，包14北京布局未来科技发展有限公司，包15北京万博书香文化有限公司，包16北京智信数图科技有限公司，包17江苏畅想之星信息技术有限公司，包18武汉超鹏信息科技有限公司，包19河南阅图电子科技有限公司，包20北京中科心育信息技术有限公司为成交人；其他投标人未成交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B2519"/>
    <w:rsid w:val="3E5B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2025-08-11T02:42:00Z</dcterms:created>
  <dc:creator>Administrator</dc:creator>
  <cp:lastModifiedBy>Administrator</cp:lastModifiedBy>
  <dcterms:modified xsi:type="dcterms:W3CDTF">2025-08-11T02:42:43Z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D0EAFA67044B424E92BA026D7B00179C_11</vt:lpwstr>
  </property>
  <property fmtid="{D5CDD505-2E9C-101B-9397-08002B2CF9AE}" pid="4" name="KSOTemplateDocerSaveRecord">
    <vt:lpwstr>eyJoZGlkIjoiOWI4MjE4OTQ4NWIxYTFhMGQ4MmJlMTYxYjE0NzFjMTciLCJ1c2VySWQiOiIyNzMzOTg4MDcifQ==</vt:lpwstr>
  </property>
</Properties>
</file>