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7F03C">
      <w:pPr>
        <w:pStyle w:val="3"/>
        <w:widowControl/>
        <w:spacing w:line="23" w:lineRule="atLeast"/>
        <w:ind w:left="0"/>
        <w:jc w:val="center"/>
        <w:rPr>
          <w:rFonts w:hint="eastAsia"/>
          <w:lang w:val="en-US"/>
        </w:rPr>
      </w:pPr>
    </w:p>
    <w:p w14:paraId="25CB2E26">
      <w:pPr>
        <w:spacing w:line="360" w:lineRule="auto"/>
        <w:jc w:val="center"/>
        <w:rPr>
          <w:rFonts w:hint="eastAsia" w:ascii="宋体" w:hAnsi="宋体" w:cs="宋体"/>
          <w:b/>
          <w:bCs/>
          <w:sz w:val="36"/>
          <w:szCs w:val="36"/>
          <w:lang w:eastAsia="zh-CN"/>
        </w:rPr>
      </w:pPr>
      <w:r>
        <w:rPr>
          <w:rFonts w:hint="eastAsia" w:ascii="宋体" w:hAnsi="宋体" w:cs="宋体"/>
          <w:b/>
          <w:bCs/>
          <w:sz w:val="36"/>
          <w:szCs w:val="36"/>
          <w:lang w:eastAsia="zh-CN"/>
        </w:rPr>
        <w:t>平顶山市妇幼保健院生殖中心设备补充购置（六）</w:t>
      </w:r>
    </w:p>
    <w:p w14:paraId="178E6721">
      <w:pPr>
        <w:spacing w:line="360" w:lineRule="auto"/>
        <w:jc w:val="center"/>
        <w:rPr>
          <w:rFonts w:hint="eastAsia" w:ascii="宋体" w:hAnsi="宋体" w:eastAsia="宋体" w:cs="宋体"/>
          <w:b/>
          <w:bCs/>
          <w:sz w:val="36"/>
          <w:szCs w:val="36"/>
          <w:lang w:eastAsia="zh-CN"/>
        </w:rPr>
      </w:pPr>
      <w:r>
        <w:rPr>
          <w:rFonts w:hint="eastAsia" w:ascii="宋体" w:hAnsi="宋体" w:cs="宋体"/>
          <w:b/>
          <w:bCs/>
          <w:sz w:val="36"/>
          <w:szCs w:val="36"/>
          <w:lang w:eastAsia="zh-CN"/>
        </w:rPr>
        <w:t>项目</w:t>
      </w:r>
    </w:p>
    <w:p w14:paraId="4FB000C2">
      <w:pPr>
        <w:spacing w:line="360" w:lineRule="auto"/>
        <w:jc w:val="both"/>
        <w:rPr>
          <w:rFonts w:hint="eastAsia"/>
        </w:rPr>
      </w:pPr>
    </w:p>
    <w:p w14:paraId="55C68A94">
      <w:pPr>
        <w:widowControl/>
        <w:ind w:right="-370"/>
        <w:jc w:val="center"/>
        <w:rPr>
          <w:rFonts w:hint="eastAsia" w:ascii="宋体" w:hAnsi="宋体" w:cs="宋体"/>
          <w:b/>
          <w:bCs/>
          <w:sz w:val="44"/>
          <w:szCs w:val="44"/>
        </w:rPr>
      </w:pPr>
    </w:p>
    <w:p w14:paraId="7C10B8FB">
      <w:pPr>
        <w:pStyle w:val="31"/>
        <w:rPr>
          <w:rFonts w:hint="eastAsia"/>
        </w:rPr>
      </w:pPr>
    </w:p>
    <w:p w14:paraId="32C053E8">
      <w:pPr>
        <w:pStyle w:val="20"/>
        <w:ind w:firstLine="210"/>
        <w:rPr>
          <w:rFonts w:hint="eastAsia" w:ascii="宋体" w:hAnsi="宋体"/>
        </w:rPr>
      </w:pPr>
    </w:p>
    <w:p w14:paraId="25DBA534">
      <w:pPr>
        <w:pStyle w:val="31"/>
        <w:rPr>
          <w:rFonts w:hint="eastAsia"/>
        </w:rPr>
      </w:pPr>
    </w:p>
    <w:p w14:paraId="15356D0E">
      <w:pPr>
        <w:pStyle w:val="31"/>
        <w:rPr>
          <w:rFonts w:hint="eastAsia"/>
        </w:rPr>
      </w:pPr>
    </w:p>
    <w:p w14:paraId="33409DD2">
      <w:pPr>
        <w:pStyle w:val="31"/>
        <w:rPr>
          <w:rFonts w:hint="eastAsia"/>
        </w:rPr>
      </w:pPr>
    </w:p>
    <w:p w14:paraId="5083DB8E">
      <w:pPr>
        <w:pStyle w:val="31"/>
        <w:rPr>
          <w:rFonts w:hint="eastAsia"/>
          <w:sz w:val="96"/>
          <w:szCs w:val="96"/>
        </w:rPr>
      </w:pPr>
    </w:p>
    <w:p w14:paraId="39FF52CB">
      <w:pPr>
        <w:widowControl/>
        <w:spacing w:line="360" w:lineRule="auto"/>
        <w:jc w:val="center"/>
        <w:textAlignment w:val="baseline"/>
        <w:rPr>
          <w:rFonts w:hint="eastAsia"/>
        </w:rPr>
      </w:pPr>
      <w:r>
        <w:rPr>
          <w:rFonts w:hint="eastAsia" w:ascii="宋体" w:hAnsi="宋体" w:cs="宋体"/>
          <w:b/>
          <w:sz w:val="112"/>
          <w:szCs w:val="112"/>
        </w:rPr>
        <w:t xml:space="preserve">招 标 文 件 </w:t>
      </w:r>
    </w:p>
    <w:p w14:paraId="161C9F10">
      <w:pPr>
        <w:widowControl/>
        <w:spacing w:line="425" w:lineRule="atLeast"/>
        <w:jc w:val="center"/>
        <w:textAlignment w:val="baseline"/>
        <w:rPr>
          <w:rFonts w:hint="eastAsia" w:ascii="宋体" w:hAnsi="宋体" w:cs="宋体"/>
          <w:sz w:val="36"/>
          <w:szCs w:val="36"/>
        </w:rPr>
      </w:pPr>
    </w:p>
    <w:p w14:paraId="08B84F07">
      <w:pPr>
        <w:rPr>
          <w:rFonts w:hint="eastAsia" w:ascii="宋体" w:hAnsi="宋体" w:cs="宋体"/>
          <w:sz w:val="36"/>
          <w:szCs w:val="36"/>
        </w:rPr>
      </w:pPr>
    </w:p>
    <w:p w14:paraId="795F872A">
      <w:pPr>
        <w:pStyle w:val="21"/>
        <w:ind w:firstLine="440"/>
        <w:rPr>
          <w:rFonts w:hint="eastAsia"/>
        </w:rPr>
      </w:pPr>
    </w:p>
    <w:p w14:paraId="4A4D1FFF">
      <w:pPr>
        <w:pStyle w:val="20"/>
        <w:ind w:firstLine="210"/>
        <w:rPr>
          <w:rFonts w:hint="eastAsia"/>
        </w:rPr>
      </w:pPr>
    </w:p>
    <w:p w14:paraId="7F101A0D">
      <w:pPr>
        <w:pStyle w:val="21"/>
        <w:ind w:firstLine="440"/>
        <w:rPr>
          <w:rFonts w:hint="eastAsia"/>
        </w:rPr>
      </w:pPr>
    </w:p>
    <w:p w14:paraId="74D4C73B">
      <w:pPr>
        <w:pStyle w:val="20"/>
        <w:ind w:firstLine="210"/>
        <w:rPr>
          <w:rFonts w:hint="eastAsia"/>
        </w:rPr>
      </w:pPr>
    </w:p>
    <w:p w14:paraId="4236D6BA">
      <w:pPr>
        <w:pStyle w:val="21"/>
        <w:ind w:firstLine="440"/>
        <w:rPr>
          <w:rFonts w:hint="eastAsia"/>
        </w:rPr>
      </w:pPr>
    </w:p>
    <w:p w14:paraId="23631B74">
      <w:pPr>
        <w:pStyle w:val="31"/>
        <w:rPr>
          <w:rFonts w:hint="eastAsia"/>
          <w:sz w:val="36"/>
          <w:szCs w:val="36"/>
        </w:rPr>
      </w:pPr>
    </w:p>
    <w:p w14:paraId="10A47605">
      <w:pPr>
        <w:widowControl/>
        <w:snapToGrid w:val="0"/>
        <w:spacing w:line="360" w:lineRule="auto"/>
        <w:ind w:left="834" w:leftChars="397" w:firstLine="5"/>
        <w:textAlignment w:val="baseline"/>
        <w:rPr>
          <w:rFonts w:hint="eastAsia" w:ascii="宋体" w:hAnsi="宋体" w:cs="宋体"/>
          <w:b/>
          <w:bCs/>
          <w:kern w:val="0"/>
          <w:sz w:val="32"/>
          <w:szCs w:val="32"/>
        </w:rPr>
      </w:pPr>
      <w:r>
        <w:rPr>
          <w:rFonts w:hint="eastAsia" w:ascii="宋体" w:hAnsi="宋体" w:cs="宋体"/>
          <w:b/>
          <w:bCs/>
          <w:kern w:val="0"/>
          <w:sz w:val="32"/>
          <w:szCs w:val="32"/>
        </w:rPr>
        <w:t xml:space="preserve"> 采   购   人：平顶山市妇幼保健院</w:t>
      </w:r>
    </w:p>
    <w:p w14:paraId="357FE8AC">
      <w:pPr>
        <w:widowControl/>
        <w:snapToGrid w:val="0"/>
        <w:spacing w:line="360" w:lineRule="auto"/>
        <w:ind w:left="834" w:leftChars="397" w:firstLine="5"/>
        <w:textAlignment w:val="baseline"/>
        <w:rPr>
          <w:rFonts w:hint="eastAsia" w:ascii="宋体" w:hAnsi="宋体" w:cs="宋体"/>
          <w:b/>
          <w:bCs/>
          <w:kern w:val="0"/>
          <w:sz w:val="32"/>
          <w:szCs w:val="32"/>
        </w:rPr>
      </w:pPr>
      <w:r>
        <w:rPr>
          <w:rFonts w:hint="eastAsia" w:ascii="宋体" w:hAnsi="宋体" w:cs="宋体"/>
          <w:b/>
          <w:bCs/>
          <w:kern w:val="0"/>
          <w:sz w:val="32"/>
          <w:szCs w:val="32"/>
        </w:rPr>
        <w:t xml:space="preserve"> 采购代理机构：中誉恒信工程咨询有限公司</w:t>
      </w:r>
    </w:p>
    <w:p w14:paraId="233BEF69">
      <w:pPr>
        <w:widowControl/>
        <w:snapToGrid w:val="0"/>
        <w:spacing w:line="360" w:lineRule="auto"/>
        <w:ind w:left="834" w:leftChars="397" w:firstLine="5"/>
        <w:textAlignment w:val="baseline"/>
        <w:rPr>
          <w:rFonts w:hint="eastAsia" w:ascii="宋体" w:hAnsi="宋体" w:cs="宋体"/>
          <w:b/>
          <w:bCs/>
          <w:kern w:val="0"/>
          <w:sz w:val="32"/>
          <w:szCs w:val="32"/>
        </w:rPr>
      </w:pPr>
      <w:r>
        <w:rPr>
          <w:rFonts w:hint="eastAsia" w:ascii="宋体" w:hAnsi="宋体" w:cs="宋体"/>
          <w:b/>
          <w:bCs/>
          <w:kern w:val="0"/>
          <w:sz w:val="32"/>
          <w:szCs w:val="32"/>
        </w:rPr>
        <w:t xml:space="preserve"> 日        期：二○二五年六月</w:t>
      </w:r>
    </w:p>
    <w:p w14:paraId="2D362085">
      <w:pPr>
        <w:pStyle w:val="20"/>
        <w:ind w:firstLine="210"/>
        <w:rPr>
          <w:rFonts w:hint="eastAsia" w:ascii="宋体" w:hAnsi="宋体"/>
        </w:rPr>
      </w:pPr>
    </w:p>
    <w:p w14:paraId="09B6CCBD">
      <w:pPr>
        <w:pStyle w:val="3"/>
        <w:widowControl/>
        <w:spacing w:line="23" w:lineRule="atLeast"/>
        <w:ind w:left="0"/>
        <w:jc w:val="center"/>
        <w:rPr>
          <w:rFonts w:hint="eastAsia"/>
          <w:color w:val="auto"/>
          <w:highlight w:val="none"/>
          <w:lang w:val="en-US"/>
        </w:rPr>
      </w:pPr>
    </w:p>
    <w:p w14:paraId="079E7A6C">
      <w:pPr>
        <w:pStyle w:val="20"/>
        <w:ind w:firstLine="210"/>
        <w:rPr>
          <w:rFonts w:hint="eastAsia" w:ascii="宋体" w:hAnsi="宋体" w:eastAsia="宋体"/>
          <w:color w:val="auto"/>
          <w:highlight w:val="none"/>
          <w:lang w:eastAsia="zh-CN"/>
        </w:rPr>
      </w:pPr>
    </w:p>
    <w:p w14:paraId="7C7D94D7">
      <w:pPr>
        <w:tabs>
          <w:tab w:val="left" w:pos="840"/>
        </w:tabs>
        <w:spacing w:before="19"/>
        <w:ind w:right="83"/>
        <w:jc w:val="center"/>
        <w:rPr>
          <w:rFonts w:hint="eastAsia" w:ascii="宋体" w:hAnsi="宋体" w:cs="宋体"/>
          <w:b/>
          <w:color w:val="auto"/>
          <w:sz w:val="44"/>
          <w:highlight w:val="none"/>
        </w:rPr>
      </w:pPr>
      <w:bookmarkStart w:id="40" w:name="_GoBack"/>
      <w:bookmarkEnd w:id="40"/>
      <w:r>
        <w:rPr>
          <w:rFonts w:hint="eastAsia" w:ascii="宋体" w:hAnsi="宋体" w:cs="宋体"/>
          <w:b/>
          <w:color w:val="auto"/>
          <w:sz w:val="44"/>
          <w:highlight w:val="none"/>
        </w:rPr>
        <w:t>目</w:t>
      </w:r>
      <w:r>
        <w:rPr>
          <w:rFonts w:hint="eastAsia" w:ascii="宋体" w:hAnsi="宋体" w:cs="宋体"/>
          <w:b/>
          <w:color w:val="auto"/>
          <w:sz w:val="44"/>
          <w:highlight w:val="none"/>
        </w:rPr>
        <w:tab/>
      </w:r>
      <w:r>
        <w:rPr>
          <w:rFonts w:hint="eastAsia" w:ascii="宋体" w:hAnsi="宋体" w:cs="宋体"/>
          <w:b/>
          <w:color w:val="auto"/>
          <w:sz w:val="44"/>
          <w:highlight w:val="none"/>
        </w:rPr>
        <w:t>录</w:t>
      </w:r>
    </w:p>
    <w:p w14:paraId="58D92B25">
      <w:pPr>
        <w:pStyle w:val="3"/>
        <w:spacing w:line="480" w:lineRule="auto"/>
        <w:ind w:left="0"/>
        <w:rPr>
          <w:rFonts w:hint="eastAsia" w:ascii="宋体" w:hAnsi="宋体" w:eastAsia="宋体" w:cs="宋体"/>
          <w:color w:val="auto"/>
          <w:highlight w:val="none"/>
        </w:rPr>
      </w:pPr>
    </w:p>
    <w:p w14:paraId="47AD61CC">
      <w:pPr>
        <w:spacing w:line="600" w:lineRule="auto"/>
        <w:rPr>
          <w:rFonts w:hint="eastAsia"/>
          <w:color w:val="auto"/>
          <w:sz w:val="28"/>
          <w:szCs w:val="36"/>
          <w:highlight w:val="none"/>
        </w:rPr>
      </w:pPr>
    </w:p>
    <w:p w14:paraId="37E11825">
      <w:pPr>
        <w:pStyle w:val="15"/>
        <w:tabs>
          <w:tab w:val="right" w:leader="dot" w:pos="8250"/>
        </w:tabs>
        <w:spacing w:line="600" w:lineRule="auto"/>
        <w:rPr>
          <w:color w:val="auto"/>
          <w:sz w:val="24"/>
          <w:szCs w:val="24"/>
          <w:highlight w:val="none"/>
        </w:rPr>
      </w:pPr>
      <w:bookmarkStart w:id="0" w:name="_Toc30430"/>
      <w:bookmarkStart w:id="1" w:name="_Toc19482"/>
      <w:r>
        <w:rPr>
          <w:rFonts w:hint="eastAsia"/>
          <w:b/>
          <w:bCs/>
          <w:color w:val="auto"/>
          <w:sz w:val="44"/>
          <w:szCs w:val="32"/>
          <w:highlight w:val="none"/>
        </w:rPr>
        <w:fldChar w:fldCharType="begin"/>
      </w:r>
      <w:r>
        <w:rPr>
          <w:rFonts w:hint="eastAsia"/>
          <w:b/>
          <w:bCs/>
          <w:color w:val="auto"/>
          <w:sz w:val="44"/>
          <w:szCs w:val="32"/>
          <w:highlight w:val="none"/>
        </w:rPr>
        <w:instrText xml:space="preserve"> TOC \o "1-1" \f \h \z </w:instrText>
      </w:r>
      <w:r>
        <w:rPr>
          <w:rFonts w:hint="eastAsia"/>
          <w:b/>
          <w:bCs/>
          <w:color w:val="auto"/>
          <w:sz w:val="44"/>
          <w:szCs w:val="32"/>
          <w:highlight w:val="none"/>
        </w:rPr>
        <w:fldChar w:fldCharType="separate"/>
      </w:r>
      <w:r>
        <w:rPr>
          <w:rFonts w:hint="eastAsia"/>
          <w:bCs/>
          <w:color w:val="auto"/>
          <w:sz w:val="24"/>
          <w:szCs w:val="32"/>
          <w:highlight w:val="none"/>
        </w:rPr>
        <w:fldChar w:fldCharType="begin"/>
      </w:r>
      <w:r>
        <w:rPr>
          <w:rFonts w:hint="eastAsia"/>
          <w:bCs/>
          <w:color w:val="auto"/>
          <w:sz w:val="24"/>
          <w:szCs w:val="32"/>
          <w:highlight w:val="none"/>
        </w:rPr>
        <w:instrText xml:space="preserve"> HYPERLINK \l _Toc13723 </w:instrText>
      </w:r>
      <w:r>
        <w:rPr>
          <w:rFonts w:hint="eastAsia"/>
          <w:bCs/>
          <w:color w:val="auto"/>
          <w:sz w:val="24"/>
          <w:szCs w:val="32"/>
          <w:highlight w:val="none"/>
        </w:rPr>
        <w:fldChar w:fldCharType="separate"/>
      </w:r>
      <w:r>
        <w:rPr>
          <w:rFonts w:hint="eastAsia"/>
          <w:color w:val="auto"/>
          <w:sz w:val="24"/>
          <w:szCs w:val="24"/>
          <w:highlight w:val="none"/>
        </w:rPr>
        <w:t>第一章</w:t>
      </w:r>
      <w:r>
        <w:rPr>
          <w:rFonts w:hint="eastAsia"/>
          <w:color w:val="auto"/>
          <w:sz w:val="24"/>
          <w:szCs w:val="24"/>
          <w:highlight w:val="none"/>
          <w:lang w:val="en-US"/>
        </w:rPr>
        <w:t xml:space="preserve"> </w:t>
      </w:r>
      <w:r>
        <w:rPr>
          <w:rFonts w:hint="eastAsia"/>
          <w:color w:val="auto"/>
          <w:sz w:val="24"/>
          <w:szCs w:val="24"/>
          <w:highlight w:val="none"/>
        </w:rPr>
        <w:t>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_Toc13723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bCs/>
          <w:color w:val="auto"/>
          <w:sz w:val="24"/>
          <w:szCs w:val="32"/>
          <w:highlight w:val="none"/>
        </w:rPr>
        <w:fldChar w:fldCharType="end"/>
      </w:r>
    </w:p>
    <w:p w14:paraId="71FF146C">
      <w:pPr>
        <w:pStyle w:val="15"/>
        <w:tabs>
          <w:tab w:val="right" w:leader="dot" w:pos="8250"/>
        </w:tabs>
        <w:spacing w:line="600" w:lineRule="auto"/>
        <w:rPr>
          <w:color w:val="auto"/>
          <w:sz w:val="24"/>
          <w:szCs w:val="24"/>
          <w:highlight w:val="none"/>
        </w:rPr>
      </w:pPr>
      <w:r>
        <w:rPr>
          <w:rFonts w:hint="eastAsia"/>
          <w:bCs/>
          <w:color w:val="auto"/>
          <w:sz w:val="24"/>
          <w:szCs w:val="44"/>
          <w:highlight w:val="none"/>
        </w:rPr>
        <w:fldChar w:fldCharType="begin"/>
      </w:r>
      <w:r>
        <w:rPr>
          <w:rFonts w:hint="eastAsia"/>
          <w:bCs/>
          <w:color w:val="auto"/>
          <w:sz w:val="24"/>
          <w:szCs w:val="44"/>
          <w:highlight w:val="none"/>
        </w:rPr>
        <w:instrText xml:space="preserve"> HYPERLINK \l _Toc13955 </w:instrText>
      </w:r>
      <w:r>
        <w:rPr>
          <w:rFonts w:hint="eastAsia"/>
          <w:bCs/>
          <w:color w:val="auto"/>
          <w:sz w:val="24"/>
          <w:szCs w:val="44"/>
          <w:highlight w:val="none"/>
        </w:rPr>
        <w:fldChar w:fldCharType="separate"/>
      </w:r>
      <w:r>
        <w:rPr>
          <w:rFonts w:hint="eastAsia"/>
          <w:color w:val="auto"/>
          <w:sz w:val="24"/>
          <w:szCs w:val="24"/>
          <w:highlight w:val="none"/>
        </w:rPr>
        <w:t>第二章</w:t>
      </w:r>
      <w:r>
        <w:rPr>
          <w:rFonts w:hint="eastAsia"/>
          <w:color w:val="auto"/>
          <w:sz w:val="24"/>
          <w:szCs w:val="24"/>
          <w:highlight w:val="none"/>
          <w:lang w:val="en-US"/>
        </w:rPr>
        <w:t xml:space="preserve"> </w:t>
      </w:r>
      <w:r>
        <w:rPr>
          <w:rFonts w:hint="eastAsia"/>
          <w:color w:val="auto"/>
          <w:sz w:val="24"/>
          <w:szCs w:val="24"/>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_Toc13955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bCs/>
          <w:color w:val="auto"/>
          <w:sz w:val="24"/>
          <w:szCs w:val="44"/>
          <w:highlight w:val="none"/>
        </w:rPr>
        <w:fldChar w:fldCharType="end"/>
      </w:r>
    </w:p>
    <w:p w14:paraId="37738D52">
      <w:pPr>
        <w:pStyle w:val="15"/>
        <w:tabs>
          <w:tab w:val="right" w:leader="dot" w:pos="8250"/>
        </w:tabs>
        <w:spacing w:line="600" w:lineRule="auto"/>
        <w:rPr>
          <w:color w:val="auto"/>
          <w:sz w:val="24"/>
          <w:szCs w:val="24"/>
          <w:highlight w:val="none"/>
        </w:rPr>
      </w:pPr>
      <w:r>
        <w:rPr>
          <w:rFonts w:hint="eastAsia"/>
          <w:bCs/>
          <w:color w:val="auto"/>
          <w:sz w:val="24"/>
          <w:szCs w:val="44"/>
          <w:highlight w:val="none"/>
        </w:rPr>
        <w:fldChar w:fldCharType="begin"/>
      </w:r>
      <w:r>
        <w:rPr>
          <w:rFonts w:hint="eastAsia"/>
          <w:bCs/>
          <w:color w:val="auto"/>
          <w:sz w:val="24"/>
          <w:szCs w:val="44"/>
          <w:highlight w:val="none"/>
        </w:rPr>
        <w:instrText xml:space="preserve"> HYPERLINK \l _Toc17027 </w:instrText>
      </w:r>
      <w:r>
        <w:rPr>
          <w:rFonts w:hint="eastAsia"/>
          <w:bCs/>
          <w:color w:val="auto"/>
          <w:sz w:val="24"/>
          <w:szCs w:val="44"/>
          <w:highlight w:val="none"/>
        </w:rPr>
        <w:fldChar w:fldCharType="separate"/>
      </w:r>
      <w:r>
        <w:rPr>
          <w:rFonts w:hint="eastAsia"/>
          <w:color w:val="auto"/>
          <w:sz w:val="24"/>
          <w:szCs w:val="24"/>
          <w:highlight w:val="none"/>
        </w:rPr>
        <w:t>第三章</w:t>
      </w:r>
      <w:r>
        <w:rPr>
          <w:rFonts w:hint="eastAsia"/>
          <w:color w:val="auto"/>
          <w:sz w:val="24"/>
          <w:szCs w:val="24"/>
          <w:highlight w:val="none"/>
          <w:lang w:val="en-US"/>
        </w:rPr>
        <w:t xml:space="preserve"> </w:t>
      </w:r>
      <w:r>
        <w:rPr>
          <w:rFonts w:hint="eastAsia"/>
          <w:color w:val="auto"/>
          <w:sz w:val="24"/>
          <w:szCs w:val="24"/>
          <w:highlight w:val="none"/>
        </w:rPr>
        <w:t>评标办法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_Toc17027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bCs/>
          <w:color w:val="auto"/>
          <w:sz w:val="24"/>
          <w:szCs w:val="44"/>
          <w:highlight w:val="none"/>
        </w:rPr>
        <w:fldChar w:fldCharType="end"/>
      </w:r>
    </w:p>
    <w:p w14:paraId="6AB62493">
      <w:pPr>
        <w:pStyle w:val="15"/>
        <w:tabs>
          <w:tab w:val="right" w:leader="dot" w:pos="8250"/>
        </w:tabs>
        <w:spacing w:line="600" w:lineRule="auto"/>
        <w:rPr>
          <w:color w:val="auto"/>
          <w:sz w:val="24"/>
          <w:szCs w:val="24"/>
          <w:highlight w:val="none"/>
        </w:rPr>
      </w:pPr>
      <w:r>
        <w:rPr>
          <w:rFonts w:hint="eastAsia"/>
          <w:bCs/>
          <w:color w:val="auto"/>
          <w:sz w:val="24"/>
          <w:szCs w:val="44"/>
          <w:highlight w:val="none"/>
        </w:rPr>
        <w:fldChar w:fldCharType="begin"/>
      </w:r>
      <w:r>
        <w:rPr>
          <w:rFonts w:hint="eastAsia"/>
          <w:bCs/>
          <w:color w:val="auto"/>
          <w:sz w:val="24"/>
          <w:szCs w:val="44"/>
          <w:highlight w:val="none"/>
        </w:rPr>
        <w:instrText xml:space="preserve"> HYPERLINK \l _Toc10379 </w:instrText>
      </w:r>
      <w:r>
        <w:rPr>
          <w:rFonts w:hint="eastAsia"/>
          <w:bCs/>
          <w:color w:val="auto"/>
          <w:sz w:val="24"/>
          <w:szCs w:val="44"/>
          <w:highlight w:val="none"/>
        </w:rPr>
        <w:fldChar w:fldCharType="separate"/>
      </w:r>
      <w:r>
        <w:rPr>
          <w:rFonts w:hint="eastAsia"/>
          <w:bCs/>
          <w:color w:val="auto"/>
          <w:sz w:val="24"/>
          <w:szCs w:val="44"/>
          <w:highlight w:val="none"/>
        </w:rPr>
        <w:t>第四章</w:t>
      </w:r>
      <w:r>
        <w:rPr>
          <w:rFonts w:hint="eastAsia"/>
          <w:bCs/>
          <w:color w:val="auto"/>
          <w:sz w:val="24"/>
          <w:szCs w:val="44"/>
          <w:highlight w:val="none"/>
          <w:lang w:val="en-US"/>
        </w:rPr>
        <w:t xml:space="preserve"> </w:t>
      </w:r>
      <w:r>
        <w:rPr>
          <w:rFonts w:hint="eastAsia"/>
          <w:color w:val="auto"/>
          <w:sz w:val="24"/>
          <w:szCs w:val="24"/>
          <w:highlight w:val="none"/>
        </w:rPr>
        <w:t>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_Toc10379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hint="eastAsia"/>
          <w:bCs/>
          <w:color w:val="auto"/>
          <w:sz w:val="24"/>
          <w:szCs w:val="44"/>
          <w:highlight w:val="none"/>
        </w:rPr>
        <w:fldChar w:fldCharType="end"/>
      </w:r>
    </w:p>
    <w:p w14:paraId="38D70E96">
      <w:pPr>
        <w:pStyle w:val="15"/>
        <w:tabs>
          <w:tab w:val="right" w:leader="dot" w:pos="8250"/>
        </w:tabs>
        <w:spacing w:line="600" w:lineRule="auto"/>
        <w:rPr>
          <w:color w:val="auto"/>
          <w:sz w:val="24"/>
          <w:szCs w:val="24"/>
          <w:highlight w:val="none"/>
        </w:rPr>
      </w:pPr>
      <w:r>
        <w:rPr>
          <w:rFonts w:hint="eastAsia"/>
          <w:bCs/>
          <w:color w:val="auto"/>
          <w:sz w:val="24"/>
          <w:szCs w:val="44"/>
          <w:highlight w:val="none"/>
        </w:rPr>
        <w:fldChar w:fldCharType="begin"/>
      </w:r>
      <w:r>
        <w:rPr>
          <w:rFonts w:hint="eastAsia"/>
          <w:bCs/>
          <w:color w:val="auto"/>
          <w:sz w:val="24"/>
          <w:szCs w:val="44"/>
          <w:highlight w:val="none"/>
        </w:rPr>
        <w:instrText xml:space="preserve"> HYPERLINK \l _Toc30154 </w:instrText>
      </w:r>
      <w:r>
        <w:rPr>
          <w:rFonts w:hint="eastAsia"/>
          <w:bCs/>
          <w:color w:val="auto"/>
          <w:sz w:val="24"/>
          <w:szCs w:val="44"/>
          <w:highlight w:val="none"/>
        </w:rPr>
        <w:fldChar w:fldCharType="separate"/>
      </w:r>
      <w:r>
        <w:rPr>
          <w:rFonts w:hint="eastAsia"/>
          <w:bCs/>
          <w:color w:val="auto"/>
          <w:sz w:val="24"/>
          <w:szCs w:val="44"/>
          <w:highlight w:val="none"/>
        </w:rPr>
        <w:t>第五章  采购内容及技术要求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_Toc30154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bCs/>
          <w:color w:val="auto"/>
          <w:sz w:val="24"/>
          <w:szCs w:val="44"/>
          <w:highlight w:val="none"/>
        </w:rPr>
        <w:fldChar w:fldCharType="end"/>
      </w:r>
    </w:p>
    <w:p w14:paraId="2DC8D287">
      <w:pPr>
        <w:pStyle w:val="15"/>
        <w:tabs>
          <w:tab w:val="right" w:leader="dot" w:pos="8250"/>
        </w:tabs>
        <w:spacing w:line="600" w:lineRule="auto"/>
        <w:rPr>
          <w:color w:val="auto"/>
          <w:sz w:val="24"/>
          <w:szCs w:val="24"/>
          <w:highlight w:val="none"/>
        </w:rPr>
      </w:pPr>
      <w:r>
        <w:rPr>
          <w:rFonts w:hint="eastAsia"/>
          <w:bCs/>
          <w:color w:val="auto"/>
          <w:sz w:val="24"/>
          <w:szCs w:val="44"/>
          <w:highlight w:val="none"/>
        </w:rPr>
        <w:fldChar w:fldCharType="begin"/>
      </w:r>
      <w:r>
        <w:rPr>
          <w:rFonts w:hint="eastAsia"/>
          <w:bCs/>
          <w:color w:val="auto"/>
          <w:sz w:val="24"/>
          <w:szCs w:val="44"/>
          <w:highlight w:val="none"/>
        </w:rPr>
        <w:instrText xml:space="preserve"> HYPERLINK \l _Toc30650 </w:instrText>
      </w:r>
      <w:r>
        <w:rPr>
          <w:rFonts w:hint="eastAsia"/>
          <w:bCs/>
          <w:color w:val="auto"/>
          <w:sz w:val="24"/>
          <w:szCs w:val="44"/>
          <w:highlight w:val="none"/>
        </w:rPr>
        <w:fldChar w:fldCharType="separate"/>
      </w:r>
      <w:r>
        <w:rPr>
          <w:rFonts w:hint="eastAsia"/>
          <w:bCs/>
          <w:color w:val="auto"/>
          <w:sz w:val="24"/>
          <w:szCs w:val="44"/>
          <w:highlight w:val="none"/>
        </w:rPr>
        <w:t>第六章</w:t>
      </w:r>
      <w:r>
        <w:rPr>
          <w:rFonts w:hint="eastAsia"/>
          <w:bCs/>
          <w:color w:val="auto"/>
          <w:sz w:val="24"/>
          <w:szCs w:val="44"/>
          <w:highlight w:val="none"/>
          <w:lang w:val="en-US"/>
        </w:rPr>
        <w:t xml:space="preserve"> </w:t>
      </w:r>
      <w:r>
        <w:rPr>
          <w:rFonts w:hint="eastAsia"/>
          <w:bCs/>
          <w:color w:val="auto"/>
          <w:sz w:val="24"/>
          <w:szCs w:val="44"/>
          <w:highlight w:val="none"/>
        </w:rPr>
        <w:t>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_Toc30650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bCs/>
          <w:color w:val="auto"/>
          <w:sz w:val="24"/>
          <w:szCs w:val="44"/>
          <w:highlight w:val="none"/>
        </w:rPr>
        <w:fldChar w:fldCharType="end"/>
      </w:r>
    </w:p>
    <w:p w14:paraId="25052046">
      <w:pPr>
        <w:tabs>
          <w:tab w:val="right" w:leader="dot" w:pos="8820"/>
        </w:tabs>
        <w:spacing w:line="600" w:lineRule="auto"/>
        <w:ind w:right="1306" w:rightChars="622"/>
        <w:jc w:val="center"/>
        <w:rPr>
          <w:rFonts w:hint="eastAsia" w:ascii="宋体" w:hAnsi="宋体" w:cs="宋体"/>
          <w:color w:val="auto"/>
          <w:sz w:val="36"/>
          <w:szCs w:val="36"/>
          <w:highlight w:val="none"/>
        </w:rPr>
      </w:pPr>
      <w:r>
        <w:rPr>
          <w:rFonts w:hint="eastAsia" w:ascii="宋体" w:hAnsi="宋体" w:cs="宋体"/>
          <w:bCs/>
          <w:color w:val="auto"/>
          <w:sz w:val="28"/>
          <w:szCs w:val="44"/>
          <w:highlight w:val="none"/>
        </w:rPr>
        <w:fldChar w:fldCharType="end"/>
      </w:r>
      <w:bookmarkEnd w:id="0"/>
      <w:bookmarkEnd w:id="1"/>
    </w:p>
    <w:p w14:paraId="4733D57B">
      <w:pPr>
        <w:tabs>
          <w:tab w:val="left" w:pos="6248"/>
          <w:tab w:val="right" w:leader="dot" w:pos="8820"/>
        </w:tabs>
        <w:spacing w:line="480" w:lineRule="auto"/>
        <w:ind w:right="1306" w:rightChars="622"/>
        <w:jc w:val="left"/>
        <w:rPr>
          <w:rFonts w:hint="eastAsia" w:ascii="宋体" w:hAnsi="宋体" w:cs="宋体"/>
          <w:b/>
          <w:color w:val="auto"/>
          <w:sz w:val="23"/>
          <w:highlight w:val="none"/>
        </w:rPr>
      </w:pPr>
      <w:r>
        <w:rPr>
          <w:rFonts w:hint="eastAsia" w:ascii="宋体" w:hAnsi="宋体" w:cs="宋体"/>
          <w:b/>
          <w:color w:val="auto"/>
          <w:sz w:val="23"/>
          <w:highlight w:val="none"/>
        </w:rPr>
        <w:tab/>
      </w:r>
    </w:p>
    <w:p w14:paraId="59B4E7BC">
      <w:pPr>
        <w:pStyle w:val="8"/>
        <w:spacing w:before="11"/>
        <w:rPr>
          <w:rFonts w:hint="eastAsia"/>
          <w:b/>
          <w:color w:val="auto"/>
          <w:sz w:val="23"/>
          <w:highlight w:val="none"/>
        </w:rPr>
      </w:pPr>
    </w:p>
    <w:p w14:paraId="2FF4555E">
      <w:pPr>
        <w:pStyle w:val="8"/>
        <w:spacing w:before="11"/>
        <w:rPr>
          <w:rFonts w:hint="eastAsia"/>
          <w:b/>
          <w:color w:val="auto"/>
          <w:sz w:val="23"/>
          <w:highlight w:val="none"/>
        </w:rPr>
      </w:pPr>
    </w:p>
    <w:p w14:paraId="088DE31B">
      <w:pPr>
        <w:pStyle w:val="8"/>
        <w:spacing w:before="11"/>
        <w:rPr>
          <w:rFonts w:hint="eastAsia"/>
          <w:b/>
          <w:color w:val="auto"/>
          <w:sz w:val="23"/>
          <w:highlight w:val="none"/>
        </w:rPr>
      </w:pPr>
    </w:p>
    <w:p w14:paraId="540FDC4F">
      <w:pPr>
        <w:pStyle w:val="8"/>
        <w:spacing w:before="11"/>
        <w:rPr>
          <w:rFonts w:hint="eastAsia"/>
          <w:b/>
          <w:color w:val="auto"/>
          <w:sz w:val="23"/>
          <w:highlight w:val="none"/>
        </w:rPr>
      </w:pPr>
    </w:p>
    <w:p w14:paraId="78F9E62D">
      <w:pPr>
        <w:pStyle w:val="8"/>
        <w:spacing w:before="11"/>
        <w:rPr>
          <w:rFonts w:hint="eastAsia"/>
          <w:b/>
          <w:color w:val="auto"/>
          <w:sz w:val="23"/>
          <w:highlight w:val="none"/>
        </w:rPr>
      </w:pPr>
    </w:p>
    <w:p w14:paraId="67B5850F">
      <w:pPr>
        <w:pStyle w:val="8"/>
        <w:spacing w:before="11"/>
        <w:rPr>
          <w:rFonts w:hint="eastAsia"/>
          <w:b/>
          <w:color w:val="auto"/>
          <w:sz w:val="23"/>
          <w:highlight w:val="none"/>
        </w:rPr>
      </w:pPr>
    </w:p>
    <w:p w14:paraId="345A44A4">
      <w:pPr>
        <w:pStyle w:val="8"/>
        <w:spacing w:before="11"/>
        <w:rPr>
          <w:rFonts w:hint="eastAsia"/>
          <w:b/>
          <w:color w:val="auto"/>
          <w:sz w:val="23"/>
          <w:highlight w:val="none"/>
        </w:rPr>
      </w:pPr>
    </w:p>
    <w:p w14:paraId="51398B39">
      <w:pPr>
        <w:pStyle w:val="8"/>
        <w:spacing w:before="11"/>
        <w:rPr>
          <w:rFonts w:hint="eastAsia"/>
          <w:b/>
          <w:color w:val="auto"/>
          <w:sz w:val="23"/>
          <w:highlight w:val="none"/>
        </w:rPr>
      </w:pPr>
    </w:p>
    <w:p w14:paraId="3F18BE0C">
      <w:pPr>
        <w:pStyle w:val="8"/>
        <w:spacing w:before="11"/>
        <w:rPr>
          <w:rFonts w:hint="eastAsia"/>
          <w:b/>
          <w:color w:val="auto"/>
          <w:sz w:val="23"/>
          <w:highlight w:val="none"/>
        </w:rPr>
      </w:pPr>
    </w:p>
    <w:p w14:paraId="526280BE">
      <w:pPr>
        <w:pStyle w:val="8"/>
        <w:spacing w:before="11"/>
        <w:rPr>
          <w:rFonts w:hint="eastAsia"/>
          <w:b/>
          <w:color w:val="auto"/>
          <w:sz w:val="23"/>
          <w:highlight w:val="none"/>
        </w:rPr>
      </w:pPr>
    </w:p>
    <w:p w14:paraId="57C1E233">
      <w:pPr>
        <w:pStyle w:val="8"/>
        <w:spacing w:before="11"/>
        <w:rPr>
          <w:rFonts w:hint="eastAsia"/>
          <w:b/>
          <w:color w:val="auto"/>
          <w:sz w:val="23"/>
          <w:highlight w:val="none"/>
        </w:rPr>
      </w:pPr>
    </w:p>
    <w:p w14:paraId="245F5F82">
      <w:pPr>
        <w:pStyle w:val="8"/>
        <w:spacing w:before="11"/>
        <w:rPr>
          <w:rFonts w:hint="eastAsia"/>
          <w:b/>
          <w:color w:val="auto"/>
          <w:sz w:val="23"/>
          <w:highlight w:val="none"/>
        </w:rPr>
      </w:pPr>
    </w:p>
    <w:p w14:paraId="4D91EA2E">
      <w:pPr>
        <w:rPr>
          <w:rFonts w:hint="eastAsia" w:ascii="宋体" w:hAnsi="宋体" w:cs="宋体"/>
          <w:b/>
          <w:color w:val="auto"/>
          <w:sz w:val="23"/>
          <w:highlight w:val="none"/>
        </w:rPr>
      </w:pPr>
    </w:p>
    <w:p w14:paraId="21D4A99C">
      <w:pPr>
        <w:rPr>
          <w:rFonts w:hint="eastAsia" w:ascii="宋体" w:hAnsi="宋体" w:cs="宋体"/>
          <w:color w:val="auto"/>
          <w:highlight w:val="none"/>
        </w:rPr>
      </w:pPr>
    </w:p>
    <w:p w14:paraId="24A0A324">
      <w:pPr>
        <w:pStyle w:val="2"/>
        <w:numPr>
          <w:ilvl w:val="0"/>
          <w:numId w:val="1"/>
        </w:numPr>
        <w:spacing w:before="100" w:after="100" w:line="440" w:lineRule="exact"/>
        <w:ind w:right="-144"/>
        <w:rPr>
          <w:rFonts w:hint="eastAsia"/>
          <w:color w:val="auto"/>
          <w:highlight w:val="none"/>
        </w:rPr>
        <w:sectPr>
          <w:headerReference r:id="rId4" w:type="first"/>
          <w:headerReference r:id="rId3" w:type="default"/>
          <w:footerReference r:id="rId5" w:type="default"/>
          <w:pgSz w:w="11850" w:h="16783"/>
          <w:pgMar w:top="1440" w:right="1800" w:bottom="1440" w:left="1800" w:header="0" w:footer="1233" w:gutter="0"/>
          <w:cols w:space="720" w:num="1"/>
        </w:sectPr>
      </w:pPr>
    </w:p>
    <w:p w14:paraId="77A19F07">
      <w:pPr>
        <w:pStyle w:val="2"/>
        <w:spacing w:before="100" w:after="100"/>
        <w:ind w:right="-144"/>
        <w:rPr>
          <w:rFonts w:hint="eastAsia"/>
          <w:color w:val="auto"/>
          <w:highlight w:val="none"/>
        </w:rPr>
      </w:pPr>
      <w:bookmarkStart w:id="2" w:name="_Toc13723"/>
      <w:r>
        <w:rPr>
          <w:rFonts w:hint="eastAsia"/>
          <w:color w:val="auto"/>
          <w:highlight w:val="none"/>
        </w:rPr>
        <w:t>第一章</w:t>
      </w:r>
      <w:r>
        <w:rPr>
          <w:rFonts w:hint="eastAsia"/>
          <w:color w:val="auto"/>
          <w:highlight w:val="none"/>
          <w:lang w:val="en-US"/>
        </w:rPr>
        <w:t xml:space="preserve"> </w:t>
      </w:r>
      <w:r>
        <w:rPr>
          <w:rFonts w:hint="eastAsia"/>
          <w:color w:val="auto"/>
          <w:highlight w:val="none"/>
        </w:rPr>
        <w:t>招标公告</w:t>
      </w:r>
      <w:bookmarkEnd w:id="2"/>
    </w:p>
    <w:p w14:paraId="45CFC418">
      <w:pPr>
        <w:ind w:right="-149" w:rightChars="-71"/>
        <w:jc w:val="center"/>
        <w:outlineLvl w:val="0"/>
        <w:rPr>
          <w:rFonts w:hint="eastAsia"/>
          <w:color w:val="auto"/>
          <w:sz w:val="28"/>
          <w:szCs w:val="28"/>
          <w:highlight w:val="none"/>
        </w:rPr>
      </w:pPr>
      <w:r>
        <w:rPr>
          <w:rFonts w:hint="eastAsia" w:ascii="宋体" w:hAnsi="宋体" w:cs="宋体"/>
          <w:b/>
          <w:bCs/>
          <w:color w:val="auto"/>
          <w:sz w:val="28"/>
          <w:szCs w:val="28"/>
          <w:highlight w:val="none"/>
        </w:rPr>
        <w:t>【平公资采2025556号】</w:t>
      </w:r>
      <w:r>
        <w:rPr>
          <w:rFonts w:hint="eastAsia" w:ascii="宋体" w:hAnsi="宋体" w:cs="宋体"/>
          <w:b/>
          <w:bCs/>
          <w:color w:val="auto"/>
          <w:sz w:val="28"/>
          <w:szCs w:val="28"/>
          <w:highlight w:val="none"/>
          <w:lang w:eastAsia="zh-CN"/>
        </w:rPr>
        <w:t>平顶山市妇幼保健院生殖中心设备补充购置（六）项目</w:t>
      </w:r>
      <w:r>
        <w:rPr>
          <w:rFonts w:hint="eastAsia" w:ascii="宋体" w:hAnsi="宋体" w:cs="宋体"/>
          <w:b/>
          <w:bCs/>
          <w:color w:val="auto"/>
          <w:sz w:val="28"/>
          <w:szCs w:val="28"/>
          <w:highlight w:val="none"/>
        </w:rPr>
        <w:t>公开招标公告</w:t>
      </w:r>
    </w:p>
    <w:p w14:paraId="6424A575">
      <w:pPr>
        <w:spacing w:line="360" w:lineRule="exact"/>
        <w:rPr>
          <w:rFonts w:hint="eastAsia"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项目概况</w:t>
      </w:r>
    </w:p>
    <w:p w14:paraId="4C0B91BB">
      <w:pPr>
        <w:widowControl/>
        <w:shd w:val="clear" w:color="auto" w:fill="FFFFFF"/>
        <w:spacing w:line="360" w:lineRule="exact"/>
        <w:ind w:firstLine="480" w:firstLineChars="200"/>
        <w:rPr>
          <w:rFonts w:hint="eastAsia" w:ascii="宋体" w:hAnsi="宋体" w:cs="宋体"/>
          <w:color w:val="auto"/>
          <w:kern w:val="0"/>
          <w:sz w:val="24"/>
          <w:highlight w:val="none"/>
          <w:shd w:val="clear" w:color="auto" w:fill="FFFFFF"/>
          <w:lang w:val="zh-CN" w:bidi="ar"/>
        </w:rPr>
      </w:pPr>
      <w:r>
        <w:rPr>
          <w:rFonts w:hint="eastAsia" w:ascii="宋体" w:hAnsi="宋体" w:cs="宋体"/>
          <w:color w:val="auto"/>
          <w:kern w:val="0"/>
          <w:sz w:val="24"/>
          <w:highlight w:val="none"/>
          <w:shd w:val="clear" w:color="auto" w:fill="FFFFFF"/>
          <w:lang w:eastAsia="zh-CN" w:bidi="ar"/>
        </w:rPr>
        <w:t>平顶山市妇幼保健院生殖中心设备补充购置（六）项目</w:t>
      </w:r>
      <w:r>
        <w:rPr>
          <w:rFonts w:hint="eastAsia" w:ascii="宋体" w:hAnsi="宋体" w:cs="宋体"/>
          <w:color w:val="auto"/>
          <w:kern w:val="0"/>
          <w:sz w:val="24"/>
          <w:highlight w:val="none"/>
          <w:shd w:val="clear" w:color="auto" w:fill="FFFFFF"/>
          <w:lang w:bidi="ar"/>
        </w:rPr>
        <w:t>的潜在投标人应在全国公共资源交易平台（河南省.平顶山市）电子交易系统获取招标文件，并于2025年</w:t>
      </w:r>
      <w:r>
        <w:rPr>
          <w:rFonts w:hint="eastAsia" w:ascii="宋体" w:hAnsi="宋体" w:cs="宋体"/>
          <w:color w:val="auto"/>
          <w:kern w:val="0"/>
          <w:sz w:val="24"/>
          <w:highlight w:val="none"/>
          <w:shd w:val="clear" w:color="auto" w:fill="FFFFFF"/>
          <w:lang w:val="en-US" w:eastAsia="zh-CN" w:bidi="ar"/>
        </w:rPr>
        <w:t>07</w:t>
      </w:r>
      <w:r>
        <w:rPr>
          <w:rFonts w:hint="eastAsia" w:ascii="宋体" w:hAnsi="宋体" w:cs="宋体"/>
          <w:color w:val="auto"/>
          <w:kern w:val="0"/>
          <w:sz w:val="24"/>
          <w:highlight w:val="none"/>
          <w:shd w:val="clear" w:color="auto" w:fill="FFFFFF"/>
          <w:lang w:bidi="ar"/>
        </w:rPr>
        <w:t>月</w:t>
      </w:r>
      <w:r>
        <w:rPr>
          <w:rFonts w:hint="eastAsia" w:ascii="宋体" w:hAnsi="宋体" w:cs="宋体"/>
          <w:color w:val="auto"/>
          <w:kern w:val="0"/>
          <w:sz w:val="24"/>
          <w:highlight w:val="none"/>
          <w:shd w:val="clear" w:color="auto" w:fill="FFFFFF"/>
          <w:lang w:val="en-US" w:eastAsia="zh-CN" w:bidi="ar"/>
        </w:rPr>
        <w:t>24</w:t>
      </w:r>
      <w:r>
        <w:rPr>
          <w:rFonts w:hint="eastAsia" w:ascii="宋体" w:hAnsi="宋体" w:cs="宋体"/>
          <w:color w:val="auto"/>
          <w:kern w:val="0"/>
          <w:sz w:val="24"/>
          <w:highlight w:val="none"/>
          <w:shd w:val="clear" w:color="auto" w:fill="FFFFFF"/>
          <w:lang w:bidi="ar"/>
        </w:rPr>
        <w:t>日 9 时 00分（北京时间）前递交投标文件。</w:t>
      </w:r>
    </w:p>
    <w:p w14:paraId="3B511259">
      <w:pPr>
        <w:widowControl/>
        <w:numPr>
          <w:ilvl w:val="0"/>
          <w:numId w:val="2"/>
        </w:numPr>
        <w:shd w:val="clear" w:color="auto" w:fill="FFFFFF"/>
        <w:spacing w:line="360" w:lineRule="exact"/>
        <w:ind w:right="-365" w:hanging="210" w:hangingChars="87"/>
        <w:outlineLvl w:val="0"/>
        <w:rPr>
          <w:rFonts w:hint="eastAsia" w:ascii="宋体" w:hAnsi="宋体" w:cs="宋体"/>
          <w:b/>
          <w:color w:val="auto"/>
          <w:kern w:val="0"/>
          <w:sz w:val="24"/>
          <w:highlight w:val="none"/>
          <w:shd w:val="clear" w:color="auto" w:fill="FFFFFF"/>
          <w:lang w:bidi="ar"/>
        </w:rPr>
      </w:pPr>
      <w:r>
        <w:rPr>
          <w:rFonts w:hint="eastAsia" w:ascii="宋体" w:hAnsi="宋体" w:cs="宋体"/>
          <w:b/>
          <w:color w:val="auto"/>
          <w:kern w:val="0"/>
          <w:sz w:val="24"/>
          <w:highlight w:val="none"/>
          <w:shd w:val="clear" w:color="auto" w:fill="FFFFFF"/>
          <w:lang w:bidi="ar"/>
        </w:rPr>
        <w:t>项目基本情况</w:t>
      </w:r>
      <w:r>
        <w:rPr>
          <w:rFonts w:hint="eastAsia" w:ascii="宋体" w:hAnsi="宋体" w:cs="宋体"/>
          <w:b/>
          <w:bCs/>
          <w:color w:val="auto"/>
          <w:kern w:val="0"/>
          <w:sz w:val="24"/>
          <w:highlight w:val="none"/>
          <w:shd w:val="clear" w:color="auto" w:fill="FFFFFF"/>
          <w:lang w:bidi="ar"/>
        </w:rPr>
        <w:t>：</w:t>
      </w:r>
    </w:p>
    <w:p w14:paraId="5C924DF2">
      <w:pPr>
        <w:widowControl/>
        <w:shd w:val="clear" w:color="auto" w:fill="FFFFFF"/>
        <w:spacing w:line="360" w:lineRule="exact"/>
        <w:rPr>
          <w:rFonts w:hint="default" w:ascii="宋体" w:hAnsi="宋体" w:eastAsia="宋体" w:cs="宋体"/>
          <w:color w:val="auto"/>
          <w:kern w:val="0"/>
          <w:sz w:val="24"/>
          <w:highlight w:val="none"/>
          <w:shd w:val="clear" w:color="auto" w:fill="FFFFFF"/>
          <w:lang w:val="en-US" w:eastAsia="zh-CN" w:bidi="ar"/>
        </w:rPr>
      </w:pPr>
      <w:r>
        <w:rPr>
          <w:rFonts w:hint="eastAsia" w:ascii="宋体" w:hAnsi="宋体" w:cs="宋体"/>
          <w:color w:val="auto"/>
          <w:kern w:val="0"/>
          <w:sz w:val="24"/>
          <w:highlight w:val="none"/>
          <w:shd w:val="clear" w:color="auto" w:fill="FFFFFF"/>
          <w:lang w:bidi="ar"/>
        </w:rPr>
        <w:t>1.项目编号：</w:t>
      </w:r>
      <w:r>
        <w:rPr>
          <w:rFonts w:hint="eastAsia" w:ascii="宋体" w:hAnsi="宋体" w:cs="宋体"/>
          <w:color w:val="auto"/>
          <w:kern w:val="0"/>
          <w:sz w:val="24"/>
          <w:highlight w:val="none"/>
          <w:shd w:val="clear" w:color="auto" w:fill="FFFFFF"/>
          <w:lang w:val="en-US" w:eastAsia="zh-CN" w:bidi="ar"/>
        </w:rPr>
        <w:t>平采招标-2025-64</w:t>
      </w:r>
    </w:p>
    <w:p w14:paraId="1439D34F">
      <w:pPr>
        <w:widowControl/>
        <w:shd w:val="clear" w:color="auto" w:fill="FFFFFF"/>
        <w:spacing w:line="360" w:lineRule="exact"/>
        <w:rPr>
          <w:rFonts w:hint="eastAsia" w:ascii="宋体" w:hAnsi="宋体" w:eastAsia="宋体" w:cs="宋体"/>
          <w:color w:val="auto"/>
          <w:kern w:val="0"/>
          <w:sz w:val="24"/>
          <w:highlight w:val="none"/>
          <w:shd w:val="clear" w:color="auto" w:fill="FFFFFF"/>
          <w:lang w:eastAsia="zh-CN" w:bidi="ar"/>
        </w:rPr>
      </w:pPr>
      <w:r>
        <w:rPr>
          <w:rFonts w:hint="eastAsia" w:ascii="宋体" w:hAnsi="宋体" w:cs="宋体"/>
          <w:color w:val="auto"/>
          <w:kern w:val="0"/>
          <w:sz w:val="24"/>
          <w:highlight w:val="none"/>
          <w:shd w:val="clear" w:color="auto" w:fill="FFFFFF"/>
          <w:lang w:bidi="ar"/>
        </w:rPr>
        <w:t>2.项目名称：</w:t>
      </w:r>
      <w:r>
        <w:rPr>
          <w:rFonts w:hint="eastAsia" w:ascii="宋体" w:hAnsi="宋体" w:cs="宋体"/>
          <w:color w:val="auto"/>
          <w:kern w:val="0"/>
          <w:sz w:val="24"/>
          <w:highlight w:val="none"/>
          <w:shd w:val="clear" w:color="auto" w:fill="FFFFFF"/>
          <w:lang w:eastAsia="zh-CN" w:bidi="ar"/>
        </w:rPr>
        <w:t>平顶山市妇幼保健院生殖中心设备补充购置（六）项目</w:t>
      </w:r>
    </w:p>
    <w:p w14:paraId="2973B675">
      <w:pPr>
        <w:widowControl/>
        <w:shd w:val="clear" w:color="auto" w:fill="FFFFFF"/>
        <w:spacing w:line="360" w:lineRule="exac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3.采购方式：公开招标</w:t>
      </w:r>
      <w:r>
        <w:rPr>
          <w:rFonts w:hint="eastAsia" w:ascii="宋体" w:hAnsi="宋体" w:cs="宋体"/>
          <w:color w:val="auto"/>
          <w:kern w:val="0"/>
          <w:sz w:val="24"/>
          <w:highlight w:val="none"/>
          <w:shd w:val="clear" w:color="auto" w:fill="FFFFFF"/>
          <w:lang w:bidi="ar"/>
        </w:rPr>
        <w:tab/>
      </w:r>
    </w:p>
    <w:p w14:paraId="7E9AFCD7">
      <w:pPr>
        <w:widowControl/>
        <w:shd w:val="clear" w:color="auto" w:fill="FFFFFF"/>
        <w:spacing w:line="360" w:lineRule="exac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4.预算金额：</w:t>
      </w:r>
      <w:r>
        <w:rPr>
          <w:rFonts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shd w:val="clear" w:color="auto" w:fill="FFFFFF"/>
          <w:lang w:val="en-US" w:eastAsia="zh-CN" w:bidi="ar"/>
        </w:rPr>
        <w:t>4</w:t>
      </w:r>
      <w:r>
        <w:rPr>
          <w:rFonts w:ascii="宋体" w:hAnsi="宋体" w:cs="宋体"/>
          <w:color w:val="auto"/>
          <w:kern w:val="0"/>
          <w:sz w:val="24"/>
          <w:highlight w:val="none"/>
          <w:shd w:val="clear" w:color="auto" w:fill="FFFFFF"/>
          <w:lang w:bidi="ar"/>
        </w:rPr>
        <w:t>00</w:t>
      </w:r>
      <w:r>
        <w:rPr>
          <w:rFonts w:hint="eastAsia" w:ascii="宋体" w:hAnsi="宋体" w:cs="宋体"/>
          <w:color w:val="auto"/>
          <w:kern w:val="0"/>
          <w:sz w:val="24"/>
          <w:highlight w:val="none"/>
          <w:shd w:val="clear" w:color="auto" w:fill="FFFFFF"/>
          <w:lang w:bidi="ar"/>
        </w:rPr>
        <w:t>0000.00元</w:t>
      </w:r>
    </w:p>
    <w:p w14:paraId="7E81B8E4">
      <w:pPr>
        <w:widowControl/>
        <w:shd w:val="clear" w:color="auto" w:fill="FFFFFF"/>
        <w:spacing w:line="360" w:lineRule="exact"/>
        <w:ind w:firstLine="480" w:firstLineChars="2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最高限价：</w:t>
      </w:r>
      <w:r>
        <w:rPr>
          <w:rFonts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shd w:val="clear" w:color="auto" w:fill="FFFFFF"/>
          <w:lang w:val="en-US" w:eastAsia="zh-CN" w:bidi="ar"/>
        </w:rPr>
        <w:t>4</w:t>
      </w:r>
      <w:r>
        <w:rPr>
          <w:rFonts w:ascii="宋体" w:hAnsi="宋体" w:cs="宋体"/>
          <w:color w:val="auto"/>
          <w:kern w:val="0"/>
          <w:sz w:val="24"/>
          <w:highlight w:val="none"/>
          <w:shd w:val="clear" w:color="auto" w:fill="FFFFFF"/>
          <w:lang w:bidi="ar"/>
        </w:rPr>
        <w:t>00</w:t>
      </w:r>
      <w:r>
        <w:rPr>
          <w:rFonts w:hint="eastAsia" w:ascii="宋体" w:hAnsi="宋体" w:cs="宋体"/>
          <w:color w:val="auto"/>
          <w:kern w:val="0"/>
          <w:sz w:val="24"/>
          <w:highlight w:val="none"/>
          <w:shd w:val="clear" w:color="auto" w:fill="FFFFFF"/>
          <w:lang w:bidi="ar"/>
        </w:rPr>
        <w:t>0000.00元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1064"/>
        <w:gridCol w:w="2400"/>
        <w:gridCol w:w="1826"/>
        <w:gridCol w:w="2167"/>
      </w:tblGrid>
      <w:tr w14:paraId="2547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697" w:type="dxa"/>
            <w:noWrap w:val="0"/>
            <w:tcMar>
              <w:top w:w="15" w:type="dxa"/>
              <w:left w:w="15" w:type="dxa"/>
              <w:right w:w="15" w:type="dxa"/>
            </w:tcMar>
            <w:vAlign w:val="center"/>
          </w:tcPr>
          <w:p w14:paraId="3283316C">
            <w:pPr>
              <w:widowControl/>
              <w:shd w:val="clear" w:color="auto" w:fill="FFFFFF"/>
              <w:spacing w:line="320" w:lineRule="exact"/>
              <w:jc w:val="center"/>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序号</w:t>
            </w:r>
          </w:p>
        </w:tc>
        <w:tc>
          <w:tcPr>
            <w:tcW w:w="1064" w:type="dxa"/>
            <w:noWrap w:val="0"/>
            <w:tcMar>
              <w:top w:w="15" w:type="dxa"/>
              <w:left w:w="15" w:type="dxa"/>
              <w:right w:w="15" w:type="dxa"/>
            </w:tcMar>
            <w:vAlign w:val="center"/>
          </w:tcPr>
          <w:p w14:paraId="2D1B9538">
            <w:pPr>
              <w:widowControl/>
              <w:shd w:val="clear" w:color="auto" w:fill="FFFFFF"/>
              <w:spacing w:line="320" w:lineRule="exact"/>
              <w:jc w:val="center"/>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包号</w:t>
            </w:r>
          </w:p>
        </w:tc>
        <w:tc>
          <w:tcPr>
            <w:tcW w:w="2400" w:type="dxa"/>
            <w:noWrap w:val="0"/>
            <w:tcMar>
              <w:top w:w="15" w:type="dxa"/>
              <w:left w:w="15" w:type="dxa"/>
              <w:right w:w="15" w:type="dxa"/>
            </w:tcMar>
            <w:vAlign w:val="center"/>
          </w:tcPr>
          <w:p w14:paraId="091352DC">
            <w:pPr>
              <w:widowControl/>
              <w:shd w:val="clear" w:color="auto" w:fill="FFFFFF"/>
              <w:spacing w:line="320" w:lineRule="exact"/>
              <w:jc w:val="center"/>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包名称</w:t>
            </w:r>
          </w:p>
        </w:tc>
        <w:tc>
          <w:tcPr>
            <w:tcW w:w="1826" w:type="dxa"/>
            <w:noWrap w:val="0"/>
            <w:tcMar>
              <w:top w:w="15" w:type="dxa"/>
              <w:left w:w="15" w:type="dxa"/>
              <w:right w:w="15" w:type="dxa"/>
            </w:tcMar>
            <w:vAlign w:val="center"/>
          </w:tcPr>
          <w:p w14:paraId="05DA4E81">
            <w:pPr>
              <w:widowControl/>
              <w:shd w:val="clear" w:color="auto" w:fill="FFFFFF"/>
              <w:spacing w:line="320" w:lineRule="exact"/>
              <w:jc w:val="center"/>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包预算</w:t>
            </w:r>
          </w:p>
          <w:p w14:paraId="35C70E35">
            <w:pPr>
              <w:widowControl/>
              <w:shd w:val="clear" w:color="auto" w:fill="FFFFFF"/>
              <w:spacing w:line="320" w:lineRule="exact"/>
              <w:jc w:val="center"/>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（元）</w:t>
            </w:r>
          </w:p>
        </w:tc>
        <w:tc>
          <w:tcPr>
            <w:tcW w:w="2167" w:type="dxa"/>
            <w:noWrap w:val="0"/>
            <w:tcMar>
              <w:top w:w="15" w:type="dxa"/>
              <w:left w:w="15" w:type="dxa"/>
              <w:right w:w="15" w:type="dxa"/>
            </w:tcMar>
            <w:vAlign w:val="center"/>
          </w:tcPr>
          <w:p w14:paraId="11BBB161">
            <w:pPr>
              <w:widowControl/>
              <w:shd w:val="clear" w:color="auto" w:fill="FFFFFF"/>
              <w:spacing w:line="320" w:lineRule="exact"/>
              <w:jc w:val="center"/>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包最高限价（元）</w:t>
            </w:r>
          </w:p>
        </w:tc>
      </w:tr>
      <w:tr w14:paraId="3575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jc w:val="center"/>
        </w:trPr>
        <w:tc>
          <w:tcPr>
            <w:tcW w:w="697" w:type="dxa"/>
            <w:noWrap w:val="0"/>
            <w:tcMar>
              <w:top w:w="15" w:type="dxa"/>
              <w:left w:w="15" w:type="dxa"/>
              <w:right w:w="15" w:type="dxa"/>
            </w:tcMar>
            <w:vAlign w:val="center"/>
          </w:tcPr>
          <w:p w14:paraId="41487830">
            <w:pPr>
              <w:widowControl/>
              <w:shd w:val="clear" w:color="auto" w:fill="FFFFFF"/>
              <w:spacing w:line="320" w:lineRule="exact"/>
              <w:jc w:val="center"/>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1</w:t>
            </w:r>
          </w:p>
        </w:tc>
        <w:tc>
          <w:tcPr>
            <w:tcW w:w="1064" w:type="dxa"/>
            <w:noWrap w:val="0"/>
            <w:tcMar>
              <w:top w:w="15" w:type="dxa"/>
              <w:left w:w="15" w:type="dxa"/>
              <w:right w:w="15" w:type="dxa"/>
            </w:tcMar>
            <w:vAlign w:val="center"/>
          </w:tcPr>
          <w:p w14:paraId="65BBB86D">
            <w:pPr>
              <w:widowControl/>
              <w:shd w:val="clear" w:color="auto" w:fill="FFFFFF"/>
              <w:spacing w:line="320" w:lineRule="exact"/>
              <w:jc w:val="center"/>
              <w:rPr>
                <w:rFonts w:hint="eastAsia" w:ascii="宋体" w:hAnsi="宋体" w:cs="宋体"/>
                <w:color w:val="auto"/>
                <w:kern w:val="0"/>
                <w:sz w:val="24"/>
                <w:highlight w:val="none"/>
                <w:shd w:val="clear" w:color="auto" w:fill="FFFFFF"/>
                <w:lang w:bidi="ar"/>
              </w:rPr>
            </w:pPr>
            <w:r>
              <w:rPr>
                <w:rFonts w:hint="eastAsia" w:ascii="宋体" w:hAnsi="宋体" w:eastAsia="宋体" w:cs="宋体"/>
                <w:color w:val="auto"/>
                <w:sz w:val="24"/>
                <w:highlight w:val="none"/>
                <w:shd w:val="clear" w:color="auto" w:fill="FFFFFF"/>
                <w:lang w:eastAsia="zh-CN"/>
              </w:rPr>
              <w:t>平公资采2025556号-1</w:t>
            </w:r>
          </w:p>
        </w:tc>
        <w:tc>
          <w:tcPr>
            <w:tcW w:w="2400" w:type="dxa"/>
            <w:noWrap w:val="0"/>
            <w:tcMar>
              <w:top w:w="15" w:type="dxa"/>
              <w:left w:w="15" w:type="dxa"/>
              <w:right w:w="15" w:type="dxa"/>
            </w:tcMar>
            <w:vAlign w:val="center"/>
          </w:tcPr>
          <w:p w14:paraId="2875123F">
            <w:pPr>
              <w:widowControl/>
              <w:shd w:val="clear" w:color="auto" w:fill="FFFFFF"/>
              <w:spacing w:line="360" w:lineRule="exact"/>
              <w:jc w:val="center"/>
              <w:rPr>
                <w:rFonts w:hint="eastAsia" w:ascii="宋体" w:hAnsi="宋体" w:eastAsia="宋体" w:cs="宋体"/>
                <w:color w:val="auto"/>
                <w:kern w:val="0"/>
                <w:sz w:val="24"/>
                <w:highlight w:val="none"/>
                <w:shd w:val="clear" w:color="auto" w:fill="FFFFFF"/>
                <w:lang w:eastAsia="zh-CN" w:bidi="ar"/>
              </w:rPr>
            </w:pPr>
            <w:r>
              <w:rPr>
                <w:rFonts w:hint="eastAsia" w:ascii="宋体" w:hAnsi="宋体" w:cs="宋体"/>
                <w:color w:val="auto"/>
                <w:kern w:val="0"/>
                <w:sz w:val="24"/>
                <w:highlight w:val="none"/>
                <w:shd w:val="clear" w:color="auto" w:fill="FFFFFF"/>
                <w:lang w:eastAsia="zh-CN" w:bidi="ar"/>
              </w:rPr>
              <w:t>第一标段</w:t>
            </w:r>
          </w:p>
        </w:tc>
        <w:tc>
          <w:tcPr>
            <w:tcW w:w="1826" w:type="dxa"/>
            <w:noWrap w:val="0"/>
            <w:tcMar>
              <w:top w:w="15" w:type="dxa"/>
              <w:left w:w="15" w:type="dxa"/>
              <w:right w:w="15" w:type="dxa"/>
            </w:tcMar>
            <w:vAlign w:val="center"/>
          </w:tcPr>
          <w:p w14:paraId="2A45AB12">
            <w:pPr>
              <w:widowControl/>
              <w:shd w:val="clear" w:color="auto" w:fill="FFFFFF"/>
              <w:tabs>
                <w:tab w:val="left" w:pos="520"/>
              </w:tabs>
              <w:spacing w:line="320" w:lineRule="exact"/>
              <w:jc w:val="center"/>
              <w:rPr>
                <w:rFonts w:hint="eastAsia" w:ascii="宋体" w:hAnsi="宋体" w:cs="宋体"/>
                <w:color w:val="auto"/>
                <w:kern w:val="0"/>
                <w:sz w:val="24"/>
                <w:highlight w:val="none"/>
                <w:shd w:val="clear" w:color="auto" w:fill="FFFFFF"/>
                <w:lang w:bidi="ar"/>
              </w:rPr>
            </w:pPr>
            <w:r>
              <w:rPr>
                <w:rFonts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shd w:val="clear" w:color="auto" w:fill="FFFFFF"/>
                <w:lang w:val="en-US" w:eastAsia="zh-CN" w:bidi="ar"/>
              </w:rPr>
              <w:t>4</w:t>
            </w:r>
            <w:r>
              <w:rPr>
                <w:rFonts w:ascii="宋体" w:hAnsi="宋体" w:cs="宋体"/>
                <w:color w:val="auto"/>
                <w:kern w:val="0"/>
                <w:sz w:val="24"/>
                <w:highlight w:val="none"/>
                <w:shd w:val="clear" w:color="auto" w:fill="FFFFFF"/>
                <w:lang w:bidi="ar"/>
              </w:rPr>
              <w:t>00</w:t>
            </w:r>
            <w:r>
              <w:rPr>
                <w:rFonts w:hint="eastAsia" w:ascii="宋体" w:hAnsi="宋体" w:cs="宋体"/>
                <w:color w:val="auto"/>
                <w:kern w:val="0"/>
                <w:sz w:val="24"/>
                <w:highlight w:val="none"/>
                <w:shd w:val="clear" w:color="auto" w:fill="FFFFFF"/>
                <w:lang w:bidi="ar"/>
              </w:rPr>
              <w:t>0000.00</w:t>
            </w:r>
          </w:p>
        </w:tc>
        <w:tc>
          <w:tcPr>
            <w:tcW w:w="2167" w:type="dxa"/>
            <w:noWrap w:val="0"/>
            <w:tcMar>
              <w:top w:w="15" w:type="dxa"/>
              <w:left w:w="15" w:type="dxa"/>
              <w:right w:w="15" w:type="dxa"/>
            </w:tcMar>
            <w:vAlign w:val="center"/>
          </w:tcPr>
          <w:p w14:paraId="448F1A77">
            <w:pPr>
              <w:widowControl/>
              <w:shd w:val="clear" w:color="auto" w:fill="FFFFFF"/>
              <w:tabs>
                <w:tab w:val="left" w:pos="520"/>
              </w:tabs>
              <w:spacing w:line="320" w:lineRule="exact"/>
              <w:jc w:val="center"/>
              <w:rPr>
                <w:rFonts w:hint="eastAsia" w:ascii="宋体" w:hAnsi="宋体" w:cs="宋体"/>
                <w:color w:val="auto"/>
                <w:kern w:val="0"/>
                <w:sz w:val="24"/>
                <w:highlight w:val="none"/>
                <w:shd w:val="clear" w:color="auto" w:fill="FFFFFF"/>
                <w:lang w:bidi="ar"/>
              </w:rPr>
            </w:pPr>
            <w:r>
              <w:rPr>
                <w:rFonts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shd w:val="clear" w:color="auto" w:fill="FFFFFF"/>
                <w:lang w:val="en-US" w:eastAsia="zh-CN" w:bidi="ar"/>
              </w:rPr>
              <w:t>4</w:t>
            </w:r>
            <w:r>
              <w:rPr>
                <w:rFonts w:ascii="宋体" w:hAnsi="宋体" w:cs="宋体"/>
                <w:color w:val="auto"/>
                <w:kern w:val="0"/>
                <w:sz w:val="24"/>
                <w:highlight w:val="none"/>
                <w:shd w:val="clear" w:color="auto" w:fill="FFFFFF"/>
                <w:lang w:bidi="ar"/>
              </w:rPr>
              <w:t>00</w:t>
            </w:r>
            <w:r>
              <w:rPr>
                <w:rFonts w:hint="eastAsia" w:ascii="宋体" w:hAnsi="宋体" w:cs="宋体"/>
                <w:color w:val="auto"/>
                <w:kern w:val="0"/>
                <w:sz w:val="24"/>
                <w:highlight w:val="none"/>
                <w:shd w:val="clear" w:color="auto" w:fill="FFFFFF"/>
                <w:lang w:bidi="ar"/>
              </w:rPr>
              <w:t>0000.00</w:t>
            </w:r>
          </w:p>
        </w:tc>
      </w:tr>
    </w:tbl>
    <w:p w14:paraId="7B4E607B">
      <w:pPr>
        <w:widowControl/>
        <w:shd w:val="clear" w:color="auto" w:fill="FFFFFF"/>
        <w:spacing w:line="360" w:lineRule="exact"/>
        <w:ind w:firstLine="218" w:firstLineChars="91"/>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5.采购需求（包括但不限于标的的名称、数量、简要技术需求或服务要求等）</w:t>
      </w:r>
    </w:p>
    <w:p w14:paraId="7FDE7385">
      <w:pPr>
        <w:widowControl/>
        <w:shd w:val="clear" w:color="auto" w:fill="FFFFFF"/>
        <w:spacing w:line="360" w:lineRule="exact"/>
        <w:ind w:firstLine="458" w:firstLineChars="191"/>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5.1资金来源：财政资金,已落实；</w:t>
      </w:r>
    </w:p>
    <w:p w14:paraId="14437720">
      <w:pPr>
        <w:widowControl/>
        <w:shd w:val="clear" w:color="auto" w:fill="FFFFFF"/>
        <w:spacing w:line="360" w:lineRule="exact"/>
        <w:ind w:right="-149" w:rightChars="-71" w:firstLine="458" w:firstLineChars="191"/>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5.2采购内容：如下表所示；具体详细内容及技术参数见招标文件</w:t>
      </w:r>
    </w:p>
    <w:tbl>
      <w:tblPr>
        <w:tblStyle w:val="22"/>
        <w:tblW w:w="0" w:type="auto"/>
        <w:jc w:val="center"/>
        <w:tblLayout w:type="fixed"/>
        <w:tblCellMar>
          <w:top w:w="0" w:type="dxa"/>
          <w:left w:w="108" w:type="dxa"/>
          <w:bottom w:w="0" w:type="dxa"/>
          <w:right w:w="108" w:type="dxa"/>
        </w:tblCellMar>
      </w:tblPr>
      <w:tblGrid>
        <w:gridCol w:w="873"/>
        <w:gridCol w:w="3966"/>
        <w:gridCol w:w="979"/>
        <w:gridCol w:w="979"/>
      </w:tblGrid>
      <w:tr w14:paraId="1D42E590">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385311BB">
            <w:pPr>
              <w:widowControl/>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序号</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3A6B81F0">
            <w:pPr>
              <w:widowControl/>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建设内容</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69F77C2D">
            <w:pPr>
              <w:widowControl/>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单位</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012CE228">
            <w:pPr>
              <w:widowControl/>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数量</w:t>
            </w:r>
          </w:p>
        </w:tc>
      </w:tr>
      <w:tr w14:paraId="3D20087D">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2BAE3FA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6820A047">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HIS系统</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6777EFB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0BA1D1A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14:paraId="46F849CC">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15273F8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1132FF3F">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临床诊疗</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541D3E8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4D270CA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14:paraId="7F5536EE">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657635B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02E3F493">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医技治疗</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6C13594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58D0209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14:paraId="0A46D0D7">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4070473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1D607FD0">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医疗管理</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3CCFD94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005846A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14:paraId="705DA473">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6651942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27709B95">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患者服务</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39C2005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448BEA8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14:paraId="1AD2E3F8">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76A5B16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4F214E8A">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运营管理</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7E78F48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7AB3405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14:paraId="451D8A0D">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602ED5B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7C88208B">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妇幼健康全程管理平台</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0AC8370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06C6E4E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14:paraId="06903313">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142A81A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1EFA26B9">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妇幼全周期管理人工智能基础平台</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313CFA5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4A4BEFB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14:paraId="5999D369">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5C907FC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55F5DABE">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集成平台</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629CB0F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58AB392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14:paraId="5E2F1812">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1259CA7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55AD14CE">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数据中心</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273BF05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7F403BE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14:paraId="456058FA">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6037590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3E7ED9DC">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数据应用</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4AC265F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69781F7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14:paraId="064B5E8D">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3F8BBCF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5CDD9197">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互联互通评审</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76A41D9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6306FC6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14:paraId="63D18525">
        <w:tblPrEx>
          <w:tblCellMar>
            <w:top w:w="0" w:type="dxa"/>
            <w:left w:w="108" w:type="dxa"/>
            <w:bottom w:w="0" w:type="dxa"/>
            <w:right w:w="108" w:type="dxa"/>
          </w:tblCellMar>
        </w:tblPrEx>
        <w:trPr>
          <w:trHeight w:val="33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7BC07342">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7DCEC175">
            <w:pPr>
              <w:widowControl/>
              <w:jc w:val="left"/>
              <w:textAlignment w:val="center"/>
              <w:rPr>
                <w:rFonts w:hint="eastAsia" w:ascii="宋体" w:hAnsi="宋体" w:cs="宋体"/>
                <w:color w:val="auto"/>
                <w:sz w:val="22"/>
                <w:szCs w:val="22"/>
                <w:highlight w:val="none"/>
              </w:rPr>
            </w:pPr>
            <w:bookmarkStart w:id="3" w:name="_Toc21327"/>
            <w:r>
              <w:rPr>
                <w:rFonts w:hint="eastAsia" w:ascii="宋体" w:hAnsi="宋体" w:eastAsia="宋体" w:cs="宋体"/>
                <w:color w:val="auto"/>
                <w:kern w:val="0"/>
                <w:sz w:val="22"/>
                <w:szCs w:val="22"/>
                <w:highlight w:val="none"/>
                <w:lang w:bidi="ar"/>
              </w:rPr>
              <w:t>互联互通评级别</w:t>
            </w:r>
            <w:bookmarkEnd w:id="3"/>
          </w:p>
        </w:tc>
        <w:tc>
          <w:tcPr>
            <w:tcW w:w="979" w:type="dxa"/>
            <w:tcBorders>
              <w:top w:val="single" w:color="000000" w:sz="4" w:space="0"/>
              <w:left w:val="single" w:color="000000" w:sz="4" w:space="0"/>
              <w:bottom w:val="single" w:color="000000" w:sz="4" w:space="0"/>
              <w:right w:val="single" w:color="000000" w:sz="4" w:space="0"/>
            </w:tcBorders>
            <w:noWrap/>
            <w:vAlign w:val="center"/>
          </w:tcPr>
          <w:p w14:paraId="3BEC987D">
            <w:pPr>
              <w:widowControl/>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项</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00CAF2AA">
            <w:pPr>
              <w:widowControl/>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1</w:t>
            </w:r>
          </w:p>
        </w:tc>
      </w:tr>
      <w:tr w14:paraId="54C6AF98">
        <w:tblPrEx>
          <w:tblCellMar>
            <w:top w:w="0" w:type="dxa"/>
            <w:left w:w="108" w:type="dxa"/>
            <w:bottom w:w="0" w:type="dxa"/>
            <w:right w:w="108" w:type="dxa"/>
          </w:tblCellMar>
        </w:tblPrEx>
        <w:trPr>
          <w:trHeight w:val="348"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7B4C177D">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4</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1E04E794">
            <w:pPr>
              <w:widowControl/>
              <w:jc w:val="left"/>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电子病历评审服务</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313B57C0">
            <w:pPr>
              <w:widowControl/>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项</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3F93B7C5">
            <w:pPr>
              <w:widowControl/>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1</w:t>
            </w:r>
          </w:p>
        </w:tc>
      </w:tr>
      <w:tr w14:paraId="0524165C">
        <w:tblPrEx>
          <w:tblCellMar>
            <w:top w:w="0" w:type="dxa"/>
            <w:left w:w="108" w:type="dxa"/>
            <w:bottom w:w="0" w:type="dxa"/>
            <w:right w:w="108" w:type="dxa"/>
          </w:tblCellMar>
        </w:tblPrEx>
        <w:trPr>
          <w:trHeight w:val="348"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383ACEB2">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5</w:t>
            </w:r>
          </w:p>
        </w:tc>
        <w:tc>
          <w:tcPr>
            <w:tcW w:w="3966" w:type="dxa"/>
            <w:tcBorders>
              <w:top w:val="single" w:color="000000" w:sz="4" w:space="0"/>
              <w:left w:val="single" w:color="000000" w:sz="4" w:space="0"/>
              <w:bottom w:val="single" w:color="000000" w:sz="4" w:space="0"/>
              <w:right w:val="single" w:color="000000" w:sz="4" w:space="0"/>
            </w:tcBorders>
            <w:noWrap/>
            <w:vAlign w:val="center"/>
          </w:tcPr>
          <w:p w14:paraId="09408EC3">
            <w:pPr>
              <w:widowControl/>
              <w:jc w:val="left"/>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机房建设</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6E76F641">
            <w:pPr>
              <w:widowControl/>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项</w:t>
            </w:r>
          </w:p>
        </w:tc>
        <w:tc>
          <w:tcPr>
            <w:tcW w:w="979" w:type="dxa"/>
            <w:tcBorders>
              <w:top w:val="single" w:color="000000" w:sz="4" w:space="0"/>
              <w:left w:val="single" w:color="000000" w:sz="4" w:space="0"/>
              <w:bottom w:val="single" w:color="000000" w:sz="4" w:space="0"/>
              <w:right w:val="single" w:color="000000" w:sz="4" w:space="0"/>
            </w:tcBorders>
            <w:noWrap/>
            <w:vAlign w:val="center"/>
          </w:tcPr>
          <w:p w14:paraId="12F5E7AC">
            <w:pPr>
              <w:widowControl/>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1</w:t>
            </w:r>
          </w:p>
        </w:tc>
      </w:tr>
    </w:tbl>
    <w:p w14:paraId="7D48108C">
      <w:pPr>
        <w:widowControl/>
        <w:shd w:val="clear" w:color="auto" w:fill="FFFFFF"/>
        <w:spacing w:line="360" w:lineRule="exact"/>
        <w:ind w:right="-149" w:rightChars="-71" w:firstLine="401" w:firstLineChars="191"/>
        <w:rPr>
          <w:rFonts w:hint="eastAsia"/>
          <w:color w:val="auto"/>
          <w:highlight w:val="none"/>
        </w:rPr>
      </w:pPr>
    </w:p>
    <w:p w14:paraId="72210F0A">
      <w:pPr>
        <w:widowControl/>
        <w:shd w:val="clear" w:color="auto" w:fill="FFFFFF"/>
        <w:spacing w:line="360" w:lineRule="exact"/>
        <w:ind w:right="-370" w:rightChars="-176" w:firstLine="480" w:firstLineChars="2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5.3标包划分：本项目共划分一个包段；</w:t>
      </w:r>
    </w:p>
    <w:p w14:paraId="3C796886">
      <w:pPr>
        <w:widowControl/>
        <w:shd w:val="clear" w:color="auto" w:fill="FFFFFF"/>
        <w:spacing w:line="360" w:lineRule="exact"/>
        <w:ind w:right="-370" w:rightChars="-176" w:firstLine="480" w:firstLineChars="2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5.4服务期:自签订合同后180日历天内供货、安装、调试完毕；</w:t>
      </w:r>
    </w:p>
    <w:p w14:paraId="426AB190">
      <w:pPr>
        <w:widowControl/>
        <w:shd w:val="clear" w:color="auto" w:fill="FFFFFF"/>
        <w:spacing w:line="360" w:lineRule="exact"/>
        <w:ind w:right="-370" w:rightChars="-176" w:firstLine="480" w:firstLineChars="2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5.5质量要求:达到国家相关行业标准；</w:t>
      </w:r>
    </w:p>
    <w:p w14:paraId="2EB58DD4">
      <w:pPr>
        <w:widowControl/>
        <w:shd w:val="clear" w:color="auto" w:fill="FFFFFF"/>
        <w:spacing w:line="360" w:lineRule="exact"/>
        <w:ind w:right="-370" w:rightChars="-176" w:firstLine="480" w:firstLineChars="2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5.6服务地点:</w:t>
      </w:r>
      <w:r>
        <w:rPr>
          <w:rFonts w:hint="eastAsia" w:ascii="宋体" w:hAnsi="宋体" w:cs="宋体"/>
          <w:color w:val="auto"/>
          <w:kern w:val="0"/>
          <w:sz w:val="24"/>
          <w:highlight w:val="none"/>
          <w:shd w:val="clear" w:color="auto" w:fill="FFFFFF"/>
          <w:lang w:val="en-US" w:eastAsia="zh-CN" w:bidi="ar"/>
        </w:rPr>
        <w:t>采购</w:t>
      </w:r>
      <w:r>
        <w:rPr>
          <w:rFonts w:hint="eastAsia" w:ascii="宋体" w:hAnsi="宋体" w:cs="宋体"/>
          <w:color w:val="auto"/>
          <w:kern w:val="0"/>
          <w:sz w:val="24"/>
          <w:highlight w:val="none"/>
          <w:shd w:val="clear" w:color="auto" w:fill="FFFFFF"/>
          <w:lang w:bidi="ar"/>
        </w:rPr>
        <w:t>人指定地点；</w:t>
      </w:r>
    </w:p>
    <w:p w14:paraId="7B86E40D">
      <w:pPr>
        <w:widowControl/>
        <w:shd w:val="clear" w:color="auto" w:fill="FFFFFF"/>
        <w:spacing w:line="360" w:lineRule="exact"/>
        <w:ind w:firstLine="199" w:firstLineChars="83"/>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6、合同履行期限：同服务期；</w:t>
      </w:r>
    </w:p>
    <w:p w14:paraId="36E9432B">
      <w:pPr>
        <w:widowControl/>
        <w:shd w:val="clear" w:color="auto" w:fill="FFFFFF"/>
        <w:spacing w:line="360" w:lineRule="exact"/>
        <w:ind w:firstLine="199" w:firstLineChars="83"/>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7、本项目是否接受联合体投标：否</w:t>
      </w:r>
    </w:p>
    <w:p w14:paraId="4545EAC2">
      <w:pPr>
        <w:widowControl/>
        <w:shd w:val="clear" w:color="auto" w:fill="FFFFFF"/>
        <w:spacing w:line="360" w:lineRule="exact"/>
        <w:ind w:firstLine="199" w:firstLineChars="83"/>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8、是否接受进口产品：否</w:t>
      </w:r>
    </w:p>
    <w:p w14:paraId="0165785B">
      <w:pPr>
        <w:widowControl/>
        <w:shd w:val="clear" w:color="auto" w:fill="FFFFFF"/>
        <w:tabs>
          <w:tab w:val="left" w:pos="6470"/>
        </w:tabs>
        <w:spacing w:line="360" w:lineRule="exact"/>
        <w:ind w:firstLine="199" w:firstLineChars="83"/>
        <w:rPr>
          <w:rFonts w:hint="eastAsia"/>
          <w:color w:val="auto"/>
          <w:highlight w:val="none"/>
        </w:rPr>
      </w:pPr>
      <w:r>
        <w:rPr>
          <w:rFonts w:hint="eastAsia" w:ascii="宋体" w:hAnsi="宋体" w:cs="宋体"/>
          <w:bCs/>
          <w:color w:val="auto"/>
          <w:kern w:val="0"/>
          <w:sz w:val="24"/>
          <w:highlight w:val="none"/>
          <w:lang w:bidi="ar"/>
        </w:rPr>
        <w:t>9、是否专门面向中小企业：否</w:t>
      </w:r>
      <w:r>
        <w:rPr>
          <w:rFonts w:hint="eastAsia" w:ascii="宋体" w:hAnsi="宋体" w:cs="宋体"/>
          <w:bCs/>
          <w:color w:val="auto"/>
          <w:kern w:val="0"/>
          <w:sz w:val="24"/>
          <w:highlight w:val="none"/>
          <w:lang w:bidi="ar"/>
        </w:rPr>
        <w:tab/>
      </w:r>
    </w:p>
    <w:p w14:paraId="6A1637B8">
      <w:pPr>
        <w:widowControl/>
        <w:shd w:val="clear" w:color="auto" w:fill="FFFFFF"/>
        <w:spacing w:line="360" w:lineRule="exact"/>
        <w:ind w:right="-370" w:rightChars="-176"/>
        <w:outlineLvl w:val="0"/>
        <w:rPr>
          <w:rFonts w:hint="eastAsia" w:ascii="宋体" w:hAnsi="宋体" w:cs="宋体"/>
          <w:b/>
          <w:bCs/>
          <w:color w:val="auto"/>
          <w:kern w:val="0"/>
          <w:sz w:val="24"/>
          <w:highlight w:val="none"/>
          <w:shd w:val="clear" w:color="auto" w:fill="FFFFFF"/>
          <w:lang w:bidi="ar"/>
        </w:rPr>
      </w:pPr>
      <w:r>
        <w:rPr>
          <w:rFonts w:hint="eastAsia" w:ascii="宋体" w:hAnsi="宋体" w:cs="宋体"/>
          <w:b/>
          <w:bCs/>
          <w:color w:val="auto"/>
          <w:kern w:val="0"/>
          <w:sz w:val="24"/>
          <w:highlight w:val="none"/>
          <w:shd w:val="clear" w:color="auto" w:fill="FFFFFF"/>
          <w:lang w:bidi="ar"/>
        </w:rPr>
        <w:t>二、申请人资格要求：</w:t>
      </w:r>
    </w:p>
    <w:p w14:paraId="24C7574C">
      <w:pPr>
        <w:widowControl/>
        <w:shd w:val="clear" w:color="auto" w:fill="FFFFFF"/>
        <w:spacing w:line="360" w:lineRule="exact"/>
        <w:ind w:right="-370" w:rightChars="-176" w:firstLine="480" w:firstLineChars="2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 xml:space="preserve">1、符合《中华人民共和国政府采购法》第二十二条的要求； </w:t>
      </w:r>
    </w:p>
    <w:p w14:paraId="7178B338">
      <w:pPr>
        <w:widowControl/>
        <w:shd w:val="clear" w:color="auto" w:fill="FFFFFF"/>
        <w:spacing w:line="360" w:lineRule="exact"/>
        <w:ind w:right="-370" w:rightChars="-176" w:firstLine="480" w:firstLineChars="2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2、落实政府采购政策满足的资格要求：/</w:t>
      </w:r>
    </w:p>
    <w:p w14:paraId="4CACE45C">
      <w:pPr>
        <w:widowControl/>
        <w:shd w:val="clear" w:color="auto" w:fill="FFFFFF"/>
        <w:spacing w:line="360" w:lineRule="exact"/>
        <w:ind w:firstLine="480" w:firstLineChars="2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3、本项目的特定资格要求：</w:t>
      </w:r>
    </w:p>
    <w:p w14:paraId="01597A1B">
      <w:pPr>
        <w:widowControl/>
        <w:shd w:val="clear" w:color="auto" w:fill="FFFFFF"/>
        <w:spacing w:line="360" w:lineRule="exact"/>
        <w:ind w:firstLine="218" w:firstLineChars="91"/>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（1）</w:t>
      </w:r>
      <w:r>
        <w:rPr>
          <w:rFonts w:hint="eastAsia" w:ascii="宋体" w:hAnsi="宋体" w:cs="宋体"/>
          <w:color w:val="auto"/>
          <w:kern w:val="0"/>
          <w:sz w:val="24"/>
          <w:highlight w:val="none"/>
          <w:shd w:val="clear" w:color="auto" w:fill="FFFFFF"/>
          <w:lang w:val="zh-CN" w:bidi="ar"/>
        </w:rPr>
        <w:t>具有独立承担民事责任的能力；（</w:t>
      </w:r>
      <w:r>
        <w:rPr>
          <w:rFonts w:hint="eastAsia" w:ascii="宋体" w:hAnsi="宋体" w:cs="宋体"/>
          <w:color w:val="auto"/>
          <w:kern w:val="0"/>
          <w:sz w:val="24"/>
          <w:highlight w:val="none"/>
          <w:shd w:val="clear" w:color="auto" w:fill="FFFFFF"/>
          <w:lang w:bidi="ar"/>
        </w:rPr>
        <w:t>提供有效的营业执照、税务登记证、组织机构代码证或三证合一营业执照，也可提供电子营业执照）；</w:t>
      </w:r>
    </w:p>
    <w:p w14:paraId="4A86C07C">
      <w:pPr>
        <w:widowControl/>
        <w:shd w:val="clear" w:color="auto" w:fill="FFFFFF"/>
        <w:spacing w:line="360" w:lineRule="exact"/>
        <w:ind w:right="-149" w:rightChars="-71" w:firstLine="218" w:firstLineChars="91"/>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（2）具有良好的商业信誉和健全的</w:t>
      </w:r>
      <w:r>
        <w:rPr>
          <w:rFonts w:hint="eastAsia" w:ascii="宋体" w:hAnsi="宋体" w:cs="宋体"/>
          <w:color w:val="auto"/>
          <w:kern w:val="0"/>
          <w:sz w:val="24"/>
          <w:highlight w:val="none"/>
          <w:shd w:val="clear" w:color="auto" w:fill="FFFFFF"/>
          <w:lang w:bidi="ar"/>
        </w:rPr>
        <w:fldChar w:fldCharType="begin"/>
      </w:r>
      <w:r>
        <w:rPr>
          <w:rFonts w:hint="eastAsia" w:ascii="宋体" w:hAnsi="宋体" w:cs="宋体"/>
          <w:color w:val="auto"/>
          <w:kern w:val="0"/>
          <w:sz w:val="24"/>
          <w:highlight w:val="none"/>
          <w:shd w:val="clear" w:color="auto" w:fill="FFFFFF"/>
          <w:lang w:bidi="ar"/>
        </w:rPr>
        <w:instrText xml:space="preserve"> HYPERLINK "http://www.baidu.com/s?wd=%E8%B4%A2%E5%8A%A1%E4%BC%9A%E8%AE%A1%E5%88%B6%E5%BA%A6&amp;tn=44039180_cpr&amp;fenlei=mv6quAkxTZn0IZRqIHckPjm4nH00T1Y3rHbsn1b3P1u-uymsnAP90ZwV5Hcvrjm3rH6sPfKWUMw85HfYnjn4nH6sgvPsT6KdThsqpZwYTjCEQLGCpyw9Uz4Bmy-bIi4WUvYETgN-TLwGUv3En1bkrjDsPWcs" \t "https://zhidao.baidu.com/question/_blank" </w:instrText>
      </w:r>
      <w:r>
        <w:rPr>
          <w:rFonts w:hint="eastAsia" w:ascii="宋体" w:hAnsi="宋体" w:cs="宋体"/>
          <w:color w:val="auto"/>
          <w:kern w:val="0"/>
          <w:sz w:val="24"/>
          <w:highlight w:val="none"/>
          <w:shd w:val="clear" w:color="auto" w:fill="FFFFFF"/>
          <w:lang w:bidi="ar"/>
        </w:rPr>
        <w:fldChar w:fldCharType="separate"/>
      </w:r>
      <w:r>
        <w:rPr>
          <w:rFonts w:hint="eastAsia" w:ascii="宋体" w:hAnsi="宋体" w:cs="宋体"/>
          <w:color w:val="auto"/>
          <w:kern w:val="0"/>
          <w:sz w:val="24"/>
          <w:highlight w:val="none"/>
          <w:shd w:val="clear" w:color="auto" w:fill="FFFFFF"/>
          <w:lang w:bidi="ar"/>
        </w:rPr>
        <w:t>财务会计制度</w:t>
      </w:r>
      <w:r>
        <w:rPr>
          <w:rFonts w:hint="eastAsia" w:ascii="宋体" w:hAnsi="宋体" w:cs="宋体"/>
          <w:color w:val="auto"/>
          <w:kern w:val="0"/>
          <w:sz w:val="24"/>
          <w:highlight w:val="none"/>
          <w:shd w:val="clear" w:color="auto" w:fill="FFFFFF"/>
          <w:lang w:bidi="ar"/>
        </w:rPr>
        <w:fldChar w:fldCharType="end"/>
      </w:r>
      <w:r>
        <w:rPr>
          <w:rFonts w:hint="eastAsia" w:ascii="宋体" w:hAnsi="宋体" w:cs="宋体"/>
          <w:color w:val="auto"/>
          <w:kern w:val="0"/>
          <w:sz w:val="24"/>
          <w:highlight w:val="none"/>
          <w:shd w:val="clear" w:color="auto" w:fill="FFFFFF"/>
          <w:lang w:bidi="ar"/>
        </w:rPr>
        <w:t>;（提供承诺函,格式自拟）；</w:t>
      </w:r>
    </w:p>
    <w:p w14:paraId="066AEC10">
      <w:pPr>
        <w:widowControl/>
        <w:shd w:val="clear" w:color="auto" w:fill="FFFFFF"/>
        <w:spacing w:line="360" w:lineRule="exact"/>
        <w:ind w:right="-149" w:rightChars="-71" w:firstLine="218" w:firstLineChars="91"/>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（3）具有履行合同所必需的设备和专业技术能力；（提供承诺函,格式自拟）；</w:t>
      </w:r>
    </w:p>
    <w:p w14:paraId="5E9F2CDF">
      <w:pPr>
        <w:widowControl/>
        <w:shd w:val="clear" w:color="auto" w:fill="FFFFFF"/>
        <w:spacing w:line="360" w:lineRule="exact"/>
        <w:ind w:right="-149" w:rightChars="-71" w:firstLine="218" w:firstLineChars="91"/>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（4）有依法缴纳税收和</w:t>
      </w:r>
      <w:r>
        <w:rPr>
          <w:rFonts w:hint="eastAsia" w:ascii="宋体" w:hAnsi="宋体" w:cs="宋体"/>
          <w:color w:val="auto"/>
          <w:kern w:val="0"/>
          <w:sz w:val="24"/>
          <w:highlight w:val="none"/>
          <w:shd w:val="clear" w:color="auto" w:fill="FFFFFF"/>
          <w:lang w:bidi="ar"/>
        </w:rPr>
        <w:fldChar w:fldCharType="begin"/>
      </w:r>
      <w:r>
        <w:rPr>
          <w:rFonts w:hint="eastAsia" w:ascii="宋体" w:hAnsi="宋体" w:cs="宋体"/>
          <w:color w:val="auto"/>
          <w:kern w:val="0"/>
          <w:sz w:val="24"/>
          <w:highlight w:val="none"/>
          <w:shd w:val="clear" w:color="auto" w:fill="FFFFFF"/>
          <w:lang w:bidi="ar"/>
        </w:rPr>
        <w:instrText xml:space="preserve"> HYPERLINK "http://www.baidu.com/s?wd=%E7%A4%BE%E4%BC%9A%E4%BF%9D%E9%9A%9C%E8%B5%84%E9%87%91&amp;tn=44039180_cpr&amp;fenlei=mv6quAkxTZn0IZRqIHckPjm4nH00T1Y3rHbsn1b3P1u-uymsnAP90ZwV5Hcvrjm3rH6sPfKWUMw85HfYnjn4nH6sgvPsT6KdThsqpZwYTjCEQLGCpyw9Uz4Bmy-bIi4WUvYETgN-TLwGUv3En1bkrjDsPWcs" \t "https://zhidao.baidu.com/question/_blank" </w:instrText>
      </w:r>
      <w:r>
        <w:rPr>
          <w:rFonts w:hint="eastAsia" w:ascii="宋体" w:hAnsi="宋体" w:cs="宋体"/>
          <w:color w:val="auto"/>
          <w:kern w:val="0"/>
          <w:sz w:val="24"/>
          <w:highlight w:val="none"/>
          <w:shd w:val="clear" w:color="auto" w:fill="FFFFFF"/>
          <w:lang w:bidi="ar"/>
        </w:rPr>
        <w:fldChar w:fldCharType="separate"/>
      </w:r>
      <w:r>
        <w:rPr>
          <w:rFonts w:hint="eastAsia" w:ascii="宋体" w:hAnsi="宋体" w:cs="宋体"/>
          <w:color w:val="auto"/>
          <w:kern w:val="0"/>
          <w:sz w:val="24"/>
          <w:highlight w:val="none"/>
          <w:shd w:val="clear" w:color="auto" w:fill="FFFFFF"/>
          <w:lang w:bidi="ar"/>
        </w:rPr>
        <w:t>社会保障资金</w:t>
      </w:r>
      <w:r>
        <w:rPr>
          <w:rFonts w:hint="eastAsia" w:ascii="宋体" w:hAnsi="宋体" w:cs="宋体"/>
          <w:color w:val="auto"/>
          <w:kern w:val="0"/>
          <w:sz w:val="24"/>
          <w:highlight w:val="none"/>
          <w:shd w:val="clear" w:color="auto" w:fill="FFFFFF"/>
          <w:lang w:bidi="ar"/>
        </w:rPr>
        <w:fldChar w:fldCharType="end"/>
      </w:r>
      <w:r>
        <w:rPr>
          <w:rFonts w:hint="eastAsia" w:ascii="宋体" w:hAnsi="宋体" w:cs="宋体"/>
          <w:color w:val="auto"/>
          <w:kern w:val="0"/>
          <w:sz w:val="24"/>
          <w:highlight w:val="none"/>
          <w:shd w:val="clear" w:color="auto" w:fill="FFFFFF"/>
          <w:lang w:bidi="ar"/>
        </w:rPr>
        <w:t>的良好记录；（提供承诺函,格式自拟）；</w:t>
      </w:r>
    </w:p>
    <w:p w14:paraId="3786B840">
      <w:pPr>
        <w:widowControl/>
        <w:shd w:val="clear" w:color="auto" w:fill="FFFFFF"/>
        <w:spacing w:line="360" w:lineRule="exact"/>
        <w:ind w:firstLine="218" w:firstLineChars="91"/>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 xml:space="preserve">（5）参加政府采购活动近三年内，在经营活动中没有重大违法记录；（提供承诺函,格式自拟）；                       </w:t>
      </w:r>
    </w:p>
    <w:p w14:paraId="2AB17BF1">
      <w:pPr>
        <w:widowControl/>
        <w:shd w:val="clear" w:color="auto" w:fill="FFFFFF"/>
        <w:spacing w:line="360" w:lineRule="exact"/>
        <w:ind w:firstLine="218" w:firstLineChars="91"/>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（6）按照财库〔2016〕125号文，投标人未被列入“信用中国”网站的“重大税收违法失信主体”、中国执行信息公开网“失信被执行人”及“中国政府采购”网站的“政府采购严重违法失信行为记录名单”，提供</w:t>
      </w:r>
      <w:r>
        <w:rPr>
          <w:rFonts w:hint="eastAsia" w:ascii="宋体" w:hAnsi="宋体" w:cs="宋体"/>
          <w:color w:val="auto"/>
          <w:sz w:val="24"/>
          <w:highlight w:val="none"/>
          <w:shd w:val="clear" w:color="auto" w:fill="FFFFFF"/>
        </w:rPr>
        <w:t>查询结果页面截图，</w:t>
      </w:r>
      <w:r>
        <w:rPr>
          <w:rFonts w:hint="eastAsia" w:ascii="宋体" w:hAnsi="宋体" w:cs="宋体"/>
          <w:color w:val="auto"/>
          <w:kern w:val="0"/>
          <w:sz w:val="24"/>
          <w:highlight w:val="none"/>
          <w:shd w:val="clear" w:color="auto" w:fill="FFFFFF"/>
          <w:lang w:bidi="ar"/>
        </w:rPr>
        <w:t>若有不良记录，取消其投标资格；</w:t>
      </w:r>
    </w:p>
    <w:p w14:paraId="0C5D17EC">
      <w:pPr>
        <w:widowControl/>
        <w:shd w:val="clear" w:color="auto" w:fill="FFFFFF"/>
        <w:spacing w:line="360" w:lineRule="exact"/>
        <w:ind w:firstLine="218" w:firstLineChars="91"/>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（7）本次招标不接受联合体投标，</w:t>
      </w:r>
      <w:r>
        <w:rPr>
          <w:rFonts w:hint="eastAsia" w:ascii="宋体" w:hAnsi="宋体" w:cs="宋体"/>
          <w:color w:val="auto"/>
          <w:kern w:val="0"/>
          <w:sz w:val="24"/>
          <w:highlight w:val="none"/>
          <w:shd w:val="clear" w:color="auto" w:fill="FFFFFF"/>
          <w:lang w:val="en-US" w:eastAsia="zh-CN" w:bidi="ar"/>
        </w:rPr>
        <w:t>投标人</w:t>
      </w:r>
      <w:r>
        <w:rPr>
          <w:rFonts w:hint="eastAsia" w:ascii="宋体" w:hAnsi="宋体" w:cs="宋体"/>
          <w:color w:val="auto"/>
          <w:kern w:val="0"/>
          <w:sz w:val="24"/>
          <w:highlight w:val="none"/>
          <w:shd w:val="clear" w:color="auto" w:fill="FFFFFF"/>
          <w:lang w:bidi="ar"/>
        </w:rPr>
        <w:t>负责人为同一人或者存在直接控股、管理关系的不同</w:t>
      </w:r>
      <w:r>
        <w:rPr>
          <w:rFonts w:hint="eastAsia" w:ascii="宋体" w:hAnsi="宋体" w:cs="宋体"/>
          <w:color w:val="auto"/>
          <w:kern w:val="0"/>
          <w:sz w:val="24"/>
          <w:highlight w:val="none"/>
          <w:shd w:val="clear" w:color="auto" w:fill="FFFFFF"/>
          <w:lang w:val="en-US" w:eastAsia="zh-CN" w:bidi="ar"/>
        </w:rPr>
        <w:t>投标人</w:t>
      </w:r>
      <w:r>
        <w:rPr>
          <w:rFonts w:hint="eastAsia" w:ascii="宋体" w:hAnsi="宋体" w:cs="宋体"/>
          <w:color w:val="auto"/>
          <w:kern w:val="0"/>
          <w:sz w:val="24"/>
          <w:highlight w:val="none"/>
          <w:shd w:val="clear" w:color="auto" w:fill="FFFFFF"/>
          <w:lang w:bidi="ar"/>
        </w:rPr>
        <w:t>，不得同时参加同一标包的采购活动。（提供承诺函,格式自拟）。</w:t>
      </w:r>
    </w:p>
    <w:p w14:paraId="0C47D2E9">
      <w:pPr>
        <w:widowControl/>
        <w:spacing w:line="360" w:lineRule="exact"/>
        <w:ind w:right="79"/>
        <w:outlineLvl w:val="0"/>
        <w:rPr>
          <w:rFonts w:hint="eastAsia" w:ascii="宋体" w:hAnsi="宋体" w:cs="宋体"/>
          <w:color w:val="auto"/>
          <w:highlight w:val="none"/>
          <w:lang w:val="zh-CN"/>
        </w:rPr>
      </w:pPr>
      <w:r>
        <w:rPr>
          <w:rFonts w:hint="eastAsia" w:ascii="宋体" w:hAnsi="宋体" w:cs="宋体"/>
          <w:b/>
          <w:color w:val="auto"/>
          <w:sz w:val="24"/>
          <w:highlight w:val="none"/>
          <w:shd w:val="clear" w:color="auto" w:fill="FFFFFF"/>
        </w:rPr>
        <w:t>三、获取招标文件:</w:t>
      </w:r>
    </w:p>
    <w:p w14:paraId="547F17A2">
      <w:pPr>
        <w:spacing w:line="360" w:lineRule="exact"/>
        <w:ind w:firstLine="240" w:firstLineChars="10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1.时间：2025年</w:t>
      </w:r>
      <w:r>
        <w:rPr>
          <w:rFonts w:hint="eastAsia" w:ascii="宋体" w:hAnsi="宋体" w:cs="宋体"/>
          <w:color w:val="auto"/>
          <w:sz w:val="24"/>
          <w:highlight w:val="none"/>
          <w:shd w:val="clear" w:color="auto" w:fill="FFFFFF"/>
          <w:lang w:val="en-US" w:eastAsia="zh-CN"/>
        </w:rPr>
        <w:t>06</w:t>
      </w:r>
      <w:r>
        <w:rPr>
          <w:rFonts w:hint="eastAsia" w:ascii="宋体" w:hAnsi="宋体" w:cs="宋体"/>
          <w:color w:val="auto"/>
          <w:sz w:val="24"/>
          <w:highlight w:val="none"/>
          <w:shd w:val="clear" w:color="auto" w:fill="FFFFFF"/>
        </w:rPr>
        <w:t>月</w:t>
      </w:r>
      <w:r>
        <w:rPr>
          <w:rFonts w:hint="eastAsia" w:ascii="宋体" w:hAnsi="宋体" w:cs="宋体"/>
          <w:color w:val="auto"/>
          <w:sz w:val="24"/>
          <w:highlight w:val="none"/>
          <w:shd w:val="clear" w:color="auto" w:fill="FFFFFF"/>
          <w:lang w:val="en-US" w:eastAsia="zh-CN"/>
        </w:rPr>
        <w:t>27</w:t>
      </w:r>
      <w:r>
        <w:rPr>
          <w:rFonts w:hint="eastAsia" w:ascii="宋体" w:hAnsi="宋体" w:cs="宋体"/>
          <w:color w:val="auto"/>
          <w:sz w:val="24"/>
          <w:highlight w:val="none"/>
          <w:shd w:val="clear" w:color="auto" w:fill="FFFFFF"/>
        </w:rPr>
        <w:t>日至2025年</w:t>
      </w:r>
      <w:r>
        <w:rPr>
          <w:rFonts w:hint="eastAsia" w:ascii="宋体" w:hAnsi="宋体" w:cs="宋体"/>
          <w:color w:val="auto"/>
          <w:sz w:val="24"/>
          <w:highlight w:val="none"/>
          <w:shd w:val="clear" w:color="auto" w:fill="FFFFFF"/>
          <w:lang w:val="en-US" w:eastAsia="zh-CN"/>
        </w:rPr>
        <w:t>07</w:t>
      </w:r>
      <w:r>
        <w:rPr>
          <w:rFonts w:hint="eastAsia" w:ascii="宋体" w:hAnsi="宋体" w:cs="宋体"/>
          <w:color w:val="auto"/>
          <w:sz w:val="24"/>
          <w:highlight w:val="none"/>
          <w:shd w:val="clear" w:color="auto" w:fill="FFFFFF"/>
        </w:rPr>
        <w:t>月</w:t>
      </w:r>
      <w:r>
        <w:rPr>
          <w:rFonts w:hint="eastAsia" w:ascii="宋体" w:hAnsi="宋体" w:cs="宋体"/>
          <w:color w:val="auto"/>
          <w:sz w:val="24"/>
          <w:highlight w:val="none"/>
          <w:shd w:val="clear" w:color="auto" w:fill="FFFFFF"/>
          <w:lang w:val="en-US" w:eastAsia="zh-CN"/>
        </w:rPr>
        <w:t>23</w:t>
      </w:r>
      <w:r>
        <w:rPr>
          <w:rFonts w:hint="eastAsia" w:ascii="宋体" w:hAnsi="宋体" w:cs="宋体"/>
          <w:color w:val="auto"/>
          <w:sz w:val="24"/>
          <w:highlight w:val="none"/>
          <w:shd w:val="clear" w:color="auto" w:fill="FFFFFF"/>
        </w:rPr>
        <w:t>日，每天上午00:00至12:00，下午12:00至23:59（北京时间）</w:t>
      </w:r>
    </w:p>
    <w:p w14:paraId="44A94E97">
      <w:pPr>
        <w:spacing w:line="360" w:lineRule="exact"/>
        <w:ind w:right="-989" w:rightChars="-471" w:firstLine="240" w:firstLineChars="1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2.地点：全国公共资源交易平台（河南省.平顶山市）电子交易系统（网址：http://ggzy.pds.gov.cn）</w:t>
      </w:r>
    </w:p>
    <w:p w14:paraId="513C1CA5">
      <w:pPr>
        <w:spacing w:line="360" w:lineRule="exact"/>
        <w:ind w:firstLine="240" w:firstLineChars="100"/>
        <w:jc w:val="left"/>
        <w:rPr>
          <w:rFonts w:hint="eastAsia" w:ascii="宋体" w:hAnsi="宋体" w:cs="宋体"/>
          <w:color w:val="auto"/>
          <w:spacing w:val="-2"/>
          <w:sz w:val="24"/>
          <w:highlight w:val="none"/>
        </w:rPr>
      </w:pPr>
      <w:r>
        <w:rPr>
          <w:rFonts w:hint="eastAsia" w:ascii="宋体" w:hAnsi="宋体" w:cs="宋体"/>
          <w:color w:val="auto"/>
          <w:sz w:val="24"/>
          <w:highlight w:val="none"/>
          <w:shd w:val="clear" w:color="auto" w:fill="FFFFFF"/>
        </w:rPr>
        <w:t>3.方式：</w:t>
      </w:r>
      <w:r>
        <w:rPr>
          <w:rFonts w:hint="eastAsia" w:ascii="宋体" w:hAnsi="宋体" w:cs="宋体"/>
          <w:color w:val="auto"/>
          <w:spacing w:val="-2"/>
          <w:sz w:val="24"/>
          <w:highlight w:val="none"/>
        </w:rPr>
        <w:t>潜在投标</w:t>
      </w:r>
      <w:r>
        <w:rPr>
          <w:rFonts w:hint="eastAsia" w:ascii="宋体" w:hAnsi="宋体" w:cs="宋体"/>
          <w:color w:val="auto"/>
          <w:spacing w:val="-2"/>
          <w:sz w:val="24"/>
          <w:highlight w:val="none"/>
          <w:lang w:val="en-US" w:eastAsia="zh-CN"/>
        </w:rPr>
        <w:t>投标人</w:t>
      </w:r>
      <w:r>
        <w:rPr>
          <w:rFonts w:hint="eastAsia" w:ascii="宋体" w:hAnsi="宋体" w:cs="宋体"/>
          <w:color w:val="auto"/>
          <w:spacing w:val="-2"/>
          <w:sz w:val="24"/>
          <w:highlight w:val="none"/>
        </w:rPr>
        <w:t>需凭CA数字证书通过《全国公共资源交易平台(河南省▪平顶山市)》（网址：</w:t>
      </w:r>
      <w:r>
        <w:rPr>
          <w:rFonts w:hint="eastAsia" w:ascii="宋体" w:hAnsi="宋体" w:cs="宋体"/>
          <w:color w:val="auto"/>
          <w:sz w:val="24"/>
          <w:highlight w:val="none"/>
          <w:shd w:val="clear" w:color="auto" w:fill="FFFFFF"/>
        </w:rPr>
        <w:t>http://ggzy.pds.gov.cn</w:t>
      </w:r>
      <w:r>
        <w:rPr>
          <w:rFonts w:hint="eastAsia" w:ascii="宋体" w:hAnsi="宋体" w:cs="宋体"/>
          <w:color w:val="auto"/>
          <w:spacing w:val="-2"/>
          <w:sz w:val="24"/>
          <w:highlight w:val="none"/>
        </w:rPr>
        <w:t xml:space="preserve">）“交易主体登录”入口进入电子交易系统进行及下载招标文件，具体操作请查看以下链接：  </w:t>
      </w:r>
    </w:p>
    <w:p w14:paraId="10F1B419">
      <w:pPr>
        <w:spacing w:line="360" w:lineRule="exact"/>
        <w:ind w:firstLine="236" w:firstLineChars="100"/>
        <w:jc w:val="left"/>
        <w:rPr>
          <w:rFonts w:hint="eastAsia" w:ascii="宋体" w:hAnsi="宋体" w:cs="宋体"/>
          <w:color w:val="auto"/>
          <w:spacing w:val="-2"/>
          <w:sz w:val="24"/>
          <w:highlight w:val="none"/>
        </w:rPr>
      </w:pPr>
      <w:r>
        <w:rPr>
          <w:rFonts w:hint="eastAsia" w:ascii="宋体" w:hAnsi="宋体" w:cs="宋体"/>
          <w:color w:val="auto"/>
          <w:spacing w:val="-2"/>
          <w:sz w:val="24"/>
          <w:highlight w:val="none"/>
        </w:rPr>
        <w:t>http://ggzy.pds.gov.cn/fwzn/11020.jhtml</w:t>
      </w:r>
    </w:p>
    <w:p w14:paraId="7FB088B0">
      <w:pPr>
        <w:spacing w:line="360" w:lineRule="exact"/>
        <w:ind w:firstLine="236" w:firstLineChars="100"/>
        <w:jc w:val="left"/>
        <w:rPr>
          <w:rFonts w:hint="eastAsia"/>
          <w:color w:val="auto"/>
          <w:highlight w:val="none"/>
        </w:rPr>
      </w:pPr>
      <w:r>
        <w:rPr>
          <w:rFonts w:hint="eastAsia" w:ascii="宋体" w:hAnsi="宋体" w:cs="宋体"/>
          <w:color w:val="auto"/>
          <w:spacing w:val="-2"/>
          <w:sz w:val="24"/>
          <w:highlight w:val="none"/>
        </w:rPr>
        <w:t>办理CA证书：http://ggzy.pds.gov.cn/tzg9/10814jhtml。</w:t>
      </w:r>
    </w:p>
    <w:p w14:paraId="10CB45CA">
      <w:pPr>
        <w:spacing w:line="360" w:lineRule="exact"/>
        <w:ind w:firstLine="240" w:firstLineChars="100"/>
        <w:jc w:val="left"/>
        <w:rPr>
          <w:rFonts w:hint="eastAsia" w:ascii="宋体" w:hAnsi="宋体" w:cs="宋体"/>
          <w:color w:val="auto"/>
          <w:sz w:val="24"/>
          <w:highlight w:val="none"/>
          <w:shd w:val="clear" w:color="auto" w:fill="FFFFFF"/>
        </w:rPr>
      </w:pPr>
      <w:r>
        <w:rPr>
          <w:rFonts w:hint="eastAsia" w:ascii="宋体" w:hAnsi="宋体" w:cs="宋体"/>
          <w:bCs/>
          <w:color w:val="auto"/>
          <w:kern w:val="0"/>
          <w:sz w:val="24"/>
          <w:highlight w:val="none"/>
          <w:lang w:bidi="ar"/>
        </w:rPr>
        <w:t>4.售价：0元。</w:t>
      </w:r>
    </w:p>
    <w:p w14:paraId="55F1C8C0">
      <w:pPr>
        <w:spacing w:line="360" w:lineRule="exact"/>
        <w:outlineLvl w:val="0"/>
        <w:rPr>
          <w:rFonts w:hint="eastAsia" w:ascii="宋体" w:hAnsi="宋体" w:cs="宋体"/>
          <w:b/>
          <w:color w:val="auto"/>
          <w:sz w:val="24"/>
          <w:highlight w:val="none"/>
        </w:rPr>
      </w:pPr>
      <w:r>
        <w:rPr>
          <w:rFonts w:hint="eastAsia" w:ascii="宋体" w:hAnsi="宋体" w:cs="宋体"/>
          <w:b/>
          <w:color w:val="auto"/>
          <w:sz w:val="24"/>
          <w:highlight w:val="none"/>
        </w:rPr>
        <w:t>四、投标截止时间及地点：</w:t>
      </w:r>
    </w:p>
    <w:p w14:paraId="65B7F4B6">
      <w:pPr>
        <w:spacing w:line="360" w:lineRule="exact"/>
        <w:ind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1.时间：</w:t>
      </w:r>
      <w:r>
        <w:rPr>
          <w:rFonts w:hint="eastAsia" w:ascii="宋体" w:hAnsi="宋体" w:cs="宋体"/>
          <w:color w:val="auto"/>
          <w:kern w:val="0"/>
          <w:sz w:val="24"/>
          <w:highlight w:val="none"/>
          <w:shd w:val="clear" w:color="auto" w:fill="FFFFFF"/>
          <w:lang w:bidi="ar"/>
        </w:rPr>
        <w:t>2025年</w:t>
      </w:r>
      <w:r>
        <w:rPr>
          <w:rFonts w:hint="eastAsia" w:ascii="宋体" w:hAnsi="宋体" w:cs="宋体"/>
          <w:color w:val="auto"/>
          <w:kern w:val="0"/>
          <w:sz w:val="24"/>
          <w:highlight w:val="none"/>
          <w:shd w:val="clear" w:color="auto" w:fill="FFFFFF"/>
          <w:lang w:val="en-US" w:eastAsia="zh-CN" w:bidi="ar"/>
        </w:rPr>
        <w:t>07</w:t>
      </w:r>
      <w:r>
        <w:rPr>
          <w:rFonts w:hint="eastAsia" w:ascii="宋体" w:hAnsi="宋体" w:cs="宋体"/>
          <w:color w:val="auto"/>
          <w:kern w:val="0"/>
          <w:sz w:val="24"/>
          <w:highlight w:val="none"/>
          <w:shd w:val="clear" w:color="auto" w:fill="FFFFFF"/>
          <w:lang w:bidi="ar"/>
        </w:rPr>
        <w:t>月</w:t>
      </w:r>
      <w:r>
        <w:rPr>
          <w:rFonts w:hint="eastAsia" w:ascii="宋体" w:hAnsi="宋体" w:cs="宋体"/>
          <w:color w:val="auto"/>
          <w:kern w:val="0"/>
          <w:sz w:val="24"/>
          <w:highlight w:val="none"/>
          <w:shd w:val="clear" w:color="auto" w:fill="FFFFFF"/>
          <w:lang w:val="en-US" w:eastAsia="zh-CN" w:bidi="ar"/>
        </w:rPr>
        <w:t>24</w:t>
      </w:r>
      <w:r>
        <w:rPr>
          <w:rFonts w:hint="eastAsia" w:ascii="宋体" w:hAnsi="宋体" w:cs="宋体"/>
          <w:color w:val="auto"/>
          <w:kern w:val="0"/>
          <w:sz w:val="24"/>
          <w:highlight w:val="none"/>
          <w:shd w:val="clear" w:color="auto" w:fill="FFFFFF"/>
          <w:lang w:bidi="ar"/>
        </w:rPr>
        <w:t>日 9 时 00分</w:t>
      </w:r>
      <w:r>
        <w:rPr>
          <w:rFonts w:hint="eastAsia" w:ascii="宋体" w:hAnsi="宋体" w:cs="宋体"/>
          <w:color w:val="auto"/>
          <w:sz w:val="24"/>
          <w:highlight w:val="none"/>
          <w:shd w:val="clear" w:color="auto" w:fill="FFFFFF"/>
        </w:rPr>
        <w:t>（北京时间）。</w:t>
      </w:r>
    </w:p>
    <w:p w14:paraId="4EC93F0E">
      <w:pPr>
        <w:spacing w:line="360" w:lineRule="exact"/>
        <w:ind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2.地点：</w:t>
      </w:r>
      <w:r>
        <w:rPr>
          <w:rFonts w:hint="eastAsia" w:ascii="宋体" w:hAnsi="宋体" w:cs="宋体"/>
          <w:color w:val="auto"/>
          <w:sz w:val="24"/>
          <w:highlight w:val="none"/>
          <w:shd w:val="clear" w:color="auto" w:fill="FFFFFF"/>
        </w:rPr>
        <w:t>全国公共资源交易平台（河南省.平顶山市）</w:t>
      </w:r>
      <w:r>
        <w:rPr>
          <w:rFonts w:hint="eastAsia" w:ascii="宋体" w:hAnsi="宋体" w:cs="宋体"/>
          <w:color w:val="auto"/>
          <w:sz w:val="24"/>
          <w:highlight w:val="none"/>
        </w:rPr>
        <w:t>电子交易系统。</w:t>
      </w:r>
    </w:p>
    <w:p w14:paraId="1E05DE3B">
      <w:pPr>
        <w:tabs>
          <w:tab w:val="left" w:pos="420"/>
        </w:tabs>
        <w:spacing w:line="360" w:lineRule="exact"/>
        <w:ind w:right="-365" w:rightChars="-174"/>
        <w:outlineLvl w:val="0"/>
        <w:rPr>
          <w:rFonts w:hint="eastAsia" w:ascii="宋体" w:hAnsi="宋体" w:cs="宋体"/>
          <w:b/>
          <w:color w:val="auto"/>
          <w:sz w:val="24"/>
          <w:highlight w:val="none"/>
        </w:rPr>
      </w:pPr>
      <w:r>
        <w:rPr>
          <w:rFonts w:hint="eastAsia" w:ascii="宋体" w:hAnsi="宋体" w:cs="宋体"/>
          <w:b/>
          <w:color w:val="auto"/>
          <w:sz w:val="24"/>
          <w:highlight w:val="none"/>
        </w:rPr>
        <w:t>五、开标时间及地点:</w:t>
      </w:r>
    </w:p>
    <w:p w14:paraId="1F1F0A27">
      <w:pPr>
        <w:spacing w:line="360" w:lineRule="exact"/>
        <w:ind w:firstLine="240" w:firstLineChars="100"/>
        <w:rPr>
          <w:rFonts w:hint="eastAsia" w:ascii="宋体" w:hAnsi="宋体" w:cs="宋体"/>
          <w:color w:val="auto"/>
          <w:sz w:val="24"/>
          <w:highlight w:val="none"/>
          <w:shd w:val="clear" w:color="auto" w:fill="FFFFFF"/>
        </w:rPr>
      </w:pPr>
      <w:r>
        <w:rPr>
          <w:rFonts w:hint="eastAsia" w:ascii="宋体" w:hAnsi="宋体" w:cs="宋体"/>
          <w:bCs/>
          <w:color w:val="auto"/>
          <w:sz w:val="24"/>
          <w:highlight w:val="none"/>
        </w:rPr>
        <w:t>1.时间：</w:t>
      </w:r>
      <w:r>
        <w:rPr>
          <w:rFonts w:hint="eastAsia" w:ascii="宋体" w:hAnsi="宋体" w:cs="宋体"/>
          <w:color w:val="auto"/>
          <w:kern w:val="0"/>
          <w:sz w:val="24"/>
          <w:highlight w:val="none"/>
          <w:shd w:val="clear" w:color="auto" w:fill="FFFFFF"/>
          <w:lang w:bidi="ar"/>
        </w:rPr>
        <w:t>2025年</w:t>
      </w:r>
      <w:r>
        <w:rPr>
          <w:rFonts w:hint="eastAsia" w:ascii="宋体" w:hAnsi="宋体" w:cs="宋体"/>
          <w:color w:val="auto"/>
          <w:kern w:val="0"/>
          <w:sz w:val="24"/>
          <w:highlight w:val="none"/>
          <w:shd w:val="clear" w:color="auto" w:fill="FFFFFF"/>
          <w:lang w:val="en-US" w:eastAsia="zh-CN" w:bidi="ar"/>
        </w:rPr>
        <w:t>07</w:t>
      </w:r>
      <w:r>
        <w:rPr>
          <w:rFonts w:hint="eastAsia" w:ascii="宋体" w:hAnsi="宋体" w:cs="宋体"/>
          <w:color w:val="auto"/>
          <w:kern w:val="0"/>
          <w:sz w:val="24"/>
          <w:highlight w:val="none"/>
          <w:shd w:val="clear" w:color="auto" w:fill="FFFFFF"/>
          <w:lang w:bidi="ar"/>
        </w:rPr>
        <w:t>月</w:t>
      </w:r>
      <w:r>
        <w:rPr>
          <w:rFonts w:hint="eastAsia" w:ascii="宋体" w:hAnsi="宋体" w:cs="宋体"/>
          <w:color w:val="auto"/>
          <w:kern w:val="0"/>
          <w:sz w:val="24"/>
          <w:highlight w:val="none"/>
          <w:shd w:val="clear" w:color="auto" w:fill="FFFFFF"/>
          <w:lang w:val="en-US" w:eastAsia="zh-CN" w:bidi="ar"/>
        </w:rPr>
        <w:t>24</w:t>
      </w:r>
      <w:r>
        <w:rPr>
          <w:rFonts w:hint="eastAsia" w:ascii="宋体" w:hAnsi="宋体" w:cs="宋体"/>
          <w:color w:val="auto"/>
          <w:kern w:val="0"/>
          <w:sz w:val="24"/>
          <w:highlight w:val="none"/>
          <w:shd w:val="clear" w:color="auto" w:fill="FFFFFF"/>
          <w:lang w:bidi="ar"/>
        </w:rPr>
        <w:t>日 9 时 00分</w:t>
      </w:r>
      <w:r>
        <w:rPr>
          <w:rFonts w:hint="eastAsia" w:ascii="宋体" w:hAnsi="宋体" w:cs="宋体"/>
          <w:color w:val="auto"/>
          <w:sz w:val="24"/>
          <w:highlight w:val="none"/>
          <w:shd w:val="clear" w:color="auto" w:fill="FFFFFF"/>
        </w:rPr>
        <w:t>（北京时间）。</w:t>
      </w:r>
    </w:p>
    <w:p w14:paraId="24DF618A">
      <w:pPr>
        <w:spacing w:line="360" w:lineRule="exact"/>
        <w:ind w:firstLine="240" w:firstLineChars="100"/>
        <w:rPr>
          <w:rFonts w:hint="eastAsia" w:ascii="宋体" w:hAnsi="宋体" w:cs="宋体"/>
          <w:bCs/>
          <w:color w:val="auto"/>
          <w:sz w:val="24"/>
          <w:highlight w:val="none"/>
        </w:rPr>
      </w:pPr>
      <w:r>
        <w:rPr>
          <w:rFonts w:hint="eastAsia" w:ascii="宋体" w:hAnsi="宋体" w:cs="宋体"/>
          <w:color w:val="auto"/>
          <w:sz w:val="24"/>
          <w:highlight w:val="none"/>
          <w:shd w:val="clear" w:color="auto" w:fill="FFFFFF"/>
        </w:rPr>
        <w:t>2.地点：全国公共资源交易平台（河南省.平顶山市）电子交易</w:t>
      </w:r>
      <w:r>
        <w:rPr>
          <w:rFonts w:hint="eastAsia" w:ascii="宋体" w:hAnsi="宋体" w:cs="宋体"/>
          <w:bCs/>
          <w:color w:val="auto"/>
          <w:sz w:val="24"/>
          <w:highlight w:val="none"/>
        </w:rPr>
        <w:t>系统。</w:t>
      </w:r>
    </w:p>
    <w:p w14:paraId="52B13CE7">
      <w:pPr>
        <w:spacing w:line="360" w:lineRule="exact"/>
        <w:outlineLvl w:val="0"/>
        <w:rPr>
          <w:rFonts w:hint="eastAsia"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lang w:val="zh-CN"/>
        </w:rPr>
        <w:t>六、</w:t>
      </w:r>
      <w:r>
        <w:rPr>
          <w:rFonts w:hint="eastAsia" w:ascii="宋体" w:hAnsi="宋体" w:cs="宋体"/>
          <w:b/>
          <w:bCs/>
          <w:color w:val="auto"/>
          <w:sz w:val="24"/>
          <w:highlight w:val="none"/>
          <w:shd w:val="clear" w:color="auto" w:fill="FFFFFF"/>
        </w:rPr>
        <w:t>发布公告的媒介及招标公告期限:</w:t>
      </w:r>
    </w:p>
    <w:p w14:paraId="043FE4BE">
      <w:pPr>
        <w:spacing w:line="3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shd w:val="clear" w:color="auto" w:fill="FFFFFF"/>
        </w:rPr>
        <w:t>本次招标公告在《河南省政府采购网》、《平顶山市政府采购网》、《全国公共资源交易平台（河南省.平顶山市）》上发布，</w:t>
      </w:r>
      <w:r>
        <w:rPr>
          <w:rFonts w:hint="eastAsia" w:ascii="宋体" w:hAnsi="宋体" w:cs="宋体"/>
          <w:bCs/>
          <w:color w:val="auto"/>
          <w:sz w:val="24"/>
          <w:highlight w:val="none"/>
        </w:rPr>
        <w:t>招标公告期限为五个工作日</w:t>
      </w:r>
      <w:r>
        <w:rPr>
          <w:rFonts w:hint="eastAsia" w:ascii="宋体" w:hAnsi="宋体" w:cs="宋体"/>
          <w:color w:val="auto"/>
          <w:sz w:val="24"/>
          <w:highlight w:val="none"/>
          <w:shd w:val="clear" w:color="auto" w:fill="FFFFFF"/>
        </w:rPr>
        <w:t>;</w:t>
      </w:r>
    </w:p>
    <w:p w14:paraId="417C0308">
      <w:pPr>
        <w:widowControl/>
        <w:shd w:val="clear" w:color="auto" w:fill="FFFFFF"/>
        <w:spacing w:line="360" w:lineRule="exact"/>
        <w:outlineLvl w:val="0"/>
        <w:rPr>
          <w:rFonts w:ascii="微软雅黑" w:hAnsi="微软雅黑" w:eastAsia="微软雅黑" w:cs="微软雅黑"/>
          <w:color w:val="auto"/>
          <w:sz w:val="18"/>
          <w:szCs w:val="18"/>
          <w:highlight w:val="none"/>
        </w:rPr>
      </w:pPr>
      <w:r>
        <w:rPr>
          <w:rFonts w:hint="eastAsia" w:ascii="宋体" w:hAnsi="宋体" w:cs="宋体"/>
          <w:b/>
          <w:color w:val="auto"/>
          <w:kern w:val="0"/>
          <w:sz w:val="24"/>
          <w:highlight w:val="none"/>
          <w:shd w:val="clear" w:color="auto" w:fill="FFFFFF"/>
          <w:lang w:bidi="ar"/>
        </w:rPr>
        <w:t>七、其他补充事宜:</w:t>
      </w:r>
    </w:p>
    <w:p w14:paraId="320DF19E">
      <w:pPr>
        <w:spacing w:line="360" w:lineRule="exact"/>
        <w:ind w:firstLine="240" w:firstLineChars="1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 xml:space="preserve">1.全面实行在线“不见面”开标，投标人远程在线解密投标文件，不再到开标现场，投标人开标前应仔细阅读《“不见面”开标注意事项及操作流程》及《关于“不见面开标系统”升级的通知》等相关公告。 </w:t>
      </w:r>
    </w:p>
    <w:p w14:paraId="1F191208">
      <w:pPr>
        <w:spacing w:line="360" w:lineRule="exact"/>
        <w:ind w:firstLine="240" w:firstLineChars="1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2.该公告已同步至“平顶山市公共资源交易中心微信公众号”，可通过公众号中的服务栏目进行查阅”。</w:t>
      </w:r>
    </w:p>
    <w:p w14:paraId="6B6DB73F">
      <w:pPr>
        <w:spacing w:line="360" w:lineRule="exact"/>
        <w:ind w:firstLine="240" w:firstLineChars="1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3.各投标</w:t>
      </w:r>
      <w:r>
        <w:rPr>
          <w:rFonts w:hint="eastAsia" w:ascii="宋体" w:hAnsi="宋体" w:cs="宋体"/>
          <w:color w:val="auto"/>
          <w:kern w:val="0"/>
          <w:sz w:val="24"/>
          <w:highlight w:val="none"/>
          <w:shd w:val="clear" w:color="auto" w:fill="FFFFFF"/>
          <w:lang w:eastAsia="zh-CN" w:bidi="ar"/>
        </w:rPr>
        <w:t>人</w:t>
      </w:r>
      <w:r>
        <w:rPr>
          <w:rFonts w:hint="eastAsia" w:ascii="宋体" w:hAnsi="宋体" w:cs="宋体"/>
          <w:color w:val="auto"/>
          <w:kern w:val="0"/>
          <w:sz w:val="24"/>
          <w:highlight w:val="none"/>
          <w:shd w:val="clear" w:color="auto" w:fill="FFFFFF"/>
          <w:lang w:bidi="ar"/>
        </w:rPr>
        <w:t>可凭借CA数字证书，登录平顶山市公共资源交易平台，在系统内进行在线质疑（异议）、投诉，各</w:t>
      </w:r>
      <w:r>
        <w:rPr>
          <w:rFonts w:hint="eastAsia" w:ascii="宋体" w:hAnsi="宋体" w:cs="宋体"/>
          <w:color w:val="auto"/>
          <w:kern w:val="0"/>
          <w:sz w:val="24"/>
          <w:highlight w:val="none"/>
          <w:shd w:val="clear" w:color="auto" w:fill="FFFFFF"/>
          <w:lang w:val="en-US" w:eastAsia="zh-CN" w:bidi="ar"/>
        </w:rPr>
        <w:t>采购人</w:t>
      </w:r>
      <w:r>
        <w:rPr>
          <w:rFonts w:hint="eastAsia" w:ascii="宋体" w:hAnsi="宋体" w:cs="宋体"/>
          <w:color w:val="auto"/>
          <w:kern w:val="0"/>
          <w:sz w:val="24"/>
          <w:highlight w:val="none"/>
          <w:shd w:val="clear" w:color="auto" w:fill="FFFFFF"/>
          <w:lang w:bidi="ar"/>
        </w:rPr>
        <w:t>（代理机构）、行政监督部门可针对在线质疑（异议）、投诉进行在线答复。</w:t>
      </w:r>
    </w:p>
    <w:p w14:paraId="49CE1BC7">
      <w:pPr>
        <w:spacing w:line="360" w:lineRule="exact"/>
        <w:ind w:firstLine="240" w:firstLineChars="100"/>
        <w:rPr>
          <w:rFonts w:hint="eastAsia" w:ascii="宋体" w:hAnsi="宋体" w:eastAsia="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4.监督单</w:t>
      </w:r>
      <w:r>
        <w:rPr>
          <w:rFonts w:hint="eastAsia" w:ascii="宋体" w:hAnsi="宋体" w:eastAsia="宋体" w:cs="宋体"/>
          <w:color w:val="auto"/>
          <w:kern w:val="0"/>
          <w:sz w:val="24"/>
          <w:highlight w:val="none"/>
          <w:shd w:val="clear" w:color="auto" w:fill="FFFFFF"/>
          <w:lang w:bidi="ar"/>
        </w:rPr>
        <w:t>位：</w:t>
      </w:r>
    </w:p>
    <w:p w14:paraId="7F7779BC">
      <w:pPr>
        <w:spacing w:line="360" w:lineRule="exact"/>
        <w:ind w:firstLine="240" w:firstLineChars="1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监督单位：平顶山市财政局</w:t>
      </w:r>
    </w:p>
    <w:p w14:paraId="45C72B1B">
      <w:pPr>
        <w:spacing w:line="360" w:lineRule="exact"/>
        <w:ind w:firstLine="240" w:firstLineChars="1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统一社会信用代码：12410400MB1N33980Q</w:t>
      </w:r>
    </w:p>
    <w:p w14:paraId="6EB22B59">
      <w:pPr>
        <w:spacing w:line="360" w:lineRule="exact"/>
        <w:ind w:firstLine="240" w:firstLineChars="1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联系方式：0375-2627595</w:t>
      </w:r>
    </w:p>
    <w:p w14:paraId="0A447CDC">
      <w:pPr>
        <w:spacing w:line="360" w:lineRule="exact"/>
        <w:ind w:firstLine="240" w:firstLineChars="1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监督单位：平顶山市卫生健康委员会</w:t>
      </w:r>
    </w:p>
    <w:p w14:paraId="78AD8742">
      <w:pPr>
        <w:spacing w:line="360" w:lineRule="exact"/>
        <w:ind w:firstLine="240" w:firstLineChars="1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统一信用代码：11410400MB1632093J</w:t>
      </w:r>
    </w:p>
    <w:p w14:paraId="44B1CE4E">
      <w:pPr>
        <w:spacing w:line="360" w:lineRule="exact"/>
        <w:ind w:firstLine="240" w:firstLineChars="1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联系人：易先生</w:t>
      </w:r>
    </w:p>
    <w:p w14:paraId="79AA19F7">
      <w:pPr>
        <w:spacing w:line="360" w:lineRule="exact"/>
        <w:ind w:firstLine="240" w:firstLineChars="1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联系方式：0375-497601895</w:t>
      </w:r>
    </w:p>
    <w:p w14:paraId="0645FC01">
      <w:pPr>
        <w:spacing w:line="360" w:lineRule="exact"/>
        <w:ind w:firstLine="241" w:firstLineChars="100"/>
        <w:outlineLvl w:val="0"/>
        <w:rPr>
          <w:rFonts w:hint="eastAsia" w:ascii="宋体" w:hAnsi="宋体" w:cs="宋体"/>
          <w:b/>
          <w:color w:val="auto"/>
          <w:sz w:val="24"/>
          <w:highlight w:val="none"/>
          <w:shd w:val="clear" w:color="auto" w:fill="FFFFFF"/>
        </w:rPr>
      </w:pPr>
      <w:r>
        <w:rPr>
          <w:rFonts w:hint="eastAsia" w:ascii="宋体" w:hAnsi="宋体" w:cs="宋体"/>
          <w:b/>
          <w:bCs/>
          <w:color w:val="auto"/>
          <w:kern w:val="0"/>
          <w:sz w:val="24"/>
          <w:highlight w:val="none"/>
          <w:shd w:val="clear" w:color="auto" w:fill="FFFFFF"/>
          <w:lang w:bidi="ar"/>
        </w:rPr>
        <w:t>八、</w:t>
      </w:r>
      <w:r>
        <w:rPr>
          <w:rFonts w:hint="eastAsia" w:ascii="宋体" w:hAnsi="宋体" w:cs="宋体"/>
          <w:b/>
          <w:bCs/>
          <w:color w:val="auto"/>
          <w:sz w:val="24"/>
          <w:highlight w:val="none"/>
          <w:shd w:val="clear" w:color="auto" w:fill="FFFFFF"/>
        </w:rPr>
        <w:t>凡对本</w:t>
      </w:r>
      <w:r>
        <w:rPr>
          <w:rFonts w:hint="eastAsia" w:ascii="宋体" w:hAnsi="宋体" w:cs="宋体"/>
          <w:b/>
          <w:color w:val="auto"/>
          <w:sz w:val="24"/>
          <w:highlight w:val="none"/>
          <w:shd w:val="clear" w:color="auto" w:fill="FFFFFF"/>
        </w:rPr>
        <w:t>次招标提出询问，请按照以下方式联系:</w:t>
      </w:r>
    </w:p>
    <w:p w14:paraId="3077C70A">
      <w:pPr>
        <w:widowControl/>
        <w:shd w:val="clear" w:color="auto" w:fill="FFFFFF"/>
        <w:spacing w:line="380" w:lineRule="exact"/>
        <w:ind w:firstLine="240" w:firstLineChars="100"/>
        <w:jc w:val="left"/>
        <w:rPr>
          <w:rFonts w:ascii="宋体" w:hAnsi="宋体" w:cs="宋体"/>
          <w:color w:val="auto"/>
          <w:sz w:val="14"/>
          <w:szCs w:val="14"/>
          <w:highlight w:val="none"/>
        </w:rPr>
      </w:pPr>
      <w:r>
        <w:rPr>
          <w:rFonts w:ascii="宋体" w:hAnsi="宋体" w:cs="宋体"/>
          <w:color w:val="auto"/>
          <w:kern w:val="0"/>
          <w:sz w:val="24"/>
          <w:highlight w:val="none"/>
          <w:shd w:val="clear" w:color="auto" w:fill="FFFFFF"/>
          <w:lang w:bidi="ar"/>
        </w:rPr>
        <w:t>1.</w:t>
      </w:r>
      <w:r>
        <w:rPr>
          <w:rFonts w:hint="eastAsia" w:ascii="宋体" w:hAnsi="宋体" w:cs="宋体"/>
          <w:color w:val="auto"/>
          <w:kern w:val="0"/>
          <w:sz w:val="24"/>
          <w:highlight w:val="none"/>
          <w:shd w:val="clear" w:color="auto" w:fill="FFFFFF"/>
          <w:lang w:bidi="ar"/>
        </w:rPr>
        <w:t>采购人信息</w:t>
      </w:r>
    </w:p>
    <w:p w14:paraId="72703E3C">
      <w:pPr>
        <w:widowControl/>
        <w:spacing w:line="380" w:lineRule="exact"/>
        <w:ind w:right="79" w:firstLine="420" w:firstLineChars="175"/>
        <w:rPr>
          <w:rFonts w:hint="eastAsia"/>
          <w:color w:val="auto"/>
          <w:sz w:val="24"/>
          <w:highlight w:val="none"/>
          <w:shd w:val="clear" w:color="auto" w:fill="FFFFFF"/>
        </w:rPr>
      </w:pPr>
      <w:r>
        <w:rPr>
          <w:rFonts w:hint="eastAsia"/>
          <w:color w:val="auto"/>
          <w:sz w:val="24"/>
          <w:highlight w:val="none"/>
          <w:shd w:val="clear" w:color="auto" w:fill="FFFFFF"/>
        </w:rPr>
        <w:t>名称：平顶山市妇幼保健院</w:t>
      </w:r>
    </w:p>
    <w:p w14:paraId="140958AC">
      <w:pPr>
        <w:widowControl/>
        <w:spacing w:line="380" w:lineRule="exact"/>
        <w:ind w:right="79" w:firstLine="420" w:firstLineChars="175"/>
        <w:rPr>
          <w:rFonts w:hint="eastAsia"/>
          <w:color w:val="auto"/>
          <w:sz w:val="24"/>
          <w:highlight w:val="none"/>
          <w:shd w:val="clear" w:color="auto" w:fill="FFFFFF"/>
        </w:rPr>
      </w:pPr>
      <w:r>
        <w:rPr>
          <w:rFonts w:hint="eastAsia"/>
          <w:color w:val="auto"/>
          <w:sz w:val="24"/>
          <w:highlight w:val="none"/>
          <w:shd w:val="clear" w:color="auto" w:fill="FFFFFF"/>
        </w:rPr>
        <w:t>地址：平顶山市开源路南段</w:t>
      </w:r>
    </w:p>
    <w:p w14:paraId="3C46B015">
      <w:pPr>
        <w:pStyle w:val="19"/>
        <w:widowControl/>
        <w:shd w:val="clear" w:color="auto" w:fill="FFFFFF"/>
        <w:spacing w:before="0" w:beforeAutospacing="0" w:after="0" w:afterAutospacing="0" w:line="380" w:lineRule="exact"/>
        <w:ind w:firstLine="420"/>
        <w:rPr>
          <w:rFonts w:hint="eastAsia" w:ascii="宋体" w:hAnsi="宋体" w:cs="宋体"/>
          <w:color w:val="auto"/>
          <w:szCs w:val="22"/>
          <w:highlight w:val="none"/>
        </w:rPr>
      </w:pPr>
      <w:r>
        <w:rPr>
          <w:rFonts w:hint="eastAsia" w:ascii="宋体" w:hAnsi="宋体" w:cs="宋体"/>
          <w:color w:val="auto"/>
          <w:szCs w:val="22"/>
          <w:highlight w:val="none"/>
        </w:rPr>
        <w:t>联系人：徐先生</w:t>
      </w:r>
    </w:p>
    <w:p w14:paraId="0B3DDF5B">
      <w:pPr>
        <w:pStyle w:val="19"/>
        <w:widowControl/>
        <w:shd w:val="clear" w:color="auto" w:fill="FFFFFF"/>
        <w:spacing w:before="0" w:beforeAutospacing="0" w:after="0" w:afterAutospacing="0" w:line="380" w:lineRule="exact"/>
        <w:ind w:firstLine="420"/>
        <w:rPr>
          <w:rFonts w:hint="eastAsia" w:ascii="宋体" w:hAnsi="宋体" w:cs="宋体"/>
          <w:color w:val="auto"/>
          <w:highlight w:val="none"/>
          <w:shd w:val="clear" w:color="auto" w:fill="FFFFFF"/>
          <w:lang w:bidi="ar"/>
        </w:rPr>
      </w:pPr>
      <w:r>
        <w:rPr>
          <w:rFonts w:hint="eastAsia" w:ascii="宋体" w:hAnsi="宋体" w:cs="宋体"/>
          <w:color w:val="auto"/>
          <w:szCs w:val="22"/>
          <w:highlight w:val="none"/>
        </w:rPr>
        <w:t xml:space="preserve">联系方式：0375-8917516 </w:t>
      </w:r>
      <w:r>
        <w:rPr>
          <w:rFonts w:hint="eastAsia" w:ascii="宋体" w:hAnsi="宋体" w:cs="宋体"/>
          <w:color w:val="auto"/>
          <w:highlight w:val="none"/>
          <w:shd w:val="clear" w:color="auto" w:fill="FFFFFF"/>
          <w:lang w:bidi="ar"/>
        </w:rPr>
        <w:tab/>
      </w:r>
    </w:p>
    <w:p w14:paraId="55E813DC">
      <w:pPr>
        <w:widowControl/>
        <w:shd w:val="clear" w:color="auto" w:fill="FFFFFF"/>
        <w:spacing w:line="380" w:lineRule="exact"/>
        <w:ind w:firstLine="240" w:firstLineChars="100"/>
        <w:jc w:val="left"/>
        <w:rPr>
          <w:rFonts w:ascii="宋体" w:hAnsi="宋体" w:cs="宋体"/>
          <w:color w:val="auto"/>
          <w:sz w:val="14"/>
          <w:szCs w:val="14"/>
          <w:highlight w:val="none"/>
        </w:rPr>
      </w:pPr>
      <w:r>
        <w:rPr>
          <w:rFonts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shd w:val="clear" w:color="auto" w:fill="FFFFFF"/>
          <w:lang w:bidi="ar"/>
        </w:rPr>
        <w:t>采购代理机构信息</w:t>
      </w:r>
    </w:p>
    <w:p w14:paraId="43979D73">
      <w:pPr>
        <w:widowControl/>
        <w:shd w:val="clear" w:color="auto" w:fill="FFFFFF"/>
        <w:spacing w:line="380" w:lineRule="exact"/>
        <w:ind w:firstLine="420"/>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名称：中誉恒信工程咨询有限公司</w:t>
      </w:r>
    </w:p>
    <w:p w14:paraId="7F01AAC3">
      <w:pPr>
        <w:widowControl/>
        <w:shd w:val="clear" w:color="auto" w:fill="FFFFFF"/>
        <w:spacing w:line="380" w:lineRule="exact"/>
        <w:ind w:firstLine="420"/>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地址：郑州市高新区盛鼎建筑科技产业园9楼</w:t>
      </w:r>
    </w:p>
    <w:p w14:paraId="5C6A7731">
      <w:pPr>
        <w:widowControl/>
        <w:shd w:val="clear" w:color="auto" w:fill="FFFFFF"/>
        <w:spacing w:line="380" w:lineRule="exact"/>
        <w:ind w:firstLine="420"/>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联系人：曹鹏</w:t>
      </w:r>
    </w:p>
    <w:p w14:paraId="08CAC2B6">
      <w:pPr>
        <w:widowControl/>
        <w:shd w:val="clear" w:color="auto" w:fill="FFFFFF"/>
        <w:spacing w:line="380" w:lineRule="exact"/>
        <w:ind w:firstLine="420"/>
        <w:jc w:val="left"/>
        <w:rPr>
          <w:rFonts w:hint="eastAsia" w:ascii="宋体" w:hAnsi="宋体" w:eastAsia="宋体" w:cs="宋体"/>
          <w:color w:val="auto"/>
          <w:sz w:val="14"/>
          <w:szCs w:val="14"/>
          <w:highlight w:val="none"/>
          <w:lang w:eastAsia="zh-CN"/>
        </w:rPr>
      </w:pPr>
      <w:r>
        <w:rPr>
          <w:rFonts w:hint="eastAsia" w:ascii="宋体" w:hAnsi="宋体" w:cs="宋体"/>
          <w:color w:val="auto"/>
          <w:kern w:val="0"/>
          <w:sz w:val="24"/>
          <w:highlight w:val="none"/>
          <w:shd w:val="clear" w:color="auto" w:fill="FFFFFF"/>
          <w:lang w:bidi="ar"/>
        </w:rPr>
        <w:t>联系方式：0371-58682250/</w:t>
      </w:r>
      <w:r>
        <w:rPr>
          <w:rFonts w:hint="eastAsia" w:ascii="宋体" w:hAnsi="宋体" w:cs="宋体"/>
          <w:color w:val="auto"/>
          <w:kern w:val="0"/>
          <w:sz w:val="24"/>
          <w:highlight w:val="none"/>
          <w:shd w:val="clear" w:color="auto" w:fill="FFFFFF"/>
          <w:lang w:eastAsia="zh-CN" w:bidi="ar"/>
        </w:rPr>
        <w:t>15516182795</w:t>
      </w:r>
    </w:p>
    <w:p w14:paraId="0C98339D">
      <w:pPr>
        <w:spacing w:line="360" w:lineRule="exact"/>
        <w:ind w:firstLine="240" w:firstLineChars="1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3.项目联系方式</w:t>
      </w:r>
    </w:p>
    <w:p w14:paraId="42A70492">
      <w:pPr>
        <w:widowControl/>
        <w:shd w:val="clear" w:color="auto" w:fill="FFFFFF"/>
        <w:spacing w:line="380" w:lineRule="exact"/>
        <w:ind w:firstLine="420"/>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项目联系人：曹鹏</w:t>
      </w:r>
    </w:p>
    <w:p w14:paraId="0AD3FFCD">
      <w:pPr>
        <w:widowControl/>
        <w:shd w:val="clear" w:color="auto" w:fill="FFFFFF"/>
        <w:spacing w:line="380" w:lineRule="exact"/>
        <w:ind w:firstLine="420"/>
        <w:jc w:val="left"/>
        <w:rPr>
          <w:rFonts w:hint="eastAsia" w:ascii="宋体" w:hAnsi="宋体" w:eastAsia="宋体" w:cs="宋体"/>
          <w:color w:val="auto"/>
          <w:sz w:val="14"/>
          <w:szCs w:val="14"/>
          <w:highlight w:val="none"/>
          <w:lang w:eastAsia="zh-CN"/>
        </w:rPr>
      </w:pPr>
      <w:r>
        <w:rPr>
          <w:rFonts w:hint="eastAsia" w:ascii="宋体" w:hAnsi="宋体" w:cs="宋体"/>
          <w:color w:val="auto"/>
          <w:kern w:val="0"/>
          <w:sz w:val="24"/>
          <w:highlight w:val="none"/>
          <w:shd w:val="clear" w:color="auto" w:fill="FFFFFF"/>
          <w:lang w:bidi="ar"/>
        </w:rPr>
        <w:t>联系方式：0371-58682250/</w:t>
      </w:r>
      <w:r>
        <w:rPr>
          <w:rFonts w:hint="eastAsia" w:ascii="宋体" w:hAnsi="宋体" w:cs="宋体"/>
          <w:color w:val="auto"/>
          <w:kern w:val="0"/>
          <w:sz w:val="24"/>
          <w:highlight w:val="none"/>
          <w:shd w:val="clear" w:color="auto" w:fill="FFFFFF"/>
          <w:lang w:eastAsia="zh-CN" w:bidi="ar"/>
        </w:rPr>
        <w:t>15516182795</w:t>
      </w:r>
    </w:p>
    <w:p w14:paraId="7992CCC7">
      <w:pPr>
        <w:spacing w:line="360" w:lineRule="exact"/>
        <w:ind w:firstLine="458" w:firstLineChars="191"/>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 xml:space="preserve">        </w:t>
      </w:r>
    </w:p>
    <w:p w14:paraId="7321A6DF">
      <w:pPr>
        <w:spacing w:line="360" w:lineRule="exact"/>
        <w:ind w:firstLine="480" w:firstLineChars="200"/>
        <w:rPr>
          <w:rFonts w:hint="eastAsia" w:ascii="宋体" w:hAnsi="宋体" w:cs="宋体"/>
          <w:color w:val="auto"/>
          <w:kern w:val="0"/>
          <w:sz w:val="24"/>
          <w:highlight w:val="none"/>
          <w:shd w:val="clear" w:color="auto" w:fill="FFFFFF"/>
          <w:lang w:bidi="ar"/>
        </w:rPr>
      </w:pPr>
    </w:p>
    <w:p w14:paraId="15B2BC87">
      <w:pPr>
        <w:pStyle w:val="8"/>
        <w:rPr>
          <w:rFonts w:hint="eastAsia"/>
          <w:color w:val="auto"/>
          <w:sz w:val="24"/>
          <w:highlight w:val="none"/>
          <w:shd w:val="clear" w:color="auto" w:fill="FFFFFF"/>
          <w:lang w:val="en-US" w:bidi="ar"/>
        </w:rPr>
      </w:pPr>
      <w:r>
        <w:rPr>
          <w:rFonts w:hint="eastAsia"/>
          <w:color w:val="auto"/>
          <w:sz w:val="24"/>
          <w:highlight w:val="none"/>
          <w:shd w:val="clear" w:color="auto" w:fill="FFFFFF"/>
          <w:lang w:val="en-US" w:bidi="ar"/>
        </w:rPr>
        <w:t xml:space="preserve"> </w:t>
      </w:r>
    </w:p>
    <w:p w14:paraId="2D203AB0">
      <w:pPr>
        <w:rPr>
          <w:rFonts w:hint="eastAsia" w:ascii="宋体" w:hAnsi="宋体" w:cs="宋体"/>
          <w:color w:val="auto"/>
          <w:kern w:val="0"/>
          <w:sz w:val="24"/>
          <w:highlight w:val="none"/>
          <w:shd w:val="clear" w:color="auto" w:fill="FFFFFF"/>
          <w:lang w:bidi="ar"/>
        </w:rPr>
      </w:pPr>
    </w:p>
    <w:p w14:paraId="58DF4988">
      <w:pPr>
        <w:pStyle w:val="7"/>
        <w:rPr>
          <w:rFonts w:hint="eastAsia"/>
          <w:color w:val="auto"/>
          <w:highlight w:val="none"/>
          <w:shd w:val="clear" w:color="auto" w:fill="FFFFFF"/>
          <w:lang w:bidi="ar"/>
        </w:rPr>
      </w:pPr>
    </w:p>
    <w:p w14:paraId="5A8C5BC5">
      <w:pPr>
        <w:rPr>
          <w:rFonts w:hint="eastAsia" w:ascii="宋体" w:hAnsi="宋体" w:cs="宋体"/>
          <w:color w:val="auto"/>
          <w:kern w:val="0"/>
          <w:sz w:val="24"/>
          <w:highlight w:val="none"/>
          <w:shd w:val="clear" w:color="auto" w:fill="FFFFFF"/>
          <w:lang w:bidi="ar"/>
        </w:rPr>
      </w:pPr>
    </w:p>
    <w:p w14:paraId="38265443">
      <w:pPr>
        <w:pStyle w:val="12"/>
        <w:rPr>
          <w:rFonts w:hint="eastAsia"/>
          <w:color w:val="auto"/>
          <w:highlight w:val="none"/>
        </w:rPr>
      </w:pPr>
    </w:p>
    <w:p w14:paraId="29B0569A">
      <w:pPr>
        <w:rPr>
          <w:rFonts w:hint="eastAsia"/>
          <w:color w:val="auto"/>
          <w:highlight w:val="none"/>
        </w:rPr>
      </w:pPr>
    </w:p>
    <w:p w14:paraId="08BC9EE0">
      <w:pPr>
        <w:pStyle w:val="7"/>
        <w:rPr>
          <w:rFonts w:hint="eastAsia"/>
          <w:color w:val="auto"/>
          <w:highlight w:val="none"/>
        </w:rPr>
      </w:pPr>
    </w:p>
    <w:p w14:paraId="7E25144A">
      <w:pPr>
        <w:rPr>
          <w:rFonts w:hint="eastAsia" w:ascii="宋体" w:hAnsi="宋体" w:cs="宋体"/>
          <w:color w:val="auto"/>
          <w:kern w:val="0"/>
          <w:sz w:val="24"/>
          <w:highlight w:val="none"/>
          <w:shd w:val="clear" w:color="auto" w:fill="FFFFFF"/>
          <w:lang w:bidi="ar"/>
        </w:rPr>
      </w:pPr>
    </w:p>
    <w:p w14:paraId="72F41CB2">
      <w:pPr>
        <w:widowControl/>
        <w:autoSpaceDE w:val="0"/>
        <w:autoSpaceDN w:val="0"/>
        <w:ind w:right="79"/>
        <w:rPr>
          <w:rFonts w:hint="eastAsia" w:ascii="宋体" w:hAnsi="宋体" w:cs="宋体"/>
          <w:b/>
          <w:bCs/>
          <w:color w:val="auto"/>
          <w:sz w:val="44"/>
          <w:szCs w:val="44"/>
          <w:highlight w:val="none"/>
          <w:shd w:val="clear" w:color="auto" w:fill="FFFFFF"/>
        </w:rPr>
      </w:pPr>
    </w:p>
    <w:p w14:paraId="73D44A72">
      <w:pPr>
        <w:widowControl/>
        <w:autoSpaceDE w:val="0"/>
        <w:autoSpaceDN w:val="0"/>
        <w:ind w:right="79"/>
        <w:jc w:val="center"/>
        <w:rPr>
          <w:rFonts w:hint="eastAsia" w:ascii="宋体" w:hAnsi="宋体" w:cs="宋体"/>
          <w:b/>
          <w:bCs/>
          <w:color w:val="auto"/>
          <w:sz w:val="44"/>
          <w:szCs w:val="44"/>
          <w:highlight w:val="none"/>
          <w:shd w:val="clear" w:color="auto" w:fill="FFFFFF"/>
        </w:rPr>
      </w:pPr>
      <w:r>
        <w:rPr>
          <w:rFonts w:hint="eastAsia" w:ascii="宋体" w:hAnsi="宋体" w:cs="宋体"/>
          <w:b/>
          <w:bCs/>
          <w:color w:val="auto"/>
          <w:sz w:val="44"/>
          <w:szCs w:val="44"/>
          <w:highlight w:val="none"/>
          <w:shd w:val="clear" w:color="auto" w:fill="FFFFFF"/>
        </w:rPr>
        <w:br w:type="page"/>
      </w:r>
      <w:r>
        <w:rPr>
          <w:rFonts w:hint="eastAsia" w:ascii="宋体" w:hAnsi="宋体" w:cs="宋体"/>
          <w:b/>
          <w:bCs/>
          <w:color w:val="auto"/>
          <w:sz w:val="44"/>
          <w:szCs w:val="44"/>
          <w:highlight w:val="none"/>
          <w:shd w:val="clear" w:color="auto" w:fill="FFFFFF"/>
        </w:rPr>
        <w:t>温馨提示：</w:t>
      </w:r>
    </w:p>
    <w:p w14:paraId="4198FB81">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本项目为全流程电子化交易项目，请认真阅读采购文件，并注意以下事项。</w:t>
      </w:r>
    </w:p>
    <w:p w14:paraId="52860169">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 xml:space="preserve">应按采购文件规定编制、提交电子投标文件。 </w:t>
      </w:r>
    </w:p>
    <w:p w14:paraId="36BD1BC4">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2.本项目</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不用再提供纸质投标文件。</w:t>
      </w:r>
    </w:p>
    <w:p w14:paraId="376FE031">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3.电子文件下载、制作、提交期间和开标（电子投标文件的解密）环节，</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须使用CA数字证书（证书须在有效期内）。</w:t>
      </w:r>
    </w:p>
    <w:p w14:paraId="6423E44D">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4.电子投标文件的制作</w:t>
      </w:r>
    </w:p>
    <w:p w14:paraId="65D0F05F">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4.1 </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登录《全国公共资源交易平台(河南省▪平顶山市)》公共资源交易系统（http://221.176.192.166:8080/ggzy/）下载“平顶山投标文件制作系统”，按采购文件要求制作电子投标文件。</w:t>
      </w:r>
    </w:p>
    <w:p w14:paraId="2F108723">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电子投标文件的制作，参考《全国公共资源交易平台(河南省▪平顶山市)》公共资源交易系统——组件下载——交易系统操作手册（投标人、供应商）。</w:t>
      </w:r>
    </w:p>
    <w:p w14:paraId="25BA291B">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4.2 </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须将采购文件要求的资质、业绩、荣誉及相关人员证明材料等资料原件扫描件（或图片）制作到所提交的电子投标文件中。</w:t>
      </w:r>
    </w:p>
    <w:p w14:paraId="52CF238D">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4.3</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对同一项目多个标段进行投标的，应分别下载所投标段的采购文件，按标段制作电子投标文件，并按采购文件要求在相应位置加盖</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电子印章和法人电子印章。</w:t>
      </w:r>
    </w:p>
    <w:p w14:paraId="3B83CA16">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一个标段对应生成一个文件夹（xxxx项目xx标段）, 其中包含2个文件和1个文件夹。后缀名为“.file”的文件用于电子投标使用，名称为“备份”的文件夹使用电子介质存储，供开标现场备用。</w:t>
      </w:r>
    </w:p>
    <w:p w14:paraId="53FAB813">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5.加密电子投标文件的提交</w:t>
      </w:r>
    </w:p>
    <w:p w14:paraId="40D4F232">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5.1加密电子投标文件应在采购文件规定的投标截止时间（开标时间）之前成功提交至《全国公共资源交易平台(河南省▪平顶山市)》公共资源交易系统（http://221.176.192.166:8080/ggzy/）。</w:t>
      </w:r>
    </w:p>
    <w:p w14:paraId="6BB18C53">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应充分考虑并预留技术处理和上传数据所需时间。</w:t>
      </w:r>
    </w:p>
    <w:p w14:paraId="58307D48">
      <w:pPr>
        <w:spacing w:line="400" w:lineRule="exact"/>
        <w:ind w:left="239" w:leftChars="114"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5.2 </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对同一项目多个标段进行投标的，加密电子投标文件应按标段分别提交。</w:t>
      </w:r>
    </w:p>
    <w:p w14:paraId="43EFC606">
      <w:pPr>
        <w:pStyle w:val="7"/>
        <w:rPr>
          <w:rFonts w:hint="eastAsia"/>
          <w:color w:val="auto"/>
          <w:highlight w:val="none"/>
        </w:rPr>
      </w:pPr>
    </w:p>
    <w:p w14:paraId="7C564435">
      <w:pPr>
        <w:pStyle w:val="8"/>
        <w:rPr>
          <w:rFonts w:hint="eastAsia"/>
          <w:color w:val="auto"/>
          <w:highlight w:val="none"/>
        </w:rPr>
      </w:pPr>
    </w:p>
    <w:p w14:paraId="1F1486CA">
      <w:pPr>
        <w:pStyle w:val="7"/>
        <w:rPr>
          <w:rFonts w:hint="eastAsia"/>
          <w:color w:val="auto"/>
          <w:highlight w:val="none"/>
        </w:rPr>
      </w:pPr>
    </w:p>
    <w:p w14:paraId="7FF18DC2">
      <w:pPr>
        <w:pStyle w:val="2"/>
        <w:tabs>
          <w:tab w:val="left" w:pos="1283"/>
        </w:tabs>
        <w:spacing w:before="37"/>
        <w:ind w:right="637"/>
        <w:rPr>
          <w:rFonts w:hint="eastAsia"/>
          <w:color w:val="auto"/>
          <w:highlight w:val="none"/>
        </w:rPr>
      </w:pPr>
      <w:bookmarkStart w:id="4" w:name="_Toc5301"/>
      <w:bookmarkStart w:id="5" w:name="_Toc9079"/>
      <w:r>
        <w:rPr>
          <w:rFonts w:hint="eastAsia"/>
          <w:color w:val="auto"/>
          <w:highlight w:val="none"/>
        </w:rPr>
        <w:br w:type="page"/>
      </w:r>
      <w:bookmarkStart w:id="6" w:name="_Toc13955"/>
      <w:r>
        <w:rPr>
          <w:rFonts w:hint="eastAsia"/>
          <w:color w:val="auto"/>
          <w:highlight w:val="none"/>
        </w:rPr>
        <w:t>第二章</w:t>
      </w:r>
      <w:r>
        <w:rPr>
          <w:rFonts w:hint="eastAsia"/>
          <w:color w:val="auto"/>
          <w:highlight w:val="none"/>
          <w:lang w:val="en-US"/>
        </w:rPr>
        <w:t xml:space="preserve"> </w:t>
      </w:r>
      <w:r>
        <w:rPr>
          <w:rFonts w:hint="eastAsia"/>
          <w:color w:val="auto"/>
          <w:highlight w:val="none"/>
        </w:rPr>
        <w:t>投标人须知</w:t>
      </w:r>
      <w:bookmarkEnd w:id="4"/>
      <w:bookmarkEnd w:id="5"/>
      <w:bookmarkEnd w:id="6"/>
    </w:p>
    <w:p w14:paraId="49EF8F96">
      <w:pPr>
        <w:pStyle w:val="3"/>
        <w:ind w:left="0" w:right="76"/>
        <w:jc w:val="center"/>
        <w:rPr>
          <w:rFonts w:hint="eastAsia" w:ascii="宋体" w:hAnsi="宋体" w:eastAsia="宋体" w:cs="宋体"/>
          <w:b/>
          <w:bCs/>
          <w:color w:val="auto"/>
          <w:sz w:val="28"/>
          <w:szCs w:val="28"/>
          <w:highlight w:val="none"/>
        </w:rPr>
      </w:pPr>
      <w:bookmarkStart w:id="7" w:name="_bookmark2"/>
      <w:bookmarkEnd w:id="7"/>
      <w:bookmarkStart w:id="8" w:name="_Toc2076"/>
      <w:r>
        <w:rPr>
          <w:rFonts w:hint="eastAsia" w:ascii="宋体" w:hAnsi="宋体" w:eastAsia="宋体" w:cs="宋体"/>
          <w:b/>
          <w:bCs/>
          <w:color w:val="auto"/>
          <w:sz w:val="28"/>
          <w:szCs w:val="28"/>
          <w:highlight w:val="none"/>
        </w:rPr>
        <w:t>投标人须知前附表</w:t>
      </w:r>
      <w:bookmarkEnd w:id="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997"/>
        <w:gridCol w:w="6442"/>
      </w:tblGrid>
      <w:tr w14:paraId="0518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4BF884AE">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997" w:type="dxa"/>
            <w:noWrap w:val="0"/>
            <w:vAlign w:val="center"/>
          </w:tcPr>
          <w:p w14:paraId="1D88A094">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名  称</w:t>
            </w:r>
          </w:p>
        </w:tc>
        <w:tc>
          <w:tcPr>
            <w:tcW w:w="6442" w:type="dxa"/>
            <w:noWrap w:val="0"/>
            <w:vAlign w:val="center"/>
          </w:tcPr>
          <w:p w14:paraId="4763E122">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内  容</w:t>
            </w:r>
          </w:p>
        </w:tc>
      </w:tr>
      <w:tr w14:paraId="00FD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0338D49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997" w:type="dxa"/>
            <w:noWrap w:val="0"/>
            <w:vAlign w:val="center"/>
          </w:tcPr>
          <w:p w14:paraId="3FDFED4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w:t>
            </w:r>
          </w:p>
        </w:tc>
        <w:tc>
          <w:tcPr>
            <w:tcW w:w="6442" w:type="dxa"/>
            <w:noWrap w:val="0"/>
            <w:vAlign w:val="center"/>
          </w:tcPr>
          <w:p w14:paraId="733626CF">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名称：平顶山市妇幼保健院</w:t>
            </w:r>
          </w:p>
          <w:p w14:paraId="64CC4499">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地址：平顶山市开源路南段</w:t>
            </w:r>
          </w:p>
          <w:p w14:paraId="5D0FB155">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联系人：徐先生</w:t>
            </w:r>
          </w:p>
          <w:p w14:paraId="018CBBD9">
            <w:pPr>
              <w:spacing w:line="40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t>联系方式：0375-8917516</w:t>
            </w:r>
            <w:r>
              <w:rPr>
                <w:rFonts w:hint="eastAsia" w:ascii="宋体" w:hAnsi="宋体" w:cs="宋体"/>
                <w:color w:val="auto"/>
                <w:kern w:val="0"/>
                <w:sz w:val="24"/>
                <w:highlight w:val="none"/>
                <w:shd w:val="clear" w:color="auto" w:fill="FFFFFF"/>
                <w:lang w:bidi="ar"/>
              </w:rPr>
              <w:tab/>
            </w:r>
          </w:p>
        </w:tc>
      </w:tr>
      <w:tr w14:paraId="1819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73495707">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997" w:type="dxa"/>
            <w:noWrap w:val="0"/>
            <w:vAlign w:val="center"/>
          </w:tcPr>
          <w:p w14:paraId="02CA863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采购代理机构</w:t>
            </w:r>
          </w:p>
        </w:tc>
        <w:tc>
          <w:tcPr>
            <w:tcW w:w="6442" w:type="dxa"/>
            <w:noWrap w:val="0"/>
            <w:vAlign w:val="center"/>
          </w:tcPr>
          <w:p w14:paraId="45FE1CB3">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名称：中誉恒信工程咨询有限公司</w:t>
            </w:r>
          </w:p>
          <w:p w14:paraId="4BE11FB7">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地址：郑州市高新区盛鼎建筑科技产业园9楼</w:t>
            </w:r>
          </w:p>
          <w:p w14:paraId="766A6AA1">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联系人：曹鹏</w:t>
            </w:r>
          </w:p>
          <w:p w14:paraId="42373456">
            <w:pPr>
              <w:spacing w:line="40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联系方式：0371-58682250/</w:t>
            </w:r>
            <w:r>
              <w:rPr>
                <w:rFonts w:hint="eastAsia" w:ascii="宋体" w:hAnsi="宋体" w:cs="宋体"/>
                <w:color w:val="auto"/>
                <w:sz w:val="24"/>
                <w:highlight w:val="none"/>
                <w:lang w:eastAsia="zh-CN"/>
              </w:rPr>
              <w:t>15516182795</w:t>
            </w:r>
          </w:p>
        </w:tc>
      </w:tr>
      <w:tr w14:paraId="3FCB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77" w:type="dxa"/>
            <w:noWrap w:val="0"/>
            <w:vAlign w:val="center"/>
          </w:tcPr>
          <w:p w14:paraId="116F1E57">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997" w:type="dxa"/>
            <w:noWrap w:val="0"/>
            <w:vAlign w:val="center"/>
          </w:tcPr>
          <w:p w14:paraId="38180B04">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442" w:type="dxa"/>
            <w:noWrap w:val="0"/>
            <w:vAlign w:val="center"/>
          </w:tcPr>
          <w:p w14:paraId="283CBD26">
            <w:pPr>
              <w:widowControl/>
              <w:shd w:val="clear" w:color="auto" w:fill="FFFFFF"/>
              <w:spacing w:line="360" w:lineRule="exact"/>
              <w:rPr>
                <w:rFonts w:hint="eastAsia" w:ascii="宋体" w:hAnsi="宋体" w:eastAsia="宋体" w:cs="宋体"/>
                <w:bCs/>
                <w:color w:val="auto"/>
                <w:sz w:val="24"/>
                <w:highlight w:val="none"/>
                <w:lang w:eastAsia="zh-CN"/>
              </w:rPr>
            </w:pPr>
            <w:r>
              <w:rPr>
                <w:rFonts w:hint="eastAsia" w:ascii="宋体" w:hAnsi="宋体" w:cs="宋体"/>
                <w:color w:val="auto"/>
                <w:kern w:val="0"/>
                <w:sz w:val="24"/>
                <w:highlight w:val="none"/>
                <w:shd w:val="clear" w:color="auto" w:fill="FFFFFF"/>
                <w:lang w:eastAsia="zh-CN" w:bidi="ar"/>
              </w:rPr>
              <w:t>平顶山市妇幼保健院生殖中心设备补充购置（六）项目</w:t>
            </w:r>
          </w:p>
        </w:tc>
      </w:tr>
      <w:tr w14:paraId="1DB2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7" w:type="dxa"/>
            <w:noWrap w:val="0"/>
            <w:vAlign w:val="center"/>
          </w:tcPr>
          <w:p w14:paraId="4EDA658E">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997" w:type="dxa"/>
            <w:noWrap w:val="0"/>
            <w:vAlign w:val="center"/>
          </w:tcPr>
          <w:p w14:paraId="2B9F3702">
            <w:pPr>
              <w:jc w:val="center"/>
              <w:rPr>
                <w:rFonts w:hint="eastAsia" w:ascii="宋体" w:hAnsi="宋体" w:cs="宋体"/>
                <w:color w:val="auto"/>
                <w:sz w:val="24"/>
                <w:highlight w:val="none"/>
              </w:rPr>
            </w:pPr>
            <w:r>
              <w:rPr>
                <w:rFonts w:hint="eastAsia" w:ascii="宋体" w:hAnsi="宋体" w:cs="宋体"/>
                <w:color w:val="auto"/>
                <w:sz w:val="24"/>
                <w:highlight w:val="none"/>
              </w:rPr>
              <w:t>资金来源及落实</w:t>
            </w:r>
          </w:p>
          <w:p w14:paraId="2C881499">
            <w:pPr>
              <w:jc w:val="center"/>
              <w:rPr>
                <w:rFonts w:hint="eastAsia" w:ascii="宋体" w:hAnsi="宋体" w:cs="宋体"/>
                <w:color w:val="auto"/>
                <w:sz w:val="24"/>
                <w:highlight w:val="none"/>
              </w:rPr>
            </w:pPr>
            <w:r>
              <w:rPr>
                <w:rFonts w:hint="eastAsia" w:ascii="宋体" w:hAnsi="宋体" w:cs="宋体"/>
                <w:color w:val="auto"/>
                <w:sz w:val="24"/>
                <w:highlight w:val="none"/>
              </w:rPr>
              <w:t>情况</w:t>
            </w:r>
          </w:p>
        </w:tc>
        <w:tc>
          <w:tcPr>
            <w:tcW w:w="6442" w:type="dxa"/>
            <w:noWrap w:val="0"/>
            <w:vAlign w:val="center"/>
          </w:tcPr>
          <w:p w14:paraId="79CE7277">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财政资金，已落实</w:t>
            </w:r>
          </w:p>
        </w:tc>
      </w:tr>
      <w:tr w14:paraId="058E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7" w:type="dxa"/>
            <w:noWrap w:val="0"/>
            <w:vAlign w:val="center"/>
          </w:tcPr>
          <w:p w14:paraId="50DEC2EE">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997" w:type="dxa"/>
            <w:noWrap w:val="0"/>
            <w:vAlign w:val="center"/>
          </w:tcPr>
          <w:p w14:paraId="38F5CBFC">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采购内容</w:t>
            </w:r>
          </w:p>
        </w:tc>
        <w:tc>
          <w:tcPr>
            <w:tcW w:w="6442" w:type="dxa"/>
            <w:noWrap w:val="0"/>
            <w:vAlign w:val="center"/>
          </w:tcPr>
          <w:p w14:paraId="3DCE22D9">
            <w:pPr>
              <w:spacing w:line="40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t>具体详细内容及技术参数见招标文件</w:t>
            </w:r>
          </w:p>
        </w:tc>
      </w:tr>
      <w:tr w14:paraId="6E6A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77" w:type="dxa"/>
            <w:noWrap w:val="0"/>
            <w:vAlign w:val="center"/>
          </w:tcPr>
          <w:p w14:paraId="4AC4F28F">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997" w:type="dxa"/>
            <w:noWrap w:val="0"/>
            <w:vAlign w:val="center"/>
          </w:tcPr>
          <w:p w14:paraId="6BD4820F">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采购方式</w:t>
            </w:r>
          </w:p>
        </w:tc>
        <w:tc>
          <w:tcPr>
            <w:tcW w:w="6442" w:type="dxa"/>
            <w:noWrap w:val="0"/>
            <w:vAlign w:val="center"/>
          </w:tcPr>
          <w:p w14:paraId="2755B17E">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公开招标</w:t>
            </w:r>
          </w:p>
        </w:tc>
      </w:tr>
      <w:tr w14:paraId="440A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7" w:type="dxa"/>
            <w:noWrap w:val="0"/>
            <w:vAlign w:val="center"/>
          </w:tcPr>
          <w:p w14:paraId="6F2800D9">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997" w:type="dxa"/>
            <w:noWrap w:val="0"/>
            <w:vAlign w:val="center"/>
          </w:tcPr>
          <w:p w14:paraId="71FDFE8C">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质量要求</w:t>
            </w:r>
          </w:p>
        </w:tc>
        <w:tc>
          <w:tcPr>
            <w:tcW w:w="6442" w:type="dxa"/>
            <w:noWrap w:val="0"/>
            <w:vAlign w:val="center"/>
          </w:tcPr>
          <w:p w14:paraId="4FE42541">
            <w:pPr>
              <w:spacing w:line="400" w:lineRule="exact"/>
              <w:jc w:val="left"/>
              <w:rPr>
                <w:rStyle w:val="24"/>
                <w:rFonts w:hint="eastAsia" w:ascii="宋体" w:hAnsi="宋体" w:cs="宋体"/>
                <w:b w:val="0"/>
                <w:color w:val="auto"/>
                <w:sz w:val="24"/>
                <w:highlight w:val="none"/>
              </w:rPr>
            </w:pPr>
            <w:r>
              <w:rPr>
                <w:rFonts w:hint="eastAsia" w:ascii="宋体" w:hAnsi="宋体" w:cs="宋体"/>
                <w:color w:val="auto"/>
                <w:kern w:val="0"/>
                <w:sz w:val="24"/>
                <w:highlight w:val="none"/>
                <w:shd w:val="clear" w:color="auto" w:fill="FFFFFF"/>
                <w:lang w:bidi="ar"/>
              </w:rPr>
              <w:t>达到国家相关行业标准；</w:t>
            </w:r>
          </w:p>
        </w:tc>
      </w:tr>
      <w:tr w14:paraId="5DCC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7" w:type="dxa"/>
            <w:noWrap w:val="0"/>
            <w:vAlign w:val="center"/>
          </w:tcPr>
          <w:p w14:paraId="38C57A19">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997" w:type="dxa"/>
            <w:noWrap w:val="0"/>
            <w:vAlign w:val="center"/>
          </w:tcPr>
          <w:p w14:paraId="02482F91">
            <w:pPr>
              <w:spacing w:line="400" w:lineRule="exact"/>
              <w:jc w:val="center"/>
              <w:rPr>
                <w:rFonts w:hint="eastAsia" w:ascii="宋体" w:hAnsi="宋体" w:cs="宋体"/>
                <w:bCs/>
                <w:color w:val="auto"/>
                <w:spacing w:val="4"/>
                <w:sz w:val="24"/>
                <w:highlight w:val="none"/>
              </w:rPr>
            </w:pPr>
            <w:r>
              <w:rPr>
                <w:rFonts w:hint="eastAsia" w:ascii="宋体" w:hAnsi="宋体" w:cs="宋体"/>
                <w:bCs/>
                <w:color w:val="auto"/>
                <w:spacing w:val="4"/>
                <w:sz w:val="24"/>
                <w:highlight w:val="none"/>
              </w:rPr>
              <w:t>合同履行期限</w:t>
            </w:r>
          </w:p>
        </w:tc>
        <w:tc>
          <w:tcPr>
            <w:tcW w:w="6442" w:type="dxa"/>
            <w:noWrap w:val="0"/>
            <w:vAlign w:val="center"/>
          </w:tcPr>
          <w:p w14:paraId="501050B8">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同服务期</w:t>
            </w:r>
          </w:p>
        </w:tc>
      </w:tr>
      <w:tr w14:paraId="7895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77" w:type="dxa"/>
            <w:noWrap w:val="0"/>
            <w:vAlign w:val="center"/>
          </w:tcPr>
          <w:p w14:paraId="7D325F8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997" w:type="dxa"/>
            <w:noWrap w:val="0"/>
            <w:vAlign w:val="center"/>
          </w:tcPr>
          <w:p w14:paraId="72179208">
            <w:pPr>
              <w:spacing w:line="400" w:lineRule="exact"/>
              <w:jc w:val="center"/>
              <w:rPr>
                <w:rFonts w:hint="eastAsia" w:ascii="宋体" w:hAnsi="宋体" w:cs="宋体"/>
                <w:bCs/>
                <w:color w:val="auto"/>
                <w:spacing w:val="4"/>
                <w:sz w:val="24"/>
                <w:highlight w:val="none"/>
              </w:rPr>
            </w:pPr>
            <w:r>
              <w:rPr>
                <w:rFonts w:hint="eastAsia" w:ascii="宋体" w:hAnsi="宋体" w:cs="宋体"/>
                <w:bCs/>
                <w:color w:val="auto"/>
                <w:spacing w:val="4"/>
                <w:sz w:val="24"/>
                <w:highlight w:val="none"/>
              </w:rPr>
              <w:t>服务期</w:t>
            </w:r>
          </w:p>
        </w:tc>
        <w:tc>
          <w:tcPr>
            <w:tcW w:w="6442" w:type="dxa"/>
            <w:noWrap w:val="0"/>
            <w:vAlign w:val="center"/>
          </w:tcPr>
          <w:p w14:paraId="484C812A">
            <w:pPr>
              <w:widowControl/>
              <w:shd w:val="clear" w:color="auto" w:fill="FFFFFF"/>
              <w:spacing w:line="360" w:lineRule="exact"/>
              <w:ind w:right="-370" w:rightChars="-176"/>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自签订合同后180日历天内供货、安装、调试完毕；</w:t>
            </w:r>
          </w:p>
        </w:tc>
      </w:tr>
      <w:tr w14:paraId="3C38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7" w:type="dxa"/>
            <w:noWrap w:val="0"/>
            <w:vAlign w:val="center"/>
          </w:tcPr>
          <w:p w14:paraId="4B5567C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997" w:type="dxa"/>
            <w:noWrap w:val="0"/>
            <w:vAlign w:val="center"/>
          </w:tcPr>
          <w:p w14:paraId="53C53325">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服务地点</w:t>
            </w:r>
          </w:p>
        </w:tc>
        <w:tc>
          <w:tcPr>
            <w:tcW w:w="6442" w:type="dxa"/>
            <w:noWrap w:val="0"/>
            <w:vAlign w:val="center"/>
          </w:tcPr>
          <w:p w14:paraId="378E75F6">
            <w:pPr>
              <w:widowControl/>
              <w:shd w:val="clear" w:color="auto" w:fill="FFFFFF"/>
              <w:spacing w:line="360" w:lineRule="exact"/>
              <w:ind w:right="-370" w:rightChars="-176"/>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采购</w:t>
            </w:r>
            <w:r>
              <w:rPr>
                <w:rFonts w:hint="eastAsia" w:ascii="宋体" w:hAnsi="宋体" w:cs="宋体"/>
                <w:color w:val="auto"/>
                <w:kern w:val="0"/>
                <w:sz w:val="24"/>
                <w:highlight w:val="none"/>
                <w:shd w:val="clear" w:color="auto" w:fill="FFFFFF"/>
                <w:lang w:bidi="ar"/>
              </w:rPr>
              <w:t>人指定地点</w:t>
            </w:r>
          </w:p>
        </w:tc>
      </w:tr>
      <w:tr w14:paraId="4D53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535A7E1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1997" w:type="dxa"/>
            <w:noWrap w:val="0"/>
            <w:vAlign w:val="center"/>
          </w:tcPr>
          <w:p w14:paraId="5A3EBA4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质保期</w:t>
            </w:r>
          </w:p>
        </w:tc>
        <w:tc>
          <w:tcPr>
            <w:tcW w:w="6442" w:type="dxa"/>
            <w:noWrap w:val="0"/>
            <w:vAlign w:val="center"/>
          </w:tcPr>
          <w:p w14:paraId="737D5B79">
            <w:pPr>
              <w:spacing w:line="400" w:lineRule="exact"/>
              <w:jc w:val="left"/>
              <w:rPr>
                <w:color w:val="auto"/>
                <w:highlight w:val="none"/>
              </w:rPr>
            </w:pPr>
            <w:r>
              <w:rPr>
                <w:rFonts w:hint="eastAsia" w:ascii="宋体" w:hAnsi="宋体" w:cs="宋体"/>
                <w:color w:val="auto"/>
                <w:kern w:val="0"/>
                <w:sz w:val="24"/>
                <w:highlight w:val="none"/>
                <w:shd w:val="clear" w:color="auto" w:fill="FFFFFF"/>
                <w:lang w:bidi="ar"/>
              </w:rPr>
              <w:t>硬件设备质保3年，软件产品质保2年</w:t>
            </w:r>
            <w:r>
              <w:rPr>
                <w:rFonts w:hint="eastAsia" w:ascii="宋体" w:hAnsi="宋体" w:cs="宋体"/>
                <w:color w:val="auto"/>
                <w:kern w:val="0"/>
                <w:sz w:val="24"/>
                <w:highlight w:val="none"/>
                <w:shd w:val="clear" w:color="auto" w:fill="FFFFFF"/>
                <w:lang w:val="zh-CN" w:bidi="ar"/>
              </w:rPr>
              <w:t>（自安装、调试、培训、验收合格后算起）</w:t>
            </w:r>
          </w:p>
        </w:tc>
      </w:tr>
      <w:tr w14:paraId="791C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68D15DF8">
            <w:pPr>
              <w:spacing w:line="400" w:lineRule="exact"/>
              <w:jc w:val="center"/>
              <w:rPr>
                <w:rFonts w:hint="eastAsia" w:ascii="宋体" w:hAnsi="宋体" w:cs="宋体"/>
                <w:color w:val="auto"/>
                <w:sz w:val="24"/>
                <w:highlight w:val="none"/>
              </w:rPr>
            </w:pPr>
          </w:p>
          <w:p w14:paraId="2BB6331D">
            <w:pPr>
              <w:spacing w:line="400" w:lineRule="exact"/>
              <w:jc w:val="center"/>
              <w:rPr>
                <w:rFonts w:hint="eastAsia" w:ascii="宋体" w:hAnsi="宋体" w:cs="宋体"/>
                <w:color w:val="auto"/>
                <w:sz w:val="24"/>
                <w:highlight w:val="none"/>
              </w:rPr>
            </w:pPr>
          </w:p>
          <w:p w14:paraId="409C1F92">
            <w:pPr>
              <w:spacing w:line="400" w:lineRule="exact"/>
              <w:jc w:val="center"/>
              <w:rPr>
                <w:rFonts w:hint="eastAsia" w:ascii="宋体" w:hAnsi="宋体" w:cs="宋体"/>
                <w:color w:val="auto"/>
                <w:sz w:val="24"/>
                <w:highlight w:val="none"/>
              </w:rPr>
            </w:pPr>
          </w:p>
          <w:p w14:paraId="35C04749">
            <w:pPr>
              <w:spacing w:line="400" w:lineRule="exact"/>
              <w:jc w:val="center"/>
              <w:rPr>
                <w:rFonts w:hint="eastAsia" w:ascii="宋体" w:hAnsi="宋体" w:cs="宋体"/>
                <w:color w:val="auto"/>
                <w:sz w:val="24"/>
                <w:highlight w:val="none"/>
              </w:rPr>
            </w:pPr>
          </w:p>
          <w:p w14:paraId="72D8FCD4">
            <w:pPr>
              <w:spacing w:line="400" w:lineRule="exact"/>
              <w:jc w:val="center"/>
              <w:rPr>
                <w:rFonts w:hint="eastAsia" w:ascii="宋体" w:hAnsi="宋体" w:cs="宋体"/>
                <w:color w:val="auto"/>
                <w:sz w:val="24"/>
                <w:highlight w:val="none"/>
              </w:rPr>
            </w:pPr>
          </w:p>
          <w:p w14:paraId="12B7957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1997" w:type="dxa"/>
            <w:noWrap w:val="0"/>
            <w:vAlign w:val="center"/>
          </w:tcPr>
          <w:p w14:paraId="6BAE3FD4">
            <w:pPr>
              <w:spacing w:line="400" w:lineRule="exact"/>
              <w:jc w:val="center"/>
              <w:rPr>
                <w:rFonts w:hint="eastAsia" w:ascii="宋体" w:hAnsi="宋体" w:cs="宋体"/>
                <w:color w:val="auto"/>
                <w:sz w:val="24"/>
                <w:highlight w:val="none"/>
              </w:rPr>
            </w:pPr>
          </w:p>
          <w:p w14:paraId="5A49B3F1">
            <w:pPr>
              <w:spacing w:line="400" w:lineRule="exact"/>
              <w:jc w:val="center"/>
              <w:rPr>
                <w:rFonts w:hint="eastAsia" w:ascii="宋体" w:hAnsi="宋体" w:cs="宋体"/>
                <w:color w:val="auto"/>
                <w:sz w:val="24"/>
                <w:highlight w:val="none"/>
              </w:rPr>
            </w:pPr>
          </w:p>
          <w:p w14:paraId="0BB708DB">
            <w:pPr>
              <w:spacing w:line="400" w:lineRule="exact"/>
              <w:jc w:val="center"/>
              <w:rPr>
                <w:rFonts w:hint="eastAsia" w:ascii="宋体" w:hAnsi="宋体" w:cs="宋体"/>
                <w:color w:val="auto"/>
                <w:sz w:val="24"/>
                <w:highlight w:val="none"/>
              </w:rPr>
            </w:pPr>
          </w:p>
          <w:p w14:paraId="66AEA37F">
            <w:pPr>
              <w:spacing w:line="400" w:lineRule="exact"/>
              <w:jc w:val="center"/>
              <w:rPr>
                <w:rFonts w:hint="eastAsia" w:ascii="宋体" w:hAnsi="宋体" w:cs="宋体"/>
                <w:color w:val="auto"/>
                <w:sz w:val="24"/>
                <w:highlight w:val="none"/>
              </w:rPr>
            </w:pPr>
          </w:p>
          <w:p w14:paraId="28B718B7">
            <w:pPr>
              <w:spacing w:line="400" w:lineRule="exact"/>
              <w:jc w:val="center"/>
              <w:rPr>
                <w:rFonts w:hint="eastAsia" w:ascii="宋体" w:hAnsi="宋体" w:cs="宋体"/>
                <w:color w:val="auto"/>
                <w:sz w:val="24"/>
                <w:highlight w:val="none"/>
              </w:rPr>
            </w:pPr>
          </w:p>
          <w:p w14:paraId="65247FA7">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投标人资格要求</w:t>
            </w:r>
          </w:p>
        </w:tc>
        <w:tc>
          <w:tcPr>
            <w:tcW w:w="6442" w:type="dxa"/>
            <w:noWrap w:val="0"/>
            <w:vAlign w:val="center"/>
          </w:tcPr>
          <w:p w14:paraId="164F43EC">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 xml:space="preserve">1、符合《中华人民共和国政府采购法》第二十二条的要求； </w:t>
            </w:r>
          </w:p>
          <w:p w14:paraId="0A39D8B2">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2、落实政府采购政策满足的资格要求：/</w:t>
            </w:r>
          </w:p>
          <w:p w14:paraId="4DB704FF">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3、本项目的特定资格要求：</w:t>
            </w:r>
          </w:p>
          <w:p w14:paraId="281CEF04">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（1）</w:t>
            </w:r>
            <w:r>
              <w:rPr>
                <w:rFonts w:hint="eastAsia" w:ascii="宋体" w:hAnsi="宋体" w:cs="宋体"/>
                <w:color w:val="auto"/>
                <w:kern w:val="0"/>
                <w:sz w:val="24"/>
                <w:highlight w:val="none"/>
                <w:shd w:val="clear" w:color="auto" w:fill="FFFFFF"/>
                <w:lang w:val="zh-CN" w:bidi="ar"/>
              </w:rPr>
              <w:t>具有独立承担民事责任的能力；（</w:t>
            </w:r>
            <w:r>
              <w:rPr>
                <w:rFonts w:hint="eastAsia" w:ascii="宋体" w:hAnsi="宋体" w:cs="宋体"/>
                <w:color w:val="auto"/>
                <w:kern w:val="0"/>
                <w:sz w:val="24"/>
                <w:highlight w:val="none"/>
                <w:shd w:val="clear" w:color="auto" w:fill="FFFFFF"/>
                <w:lang w:bidi="ar"/>
              </w:rPr>
              <w:t>提供有效的营业执照、税务登记证、组织机构代码证或三证合一营业执照，也可提供电子营业执照）；</w:t>
            </w:r>
          </w:p>
          <w:p w14:paraId="07360E9C">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（2）具有良好的商业信誉和健全的</w:t>
            </w:r>
            <w:r>
              <w:rPr>
                <w:rFonts w:hint="eastAsia" w:ascii="宋体" w:hAnsi="宋体" w:cs="宋体"/>
                <w:color w:val="auto"/>
                <w:kern w:val="0"/>
                <w:sz w:val="24"/>
                <w:highlight w:val="none"/>
                <w:shd w:val="clear" w:color="auto" w:fill="FFFFFF"/>
                <w:lang w:bidi="ar"/>
              </w:rPr>
              <w:fldChar w:fldCharType="begin"/>
            </w:r>
            <w:r>
              <w:rPr>
                <w:rFonts w:hint="eastAsia" w:ascii="宋体" w:hAnsi="宋体" w:cs="宋体"/>
                <w:color w:val="auto"/>
                <w:kern w:val="0"/>
                <w:sz w:val="24"/>
                <w:highlight w:val="none"/>
                <w:shd w:val="clear" w:color="auto" w:fill="FFFFFF"/>
                <w:lang w:bidi="ar"/>
              </w:rPr>
              <w:instrText xml:space="preserve"> HYPERLINK "http://www.baidu.com/s?wd=%E8%B4%A2%E5%8A%A1%E4%BC%9A%E8%AE%A1%E5%88%B6%E5%BA%A6&amp;tn=44039180_cpr&amp;fenlei=mv6quAkxTZn0IZRqIHckPjm4nH00T1Y3rHbsn1b3P1u-uymsnAP90ZwV5Hcvrjm3rH6sPfKWUMw85HfYnjn4nH6sgvPsT6KdThsqpZwYTjCEQLGCpyw9Uz4Bmy-bIi4WUvYETgN-TLwGUv3En1bkrjDsPWcs" \t "https://zhidao.baidu.com/question/_blank" </w:instrText>
            </w:r>
            <w:r>
              <w:rPr>
                <w:rFonts w:hint="eastAsia" w:ascii="宋体" w:hAnsi="宋体" w:cs="宋体"/>
                <w:color w:val="auto"/>
                <w:kern w:val="0"/>
                <w:sz w:val="24"/>
                <w:highlight w:val="none"/>
                <w:shd w:val="clear" w:color="auto" w:fill="FFFFFF"/>
                <w:lang w:bidi="ar"/>
              </w:rPr>
              <w:fldChar w:fldCharType="separate"/>
            </w:r>
            <w:r>
              <w:rPr>
                <w:rFonts w:hint="eastAsia" w:ascii="宋体" w:hAnsi="宋体" w:cs="宋体"/>
                <w:color w:val="auto"/>
                <w:kern w:val="0"/>
                <w:sz w:val="24"/>
                <w:highlight w:val="none"/>
                <w:shd w:val="clear" w:color="auto" w:fill="FFFFFF"/>
                <w:lang w:bidi="ar"/>
              </w:rPr>
              <w:t>财务会计制度</w:t>
            </w:r>
            <w:r>
              <w:rPr>
                <w:rFonts w:hint="eastAsia" w:ascii="宋体" w:hAnsi="宋体" w:cs="宋体"/>
                <w:color w:val="auto"/>
                <w:kern w:val="0"/>
                <w:sz w:val="24"/>
                <w:highlight w:val="none"/>
                <w:shd w:val="clear" w:color="auto" w:fill="FFFFFF"/>
                <w:lang w:bidi="ar"/>
              </w:rPr>
              <w:fldChar w:fldCharType="end"/>
            </w:r>
            <w:r>
              <w:rPr>
                <w:rFonts w:hint="eastAsia" w:ascii="宋体" w:hAnsi="宋体" w:cs="宋体"/>
                <w:color w:val="auto"/>
                <w:kern w:val="0"/>
                <w:sz w:val="24"/>
                <w:highlight w:val="none"/>
                <w:shd w:val="clear" w:color="auto" w:fill="FFFFFF"/>
                <w:lang w:bidi="ar"/>
              </w:rPr>
              <w:t>;（提供承诺函,格式自拟）；</w:t>
            </w:r>
          </w:p>
          <w:p w14:paraId="784622EA">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（3）具有履行合同所必需的设备和专业技术能力；（提供承诺函,格式自拟）；</w:t>
            </w:r>
          </w:p>
          <w:p w14:paraId="021983C8">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（4）有依法缴纳税收和</w:t>
            </w:r>
            <w:r>
              <w:rPr>
                <w:rFonts w:hint="eastAsia" w:ascii="宋体" w:hAnsi="宋体" w:cs="宋体"/>
                <w:color w:val="auto"/>
                <w:kern w:val="0"/>
                <w:sz w:val="24"/>
                <w:highlight w:val="none"/>
                <w:shd w:val="clear" w:color="auto" w:fill="FFFFFF"/>
                <w:lang w:bidi="ar"/>
              </w:rPr>
              <w:fldChar w:fldCharType="begin"/>
            </w:r>
            <w:r>
              <w:rPr>
                <w:rFonts w:hint="eastAsia" w:ascii="宋体" w:hAnsi="宋体" w:cs="宋体"/>
                <w:color w:val="auto"/>
                <w:kern w:val="0"/>
                <w:sz w:val="24"/>
                <w:highlight w:val="none"/>
                <w:shd w:val="clear" w:color="auto" w:fill="FFFFFF"/>
                <w:lang w:bidi="ar"/>
              </w:rPr>
              <w:instrText xml:space="preserve"> HYPERLINK "http://www.baidu.com/s?wd=%E7%A4%BE%E4%BC%9A%E4%BF%9D%E9%9A%9C%E8%B5%84%E9%87%91&amp;tn=44039180_cpr&amp;fenlei=mv6quAkxTZn0IZRqIHckPjm4nH00T1Y3rHbsn1b3P1u-uymsnAP90ZwV5Hcvrjm3rH6sPfKWUMw85HfYnjn4nH6sgvPsT6KdThsqpZwYTjCEQLGCpyw9Uz4Bmy-bIi4WUvYETgN-TLwGUv3En1bkrjDsPWcs" \t "https://zhidao.baidu.com/question/_blank" </w:instrText>
            </w:r>
            <w:r>
              <w:rPr>
                <w:rFonts w:hint="eastAsia" w:ascii="宋体" w:hAnsi="宋体" w:cs="宋体"/>
                <w:color w:val="auto"/>
                <w:kern w:val="0"/>
                <w:sz w:val="24"/>
                <w:highlight w:val="none"/>
                <w:shd w:val="clear" w:color="auto" w:fill="FFFFFF"/>
                <w:lang w:bidi="ar"/>
              </w:rPr>
              <w:fldChar w:fldCharType="separate"/>
            </w:r>
            <w:r>
              <w:rPr>
                <w:rFonts w:hint="eastAsia" w:ascii="宋体" w:hAnsi="宋体" w:cs="宋体"/>
                <w:color w:val="auto"/>
                <w:kern w:val="0"/>
                <w:sz w:val="24"/>
                <w:highlight w:val="none"/>
                <w:shd w:val="clear" w:color="auto" w:fill="FFFFFF"/>
                <w:lang w:bidi="ar"/>
              </w:rPr>
              <w:t>社会保障资金</w:t>
            </w:r>
            <w:r>
              <w:rPr>
                <w:rFonts w:hint="eastAsia" w:ascii="宋体" w:hAnsi="宋体" w:cs="宋体"/>
                <w:color w:val="auto"/>
                <w:kern w:val="0"/>
                <w:sz w:val="24"/>
                <w:highlight w:val="none"/>
                <w:shd w:val="clear" w:color="auto" w:fill="FFFFFF"/>
                <w:lang w:bidi="ar"/>
              </w:rPr>
              <w:fldChar w:fldCharType="end"/>
            </w:r>
            <w:r>
              <w:rPr>
                <w:rFonts w:hint="eastAsia" w:ascii="宋体" w:hAnsi="宋体" w:cs="宋体"/>
                <w:color w:val="auto"/>
                <w:kern w:val="0"/>
                <w:sz w:val="24"/>
                <w:highlight w:val="none"/>
                <w:shd w:val="clear" w:color="auto" w:fill="FFFFFF"/>
                <w:lang w:bidi="ar"/>
              </w:rPr>
              <w:t>的良好记录；（提供承诺函,格式自拟）；</w:t>
            </w:r>
          </w:p>
          <w:p w14:paraId="2D9F19A5">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 xml:space="preserve">（5）参加政府采购活动近三年内，在经营活动中没有重大违法记录；（提供承诺函,格式自拟）；                       </w:t>
            </w:r>
          </w:p>
          <w:p w14:paraId="03CEBE33">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6）按照财库〔2016〕125号文，投标人未被列入“信用中国”网站的“重大税收违法失信主体”、中国执行信息公开网“失信被执行人”及“中国政府采购”网站的“政府采购严重违法失信行为记录名单”，提供查询结果页面截图，若有不良记录，取消其投标资格；</w:t>
            </w:r>
          </w:p>
          <w:p w14:paraId="7A2F3438">
            <w:pPr>
              <w:spacing w:line="40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t>（7）本次招标不接受联合体投标，</w:t>
            </w:r>
            <w:r>
              <w:rPr>
                <w:rFonts w:hint="eastAsia" w:ascii="宋体" w:hAnsi="宋体" w:cs="宋体"/>
                <w:color w:val="auto"/>
                <w:kern w:val="0"/>
                <w:sz w:val="24"/>
                <w:highlight w:val="none"/>
                <w:shd w:val="clear" w:color="auto" w:fill="FFFFFF"/>
                <w:lang w:val="en-US" w:eastAsia="zh-CN" w:bidi="ar"/>
              </w:rPr>
              <w:t>投标人</w:t>
            </w:r>
            <w:r>
              <w:rPr>
                <w:rFonts w:hint="eastAsia" w:ascii="宋体" w:hAnsi="宋体" w:cs="宋体"/>
                <w:color w:val="auto"/>
                <w:kern w:val="0"/>
                <w:sz w:val="24"/>
                <w:highlight w:val="none"/>
                <w:shd w:val="clear" w:color="auto" w:fill="FFFFFF"/>
                <w:lang w:bidi="ar"/>
              </w:rPr>
              <w:t>负责人为同一人或者存在直接控股、管理关系的不同</w:t>
            </w:r>
            <w:r>
              <w:rPr>
                <w:rFonts w:hint="eastAsia" w:ascii="宋体" w:hAnsi="宋体" w:cs="宋体"/>
                <w:color w:val="auto"/>
                <w:kern w:val="0"/>
                <w:sz w:val="24"/>
                <w:highlight w:val="none"/>
                <w:shd w:val="clear" w:color="auto" w:fill="FFFFFF"/>
                <w:lang w:val="en-US" w:eastAsia="zh-CN" w:bidi="ar"/>
              </w:rPr>
              <w:t>投标人</w:t>
            </w:r>
            <w:r>
              <w:rPr>
                <w:rFonts w:hint="eastAsia" w:ascii="宋体" w:hAnsi="宋体" w:cs="宋体"/>
                <w:color w:val="auto"/>
                <w:kern w:val="0"/>
                <w:sz w:val="24"/>
                <w:highlight w:val="none"/>
                <w:shd w:val="clear" w:color="auto" w:fill="FFFFFF"/>
                <w:lang w:bidi="ar"/>
              </w:rPr>
              <w:t>，不得同时参加同一标包的采购活动。（提供承诺函,格式自拟）。</w:t>
            </w:r>
          </w:p>
        </w:tc>
      </w:tr>
      <w:tr w14:paraId="1F9A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7B5AB49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1997" w:type="dxa"/>
            <w:noWrap w:val="0"/>
            <w:vAlign w:val="center"/>
          </w:tcPr>
          <w:p w14:paraId="180A0B16">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是否接受联合体投标</w:t>
            </w:r>
          </w:p>
        </w:tc>
        <w:tc>
          <w:tcPr>
            <w:tcW w:w="6442" w:type="dxa"/>
            <w:noWrap w:val="0"/>
            <w:vAlign w:val="center"/>
          </w:tcPr>
          <w:p w14:paraId="29AAF727">
            <w:pPr>
              <w:spacing w:line="40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position w:val="-4"/>
                <w:sz w:val="36"/>
                <w:highlight w:val="none"/>
              </w:rPr>
              <w:instrText xml:space="preserve">□</w:instrText>
            </w:r>
            <w:r>
              <w:rPr>
                <w:rFonts w:hint="eastAsia" w:ascii="宋体" w:hAnsi="宋体" w:cs="宋体"/>
                <w:color w:val="auto"/>
                <w:sz w:val="24"/>
                <w:highlight w:val="none"/>
              </w:rPr>
              <w:instrText xml:space="preserve">,√)</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不接受</w:t>
            </w:r>
          </w:p>
          <w:p w14:paraId="027403EB">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□接受</w:t>
            </w:r>
          </w:p>
        </w:tc>
      </w:tr>
      <w:tr w14:paraId="3FC3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21E3C42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1997" w:type="dxa"/>
            <w:noWrap w:val="0"/>
            <w:vAlign w:val="center"/>
          </w:tcPr>
          <w:p w14:paraId="107ED8C1">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踏勘现场及答疑</w:t>
            </w:r>
          </w:p>
        </w:tc>
        <w:tc>
          <w:tcPr>
            <w:tcW w:w="6442" w:type="dxa"/>
            <w:noWrap w:val="0"/>
            <w:vAlign w:val="center"/>
          </w:tcPr>
          <w:p w14:paraId="03216A24">
            <w:pPr>
              <w:spacing w:line="40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position w:val="-4"/>
                <w:sz w:val="36"/>
                <w:highlight w:val="none"/>
              </w:rPr>
              <w:instrText xml:space="preserve">□</w:instrText>
            </w:r>
            <w:r>
              <w:rPr>
                <w:rFonts w:hint="eastAsia" w:ascii="宋体" w:hAnsi="宋体" w:cs="宋体"/>
                <w:color w:val="auto"/>
                <w:sz w:val="24"/>
                <w:highlight w:val="none"/>
              </w:rPr>
              <w:instrText xml:space="preserve">,√)</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不组织</w:t>
            </w:r>
          </w:p>
          <w:p w14:paraId="55E66C78">
            <w:pPr>
              <w:spacing w:line="400" w:lineRule="exact"/>
              <w:rPr>
                <w:rFonts w:hint="eastAsia" w:ascii="宋体" w:hAnsi="宋体" w:cs="宋体"/>
                <w:color w:val="auto"/>
                <w:sz w:val="24"/>
                <w:highlight w:val="none"/>
              </w:rPr>
            </w:pPr>
            <w:r>
              <w:rPr>
                <w:rFonts w:hint="eastAsia" w:ascii="宋体" w:hAnsi="宋体" w:cs="宋体"/>
                <w:color w:val="auto"/>
                <w:sz w:val="24"/>
                <w:highlight w:val="none"/>
              </w:rPr>
              <w:t>□组织</w:t>
            </w:r>
          </w:p>
        </w:tc>
      </w:tr>
      <w:tr w14:paraId="2F8F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50302D6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1997" w:type="dxa"/>
            <w:noWrap w:val="0"/>
            <w:vAlign w:val="center"/>
          </w:tcPr>
          <w:p w14:paraId="2478364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投标预备会</w:t>
            </w:r>
          </w:p>
        </w:tc>
        <w:tc>
          <w:tcPr>
            <w:tcW w:w="6442" w:type="dxa"/>
            <w:noWrap w:val="0"/>
            <w:vAlign w:val="center"/>
          </w:tcPr>
          <w:p w14:paraId="4A8670DE">
            <w:pPr>
              <w:spacing w:line="40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position w:val="-4"/>
                <w:sz w:val="36"/>
                <w:highlight w:val="none"/>
              </w:rPr>
              <w:instrText xml:space="preserve">□</w:instrText>
            </w:r>
            <w:r>
              <w:rPr>
                <w:rFonts w:hint="eastAsia" w:ascii="宋体" w:hAnsi="宋体" w:cs="宋体"/>
                <w:color w:val="auto"/>
                <w:sz w:val="24"/>
                <w:highlight w:val="none"/>
              </w:rPr>
              <w:instrText xml:space="preserve">,√)</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不召开</w:t>
            </w:r>
          </w:p>
          <w:p w14:paraId="2B698BB2">
            <w:pPr>
              <w:spacing w:line="400" w:lineRule="exact"/>
              <w:rPr>
                <w:rFonts w:hint="eastAsia" w:ascii="宋体" w:hAnsi="宋体" w:cs="宋体"/>
                <w:color w:val="auto"/>
                <w:sz w:val="24"/>
                <w:highlight w:val="none"/>
              </w:rPr>
            </w:pPr>
            <w:r>
              <w:rPr>
                <w:rFonts w:hint="eastAsia" w:ascii="宋体" w:hAnsi="宋体" w:cs="宋体"/>
                <w:color w:val="auto"/>
                <w:sz w:val="24"/>
                <w:highlight w:val="none"/>
              </w:rPr>
              <w:t>□召开</w:t>
            </w:r>
          </w:p>
        </w:tc>
      </w:tr>
      <w:tr w14:paraId="4FBF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6745721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1997" w:type="dxa"/>
            <w:noWrap w:val="0"/>
            <w:vAlign w:val="center"/>
          </w:tcPr>
          <w:p w14:paraId="34A030B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技术偏离</w:t>
            </w:r>
          </w:p>
        </w:tc>
        <w:tc>
          <w:tcPr>
            <w:tcW w:w="6442" w:type="dxa"/>
            <w:noWrap w:val="0"/>
            <w:vAlign w:val="center"/>
          </w:tcPr>
          <w:p w14:paraId="2B1F235E">
            <w:pPr>
              <w:spacing w:line="400" w:lineRule="exact"/>
              <w:rPr>
                <w:rFonts w:hint="eastAsia" w:ascii="宋体" w:hAnsi="宋体" w:cs="宋体"/>
                <w:color w:val="auto"/>
                <w:sz w:val="24"/>
                <w:highlight w:val="none"/>
              </w:rPr>
            </w:pPr>
            <w:r>
              <w:rPr>
                <w:rFonts w:hint="eastAsia" w:ascii="宋体" w:hAnsi="宋体" w:cs="宋体"/>
                <w:color w:val="auto"/>
                <w:sz w:val="24"/>
                <w:highlight w:val="none"/>
              </w:rPr>
              <w:t>□不允许</w:t>
            </w:r>
          </w:p>
          <w:p w14:paraId="34B126BF">
            <w:pPr>
              <w:spacing w:line="40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position w:val="-4"/>
                <w:sz w:val="36"/>
                <w:highlight w:val="none"/>
              </w:rPr>
              <w:instrText xml:space="preserve">□</w:instrText>
            </w:r>
            <w:r>
              <w:rPr>
                <w:rFonts w:hint="eastAsia" w:ascii="宋体" w:hAnsi="宋体" w:cs="宋体"/>
                <w:color w:val="auto"/>
                <w:sz w:val="24"/>
                <w:highlight w:val="none"/>
              </w:rPr>
              <w:instrText xml:space="preserve">,√)</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允许</w:t>
            </w:r>
          </w:p>
        </w:tc>
      </w:tr>
      <w:tr w14:paraId="36CF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7" w:type="dxa"/>
            <w:noWrap w:val="0"/>
            <w:vAlign w:val="center"/>
          </w:tcPr>
          <w:p w14:paraId="7900032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1997" w:type="dxa"/>
            <w:noWrap w:val="0"/>
            <w:vAlign w:val="center"/>
          </w:tcPr>
          <w:p w14:paraId="23E0C5B4">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构成招标文件的</w:t>
            </w:r>
          </w:p>
          <w:p w14:paraId="1881FD7E">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其他材料</w:t>
            </w:r>
          </w:p>
        </w:tc>
        <w:tc>
          <w:tcPr>
            <w:tcW w:w="6442" w:type="dxa"/>
            <w:noWrap w:val="0"/>
            <w:vAlign w:val="center"/>
          </w:tcPr>
          <w:p w14:paraId="1CE3BF7B">
            <w:pPr>
              <w:spacing w:line="400" w:lineRule="exact"/>
              <w:rPr>
                <w:rFonts w:hint="eastAsia" w:ascii="宋体" w:hAnsi="宋体" w:cs="宋体"/>
                <w:color w:val="auto"/>
                <w:sz w:val="24"/>
                <w:highlight w:val="none"/>
              </w:rPr>
            </w:pPr>
            <w:r>
              <w:rPr>
                <w:rFonts w:hint="eastAsia" w:ascii="宋体" w:hAnsi="宋体" w:cs="宋体"/>
                <w:color w:val="auto"/>
                <w:sz w:val="24"/>
                <w:highlight w:val="none"/>
              </w:rPr>
              <w:t>与本项目有关的解答、澄清、修改与补充等</w:t>
            </w:r>
          </w:p>
        </w:tc>
      </w:tr>
      <w:tr w14:paraId="0E2F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7" w:type="dxa"/>
            <w:noWrap w:val="0"/>
            <w:vAlign w:val="center"/>
          </w:tcPr>
          <w:p w14:paraId="7A8BECA7">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1997" w:type="dxa"/>
            <w:noWrap w:val="0"/>
            <w:vAlign w:val="center"/>
          </w:tcPr>
          <w:p w14:paraId="070627E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投标人要求澄清招标文件的截止时间</w:t>
            </w:r>
          </w:p>
        </w:tc>
        <w:tc>
          <w:tcPr>
            <w:tcW w:w="6442" w:type="dxa"/>
            <w:noWrap w:val="0"/>
            <w:vAlign w:val="center"/>
          </w:tcPr>
          <w:p w14:paraId="65B4EB94">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自获取招标文件之日或招标文件公告期限届满之日起7个工作日内，在电子交易系统中提出并通知到采购代理机构</w:t>
            </w:r>
          </w:p>
        </w:tc>
      </w:tr>
      <w:tr w14:paraId="345C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77" w:type="dxa"/>
            <w:noWrap w:val="0"/>
            <w:vAlign w:val="center"/>
          </w:tcPr>
          <w:p w14:paraId="77A9967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1997" w:type="dxa"/>
            <w:noWrap w:val="0"/>
            <w:vAlign w:val="center"/>
          </w:tcPr>
          <w:p w14:paraId="5A499F7E">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投标截止时间</w:t>
            </w:r>
          </w:p>
        </w:tc>
        <w:tc>
          <w:tcPr>
            <w:tcW w:w="6442" w:type="dxa"/>
            <w:noWrap w:val="0"/>
            <w:vAlign w:val="center"/>
          </w:tcPr>
          <w:p w14:paraId="0C3CE9AA">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投标截止时间:2025年</w:t>
            </w:r>
            <w:r>
              <w:rPr>
                <w:rFonts w:hint="eastAsia" w:ascii="宋体" w:hAnsi="宋体" w:cs="宋体"/>
                <w:b/>
                <w:bCs/>
                <w:color w:val="auto"/>
                <w:sz w:val="24"/>
                <w:highlight w:val="none"/>
                <w:lang w:val="en-US" w:eastAsia="zh-CN"/>
              </w:rPr>
              <w:t>07</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24</w:t>
            </w:r>
            <w:r>
              <w:rPr>
                <w:rFonts w:hint="eastAsia" w:ascii="宋体" w:hAnsi="宋体" w:cs="宋体"/>
                <w:b/>
                <w:bCs/>
                <w:color w:val="auto"/>
                <w:sz w:val="24"/>
                <w:highlight w:val="none"/>
              </w:rPr>
              <w:t>日 9 时 00分（北京时间）</w:t>
            </w:r>
          </w:p>
          <w:p w14:paraId="54F28A62">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注：全面实行在线“不见面”开标，投标人远程在线解密投标文件，不再到开标现场，投标人开标前应仔细阅读《“不见面”开标注意事项及操作流程》。</w:t>
            </w:r>
          </w:p>
        </w:tc>
      </w:tr>
      <w:tr w14:paraId="39A1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7" w:type="dxa"/>
            <w:noWrap w:val="0"/>
            <w:vAlign w:val="center"/>
          </w:tcPr>
          <w:p w14:paraId="0EC2182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1997" w:type="dxa"/>
            <w:noWrap w:val="0"/>
            <w:vAlign w:val="center"/>
          </w:tcPr>
          <w:p w14:paraId="7F7DDAC1">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6442" w:type="dxa"/>
            <w:noWrap w:val="0"/>
            <w:vAlign w:val="center"/>
          </w:tcPr>
          <w:p w14:paraId="63302755">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自投标截止之日起90日历天</w:t>
            </w:r>
          </w:p>
        </w:tc>
      </w:tr>
      <w:tr w14:paraId="598A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77" w:type="dxa"/>
            <w:noWrap w:val="0"/>
            <w:vAlign w:val="center"/>
          </w:tcPr>
          <w:p w14:paraId="2E00D8F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21</w:t>
            </w:r>
          </w:p>
        </w:tc>
        <w:tc>
          <w:tcPr>
            <w:tcW w:w="1997" w:type="dxa"/>
            <w:noWrap w:val="0"/>
            <w:vAlign w:val="center"/>
          </w:tcPr>
          <w:p w14:paraId="0D7B36F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6442" w:type="dxa"/>
            <w:noWrap w:val="0"/>
            <w:vAlign w:val="center"/>
          </w:tcPr>
          <w:p w14:paraId="43A5C239">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根据“河南省财政厅关于优化政府采购营商环境有关问题的通知”豫财购〔2019〕4 号文中“(六)降低投标人参与政府采购活动交易成本”的规定，该项目不收取投标保证金。</w:t>
            </w:r>
          </w:p>
        </w:tc>
      </w:tr>
      <w:tr w14:paraId="3756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593E65A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22</w:t>
            </w:r>
          </w:p>
        </w:tc>
        <w:tc>
          <w:tcPr>
            <w:tcW w:w="1997" w:type="dxa"/>
            <w:noWrap w:val="0"/>
            <w:vAlign w:val="center"/>
          </w:tcPr>
          <w:p w14:paraId="2D6A05A3">
            <w:pPr>
              <w:pStyle w:val="26"/>
              <w:spacing w:line="400" w:lineRule="exact"/>
              <w:jc w:val="center"/>
              <w:rPr>
                <w:rFonts w:hint="eastAsia"/>
                <w:color w:val="auto"/>
                <w:highlight w:val="none"/>
              </w:rPr>
            </w:pPr>
            <w:r>
              <w:rPr>
                <w:rFonts w:hint="eastAsia"/>
                <w:bCs/>
                <w:color w:val="auto"/>
                <w:highlight w:val="none"/>
                <w:lang w:val="zh-CN"/>
              </w:rPr>
              <w:t>电子化投标文件的签章要求</w:t>
            </w:r>
          </w:p>
        </w:tc>
        <w:tc>
          <w:tcPr>
            <w:tcW w:w="6442" w:type="dxa"/>
            <w:noWrap w:val="0"/>
            <w:vAlign w:val="center"/>
          </w:tcPr>
          <w:p w14:paraId="0490FEAE">
            <w:pPr>
              <w:spacing w:line="400" w:lineRule="exact"/>
              <w:rPr>
                <w:rFonts w:hint="eastAsia" w:ascii="宋体" w:hAnsi="宋体" w:cs="宋体"/>
                <w:color w:val="auto"/>
                <w:sz w:val="24"/>
                <w:highlight w:val="none"/>
              </w:rPr>
            </w:pPr>
            <w:r>
              <w:rPr>
                <w:rFonts w:hint="eastAsia" w:ascii="宋体" w:hAnsi="宋体" w:cs="宋体"/>
                <w:color w:val="auto"/>
                <w:sz w:val="24"/>
                <w:highlight w:val="none"/>
              </w:rPr>
              <w:t>电子化投标文件的签章</w:t>
            </w:r>
          </w:p>
          <w:p w14:paraId="51D8FF34">
            <w:pPr>
              <w:spacing w:line="400" w:lineRule="exact"/>
              <w:rPr>
                <w:rFonts w:hint="eastAsia" w:ascii="宋体" w:hAnsi="宋体" w:cs="宋体"/>
                <w:color w:val="auto"/>
                <w:sz w:val="24"/>
                <w:highlight w:val="none"/>
              </w:rPr>
            </w:pPr>
            <w:r>
              <w:rPr>
                <w:rFonts w:hint="eastAsia" w:ascii="宋体" w:hAnsi="宋体" w:cs="宋体"/>
                <w:color w:val="auto"/>
                <w:sz w:val="24"/>
                <w:highlight w:val="none"/>
              </w:rPr>
              <w:t>1、投标人在生成电子化投标文件后，应对电子化投标文件进行签章，未进行签章的视为无效投标。</w:t>
            </w:r>
          </w:p>
          <w:p w14:paraId="4FE2B968">
            <w:pPr>
              <w:spacing w:line="400" w:lineRule="exact"/>
              <w:rPr>
                <w:rFonts w:hint="eastAsia" w:ascii="宋体" w:hAnsi="宋体" w:cs="宋体"/>
                <w:color w:val="auto"/>
                <w:sz w:val="24"/>
                <w:highlight w:val="none"/>
              </w:rPr>
            </w:pPr>
            <w:r>
              <w:rPr>
                <w:rFonts w:hint="eastAsia" w:ascii="宋体" w:hAnsi="宋体" w:cs="宋体"/>
                <w:color w:val="auto"/>
                <w:sz w:val="24"/>
                <w:highlight w:val="none"/>
              </w:rPr>
              <w:t>2、投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tc>
      </w:tr>
      <w:tr w14:paraId="3FB6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6C40C14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23</w:t>
            </w:r>
          </w:p>
        </w:tc>
        <w:tc>
          <w:tcPr>
            <w:tcW w:w="1997" w:type="dxa"/>
            <w:noWrap w:val="0"/>
            <w:vAlign w:val="center"/>
          </w:tcPr>
          <w:p w14:paraId="1F306A01">
            <w:pPr>
              <w:spacing w:line="400" w:lineRule="exact"/>
              <w:jc w:val="center"/>
              <w:rPr>
                <w:rFonts w:hint="eastAsia" w:ascii="宋体" w:hAnsi="宋体" w:cs="宋体"/>
                <w:color w:val="auto"/>
                <w:sz w:val="24"/>
                <w:highlight w:val="none"/>
              </w:rPr>
            </w:pPr>
            <w:r>
              <w:rPr>
                <w:rFonts w:hint="eastAsia" w:ascii="宋体" w:hAnsi="宋体" w:cs="宋体"/>
                <w:bCs/>
                <w:color w:val="auto"/>
                <w:sz w:val="24"/>
                <w:highlight w:val="none"/>
                <w:lang w:val="zh-CN"/>
              </w:rPr>
              <w:t>投标文件格式及递交方式</w:t>
            </w:r>
          </w:p>
        </w:tc>
        <w:tc>
          <w:tcPr>
            <w:tcW w:w="6442" w:type="dxa"/>
            <w:noWrap w:val="0"/>
            <w:vAlign w:val="center"/>
          </w:tcPr>
          <w:p w14:paraId="6F730DCA">
            <w:pPr>
              <w:numPr>
                <w:ilvl w:val="0"/>
                <w:numId w:val="3"/>
              </w:numPr>
              <w:spacing w:line="400" w:lineRule="exac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投标人所上传的电子化投标文件，应是通过中心投标文</w:t>
            </w:r>
          </w:p>
          <w:p w14:paraId="587F9151">
            <w:pPr>
              <w:spacing w:line="400" w:lineRule="exac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件制作系统制作的，经过签章和加密后生成的电子版投标文件。生成的电子版响应文件中的主文件（项目文件格式为：xxx公司_ 项目名称.file）上传至</w:t>
            </w:r>
            <w:r>
              <w:rPr>
                <w:rFonts w:hint="eastAsia" w:ascii="宋体" w:hAnsi="宋体" w:cs="宋体"/>
                <w:color w:val="auto"/>
                <w:sz w:val="24"/>
                <w:highlight w:val="none"/>
                <w:shd w:val="clear" w:color="auto" w:fill="FFFFFF"/>
              </w:rPr>
              <w:t>全国公共资源交易平台（河南省.平顶山市）电子交易</w:t>
            </w:r>
            <w:r>
              <w:rPr>
                <w:rFonts w:hint="eastAsia" w:ascii="宋体" w:hAnsi="宋体" w:cs="宋体"/>
                <w:bCs/>
                <w:color w:val="auto"/>
                <w:sz w:val="24"/>
                <w:highlight w:val="none"/>
              </w:rPr>
              <w:t>系统</w:t>
            </w:r>
            <w:r>
              <w:rPr>
                <w:rFonts w:hint="eastAsia" w:ascii="宋体" w:hAnsi="宋体" w:cs="宋体"/>
                <w:bCs/>
                <w:color w:val="auto"/>
                <w:sz w:val="24"/>
                <w:highlight w:val="none"/>
                <w:lang w:val="zh-CN"/>
              </w:rPr>
              <w:t>；</w:t>
            </w:r>
          </w:p>
          <w:p w14:paraId="43469E47">
            <w:pPr>
              <w:pStyle w:val="12"/>
              <w:spacing w:line="400" w:lineRule="exact"/>
              <w:ind w:firstLine="0"/>
              <w:rPr>
                <w:rFonts w:hint="eastAsia"/>
                <w:bCs/>
                <w:color w:val="auto"/>
                <w:sz w:val="24"/>
                <w:szCs w:val="24"/>
                <w:highlight w:val="none"/>
              </w:rPr>
            </w:pPr>
            <w:r>
              <w:rPr>
                <w:rFonts w:hint="eastAsia"/>
                <w:bCs/>
                <w:color w:val="auto"/>
                <w:sz w:val="24"/>
                <w:szCs w:val="24"/>
                <w:highlight w:val="none"/>
              </w:rPr>
              <w:t>注：（1）投标人投报多个标段的，根据标段制作各个标段的投标文件后上传。</w:t>
            </w:r>
          </w:p>
          <w:p w14:paraId="26037D5D">
            <w:pPr>
              <w:pStyle w:val="12"/>
              <w:spacing w:line="400" w:lineRule="exact"/>
              <w:ind w:firstLine="0"/>
              <w:rPr>
                <w:rFonts w:hint="eastAsia"/>
                <w:color w:val="auto"/>
                <w:sz w:val="24"/>
                <w:szCs w:val="24"/>
                <w:highlight w:val="none"/>
              </w:rPr>
            </w:pPr>
            <w:r>
              <w:rPr>
                <w:rFonts w:hint="eastAsia"/>
                <w:bCs/>
                <w:color w:val="auto"/>
                <w:sz w:val="24"/>
                <w:szCs w:val="24"/>
                <w:highlight w:val="none"/>
              </w:rPr>
              <w:t>（2）电子化投标文件应在投标截止时间前成功上传至</w:t>
            </w:r>
            <w:r>
              <w:rPr>
                <w:rFonts w:hint="eastAsia"/>
                <w:color w:val="auto"/>
                <w:sz w:val="24"/>
                <w:highlight w:val="none"/>
                <w:shd w:val="clear" w:color="auto" w:fill="FFFFFF"/>
              </w:rPr>
              <w:t>全国公共资源交易平台（河南省.平顶山市）电子交易</w:t>
            </w:r>
            <w:r>
              <w:rPr>
                <w:rFonts w:hint="eastAsia"/>
                <w:bCs/>
                <w:color w:val="auto"/>
                <w:sz w:val="24"/>
                <w:highlight w:val="none"/>
              </w:rPr>
              <w:t>系统</w:t>
            </w:r>
            <w:r>
              <w:rPr>
                <w:rFonts w:hint="eastAsia"/>
                <w:bCs/>
                <w:color w:val="auto"/>
                <w:sz w:val="24"/>
                <w:szCs w:val="24"/>
                <w:highlight w:val="none"/>
              </w:rPr>
              <w:t>。至投标截止时间止，仍未上传成功的电子化投标文件将不予接收。（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tc>
      </w:tr>
      <w:tr w14:paraId="659D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77" w:type="dxa"/>
            <w:noWrap w:val="0"/>
            <w:vAlign w:val="center"/>
          </w:tcPr>
          <w:p w14:paraId="25E67CA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24</w:t>
            </w:r>
          </w:p>
        </w:tc>
        <w:tc>
          <w:tcPr>
            <w:tcW w:w="1997" w:type="dxa"/>
            <w:noWrap w:val="0"/>
            <w:vAlign w:val="center"/>
          </w:tcPr>
          <w:p w14:paraId="0A575905">
            <w:pPr>
              <w:spacing w:line="360" w:lineRule="auto"/>
              <w:jc w:val="center"/>
              <w:rPr>
                <w:rFonts w:hint="eastAsia" w:ascii="宋体" w:hAnsi="宋体" w:cs="宋体"/>
                <w:color w:val="auto"/>
                <w:sz w:val="24"/>
                <w:highlight w:val="none"/>
              </w:rPr>
            </w:pPr>
            <w:r>
              <w:rPr>
                <w:rFonts w:hint="eastAsia" w:ascii="宋体" w:hAnsi="宋体" w:cs="仿宋"/>
                <w:color w:val="auto"/>
                <w:sz w:val="24"/>
                <w:highlight w:val="none"/>
              </w:rPr>
              <w:t>递交投标文件地点</w:t>
            </w:r>
          </w:p>
        </w:tc>
        <w:tc>
          <w:tcPr>
            <w:tcW w:w="6442" w:type="dxa"/>
            <w:noWrap w:val="0"/>
            <w:vAlign w:val="center"/>
          </w:tcPr>
          <w:p w14:paraId="234B6435">
            <w:pPr>
              <w:spacing w:line="400" w:lineRule="exac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全国公共资源交易平台（河南省.平顶山市）电子交易系统</w:t>
            </w:r>
          </w:p>
        </w:tc>
      </w:tr>
      <w:tr w14:paraId="1065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26815F1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25</w:t>
            </w:r>
          </w:p>
        </w:tc>
        <w:tc>
          <w:tcPr>
            <w:tcW w:w="1997" w:type="dxa"/>
            <w:noWrap w:val="0"/>
            <w:vAlign w:val="center"/>
          </w:tcPr>
          <w:p w14:paraId="507932B7">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开标时间和地点</w:t>
            </w:r>
          </w:p>
        </w:tc>
        <w:tc>
          <w:tcPr>
            <w:tcW w:w="6442" w:type="dxa"/>
            <w:noWrap w:val="0"/>
            <w:vAlign w:val="center"/>
          </w:tcPr>
          <w:p w14:paraId="2991BC36">
            <w:pPr>
              <w:spacing w:line="400" w:lineRule="exac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开标时间：同投标截止时间</w:t>
            </w:r>
          </w:p>
          <w:p w14:paraId="6C8C9E64">
            <w:pPr>
              <w:spacing w:line="400" w:lineRule="exac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开标地点：全国公共资源交易平台（河南省.平顶山市）电子交易系统</w:t>
            </w:r>
          </w:p>
        </w:tc>
      </w:tr>
      <w:tr w14:paraId="0050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6B43757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26</w:t>
            </w:r>
          </w:p>
        </w:tc>
        <w:tc>
          <w:tcPr>
            <w:tcW w:w="1997" w:type="dxa"/>
            <w:noWrap w:val="0"/>
            <w:vAlign w:val="center"/>
          </w:tcPr>
          <w:p w14:paraId="22456E22">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开标程序</w:t>
            </w:r>
          </w:p>
        </w:tc>
        <w:tc>
          <w:tcPr>
            <w:tcW w:w="6442" w:type="dxa"/>
            <w:noWrap w:val="0"/>
            <w:vAlign w:val="center"/>
          </w:tcPr>
          <w:p w14:paraId="6E171F91">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25869A45">
            <w:pPr>
              <w:spacing w:line="400" w:lineRule="exact"/>
              <w:jc w:val="left"/>
              <w:rPr>
                <w:rFonts w:hint="eastAsia" w:ascii="宋体" w:hAnsi="宋体" w:cs="宋体"/>
                <w:bCs/>
                <w:color w:val="auto"/>
                <w:kern w:val="0"/>
                <w:sz w:val="24"/>
                <w:highlight w:val="none"/>
                <w:lang w:val="zh-CN"/>
              </w:rPr>
            </w:pPr>
            <w:r>
              <w:rPr>
                <w:rFonts w:hint="eastAsia" w:ascii="宋体" w:hAnsi="宋体" w:cs="宋体"/>
                <w:color w:val="auto"/>
                <w:sz w:val="24"/>
                <w:highlight w:val="none"/>
              </w:rPr>
              <w:t>（2）待所有投标人投标文件解密完成后，由中介服务机构操作，由采购人（代理机构）操作，对开标结</w:t>
            </w:r>
            <w:r>
              <w:rPr>
                <w:rFonts w:hint="eastAsia" w:ascii="宋体" w:hAnsi="宋体" w:cs="仿宋"/>
                <w:color w:val="auto"/>
                <w:sz w:val="24"/>
                <w:highlight w:val="none"/>
              </w:rPr>
              <w:t>果进行公示。</w:t>
            </w:r>
          </w:p>
        </w:tc>
      </w:tr>
      <w:tr w14:paraId="6B8B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6602CBE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27</w:t>
            </w:r>
          </w:p>
        </w:tc>
        <w:tc>
          <w:tcPr>
            <w:tcW w:w="1997" w:type="dxa"/>
            <w:noWrap w:val="0"/>
            <w:vAlign w:val="center"/>
          </w:tcPr>
          <w:p w14:paraId="4D8454DD">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评标委员会的组建</w:t>
            </w:r>
          </w:p>
        </w:tc>
        <w:tc>
          <w:tcPr>
            <w:tcW w:w="6442" w:type="dxa"/>
            <w:noWrap w:val="0"/>
            <w:vAlign w:val="center"/>
          </w:tcPr>
          <w:p w14:paraId="227F689E">
            <w:pPr>
              <w:spacing w:line="400" w:lineRule="exact"/>
              <w:rPr>
                <w:rFonts w:hint="eastAsia" w:ascii="宋体" w:hAnsi="宋体" w:cs="宋体"/>
                <w:color w:val="auto"/>
                <w:sz w:val="24"/>
                <w:highlight w:val="none"/>
              </w:rPr>
            </w:pPr>
            <w:r>
              <w:rPr>
                <w:rFonts w:hint="eastAsia" w:ascii="宋体" w:hAnsi="宋体" w:cs="宋体"/>
                <w:color w:val="auto"/>
                <w:sz w:val="24"/>
                <w:highlight w:val="none"/>
              </w:rPr>
              <w:t>评标委员会组成：评标委员会由采购人和评审专家组成，成员人数为7人以上单数，其中评审专家不得少于成员总数的三分之二，专家从专家库中随机抽取。</w:t>
            </w:r>
          </w:p>
          <w:p w14:paraId="23E6881D">
            <w:pPr>
              <w:spacing w:line="400" w:lineRule="exact"/>
              <w:rPr>
                <w:rFonts w:hint="eastAsia" w:ascii="宋体" w:hAnsi="宋体" w:cs="宋体"/>
                <w:color w:val="auto"/>
                <w:sz w:val="24"/>
                <w:highlight w:val="none"/>
              </w:rPr>
            </w:pPr>
            <w:r>
              <w:rPr>
                <w:rFonts w:hint="eastAsia" w:ascii="宋体" w:hAnsi="宋体" w:cs="宋体"/>
                <w:color w:val="auto"/>
                <w:sz w:val="24"/>
                <w:highlight w:val="none"/>
              </w:rPr>
              <w:t>上述规定为一组评标专家委员会组成方式，根据项目标段数量和评标工作量，可由多组专家委员会完成评审，但一个标段只能由一组评标专家委员会评审。</w:t>
            </w:r>
          </w:p>
        </w:tc>
      </w:tr>
      <w:tr w14:paraId="2AFE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2A99EAD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28</w:t>
            </w:r>
          </w:p>
        </w:tc>
        <w:tc>
          <w:tcPr>
            <w:tcW w:w="1997" w:type="dxa"/>
            <w:noWrap w:val="0"/>
            <w:vAlign w:val="center"/>
          </w:tcPr>
          <w:p w14:paraId="0D5C382E">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是否授权评标委会确定中标人</w:t>
            </w:r>
          </w:p>
        </w:tc>
        <w:tc>
          <w:tcPr>
            <w:tcW w:w="6442" w:type="dxa"/>
            <w:noWrap w:val="0"/>
            <w:vAlign w:val="center"/>
          </w:tcPr>
          <w:p w14:paraId="02398295">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□是</w:t>
            </w:r>
          </w:p>
          <w:p w14:paraId="7991C145">
            <w:pPr>
              <w:spacing w:line="40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position w:val="-4"/>
                <w:sz w:val="36"/>
                <w:highlight w:val="none"/>
              </w:rPr>
              <w:instrText xml:space="preserve">□</w:instrText>
            </w:r>
            <w:r>
              <w:rPr>
                <w:rFonts w:hint="eastAsia" w:ascii="宋体" w:hAnsi="宋体" w:cs="宋体"/>
                <w:color w:val="auto"/>
                <w:sz w:val="24"/>
                <w:highlight w:val="none"/>
              </w:rPr>
              <w:instrText xml:space="preserve">,√)</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否，推荐的中标候选人数：推荐3名中标候选人</w:t>
            </w:r>
          </w:p>
        </w:tc>
      </w:tr>
      <w:tr w14:paraId="0505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77" w:type="dxa"/>
            <w:vMerge w:val="restart"/>
            <w:noWrap w:val="0"/>
            <w:vAlign w:val="center"/>
          </w:tcPr>
          <w:p w14:paraId="0E32DC2F">
            <w:pPr>
              <w:spacing w:line="400" w:lineRule="exact"/>
              <w:jc w:val="center"/>
              <w:rPr>
                <w:rFonts w:hint="eastAsia" w:ascii="宋体" w:hAnsi="宋体" w:cs="宋体"/>
                <w:color w:val="auto"/>
                <w:sz w:val="24"/>
                <w:highlight w:val="none"/>
              </w:rPr>
            </w:pPr>
          </w:p>
          <w:p w14:paraId="32AED722">
            <w:pPr>
              <w:spacing w:line="400" w:lineRule="exact"/>
              <w:jc w:val="center"/>
              <w:rPr>
                <w:rFonts w:hint="eastAsia" w:ascii="宋体" w:hAnsi="宋体" w:cs="宋体"/>
                <w:color w:val="auto"/>
                <w:sz w:val="24"/>
                <w:highlight w:val="none"/>
              </w:rPr>
            </w:pPr>
          </w:p>
          <w:p w14:paraId="28D281DC">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29</w:t>
            </w:r>
          </w:p>
          <w:p w14:paraId="6E775671">
            <w:pPr>
              <w:pStyle w:val="7"/>
              <w:rPr>
                <w:color w:val="auto"/>
                <w:highlight w:val="none"/>
              </w:rPr>
            </w:pPr>
          </w:p>
        </w:tc>
        <w:tc>
          <w:tcPr>
            <w:tcW w:w="1997" w:type="dxa"/>
            <w:noWrap w:val="0"/>
            <w:vAlign w:val="center"/>
          </w:tcPr>
          <w:p w14:paraId="1413B2DD">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6442" w:type="dxa"/>
            <w:noWrap w:val="0"/>
            <w:vAlign w:val="top"/>
          </w:tcPr>
          <w:p w14:paraId="4107DFC0">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根据“河南省财政厅关于优化政府采购营商环境有关问题的通知”豫财购〔2019〕4 号文中“(六)降低投标人参与政府采购活动交易成本”的规定，该项目不收取履约保证金。</w:t>
            </w:r>
          </w:p>
        </w:tc>
      </w:tr>
      <w:tr w14:paraId="1837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7" w:type="dxa"/>
            <w:vMerge w:val="continue"/>
            <w:noWrap w:val="0"/>
            <w:vAlign w:val="center"/>
          </w:tcPr>
          <w:p w14:paraId="60E3E643">
            <w:pPr>
              <w:spacing w:line="400" w:lineRule="exact"/>
              <w:jc w:val="center"/>
              <w:rPr>
                <w:rFonts w:hint="eastAsia" w:ascii="宋体" w:hAnsi="宋体" w:cs="宋体"/>
                <w:color w:val="auto"/>
                <w:sz w:val="24"/>
                <w:highlight w:val="none"/>
              </w:rPr>
            </w:pPr>
          </w:p>
        </w:tc>
        <w:tc>
          <w:tcPr>
            <w:tcW w:w="1997" w:type="dxa"/>
            <w:noWrap w:val="0"/>
            <w:vAlign w:val="center"/>
          </w:tcPr>
          <w:p w14:paraId="06C850B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质量保证金</w:t>
            </w:r>
          </w:p>
        </w:tc>
        <w:tc>
          <w:tcPr>
            <w:tcW w:w="6442" w:type="dxa"/>
            <w:noWrap w:val="0"/>
            <w:vAlign w:val="top"/>
          </w:tcPr>
          <w:p w14:paraId="778AD7EB">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不收取</w:t>
            </w:r>
          </w:p>
        </w:tc>
      </w:tr>
      <w:tr w14:paraId="03A0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7" w:type="dxa"/>
            <w:vMerge w:val="continue"/>
            <w:noWrap w:val="0"/>
            <w:vAlign w:val="center"/>
          </w:tcPr>
          <w:p w14:paraId="190C5BFD">
            <w:pPr>
              <w:spacing w:line="400" w:lineRule="exact"/>
              <w:jc w:val="center"/>
              <w:rPr>
                <w:rFonts w:hint="eastAsia" w:ascii="宋体" w:hAnsi="宋体" w:cs="宋体"/>
                <w:color w:val="auto"/>
                <w:sz w:val="24"/>
                <w:highlight w:val="none"/>
              </w:rPr>
            </w:pPr>
          </w:p>
        </w:tc>
        <w:tc>
          <w:tcPr>
            <w:tcW w:w="1997" w:type="dxa"/>
            <w:noWrap w:val="0"/>
            <w:vAlign w:val="top"/>
          </w:tcPr>
          <w:p w14:paraId="44FC6881">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招标文件费用</w:t>
            </w:r>
          </w:p>
        </w:tc>
        <w:tc>
          <w:tcPr>
            <w:tcW w:w="6442" w:type="dxa"/>
            <w:noWrap w:val="0"/>
            <w:vAlign w:val="top"/>
          </w:tcPr>
          <w:p w14:paraId="4DB1DE01">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不收取</w:t>
            </w:r>
          </w:p>
        </w:tc>
      </w:tr>
      <w:tr w14:paraId="7432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26CABE4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30</w:t>
            </w:r>
          </w:p>
        </w:tc>
        <w:tc>
          <w:tcPr>
            <w:tcW w:w="1997" w:type="dxa"/>
            <w:noWrap w:val="0"/>
            <w:vAlign w:val="center"/>
          </w:tcPr>
          <w:p w14:paraId="23F0CB79">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接收质疑函的方式和联系方式</w:t>
            </w:r>
          </w:p>
        </w:tc>
        <w:tc>
          <w:tcPr>
            <w:tcW w:w="6442" w:type="dxa"/>
            <w:noWrap w:val="0"/>
            <w:vAlign w:val="center"/>
          </w:tcPr>
          <w:p w14:paraId="4A12AE80">
            <w:pPr>
              <w:spacing w:line="400" w:lineRule="exact"/>
              <w:rPr>
                <w:rFonts w:hint="eastAsia" w:ascii="宋体" w:hAnsi="宋体" w:cs="宋体"/>
                <w:color w:val="auto"/>
                <w:sz w:val="24"/>
                <w:highlight w:val="none"/>
              </w:rPr>
            </w:pPr>
            <w:r>
              <w:rPr>
                <w:rFonts w:hint="eastAsia" w:ascii="宋体" w:hAnsi="宋体" w:cs="宋体"/>
                <w:color w:val="auto"/>
                <w:sz w:val="24"/>
                <w:highlight w:val="none"/>
              </w:rPr>
              <w:t>质疑函应在平顶山市公共资源交易系统中接收，质疑函的格式和内容应当符合相关法律法规的要求。联系方式如下：</w:t>
            </w:r>
          </w:p>
          <w:p w14:paraId="28063AB6">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联系人：曹鹏</w:t>
            </w:r>
          </w:p>
          <w:p w14:paraId="548F44C2">
            <w:pPr>
              <w:spacing w:line="40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联系方式：0371-58682250/</w:t>
            </w:r>
            <w:r>
              <w:rPr>
                <w:rFonts w:hint="eastAsia" w:ascii="宋体" w:hAnsi="宋体" w:cs="宋体"/>
                <w:color w:val="auto"/>
                <w:sz w:val="24"/>
                <w:highlight w:val="none"/>
                <w:lang w:eastAsia="zh-CN"/>
              </w:rPr>
              <w:t>15516182795</w:t>
            </w:r>
          </w:p>
          <w:p w14:paraId="7F342A24">
            <w:pPr>
              <w:spacing w:line="400" w:lineRule="exact"/>
              <w:rPr>
                <w:rFonts w:hint="eastAsia" w:ascii="宋体" w:hAnsi="宋体" w:cs="宋体"/>
                <w:color w:val="auto"/>
                <w:sz w:val="24"/>
                <w:highlight w:val="none"/>
              </w:rPr>
            </w:pP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提出的质疑，采购人、采购代理机构应当依法及时答复和处理，不得推诿扯皮故意刁难，须进行实质性回应。</w:t>
            </w:r>
          </w:p>
        </w:tc>
      </w:tr>
      <w:tr w14:paraId="2524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7958A8D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31</w:t>
            </w:r>
          </w:p>
        </w:tc>
        <w:tc>
          <w:tcPr>
            <w:tcW w:w="1997" w:type="dxa"/>
            <w:noWrap w:val="0"/>
            <w:vAlign w:val="center"/>
          </w:tcPr>
          <w:p w14:paraId="444E9948">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招标控制价</w:t>
            </w:r>
          </w:p>
          <w:p w14:paraId="1C59E543">
            <w:pPr>
              <w:spacing w:line="400" w:lineRule="exact"/>
              <w:ind w:right="-118" w:rightChars="-56"/>
              <w:jc w:val="center"/>
              <w:rPr>
                <w:rFonts w:hint="eastAsia" w:ascii="宋体" w:hAnsi="宋体" w:cs="宋体"/>
                <w:b/>
                <w:bCs/>
                <w:color w:val="auto"/>
                <w:sz w:val="24"/>
                <w:highlight w:val="none"/>
              </w:rPr>
            </w:pPr>
            <w:r>
              <w:rPr>
                <w:rFonts w:hint="eastAsia" w:ascii="宋体" w:hAnsi="宋体" w:cs="宋体"/>
                <w:b/>
                <w:bCs/>
                <w:color w:val="auto"/>
                <w:sz w:val="24"/>
                <w:highlight w:val="none"/>
              </w:rPr>
              <w:t>（最高投标限价）</w:t>
            </w:r>
          </w:p>
        </w:tc>
        <w:tc>
          <w:tcPr>
            <w:tcW w:w="6442" w:type="dxa"/>
            <w:noWrap w:val="0"/>
            <w:vAlign w:val="center"/>
          </w:tcPr>
          <w:p w14:paraId="21F11E04">
            <w:pPr>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本项目招标控制价为</w:t>
            </w:r>
            <w:r>
              <w:rPr>
                <w:rFonts w:hint="eastAsia" w:ascii="宋体" w:hAnsi="宋体" w:cs="宋体"/>
                <w:b/>
                <w:bCs/>
                <w:color w:val="auto"/>
                <w:sz w:val="24"/>
                <w:highlight w:val="none"/>
                <w:u w:val="single"/>
              </w:rPr>
              <w:t>:</w:t>
            </w:r>
            <w:r>
              <w:rPr>
                <w:rFonts w:ascii="宋体" w:hAnsi="宋体" w:cs="宋体"/>
                <w:b/>
                <w:bCs/>
                <w:color w:val="auto"/>
                <w:sz w:val="24"/>
                <w:highlight w:val="none"/>
                <w:u w:val="single"/>
              </w:rPr>
              <w:t>2</w:t>
            </w:r>
            <w:r>
              <w:rPr>
                <w:rFonts w:hint="eastAsia" w:ascii="宋体" w:hAnsi="宋体" w:cs="宋体"/>
                <w:b/>
                <w:bCs/>
                <w:color w:val="auto"/>
                <w:sz w:val="24"/>
                <w:highlight w:val="none"/>
                <w:u w:val="single"/>
                <w:lang w:val="en-US" w:eastAsia="zh-CN"/>
              </w:rPr>
              <w:t>4</w:t>
            </w:r>
            <w:r>
              <w:rPr>
                <w:rFonts w:ascii="宋体" w:hAnsi="宋体" w:cs="宋体"/>
                <w:b/>
                <w:bCs/>
                <w:color w:val="auto"/>
                <w:sz w:val="24"/>
                <w:highlight w:val="none"/>
                <w:u w:val="single"/>
              </w:rPr>
              <w:t>00</w:t>
            </w:r>
            <w:r>
              <w:rPr>
                <w:rFonts w:hint="eastAsia" w:ascii="宋体" w:hAnsi="宋体" w:cs="宋体"/>
                <w:b/>
                <w:bCs/>
                <w:color w:val="auto"/>
                <w:sz w:val="24"/>
                <w:highlight w:val="none"/>
                <w:u w:val="single"/>
              </w:rPr>
              <w:t>0000.00</w:t>
            </w:r>
            <w:r>
              <w:rPr>
                <w:rFonts w:hint="eastAsia" w:ascii="宋体" w:hAnsi="宋体" w:cs="宋体"/>
                <w:b/>
                <w:bCs/>
                <w:color w:val="auto"/>
                <w:sz w:val="24"/>
                <w:highlight w:val="none"/>
              </w:rPr>
              <w:t>元；投标总报价超出招标控制价的投标文件将不进入评审程序，按无效标处理。</w:t>
            </w:r>
          </w:p>
        </w:tc>
      </w:tr>
      <w:tr w14:paraId="65A1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1A45EBC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32</w:t>
            </w:r>
          </w:p>
        </w:tc>
        <w:tc>
          <w:tcPr>
            <w:tcW w:w="1997" w:type="dxa"/>
            <w:noWrap w:val="0"/>
            <w:vAlign w:val="center"/>
          </w:tcPr>
          <w:p w14:paraId="3D86C909">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招标代理服务费</w:t>
            </w:r>
          </w:p>
        </w:tc>
        <w:tc>
          <w:tcPr>
            <w:tcW w:w="6442" w:type="dxa"/>
            <w:noWrap w:val="0"/>
            <w:vAlign w:val="top"/>
          </w:tcPr>
          <w:p w14:paraId="58DE445E">
            <w:pPr>
              <w:spacing w:line="400" w:lineRule="exact"/>
              <w:rPr>
                <w:rFonts w:hint="eastAsia" w:cs="Calibri"/>
                <w:color w:val="auto"/>
                <w:highlight w:val="none"/>
              </w:rPr>
            </w:pPr>
            <w:r>
              <w:rPr>
                <w:rFonts w:hint="eastAsia" w:ascii="宋体" w:hAnsi="宋体" w:cs="宋体"/>
                <w:color w:val="auto"/>
                <w:sz w:val="24"/>
                <w:highlight w:val="none"/>
              </w:rPr>
              <w:t>招标代理费参照河南省招标代理服务收费指导意见-豫招协【2023】002号的规定向中标人收取，在中标人领取中标通知书时以现金方式或转账向采购代理机构缴纳。</w:t>
            </w:r>
          </w:p>
        </w:tc>
      </w:tr>
      <w:tr w14:paraId="6CD1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7" w:type="dxa"/>
            <w:noWrap w:val="0"/>
            <w:vAlign w:val="center"/>
          </w:tcPr>
          <w:p w14:paraId="3E7167F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33</w:t>
            </w:r>
          </w:p>
        </w:tc>
        <w:tc>
          <w:tcPr>
            <w:tcW w:w="1997" w:type="dxa"/>
            <w:noWrap w:val="0"/>
            <w:vAlign w:val="center"/>
          </w:tcPr>
          <w:p w14:paraId="5912473F">
            <w:pPr>
              <w:spacing w:line="400" w:lineRule="exact"/>
              <w:rPr>
                <w:rFonts w:hint="eastAsia" w:ascii="宋体" w:hAnsi="宋体" w:cs="宋体"/>
                <w:color w:val="auto"/>
                <w:sz w:val="24"/>
                <w:highlight w:val="none"/>
              </w:rPr>
            </w:pPr>
            <w:r>
              <w:rPr>
                <w:rFonts w:hint="eastAsia" w:ascii="宋体" w:hAnsi="宋体" w:cs="宋体"/>
                <w:color w:val="auto"/>
                <w:sz w:val="24"/>
                <w:highlight w:val="none"/>
              </w:rPr>
              <w:t>付款方式</w:t>
            </w:r>
          </w:p>
        </w:tc>
        <w:tc>
          <w:tcPr>
            <w:tcW w:w="6442" w:type="dxa"/>
            <w:noWrap w:val="0"/>
            <w:vAlign w:val="top"/>
          </w:tcPr>
          <w:p w14:paraId="517D6BE1">
            <w:pPr>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签署合同后支付预付款50%，设备安装调试验收完毕及完工验收后一次性支付合同总金额的50%。</w:t>
            </w:r>
          </w:p>
        </w:tc>
      </w:tr>
      <w:tr w14:paraId="111E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jc w:val="center"/>
        </w:trPr>
        <w:tc>
          <w:tcPr>
            <w:tcW w:w="777" w:type="dxa"/>
            <w:noWrap w:val="0"/>
            <w:vAlign w:val="center"/>
          </w:tcPr>
          <w:p w14:paraId="2610141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34</w:t>
            </w:r>
          </w:p>
        </w:tc>
        <w:tc>
          <w:tcPr>
            <w:tcW w:w="1997" w:type="dxa"/>
            <w:noWrap w:val="0"/>
            <w:vAlign w:val="center"/>
          </w:tcPr>
          <w:p w14:paraId="6AC46164">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政采领域优化营商环境相关政策</w:t>
            </w:r>
          </w:p>
          <w:p w14:paraId="1F57FA73">
            <w:pPr>
              <w:spacing w:line="400" w:lineRule="exact"/>
              <w:jc w:val="center"/>
              <w:rPr>
                <w:rFonts w:hint="eastAsia" w:ascii="宋体" w:hAnsi="宋体" w:cs="宋体"/>
                <w:color w:val="auto"/>
                <w:sz w:val="24"/>
                <w:highlight w:val="none"/>
              </w:rPr>
            </w:pPr>
          </w:p>
        </w:tc>
        <w:tc>
          <w:tcPr>
            <w:tcW w:w="6442" w:type="dxa"/>
            <w:noWrap w:val="0"/>
            <w:vAlign w:val="center"/>
          </w:tcPr>
          <w:p w14:paraId="28C21057">
            <w:pPr>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一、落实四个“一日办”精神：</w:t>
            </w:r>
          </w:p>
          <w:p w14:paraId="0AE9168C">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按照《平顶山市财政局关于压减政府采购各环节时限 进一步优化政府采购营商环境的通知》（平财购〔2021〕34号）通知，落实四个“一日办”精神：</w:t>
            </w:r>
          </w:p>
          <w:p w14:paraId="1AC3731F">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（1）在评审结束后1日内确定采购结果，同时对中标单位发出中标或成交通知书，并在网上进行公告；</w:t>
            </w:r>
          </w:p>
          <w:p w14:paraId="609A4789">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（2）中标或成交通知书发出后，1日内与中标或成交供应商签订合同，合同签订当日完成合同备案工作；</w:t>
            </w:r>
          </w:p>
          <w:p w14:paraId="1ABFEB32">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（3）政府采购项目</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履约完成后，采购人应在</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提出验收申请1个工作日内完成验收，同时在平顶山市政府采购网发布验收结果公告；</w:t>
            </w:r>
          </w:p>
          <w:p w14:paraId="3EFD3B7B">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（4）验收合格具备付款条件的项目，采购人要在1个工作日内按照合同约定支付项目资金。</w:t>
            </w:r>
          </w:p>
          <w:p w14:paraId="1986A77A">
            <w:pPr>
              <w:spacing w:line="400" w:lineRule="exact"/>
              <w:ind w:left="105" w:leftChars="50"/>
              <w:jc w:val="left"/>
              <w:rPr>
                <w:rFonts w:hint="eastAsia" w:ascii="宋体" w:hAnsi="宋体" w:cs="宋体"/>
                <w:color w:val="auto"/>
                <w:sz w:val="24"/>
                <w:highlight w:val="none"/>
              </w:rPr>
            </w:pPr>
            <w:r>
              <w:rPr>
                <w:rFonts w:hint="eastAsia" w:ascii="宋体" w:hAnsi="宋体" w:cs="宋体"/>
                <w:color w:val="auto"/>
                <w:sz w:val="24"/>
                <w:highlight w:val="none"/>
              </w:rPr>
              <w:t>注：签合同需法定代表人携带本人身份证（如为授权委托人，则携带法定代表人授权委托书及本人身份证）、单位公章、合同纸质版本一式六份及合同电子版。</w:t>
            </w:r>
          </w:p>
          <w:p w14:paraId="64D5724C">
            <w:pPr>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二、维护企业在政府采购活动中的知情权</w:t>
            </w:r>
          </w:p>
          <w:p w14:paraId="363D54F0">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未实质性响应的文件按无效响应处理的，采购人或者采购代理机构应当告知</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原因。</w:t>
            </w:r>
          </w:p>
          <w:p w14:paraId="668221D3">
            <w:pPr>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三、提供中小企业声明函格式</w:t>
            </w:r>
          </w:p>
          <w:p w14:paraId="54A2CA89">
            <w:pPr>
              <w:pStyle w:val="20"/>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sz w:val="24"/>
                <w:szCs w:val="24"/>
                <w:highlight w:val="none"/>
              </w:rPr>
              <w:t>在采购文件中，采购代理机构应按照财政部、工信部印发的《政</w:t>
            </w:r>
            <w:r>
              <w:rPr>
                <w:rFonts w:hint="eastAsia" w:ascii="宋体" w:hAnsi="宋体"/>
                <w:color w:val="auto"/>
                <w:kern w:val="2"/>
                <w:sz w:val="24"/>
                <w:szCs w:val="24"/>
                <w:highlight w:val="none"/>
                <w:lang w:val="en-US"/>
              </w:rPr>
              <w:t>府采购促进中小企业发展管理办法》的通知精神（财库〔2020〕46号）提供中小企业声明函格式。</w:t>
            </w:r>
          </w:p>
          <w:p w14:paraId="74FBE4FA">
            <w:pPr>
              <w:pStyle w:val="20"/>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根据《政府采购促进中小企业发展管理办法》（财库〔2020〕46号）第四条：在政府采购活动中，</w:t>
            </w:r>
            <w:r>
              <w:rPr>
                <w:rFonts w:hint="eastAsia" w:ascii="宋体" w:hAnsi="宋体"/>
                <w:color w:val="auto"/>
                <w:kern w:val="2"/>
                <w:sz w:val="24"/>
                <w:szCs w:val="24"/>
                <w:highlight w:val="none"/>
                <w:lang w:val="en-US" w:eastAsia="zh-CN"/>
              </w:rPr>
              <w:t>投标人</w:t>
            </w:r>
            <w:r>
              <w:rPr>
                <w:rFonts w:hint="eastAsia" w:ascii="宋体" w:hAnsi="宋体"/>
                <w:color w:val="auto"/>
                <w:kern w:val="2"/>
                <w:sz w:val="24"/>
                <w:szCs w:val="24"/>
                <w:highlight w:val="none"/>
                <w:lang w:val="en-US"/>
              </w:rPr>
              <w:t>提供的货物、工程或者服务符合下列情形的，享受本办法规定的中小企业扶持政策：</w:t>
            </w:r>
          </w:p>
          <w:p w14:paraId="492BF5A6">
            <w:pPr>
              <w:pStyle w:val="20"/>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（一）在货物采购项目中，货物由中小企业制造，即货物由中小企业生产且使用该中小企业商号或者注册商标；</w:t>
            </w:r>
          </w:p>
          <w:p w14:paraId="3FABCB4E">
            <w:pPr>
              <w:pStyle w:val="20"/>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（二）在工程采购项目中，工程由中小企业承建，即工程施工单位为中小企业；</w:t>
            </w:r>
          </w:p>
          <w:p w14:paraId="41C4F4A5">
            <w:pPr>
              <w:pStyle w:val="20"/>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（三）在服务采购项目中，服务由中小企业承接，即提供服务的人员为中小企业依照《中华人民共和国劳动合同法》订立劳动合同的从业人员。</w:t>
            </w:r>
          </w:p>
          <w:p w14:paraId="4C76C359">
            <w:pPr>
              <w:pStyle w:val="20"/>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在货物采购项目中，</w:t>
            </w:r>
            <w:r>
              <w:rPr>
                <w:rFonts w:hint="eastAsia" w:ascii="宋体" w:hAnsi="宋体"/>
                <w:color w:val="auto"/>
                <w:kern w:val="2"/>
                <w:sz w:val="24"/>
                <w:szCs w:val="24"/>
                <w:highlight w:val="none"/>
                <w:lang w:val="en-US" w:eastAsia="zh-CN"/>
              </w:rPr>
              <w:t>投标人</w:t>
            </w:r>
            <w:r>
              <w:rPr>
                <w:rFonts w:hint="eastAsia" w:ascii="宋体" w:hAnsi="宋体"/>
                <w:color w:val="auto"/>
                <w:kern w:val="2"/>
                <w:sz w:val="24"/>
                <w:szCs w:val="24"/>
                <w:highlight w:val="none"/>
                <w:lang w:val="en-US"/>
              </w:rPr>
              <w:t>提供的货物既有中小企业制造货物，也有大型企业制造货物的，不享受本办法规定的中小企业扶持政策。</w:t>
            </w:r>
          </w:p>
          <w:p w14:paraId="2541E8E5">
            <w:pPr>
              <w:pStyle w:val="20"/>
              <w:spacing w:after="0" w:line="400" w:lineRule="exact"/>
              <w:ind w:firstLine="0" w:firstLineChars="0"/>
              <w:rPr>
                <w:rFonts w:hint="eastAsia" w:ascii="宋体" w:hAnsi="宋体"/>
                <w:color w:val="auto"/>
                <w:sz w:val="24"/>
                <w:szCs w:val="24"/>
                <w:highlight w:val="none"/>
              </w:rPr>
            </w:pPr>
            <w:r>
              <w:rPr>
                <w:rFonts w:hint="eastAsia" w:ascii="宋体" w:hAnsi="宋体"/>
                <w:color w:val="auto"/>
                <w:kern w:val="2"/>
                <w:sz w:val="24"/>
                <w:szCs w:val="24"/>
                <w:highlight w:val="none"/>
                <w:lang w:val="en-US"/>
              </w:rPr>
              <w:t>以联合体形式参加政府采购活动，联合体各方均为中小企业的，联合体视同中小企业。其中，联合体各方均为小微企业的，联合体视同小微企业</w:t>
            </w:r>
            <w:r>
              <w:rPr>
                <w:rFonts w:hint="eastAsia" w:ascii="宋体" w:hAnsi="宋体"/>
                <w:color w:val="auto"/>
                <w:sz w:val="24"/>
                <w:szCs w:val="24"/>
                <w:highlight w:val="none"/>
              </w:rPr>
              <w:t>。</w:t>
            </w:r>
          </w:p>
          <w:p w14:paraId="0DE698F2">
            <w:pPr>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四、推广政府采购合同融资</w:t>
            </w:r>
          </w:p>
          <w:p w14:paraId="7C81D164">
            <w:pPr>
              <w:pStyle w:val="20"/>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sz w:val="24"/>
                <w:szCs w:val="24"/>
                <w:highlight w:val="none"/>
              </w:rPr>
              <w:t>要求采购人和代理机构将“政府采购合同融资告知函”写入招标文件，鼓励中标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凭借采购合同申请贷款，助力解决中小企业</w:t>
            </w:r>
            <w:r>
              <w:rPr>
                <w:rFonts w:hint="eastAsia" w:ascii="宋体" w:hAnsi="宋体"/>
                <w:color w:val="auto"/>
                <w:kern w:val="2"/>
                <w:sz w:val="24"/>
                <w:szCs w:val="24"/>
                <w:highlight w:val="none"/>
                <w:lang w:val="en-US"/>
              </w:rPr>
              <w:t>融资难、融资贵的问题。</w:t>
            </w:r>
          </w:p>
          <w:p w14:paraId="5DDC100D">
            <w:pPr>
              <w:pStyle w:val="20"/>
              <w:spacing w:after="0" w:line="400" w:lineRule="exact"/>
              <w:ind w:firstLine="0" w:firstLineChars="0"/>
              <w:rPr>
                <w:rFonts w:hint="eastAsia" w:ascii="宋体" w:hAnsi="宋体"/>
                <w:b/>
                <w:bCs/>
                <w:color w:val="auto"/>
                <w:kern w:val="2"/>
                <w:sz w:val="24"/>
                <w:szCs w:val="24"/>
                <w:highlight w:val="none"/>
                <w:lang w:val="en-US"/>
              </w:rPr>
            </w:pPr>
            <w:r>
              <w:rPr>
                <w:rFonts w:hint="eastAsia" w:ascii="宋体" w:hAnsi="宋体"/>
                <w:b/>
                <w:bCs/>
                <w:color w:val="auto"/>
                <w:kern w:val="2"/>
                <w:sz w:val="24"/>
                <w:szCs w:val="24"/>
                <w:highlight w:val="none"/>
                <w:lang w:val="en-US"/>
              </w:rPr>
              <w:t>五、落实预留采购份额</w:t>
            </w:r>
          </w:p>
          <w:p w14:paraId="4A33CD23">
            <w:pPr>
              <w:pStyle w:val="20"/>
              <w:spacing w:after="0" w:line="400" w:lineRule="exact"/>
              <w:ind w:firstLine="0" w:firstLineChars="0"/>
              <w:rPr>
                <w:rFonts w:hint="eastAsia" w:ascii="宋体" w:hAnsi="宋体"/>
                <w:color w:val="auto"/>
                <w:sz w:val="24"/>
                <w:highlight w:val="none"/>
              </w:rPr>
            </w:pPr>
            <w:r>
              <w:rPr>
                <w:rFonts w:hint="eastAsia" w:ascii="宋体" w:hAnsi="宋体"/>
                <w:color w:val="auto"/>
                <w:kern w:val="2"/>
                <w:sz w:val="24"/>
                <w:szCs w:val="24"/>
                <w:highlight w:val="none"/>
              </w:rPr>
              <w:t>根据《政府采购促</w:t>
            </w:r>
            <w:r>
              <w:rPr>
                <w:rFonts w:hint="eastAsia" w:ascii="宋体" w:hAnsi="宋体"/>
                <w:color w:val="auto"/>
                <w:sz w:val="24"/>
                <w:highlight w:val="none"/>
              </w:rPr>
              <w:t>进中小企业发展管理办法》第六条中“（三）按照本办法规定预留采购份额无法确保充分供应、充分竞争，或者存在可能影响政府采购目标实现的情形”的规定，该项目不适宜专门面向中小企业采购。</w:t>
            </w:r>
          </w:p>
          <w:p w14:paraId="308BA1BF">
            <w:pPr>
              <w:spacing w:line="400" w:lineRule="exact"/>
              <w:ind w:left="105" w:leftChars="50"/>
              <w:jc w:val="left"/>
              <w:rPr>
                <w:rFonts w:hint="eastAsia" w:ascii="宋体" w:hAnsi="宋体" w:cs="宋体"/>
                <w:b/>
                <w:color w:val="auto"/>
                <w:sz w:val="24"/>
                <w:highlight w:val="none"/>
              </w:rPr>
            </w:pPr>
            <w:r>
              <w:rPr>
                <w:rFonts w:hint="eastAsia" w:ascii="宋体" w:hAnsi="宋体" w:cs="宋体"/>
                <w:b/>
                <w:color w:val="auto"/>
                <w:sz w:val="24"/>
                <w:highlight w:val="none"/>
              </w:rPr>
              <w:t>六、落实价格评审优惠政策</w:t>
            </w:r>
          </w:p>
          <w:p w14:paraId="6016B984">
            <w:pPr>
              <w:pStyle w:val="20"/>
              <w:spacing w:line="400" w:lineRule="exact"/>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tc>
      </w:tr>
      <w:tr w14:paraId="737F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777" w:type="dxa"/>
            <w:noWrap w:val="0"/>
            <w:vAlign w:val="center"/>
          </w:tcPr>
          <w:p w14:paraId="681A2C8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35</w:t>
            </w:r>
          </w:p>
        </w:tc>
        <w:tc>
          <w:tcPr>
            <w:tcW w:w="1997" w:type="dxa"/>
            <w:noWrap w:val="0"/>
            <w:vAlign w:val="center"/>
          </w:tcPr>
          <w:p w14:paraId="3C041847">
            <w:pPr>
              <w:spacing w:line="4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落实绿色产品（节能产品、环境标志产品）优先采购政策。</w:t>
            </w:r>
          </w:p>
        </w:tc>
        <w:tc>
          <w:tcPr>
            <w:tcW w:w="6442" w:type="dxa"/>
            <w:noWrap w:val="0"/>
            <w:vAlign w:val="center"/>
          </w:tcPr>
          <w:p w14:paraId="4A146D47">
            <w:pPr>
              <w:spacing w:line="380" w:lineRule="exact"/>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 xml:space="preserve">、投标人所投货物在节能产品政府采购品目清单内的，提 </w:t>
            </w:r>
          </w:p>
          <w:p w14:paraId="27803199">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供具有国家确定的认证机构出具的、处于有效期之内的节能产品认证证书原件扫描件的得1分，如没有不得分。 </w:t>
            </w:r>
          </w:p>
          <w:p w14:paraId="6CD84EEE">
            <w:pPr>
              <w:spacing w:line="380" w:lineRule="exact"/>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 xml:space="preserve">、投标人所投货物在环境标志产品品目清单内的，提供具 </w:t>
            </w:r>
          </w:p>
          <w:p w14:paraId="26240A22">
            <w:pPr>
              <w:spacing w:line="380" w:lineRule="exact"/>
              <w:rPr>
                <w:rFonts w:hint="eastAsia" w:ascii="宋体" w:hAnsi="宋体" w:cs="宋体"/>
                <w:color w:val="auto"/>
                <w:sz w:val="24"/>
                <w:highlight w:val="none"/>
              </w:rPr>
            </w:pPr>
            <w:r>
              <w:rPr>
                <w:rFonts w:hint="eastAsia" w:ascii="宋体" w:hAnsi="宋体" w:cs="宋体"/>
                <w:color w:val="auto"/>
                <w:sz w:val="24"/>
                <w:highlight w:val="none"/>
              </w:rPr>
              <w:t>有国家确定的认证机构出具的、处于有效期之内的环境标志产品认证证书原件扫描件的得1</w:t>
            </w:r>
            <w:r>
              <w:rPr>
                <w:rFonts w:ascii="宋体" w:hAnsi="宋体" w:cs="宋体"/>
                <w:color w:val="auto"/>
                <w:sz w:val="24"/>
                <w:highlight w:val="none"/>
              </w:rPr>
              <w:t xml:space="preserve"> </w:t>
            </w:r>
            <w:r>
              <w:rPr>
                <w:rFonts w:hint="eastAsia" w:ascii="宋体" w:hAnsi="宋体" w:cs="宋体"/>
                <w:color w:val="auto"/>
                <w:sz w:val="24"/>
                <w:highlight w:val="none"/>
              </w:rPr>
              <w:t>分，如没有不得分。</w:t>
            </w:r>
          </w:p>
          <w:p w14:paraId="1645A0E7">
            <w:pPr>
              <w:spacing w:line="380" w:lineRule="exact"/>
              <w:jc w:val="left"/>
              <w:rPr>
                <w:rFonts w:hint="eastAsia" w:cs="Calibri"/>
                <w:color w:val="auto"/>
                <w:highlight w:val="none"/>
                <w:lang w:val="zh-CN"/>
              </w:rPr>
            </w:pPr>
            <w:r>
              <w:rPr>
                <w:rFonts w:ascii="宋体" w:hAnsi="宋体" w:cs="宋体"/>
                <w:color w:val="auto"/>
                <w:sz w:val="24"/>
                <w:highlight w:val="none"/>
              </w:rPr>
              <w:t>（提供任意一个</w:t>
            </w:r>
            <w:r>
              <w:rPr>
                <w:rFonts w:hint="eastAsia" w:ascii="宋体" w:hAnsi="宋体" w:cs="宋体"/>
                <w:color w:val="auto"/>
                <w:sz w:val="24"/>
                <w:highlight w:val="none"/>
              </w:rPr>
              <w:t>投标</w:t>
            </w:r>
            <w:r>
              <w:rPr>
                <w:rFonts w:ascii="宋体" w:hAnsi="宋体" w:cs="宋体"/>
                <w:color w:val="auto"/>
                <w:sz w:val="24"/>
                <w:highlight w:val="none"/>
              </w:rPr>
              <w:t>产品</w:t>
            </w:r>
            <w:r>
              <w:rPr>
                <w:rFonts w:hint="eastAsia" w:ascii="宋体" w:hAnsi="宋体" w:cs="宋体"/>
                <w:color w:val="auto"/>
                <w:sz w:val="24"/>
                <w:highlight w:val="none"/>
              </w:rPr>
              <w:t>的相关</w:t>
            </w:r>
            <w:r>
              <w:rPr>
                <w:rFonts w:ascii="宋体" w:hAnsi="宋体" w:cs="宋体"/>
                <w:color w:val="auto"/>
                <w:sz w:val="24"/>
                <w:highlight w:val="none"/>
              </w:rPr>
              <w:t>认证证书</w:t>
            </w:r>
            <w:r>
              <w:rPr>
                <w:rFonts w:hint="eastAsia" w:ascii="宋体" w:hAnsi="宋体" w:cs="宋体"/>
                <w:color w:val="auto"/>
                <w:sz w:val="24"/>
                <w:highlight w:val="none"/>
              </w:rPr>
              <w:t>即可)</w:t>
            </w:r>
          </w:p>
        </w:tc>
      </w:tr>
      <w:tr w14:paraId="29B2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77" w:type="dxa"/>
            <w:noWrap w:val="0"/>
            <w:vAlign w:val="center"/>
          </w:tcPr>
          <w:p w14:paraId="3CD7A29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36</w:t>
            </w:r>
          </w:p>
        </w:tc>
        <w:tc>
          <w:tcPr>
            <w:tcW w:w="1997" w:type="dxa"/>
            <w:noWrap w:val="0"/>
            <w:vAlign w:val="center"/>
          </w:tcPr>
          <w:p w14:paraId="1D775984">
            <w:pPr>
              <w:spacing w:line="4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本项目所属行业</w:t>
            </w:r>
          </w:p>
        </w:tc>
        <w:tc>
          <w:tcPr>
            <w:tcW w:w="6442" w:type="dxa"/>
            <w:noWrap w:val="0"/>
            <w:vAlign w:val="center"/>
          </w:tcPr>
          <w:p w14:paraId="7B682FE6">
            <w:pPr>
              <w:pStyle w:val="20"/>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采购标的所属行业：</w:t>
            </w:r>
            <w:r>
              <w:rPr>
                <w:rFonts w:ascii="宋体" w:hAnsi="宋体"/>
                <w:color w:val="auto"/>
                <w:sz w:val="24"/>
                <w:szCs w:val="24"/>
                <w:highlight w:val="none"/>
                <w:lang w:val="en-US"/>
              </w:rPr>
              <w:t>软件和信息技术服务业</w:t>
            </w:r>
          </w:p>
          <w:p w14:paraId="0F69C8DB">
            <w:pPr>
              <w:pStyle w:val="20"/>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 xml:space="preserve">划定标准（行业属性划分参照关于印发中小企业划型标准规定的通知(工信部联企业〔2011〕300号) </w:t>
            </w:r>
          </w:p>
        </w:tc>
      </w:tr>
      <w:tr w14:paraId="1C35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777" w:type="dxa"/>
            <w:noWrap w:val="0"/>
            <w:vAlign w:val="center"/>
          </w:tcPr>
          <w:p w14:paraId="27C8794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37</w:t>
            </w:r>
          </w:p>
        </w:tc>
        <w:tc>
          <w:tcPr>
            <w:tcW w:w="1997" w:type="dxa"/>
            <w:noWrap w:val="0"/>
            <w:vAlign w:val="center"/>
          </w:tcPr>
          <w:p w14:paraId="4B6AC274">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合同签订方式</w:t>
            </w:r>
          </w:p>
        </w:tc>
        <w:tc>
          <w:tcPr>
            <w:tcW w:w="6442" w:type="dxa"/>
            <w:noWrap w:val="0"/>
            <w:vAlign w:val="center"/>
          </w:tcPr>
          <w:p w14:paraId="7D4830BB">
            <w:pPr>
              <w:pStyle w:val="20"/>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合同在线签订，招标人（采购人）与中标人（供应商）利用平顶山公共资源交易平台“合同在线签订模块”，将电子合同推送至对方进行审核，经双方确认均无异议通过后，进行在线签章，完成合同签订并公示。</w:t>
            </w:r>
          </w:p>
        </w:tc>
      </w:tr>
    </w:tbl>
    <w:p w14:paraId="60B8D7E8">
      <w:pPr>
        <w:pStyle w:val="27"/>
        <w:tabs>
          <w:tab w:val="left" w:pos="4693"/>
        </w:tabs>
        <w:spacing w:before="78"/>
        <w:ind w:left="0" w:firstLine="0"/>
        <w:jc w:val="both"/>
        <w:outlineLvl w:val="0"/>
        <w:rPr>
          <w:rFonts w:hint="eastAsia"/>
          <w:b/>
          <w:color w:val="auto"/>
          <w:sz w:val="28"/>
          <w:highlight w:val="none"/>
        </w:rPr>
      </w:pPr>
      <w:bookmarkStart w:id="9" w:name="_bookmark3"/>
      <w:bookmarkEnd w:id="9"/>
      <w:r>
        <w:rPr>
          <w:rFonts w:hint="eastAsia"/>
          <w:b/>
          <w:color w:val="auto"/>
          <w:sz w:val="28"/>
          <w:highlight w:val="none"/>
          <w:lang w:val="en-US"/>
        </w:rPr>
        <w:t xml:space="preserve">1 </w:t>
      </w:r>
      <w:r>
        <w:rPr>
          <w:rFonts w:hint="eastAsia"/>
          <w:b/>
          <w:color w:val="auto"/>
          <w:sz w:val="28"/>
          <w:highlight w:val="none"/>
        </w:rPr>
        <w:t>总则</w:t>
      </w:r>
    </w:p>
    <w:p w14:paraId="5628AD1D">
      <w:pPr>
        <w:pStyle w:val="4"/>
        <w:numPr>
          <w:ilvl w:val="1"/>
          <w:numId w:val="4"/>
        </w:numPr>
        <w:tabs>
          <w:tab w:val="left" w:pos="704"/>
        </w:tabs>
        <w:spacing w:before="67"/>
        <w:rPr>
          <w:rFonts w:hint="eastAsia"/>
          <w:color w:val="auto"/>
          <w:highlight w:val="none"/>
        </w:rPr>
      </w:pPr>
      <w:r>
        <w:rPr>
          <w:rFonts w:hint="eastAsia"/>
          <w:color w:val="auto"/>
          <w:highlight w:val="none"/>
        </w:rPr>
        <w:t>项目概况</w:t>
      </w:r>
    </w:p>
    <w:p w14:paraId="359122B3">
      <w:pPr>
        <w:pStyle w:val="27"/>
        <w:numPr>
          <w:ilvl w:val="2"/>
          <w:numId w:val="4"/>
        </w:numPr>
        <w:tabs>
          <w:tab w:val="left" w:pos="1270"/>
          <w:tab w:val="left" w:pos="9020"/>
        </w:tabs>
        <w:spacing w:before="185" w:line="357" w:lineRule="auto"/>
        <w:ind w:left="18" w:right="56" w:firstLine="620"/>
        <w:rPr>
          <w:rFonts w:hint="eastAsia"/>
          <w:color w:val="auto"/>
          <w:sz w:val="21"/>
          <w:highlight w:val="none"/>
        </w:rPr>
      </w:pPr>
      <w:r>
        <w:rPr>
          <w:rFonts w:hint="eastAsia"/>
          <w:color w:val="auto"/>
          <w:spacing w:val="-8"/>
          <w:sz w:val="21"/>
          <w:highlight w:val="none"/>
        </w:rPr>
        <w:t>根据《中华人民共和国招标投标法》等有关法律、法规和规章的规定，本招标项目已具备</w:t>
      </w:r>
      <w:r>
        <w:rPr>
          <w:rFonts w:hint="eastAsia"/>
          <w:color w:val="auto"/>
          <w:spacing w:val="-5"/>
          <w:sz w:val="21"/>
          <w:highlight w:val="none"/>
        </w:rPr>
        <w:t>招标条件，现对本项目的进行招标。</w:t>
      </w:r>
    </w:p>
    <w:p w14:paraId="2C55F78F">
      <w:pPr>
        <w:pStyle w:val="27"/>
        <w:numPr>
          <w:ilvl w:val="2"/>
          <w:numId w:val="4"/>
        </w:numPr>
        <w:tabs>
          <w:tab w:val="left" w:pos="1275"/>
        </w:tabs>
        <w:spacing w:before="63"/>
        <w:ind w:left="1274" w:hanging="631"/>
        <w:rPr>
          <w:rFonts w:hint="eastAsia"/>
          <w:color w:val="auto"/>
          <w:sz w:val="21"/>
          <w:highlight w:val="none"/>
        </w:rPr>
      </w:pPr>
      <w:r>
        <w:rPr>
          <w:rFonts w:hint="eastAsia"/>
          <w:color w:val="auto"/>
          <w:spacing w:val="-3"/>
          <w:sz w:val="21"/>
          <w:highlight w:val="none"/>
        </w:rPr>
        <w:t>本招标项目采购人：见投标人须知前附表。</w:t>
      </w:r>
    </w:p>
    <w:p w14:paraId="24A2EBA8">
      <w:pPr>
        <w:pStyle w:val="8"/>
        <w:spacing w:before="4"/>
        <w:rPr>
          <w:rFonts w:hint="eastAsia"/>
          <w:color w:val="auto"/>
          <w:sz w:val="15"/>
          <w:highlight w:val="none"/>
        </w:rPr>
      </w:pPr>
    </w:p>
    <w:p w14:paraId="4E3B87A3">
      <w:pPr>
        <w:pStyle w:val="27"/>
        <w:numPr>
          <w:ilvl w:val="2"/>
          <w:numId w:val="4"/>
        </w:numPr>
        <w:tabs>
          <w:tab w:val="left" w:pos="1275"/>
        </w:tabs>
        <w:ind w:left="1274" w:hanging="631"/>
        <w:rPr>
          <w:rFonts w:hint="eastAsia"/>
          <w:color w:val="auto"/>
          <w:sz w:val="21"/>
          <w:highlight w:val="none"/>
        </w:rPr>
      </w:pPr>
      <w:r>
        <w:rPr>
          <w:rFonts w:hint="eastAsia"/>
          <w:color w:val="auto"/>
          <w:spacing w:val="-3"/>
          <w:sz w:val="21"/>
          <w:highlight w:val="none"/>
        </w:rPr>
        <w:t>本招标项目</w:t>
      </w:r>
      <w:r>
        <w:rPr>
          <w:rFonts w:hint="eastAsia"/>
          <w:color w:val="auto"/>
          <w:spacing w:val="-3"/>
          <w:sz w:val="21"/>
          <w:highlight w:val="none"/>
          <w:lang w:eastAsia="zh-CN"/>
        </w:rPr>
        <w:t>采购代理机构</w:t>
      </w:r>
      <w:r>
        <w:rPr>
          <w:rFonts w:hint="eastAsia"/>
          <w:color w:val="auto"/>
          <w:spacing w:val="-3"/>
          <w:sz w:val="21"/>
          <w:highlight w:val="none"/>
        </w:rPr>
        <w:t>：见投标人须知前附表。</w:t>
      </w:r>
    </w:p>
    <w:p w14:paraId="1B062F1D">
      <w:pPr>
        <w:pStyle w:val="8"/>
        <w:spacing w:before="2"/>
        <w:rPr>
          <w:rFonts w:hint="eastAsia"/>
          <w:color w:val="auto"/>
          <w:sz w:val="15"/>
          <w:highlight w:val="none"/>
        </w:rPr>
      </w:pPr>
    </w:p>
    <w:p w14:paraId="20A9F840">
      <w:pPr>
        <w:pStyle w:val="27"/>
        <w:numPr>
          <w:ilvl w:val="2"/>
          <w:numId w:val="4"/>
        </w:numPr>
        <w:tabs>
          <w:tab w:val="left" w:pos="1275"/>
        </w:tabs>
        <w:ind w:left="1274" w:hanging="631"/>
        <w:rPr>
          <w:rFonts w:hint="eastAsia"/>
          <w:color w:val="auto"/>
          <w:sz w:val="21"/>
          <w:highlight w:val="none"/>
        </w:rPr>
      </w:pPr>
      <w:r>
        <w:rPr>
          <w:rFonts w:hint="eastAsia"/>
          <w:color w:val="auto"/>
          <w:spacing w:val="-3"/>
          <w:sz w:val="21"/>
          <w:highlight w:val="none"/>
        </w:rPr>
        <w:t>本招标项目名称：见投标人须知前附表。</w:t>
      </w:r>
    </w:p>
    <w:p w14:paraId="6C888294">
      <w:pPr>
        <w:pStyle w:val="8"/>
        <w:spacing w:before="2"/>
        <w:rPr>
          <w:rFonts w:hint="eastAsia"/>
          <w:color w:val="auto"/>
          <w:sz w:val="15"/>
          <w:highlight w:val="none"/>
        </w:rPr>
      </w:pPr>
    </w:p>
    <w:p w14:paraId="36254224">
      <w:pPr>
        <w:pStyle w:val="27"/>
        <w:numPr>
          <w:ilvl w:val="2"/>
          <w:numId w:val="4"/>
        </w:numPr>
        <w:tabs>
          <w:tab w:val="left" w:pos="1275"/>
        </w:tabs>
        <w:ind w:left="1274" w:hanging="631"/>
        <w:rPr>
          <w:rFonts w:hint="eastAsia"/>
          <w:color w:val="auto"/>
          <w:sz w:val="21"/>
          <w:highlight w:val="none"/>
        </w:rPr>
      </w:pPr>
      <w:r>
        <w:rPr>
          <w:rFonts w:hint="eastAsia"/>
          <w:color w:val="auto"/>
          <w:spacing w:val="-3"/>
          <w:sz w:val="21"/>
          <w:highlight w:val="none"/>
        </w:rPr>
        <w:t>本招标项目</w:t>
      </w:r>
      <w:r>
        <w:rPr>
          <w:rFonts w:hint="eastAsia"/>
          <w:color w:val="auto"/>
          <w:spacing w:val="-3"/>
          <w:sz w:val="21"/>
          <w:highlight w:val="none"/>
          <w:lang w:val="en-US"/>
        </w:rPr>
        <w:t>服务地点</w:t>
      </w:r>
      <w:r>
        <w:rPr>
          <w:rFonts w:hint="eastAsia"/>
          <w:color w:val="auto"/>
          <w:spacing w:val="-3"/>
          <w:sz w:val="21"/>
          <w:highlight w:val="none"/>
        </w:rPr>
        <w:t>：见投标人须知前附表。</w:t>
      </w:r>
    </w:p>
    <w:p w14:paraId="7FDD4078">
      <w:pPr>
        <w:pStyle w:val="4"/>
        <w:numPr>
          <w:ilvl w:val="1"/>
          <w:numId w:val="4"/>
        </w:numPr>
        <w:tabs>
          <w:tab w:val="left" w:pos="704"/>
        </w:tabs>
        <w:spacing w:before="133"/>
        <w:rPr>
          <w:rFonts w:hint="eastAsia"/>
          <w:color w:val="auto"/>
          <w:highlight w:val="none"/>
        </w:rPr>
      </w:pPr>
      <w:r>
        <w:rPr>
          <w:rFonts w:hint="eastAsia"/>
          <w:color w:val="auto"/>
          <w:highlight w:val="none"/>
        </w:rPr>
        <w:t>资金来源和落实情况</w:t>
      </w:r>
    </w:p>
    <w:p w14:paraId="5DF7D073">
      <w:pPr>
        <w:pStyle w:val="27"/>
        <w:numPr>
          <w:ilvl w:val="2"/>
          <w:numId w:val="4"/>
        </w:numPr>
        <w:tabs>
          <w:tab w:val="left" w:pos="1270"/>
        </w:tabs>
        <w:spacing w:before="186"/>
        <w:ind w:left="1270"/>
        <w:rPr>
          <w:rFonts w:hint="eastAsia"/>
          <w:color w:val="auto"/>
          <w:sz w:val="21"/>
          <w:highlight w:val="none"/>
        </w:rPr>
      </w:pPr>
      <w:r>
        <w:rPr>
          <w:rFonts w:hint="eastAsia"/>
          <w:color w:val="auto"/>
          <w:spacing w:val="-3"/>
          <w:sz w:val="21"/>
          <w:highlight w:val="none"/>
        </w:rPr>
        <w:t>本招标项目的资金来源：见投标人须知前附表。</w:t>
      </w:r>
    </w:p>
    <w:p w14:paraId="127E9495">
      <w:pPr>
        <w:pStyle w:val="8"/>
        <w:spacing w:before="4"/>
        <w:rPr>
          <w:rFonts w:hint="eastAsia"/>
          <w:color w:val="auto"/>
          <w:sz w:val="15"/>
          <w:highlight w:val="none"/>
        </w:rPr>
      </w:pPr>
    </w:p>
    <w:p w14:paraId="7ECEBC9A">
      <w:pPr>
        <w:pStyle w:val="27"/>
        <w:numPr>
          <w:ilvl w:val="2"/>
          <w:numId w:val="4"/>
        </w:numPr>
        <w:tabs>
          <w:tab w:val="left" w:pos="1270"/>
        </w:tabs>
        <w:ind w:left="1270"/>
        <w:rPr>
          <w:rFonts w:hint="eastAsia"/>
          <w:color w:val="auto"/>
          <w:sz w:val="21"/>
          <w:highlight w:val="none"/>
        </w:rPr>
      </w:pPr>
      <w:r>
        <w:rPr>
          <w:rFonts w:hint="eastAsia"/>
          <w:color w:val="auto"/>
          <w:spacing w:val="-3"/>
          <w:sz w:val="21"/>
          <w:highlight w:val="none"/>
        </w:rPr>
        <w:t>本招标项目的资金落实情况：见投标人须知前附表。</w:t>
      </w:r>
    </w:p>
    <w:p w14:paraId="738DB9DE">
      <w:pPr>
        <w:pStyle w:val="4"/>
        <w:numPr>
          <w:ilvl w:val="1"/>
          <w:numId w:val="4"/>
        </w:numPr>
        <w:tabs>
          <w:tab w:val="left" w:pos="704"/>
        </w:tabs>
        <w:spacing w:before="131"/>
        <w:rPr>
          <w:rFonts w:hint="eastAsia"/>
          <w:color w:val="auto"/>
          <w:highlight w:val="none"/>
        </w:rPr>
      </w:pPr>
      <w:r>
        <w:rPr>
          <w:rFonts w:hint="eastAsia"/>
          <w:color w:val="auto"/>
          <w:highlight w:val="none"/>
        </w:rPr>
        <w:t>招标内容和质量要求</w:t>
      </w:r>
    </w:p>
    <w:p w14:paraId="4AE9853F">
      <w:pPr>
        <w:pStyle w:val="27"/>
        <w:numPr>
          <w:ilvl w:val="2"/>
          <w:numId w:val="4"/>
        </w:numPr>
        <w:tabs>
          <w:tab w:val="left" w:pos="1270"/>
        </w:tabs>
        <w:spacing w:before="186"/>
        <w:ind w:left="1270"/>
        <w:rPr>
          <w:rFonts w:hint="eastAsia"/>
          <w:color w:val="auto"/>
          <w:spacing w:val="-3"/>
          <w:sz w:val="21"/>
          <w:highlight w:val="none"/>
        </w:rPr>
      </w:pPr>
      <w:r>
        <w:rPr>
          <w:rFonts w:hint="eastAsia"/>
          <w:color w:val="auto"/>
          <w:spacing w:val="-3"/>
          <w:sz w:val="21"/>
          <w:highlight w:val="none"/>
        </w:rPr>
        <w:t>本次招标内容：见投标人须知前附表。</w:t>
      </w:r>
    </w:p>
    <w:p w14:paraId="07EFF98E">
      <w:pPr>
        <w:pStyle w:val="27"/>
        <w:numPr>
          <w:ilvl w:val="2"/>
          <w:numId w:val="4"/>
        </w:numPr>
        <w:tabs>
          <w:tab w:val="left" w:pos="1270"/>
        </w:tabs>
        <w:spacing w:before="186"/>
        <w:ind w:left="1270"/>
        <w:rPr>
          <w:rFonts w:hint="eastAsia"/>
          <w:color w:val="auto"/>
          <w:spacing w:val="-3"/>
          <w:sz w:val="21"/>
          <w:highlight w:val="none"/>
        </w:rPr>
      </w:pPr>
      <w:r>
        <w:rPr>
          <w:rFonts w:hint="eastAsia"/>
          <w:color w:val="auto"/>
          <w:spacing w:val="-3"/>
          <w:sz w:val="21"/>
          <w:highlight w:val="none"/>
        </w:rPr>
        <w:t>本次招标的</w:t>
      </w:r>
      <w:r>
        <w:rPr>
          <w:rFonts w:hint="eastAsia"/>
          <w:color w:val="auto"/>
          <w:spacing w:val="-3"/>
          <w:sz w:val="21"/>
          <w:highlight w:val="none"/>
          <w:lang w:val="en-US"/>
        </w:rPr>
        <w:t>服务期</w:t>
      </w:r>
      <w:r>
        <w:rPr>
          <w:rFonts w:hint="eastAsia"/>
          <w:color w:val="auto"/>
          <w:spacing w:val="-3"/>
          <w:sz w:val="21"/>
          <w:highlight w:val="none"/>
        </w:rPr>
        <w:t>：见投标人须知前附表。</w:t>
      </w:r>
    </w:p>
    <w:p w14:paraId="50F6FB63">
      <w:pPr>
        <w:pStyle w:val="27"/>
        <w:numPr>
          <w:ilvl w:val="2"/>
          <w:numId w:val="4"/>
        </w:numPr>
        <w:tabs>
          <w:tab w:val="left" w:pos="1270"/>
        </w:tabs>
        <w:spacing w:before="186"/>
        <w:ind w:left="1270"/>
        <w:rPr>
          <w:rFonts w:hint="eastAsia"/>
          <w:color w:val="auto"/>
          <w:spacing w:val="-3"/>
          <w:sz w:val="21"/>
          <w:highlight w:val="none"/>
        </w:rPr>
      </w:pPr>
      <w:r>
        <w:rPr>
          <w:rFonts w:hint="eastAsia"/>
          <w:color w:val="auto"/>
          <w:spacing w:val="-3"/>
          <w:sz w:val="21"/>
          <w:highlight w:val="none"/>
        </w:rPr>
        <w:t>本次招标的质量标准：见投标人须知前附表。</w:t>
      </w:r>
    </w:p>
    <w:p w14:paraId="031B45DF">
      <w:pPr>
        <w:pStyle w:val="4"/>
        <w:numPr>
          <w:ilvl w:val="1"/>
          <w:numId w:val="4"/>
        </w:numPr>
        <w:tabs>
          <w:tab w:val="left" w:pos="704"/>
        </w:tabs>
        <w:spacing w:before="131"/>
        <w:rPr>
          <w:rFonts w:hint="eastAsia"/>
          <w:color w:val="auto"/>
          <w:spacing w:val="-3"/>
          <w:sz w:val="21"/>
          <w:highlight w:val="none"/>
        </w:rPr>
      </w:pPr>
      <w:r>
        <w:rPr>
          <w:rFonts w:hint="eastAsia"/>
          <w:color w:val="auto"/>
          <w:highlight w:val="none"/>
        </w:rPr>
        <w:t>投标人资格要求</w:t>
      </w:r>
    </w:p>
    <w:p w14:paraId="08A1D6A5">
      <w:pPr>
        <w:pStyle w:val="4"/>
        <w:tabs>
          <w:tab w:val="left" w:pos="704"/>
        </w:tabs>
        <w:spacing w:before="131"/>
        <w:ind w:left="218" w:firstLine="408" w:firstLineChars="200"/>
        <w:rPr>
          <w:rFonts w:hint="eastAsia"/>
          <w:b w:val="0"/>
          <w:bCs w:val="0"/>
          <w:color w:val="auto"/>
          <w:spacing w:val="-3"/>
          <w:sz w:val="21"/>
          <w:szCs w:val="22"/>
          <w:highlight w:val="none"/>
        </w:rPr>
      </w:pPr>
      <w:r>
        <w:rPr>
          <w:rFonts w:hint="eastAsia"/>
          <w:b w:val="0"/>
          <w:bCs w:val="0"/>
          <w:color w:val="auto"/>
          <w:spacing w:val="-3"/>
          <w:sz w:val="21"/>
          <w:szCs w:val="22"/>
          <w:highlight w:val="none"/>
          <w:lang w:val="en-US"/>
        </w:rPr>
        <w:t>1.4.1</w:t>
      </w:r>
      <w:r>
        <w:rPr>
          <w:rFonts w:hint="eastAsia"/>
          <w:b w:val="0"/>
          <w:bCs w:val="0"/>
          <w:color w:val="auto"/>
          <w:spacing w:val="-3"/>
          <w:sz w:val="21"/>
          <w:szCs w:val="22"/>
          <w:highlight w:val="none"/>
        </w:rPr>
        <w:t>投标人应具备的资质条件见投标人须知前附表；</w:t>
      </w:r>
    </w:p>
    <w:p w14:paraId="393EEFEC">
      <w:pPr>
        <w:pStyle w:val="4"/>
        <w:tabs>
          <w:tab w:val="left" w:pos="704"/>
        </w:tabs>
        <w:spacing w:before="131"/>
        <w:ind w:left="218" w:firstLine="408" w:firstLineChars="200"/>
        <w:rPr>
          <w:rFonts w:hint="eastAsia"/>
          <w:b w:val="0"/>
          <w:bCs w:val="0"/>
          <w:color w:val="auto"/>
          <w:spacing w:val="-3"/>
          <w:sz w:val="21"/>
          <w:highlight w:val="none"/>
        </w:rPr>
      </w:pPr>
      <w:r>
        <w:rPr>
          <w:rFonts w:hint="eastAsia"/>
          <w:b w:val="0"/>
          <w:bCs w:val="0"/>
          <w:color w:val="auto"/>
          <w:spacing w:val="-3"/>
          <w:sz w:val="21"/>
          <w:highlight w:val="none"/>
          <w:lang w:val="en-US"/>
        </w:rPr>
        <w:t xml:space="preserve">1.4.2 </w:t>
      </w:r>
      <w:r>
        <w:rPr>
          <w:rFonts w:hint="eastAsia"/>
          <w:b w:val="0"/>
          <w:bCs w:val="0"/>
          <w:color w:val="auto"/>
          <w:spacing w:val="-3"/>
          <w:sz w:val="21"/>
          <w:highlight w:val="none"/>
        </w:rPr>
        <w:t>投标人不得存在下列情形之一：</w:t>
      </w:r>
    </w:p>
    <w:p w14:paraId="5A4BD8B6">
      <w:pPr>
        <w:pStyle w:val="27"/>
        <w:tabs>
          <w:tab w:val="left" w:pos="1270"/>
        </w:tabs>
        <w:spacing w:before="186"/>
        <w:ind w:left="638" w:firstLine="0"/>
        <w:rPr>
          <w:rFonts w:hint="eastAsia"/>
          <w:color w:val="auto"/>
          <w:spacing w:val="-3"/>
          <w:sz w:val="21"/>
          <w:highlight w:val="none"/>
        </w:rPr>
      </w:pPr>
      <w:r>
        <w:rPr>
          <w:rFonts w:hint="eastAsia"/>
          <w:color w:val="auto"/>
          <w:spacing w:val="-3"/>
          <w:sz w:val="21"/>
          <w:highlight w:val="none"/>
        </w:rPr>
        <w:t>（</w:t>
      </w:r>
      <w:r>
        <w:rPr>
          <w:rFonts w:hint="eastAsia"/>
          <w:color w:val="auto"/>
          <w:spacing w:val="-3"/>
          <w:sz w:val="21"/>
          <w:highlight w:val="none"/>
          <w:lang w:val="en-US"/>
        </w:rPr>
        <w:t>1</w:t>
      </w:r>
      <w:r>
        <w:rPr>
          <w:rFonts w:hint="eastAsia"/>
          <w:color w:val="auto"/>
          <w:spacing w:val="-3"/>
          <w:sz w:val="21"/>
          <w:highlight w:val="none"/>
        </w:rPr>
        <w:t>）与采购人存在利害关系且可能影响招标公正性；</w:t>
      </w:r>
    </w:p>
    <w:p w14:paraId="57983CB1">
      <w:pPr>
        <w:pStyle w:val="27"/>
        <w:tabs>
          <w:tab w:val="left" w:pos="1270"/>
        </w:tabs>
        <w:spacing w:before="186"/>
        <w:ind w:left="638" w:firstLine="0"/>
        <w:rPr>
          <w:rFonts w:hint="eastAsia"/>
          <w:color w:val="auto"/>
          <w:spacing w:val="-3"/>
          <w:sz w:val="21"/>
          <w:highlight w:val="none"/>
        </w:rPr>
      </w:pPr>
      <w:r>
        <w:rPr>
          <w:rFonts w:hint="eastAsia"/>
          <w:color w:val="auto"/>
          <w:spacing w:val="-3"/>
          <w:sz w:val="21"/>
          <w:highlight w:val="none"/>
        </w:rPr>
        <w:t>（</w:t>
      </w:r>
      <w:r>
        <w:rPr>
          <w:rFonts w:hint="eastAsia"/>
          <w:color w:val="auto"/>
          <w:spacing w:val="-3"/>
          <w:sz w:val="21"/>
          <w:highlight w:val="none"/>
          <w:lang w:val="en-US"/>
        </w:rPr>
        <w:t>2</w:t>
      </w:r>
      <w:r>
        <w:rPr>
          <w:rFonts w:hint="eastAsia"/>
          <w:color w:val="auto"/>
          <w:spacing w:val="-3"/>
          <w:sz w:val="21"/>
          <w:highlight w:val="none"/>
        </w:rPr>
        <w:t>）与本招标项目的其他投标人为同一个单位负责人；</w:t>
      </w:r>
    </w:p>
    <w:p w14:paraId="1D484934">
      <w:pPr>
        <w:pStyle w:val="27"/>
        <w:tabs>
          <w:tab w:val="left" w:pos="1270"/>
        </w:tabs>
        <w:spacing w:before="186"/>
        <w:ind w:left="638" w:firstLine="0"/>
        <w:rPr>
          <w:rFonts w:hint="eastAsia"/>
          <w:color w:val="auto"/>
          <w:spacing w:val="-3"/>
          <w:sz w:val="21"/>
          <w:highlight w:val="none"/>
        </w:rPr>
      </w:pPr>
      <w:r>
        <w:rPr>
          <w:rFonts w:hint="eastAsia"/>
          <w:color w:val="auto"/>
          <w:spacing w:val="-3"/>
          <w:sz w:val="21"/>
          <w:highlight w:val="none"/>
        </w:rPr>
        <w:t>（</w:t>
      </w:r>
      <w:r>
        <w:rPr>
          <w:rFonts w:hint="eastAsia"/>
          <w:color w:val="auto"/>
          <w:spacing w:val="-3"/>
          <w:sz w:val="21"/>
          <w:highlight w:val="none"/>
          <w:lang w:val="en-US"/>
        </w:rPr>
        <w:t>3</w:t>
      </w:r>
      <w:r>
        <w:rPr>
          <w:rFonts w:hint="eastAsia"/>
          <w:color w:val="auto"/>
          <w:spacing w:val="-3"/>
          <w:sz w:val="21"/>
          <w:highlight w:val="none"/>
        </w:rPr>
        <w:t>）与本招标项目的其他投标人存在控股、管理关系；</w:t>
      </w:r>
    </w:p>
    <w:p w14:paraId="2FED63A1">
      <w:pPr>
        <w:pStyle w:val="27"/>
        <w:tabs>
          <w:tab w:val="left" w:pos="1270"/>
        </w:tabs>
        <w:spacing w:before="186"/>
        <w:ind w:left="638" w:firstLine="0"/>
        <w:rPr>
          <w:rFonts w:hint="eastAsia"/>
          <w:color w:val="auto"/>
          <w:spacing w:val="-3"/>
          <w:sz w:val="21"/>
          <w:highlight w:val="none"/>
        </w:rPr>
      </w:pPr>
      <w:r>
        <w:rPr>
          <w:rFonts w:hint="eastAsia"/>
          <w:color w:val="auto"/>
          <w:spacing w:val="-3"/>
          <w:sz w:val="21"/>
          <w:highlight w:val="none"/>
        </w:rPr>
        <w:t>（</w:t>
      </w:r>
      <w:r>
        <w:rPr>
          <w:rFonts w:hint="eastAsia"/>
          <w:color w:val="auto"/>
          <w:spacing w:val="-3"/>
          <w:sz w:val="21"/>
          <w:highlight w:val="none"/>
          <w:lang w:val="en-US"/>
        </w:rPr>
        <w:t>4</w:t>
      </w:r>
      <w:r>
        <w:rPr>
          <w:rFonts w:hint="eastAsia"/>
          <w:color w:val="auto"/>
          <w:spacing w:val="-3"/>
          <w:sz w:val="21"/>
          <w:highlight w:val="none"/>
        </w:rPr>
        <w:t>）为本招标项目的</w:t>
      </w:r>
      <w:r>
        <w:rPr>
          <w:rFonts w:hint="eastAsia"/>
          <w:color w:val="auto"/>
          <w:spacing w:val="-3"/>
          <w:sz w:val="21"/>
          <w:highlight w:val="none"/>
          <w:lang w:eastAsia="zh-CN"/>
        </w:rPr>
        <w:t>采购代理机构</w:t>
      </w:r>
      <w:r>
        <w:rPr>
          <w:rFonts w:hint="eastAsia"/>
          <w:color w:val="auto"/>
          <w:spacing w:val="-3"/>
          <w:sz w:val="21"/>
          <w:highlight w:val="none"/>
        </w:rPr>
        <w:t>；</w:t>
      </w:r>
    </w:p>
    <w:p w14:paraId="7943B6C2">
      <w:pPr>
        <w:pStyle w:val="27"/>
        <w:tabs>
          <w:tab w:val="left" w:pos="1270"/>
        </w:tabs>
        <w:spacing w:before="186"/>
        <w:ind w:left="638" w:firstLine="0"/>
        <w:rPr>
          <w:rFonts w:hint="eastAsia"/>
          <w:color w:val="auto"/>
          <w:spacing w:val="-3"/>
          <w:sz w:val="21"/>
          <w:highlight w:val="none"/>
        </w:rPr>
      </w:pPr>
      <w:r>
        <w:rPr>
          <w:rFonts w:hint="eastAsia"/>
          <w:color w:val="auto"/>
          <w:spacing w:val="-3"/>
          <w:sz w:val="21"/>
          <w:highlight w:val="none"/>
        </w:rPr>
        <w:t>（</w:t>
      </w:r>
      <w:r>
        <w:rPr>
          <w:rFonts w:hint="eastAsia"/>
          <w:color w:val="auto"/>
          <w:spacing w:val="-3"/>
          <w:sz w:val="21"/>
          <w:highlight w:val="none"/>
          <w:lang w:val="en-US"/>
        </w:rPr>
        <w:t>5</w:t>
      </w:r>
      <w:r>
        <w:rPr>
          <w:rFonts w:hint="eastAsia"/>
          <w:color w:val="auto"/>
          <w:spacing w:val="-3"/>
          <w:sz w:val="21"/>
          <w:highlight w:val="none"/>
        </w:rPr>
        <w:t>）与本招标项目的</w:t>
      </w:r>
      <w:r>
        <w:rPr>
          <w:rFonts w:hint="eastAsia"/>
          <w:color w:val="auto"/>
          <w:spacing w:val="-3"/>
          <w:sz w:val="21"/>
          <w:highlight w:val="none"/>
          <w:lang w:eastAsia="zh-CN"/>
        </w:rPr>
        <w:t>采购代理机构</w:t>
      </w:r>
      <w:r>
        <w:rPr>
          <w:rFonts w:hint="eastAsia"/>
          <w:color w:val="auto"/>
          <w:spacing w:val="-3"/>
          <w:sz w:val="21"/>
          <w:highlight w:val="none"/>
        </w:rPr>
        <w:t>存在控股或参股关系；</w:t>
      </w:r>
    </w:p>
    <w:p w14:paraId="785B2981">
      <w:pPr>
        <w:pStyle w:val="27"/>
        <w:tabs>
          <w:tab w:val="left" w:pos="1270"/>
        </w:tabs>
        <w:spacing w:before="186"/>
        <w:ind w:left="638" w:firstLine="0"/>
        <w:rPr>
          <w:rFonts w:hint="eastAsia"/>
          <w:color w:val="auto"/>
          <w:spacing w:val="-3"/>
          <w:sz w:val="21"/>
          <w:highlight w:val="none"/>
        </w:rPr>
      </w:pPr>
      <w:r>
        <w:rPr>
          <w:rFonts w:hint="eastAsia"/>
          <w:color w:val="auto"/>
          <w:spacing w:val="-3"/>
          <w:sz w:val="21"/>
          <w:highlight w:val="none"/>
        </w:rPr>
        <w:t>（</w:t>
      </w:r>
      <w:r>
        <w:rPr>
          <w:rFonts w:hint="eastAsia"/>
          <w:color w:val="auto"/>
          <w:spacing w:val="-3"/>
          <w:sz w:val="21"/>
          <w:highlight w:val="none"/>
          <w:lang w:val="en-US"/>
        </w:rPr>
        <w:t>6</w:t>
      </w:r>
      <w:r>
        <w:rPr>
          <w:rFonts w:hint="eastAsia"/>
          <w:color w:val="auto"/>
          <w:spacing w:val="-3"/>
          <w:sz w:val="21"/>
          <w:highlight w:val="none"/>
        </w:rPr>
        <w:t>）被依法暂停或者取消投标资格；</w:t>
      </w:r>
    </w:p>
    <w:p w14:paraId="54389D05">
      <w:pPr>
        <w:pStyle w:val="27"/>
        <w:tabs>
          <w:tab w:val="left" w:pos="1270"/>
        </w:tabs>
        <w:spacing w:before="186"/>
        <w:ind w:left="638" w:firstLine="0"/>
        <w:rPr>
          <w:rFonts w:hint="eastAsia"/>
          <w:color w:val="auto"/>
          <w:spacing w:val="-3"/>
          <w:sz w:val="21"/>
          <w:highlight w:val="none"/>
        </w:rPr>
      </w:pPr>
      <w:r>
        <w:rPr>
          <w:rFonts w:hint="eastAsia"/>
          <w:color w:val="auto"/>
          <w:spacing w:val="-3"/>
          <w:sz w:val="21"/>
          <w:highlight w:val="none"/>
        </w:rPr>
        <w:t>（</w:t>
      </w:r>
      <w:r>
        <w:rPr>
          <w:rFonts w:hint="eastAsia"/>
          <w:color w:val="auto"/>
          <w:spacing w:val="-3"/>
          <w:sz w:val="21"/>
          <w:highlight w:val="none"/>
          <w:lang w:val="en-US"/>
        </w:rPr>
        <w:t>7</w:t>
      </w:r>
      <w:r>
        <w:rPr>
          <w:rFonts w:hint="eastAsia"/>
          <w:color w:val="auto"/>
          <w:spacing w:val="-3"/>
          <w:sz w:val="21"/>
          <w:highlight w:val="none"/>
        </w:rPr>
        <w:t>）被责令停产停业、暂扣或者吊销许可证、暂扣或者吊销执照；</w:t>
      </w:r>
    </w:p>
    <w:p w14:paraId="36D64833">
      <w:pPr>
        <w:pStyle w:val="27"/>
        <w:tabs>
          <w:tab w:val="left" w:pos="1270"/>
        </w:tabs>
        <w:spacing w:before="186"/>
        <w:ind w:left="638" w:firstLine="0"/>
        <w:rPr>
          <w:rFonts w:hint="eastAsia"/>
          <w:color w:val="auto"/>
          <w:spacing w:val="-3"/>
          <w:sz w:val="21"/>
          <w:highlight w:val="none"/>
        </w:rPr>
      </w:pPr>
      <w:r>
        <w:rPr>
          <w:rFonts w:hint="eastAsia"/>
          <w:color w:val="auto"/>
          <w:spacing w:val="-3"/>
          <w:sz w:val="21"/>
          <w:highlight w:val="none"/>
        </w:rPr>
        <w:t>（</w:t>
      </w:r>
      <w:r>
        <w:rPr>
          <w:rFonts w:hint="eastAsia"/>
          <w:color w:val="auto"/>
          <w:spacing w:val="-3"/>
          <w:sz w:val="21"/>
          <w:highlight w:val="none"/>
          <w:lang w:val="en-US"/>
        </w:rPr>
        <w:t>8</w:t>
      </w:r>
      <w:r>
        <w:rPr>
          <w:rFonts w:hint="eastAsia"/>
          <w:color w:val="auto"/>
          <w:spacing w:val="-3"/>
          <w:sz w:val="21"/>
          <w:highlight w:val="none"/>
        </w:rPr>
        <w:t>）进入清算程序，或被宣告破产，或其他丧失履约能力的情形；</w:t>
      </w:r>
    </w:p>
    <w:p w14:paraId="47BAFD1D">
      <w:pPr>
        <w:pStyle w:val="27"/>
        <w:tabs>
          <w:tab w:val="left" w:pos="1270"/>
        </w:tabs>
        <w:spacing w:before="186"/>
        <w:ind w:left="638" w:firstLine="0"/>
        <w:rPr>
          <w:rFonts w:hint="eastAsia"/>
          <w:color w:val="auto"/>
          <w:spacing w:val="-3"/>
          <w:sz w:val="21"/>
          <w:highlight w:val="none"/>
        </w:rPr>
      </w:pPr>
      <w:r>
        <w:rPr>
          <w:rFonts w:hint="eastAsia"/>
          <w:color w:val="auto"/>
          <w:spacing w:val="-3"/>
          <w:sz w:val="21"/>
          <w:highlight w:val="none"/>
        </w:rPr>
        <w:t>（</w:t>
      </w:r>
      <w:r>
        <w:rPr>
          <w:rFonts w:hint="eastAsia"/>
          <w:color w:val="auto"/>
          <w:spacing w:val="-3"/>
          <w:sz w:val="21"/>
          <w:highlight w:val="none"/>
          <w:lang w:val="en-US"/>
        </w:rPr>
        <w:t>9</w:t>
      </w:r>
      <w:r>
        <w:rPr>
          <w:rFonts w:hint="eastAsia"/>
          <w:color w:val="auto"/>
          <w:spacing w:val="-3"/>
          <w:sz w:val="21"/>
          <w:highlight w:val="none"/>
        </w:rPr>
        <w:t>）法律法规或投标人须知前附表规定的其他情形。</w:t>
      </w:r>
    </w:p>
    <w:p w14:paraId="4B8E49CD">
      <w:pPr>
        <w:pStyle w:val="4"/>
        <w:numPr>
          <w:ilvl w:val="1"/>
          <w:numId w:val="4"/>
        </w:numPr>
        <w:tabs>
          <w:tab w:val="left" w:pos="704"/>
        </w:tabs>
        <w:spacing w:before="131"/>
        <w:rPr>
          <w:rFonts w:hint="eastAsia"/>
          <w:color w:val="auto"/>
          <w:spacing w:val="-3"/>
          <w:sz w:val="21"/>
          <w:highlight w:val="none"/>
        </w:rPr>
      </w:pPr>
      <w:r>
        <w:rPr>
          <w:rFonts w:hint="eastAsia"/>
          <w:color w:val="auto"/>
          <w:highlight w:val="none"/>
        </w:rPr>
        <w:t>费用承担</w:t>
      </w:r>
    </w:p>
    <w:p w14:paraId="0C23CC3A">
      <w:pPr>
        <w:pStyle w:val="27"/>
        <w:tabs>
          <w:tab w:val="left" w:pos="1330"/>
        </w:tabs>
        <w:spacing w:before="152" w:line="355" w:lineRule="auto"/>
        <w:ind w:left="238" w:right="56" w:firstLine="459" w:firstLineChars="225"/>
        <w:rPr>
          <w:rFonts w:hint="eastAsia"/>
          <w:color w:val="auto"/>
          <w:spacing w:val="-3"/>
          <w:sz w:val="21"/>
          <w:highlight w:val="none"/>
        </w:rPr>
      </w:pPr>
      <w:r>
        <w:rPr>
          <w:rFonts w:hint="eastAsia"/>
          <w:color w:val="auto"/>
          <w:spacing w:val="-3"/>
          <w:sz w:val="21"/>
          <w:highlight w:val="none"/>
        </w:rPr>
        <w:t>投标人准备和参加投标活动发生的费用自理。中标人承担中标服务费，费用由中标人在领取《中标通知书》时按照【2015】299 号文件和</w:t>
      </w:r>
      <w:r>
        <w:rPr>
          <w:rFonts w:hint="eastAsia"/>
          <w:color w:val="auto"/>
          <w:spacing w:val="-3"/>
          <w:sz w:val="21"/>
          <w:highlight w:val="none"/>
          <w:lang w:val="en-US"/>
        </w:rPr>
        <w:t>河南省招标代理服务收费指导意见-豫招协</w:t>
      </w:r>
      <w:r>
        <w:rPr>
          <w:rFonts w:hint="eastAsia"/>
          <w:color w:val="auto"/>
          <w:spacing w:val="-3"/>
          <w:sz w:val="21"/>
          <w:highlight w:val="none"/>
        </w:rPr>
        <w:t>【</w:t>
      </w:r>
      <w:r>
        <w:rPr>
          <w:rFonts w:hint="eastAsia"/>
          <w:color w:val="auto"/>
          <w:spacing w:val="-3"/>
          <w:sz w:val="21"/>
          <w:highlight w:val="none"/>
          <w:lang w:val="en-US"/>
        </w:rPr>
        <w:t>2023</w:t>
      </w:r>
      <w:r>
        <w:rPr>
          <w:rFonts w:hint="eastAsia"/>
          <w:color w:val="auto"/>
          <w:spacing w:val="-3"/>
          <w:sz w:val="21"/>
          <w:highlight w:val="none"/>
        </w:rPr>
        <w:t>】</w:t>
      </w:r>
      <w:r>
        <w:rPr>
          <w:rFonts w:hint="eastAsia"/>
          <w:color w:val="auto"/>
          <w:spacing w:val="-3"/>
          <w:sz w:val="21"/>
          <w:highlight w:val="none"/>
          <w:lang w:val="en-US"/>
        </w:rPr>
        <w:t>002号</w:t>
      </w:r>
      <w:r>
        <w:rPr>
          <w:rFonts w:hint="eastAsia"/>
          <w:color w:val="auto"/>
          <w:spacing w:val="-3"/>
          <w:sz w:val="21"/>
          <w:highlight w:val="none"/>
        </w:rPr>
        <w:t>文有关规定向</w:t>
      </w:r>
      <w:r>
        <w:rPr>
          <w:rFonts w:hint="eastAsia"/>
          <w:color w:val="auto"/>
          <w:spacing w:val="-3"/>
          <w:sz w:val="21"/>
          <w:highlight w:val="none"/>
          <w:lang w:eastAsia="zh-CN"/>
        </w:rPr>
        <w:t>采购代理机构</w:t>
      </w:r>
      <w:r>
        <w:rPr>
          <w:rFonts w:hint="eastAsia"/>
          <w:color w:val="auto"/>
          <w:spacing w:val="-3"/>
          <w:sz w:val="21"/>
          <w:highlight w:val="none"/>
        </w:rPr>
        <w:t>缴清中标服务费。</w:t>
      </w:r>
    </w:p>
    <w:p w14:paraId="352DA882">
      <w:pPr>
        <w:pStyle w:val="4"/>
        <w:numPr>
          <w:ilvl w:val="1"/>
          <w:numId w:val="4"/>
        </w:numPr>
        <w:tabs>
          <w:tab w:val="left" w:pos="704"/>
        </w:tabs>
        <w:spacing w:before="1"/>
        <w:rPr>
          <w:rFonts w:hint="eastAsia"/>
          <w:color w:val="auto"/>
          <w:highlight w:val="none"/>
        </w:rPr>
      </w:pPr>
      <w:r>
        <w:rPr>
          <w:rFonts w:hint="eastAsia"/>
          <w:color w:val="auto"/>
          <w:highlight w:val="none"/>
        </w:rPr>
        <w:t>保密</w:t>
      </w:r>
    </w:p>
    <w:p w14:paraId="0F24A9CC">
      <w:pPr>
        <w:pStyle w:val="8"/>
        <w:spacing w:before="155" w:line="355" w:lineRule="auto"/>
        <w:ind w:left="218" w:right="-144" w:firstLine="480"/>
        <w:rPr>
          <w:rFonts w:hint="eastAsia"/>
          <w:color w:val="auto"/>
          <w:highlight w:val="none"/>
        </w:rPr>
      </w:pPr>
      <w:r>
        <w:rPr>
          <w:rFonts w:hint="eastAsia"/>
          <w:color w:val="auto"/>
          <w:highlight w:val="none"/>
        </w:rPr>
        <w:t>参与招标投标活动的各方应对招标文件和投标文件中的商业和技术等秘密保密，违者应对由此造成的后果承担法律责任。</w:t>
      </w:r>
    </w:p>
    <w:p w14:paraId="2D116940">
      <w:pPr>
        <w:pStyle w:val="4"/>
        <w:numPr>
          <w:ilvl w:val="1"/>
          <w:numId w:val="4"/>
        </w:numPr>
        <w:tabs>
          <w:tab w:val="left" w:pos="704"/>
        </w:tabs>
        <w:spacing w:line="290" w:lineRule="exact"/>
        <w:rPr>
          <w:rFonts w:hint="eastAsia"/>
          <w:color w:val="auto"/>
          <w:highlight w:val="none"/>
        </w:rPr>
      </w:pPr>
      <w:r>
        <w:rPr>
          <w:rFonts w:hint="eastAsia"/>
          <w:color w:val="auto"/>
          <w:highlight w:val="none"/>
        </w:rPr>
        <w:t>语言文字</w:t>
      </w:r>
    </w:p>
    <w:p w14:paraId="26FE6D6B">
      <w:pPr>
        <w:pStyle w:val="8"/>
        <w:spacing w:before="142"/>
        <w:ind w:right="-105" w:rightChars="-50" w:firstLine="659" w:firstLineChars="314"/>
        <w:rPr>
          <w:rFonts w:hint="eastAsia"/>
          <w:color w:val="auto"/>
          <w:highlight w:val="none"/>
        </w:rPr>
      </w:pPr>
      <w:r>
        <w:rPr>
          <w:rFonts w:hint="eastAsia"/>
          <w:color w:val="auto"/>
          <w:highlight w:val="none"/>
        </w:rPr>
        <w:t>除专用术语外，与招标投标有关的语言均使用中文。必要时专用术语应附有中文注释。</w:t>
      </w:r>
    </w:p>
    <w:p w14:paraId="1EFA35E6">
      <w:pPr>
        <w:pStyle w:val="4"/>
        <w:numPr>
          <w:ilvl w:val="1"/>
          <w:numId w:val="4"/>
        </w:numPr>
        <w:tabs>
          <w:tab w:val="left" w:pos="420"/>
        </w:tabs>
        <w:spacing w:before="133"/>
        <w:ind w:hanging="483"/>
        <w:rPr>
          <w:rFonts w:hint="eastAsia"/>
          <w:color w:val="auto"/>
          <w:highlight w:val="none"/>
        </w:rPr>
      </w:pPr>
      <w:r>
        <w:rPr>
          <w:rFonts w:hint="eastAsia"/>
          <w:color w:val="auto"/>
          <w:highlight w:val="none"/>
        </w:rPr>
        <w:t>计量单位</w:t>
      </w:r>
    </w:p>
    <w:p w14:paraId="0D5EA748">
      <w:pPr>
        <w:pStyle w:val="8"/>
        <w:spacing w:before="155"/>
        <w:ind w:left="698"/>
        <w:rPr>
          <w:rFonts w:hint="eastAsia"/>
          <w:color w:val="auto"/>
          <w:highlight w:val="none"/>
        </w:rPr>
      </w:pPr>
      <w:r>
        <w:rPr>
          <w:rFonts w:hint="eastAsia"/>
          <w:color w:val="auto"/>
          <w:highlight w:val="none"/>
        </w:rPr>
        <w:t>所有计量均采用中华人民共和国法定计量单位。</w:t>
      </w:r>
    </w:p>
    <w:p w14:paraId="7AE68209">
      <w:pPr>
        <w:pStyle w:val="4"/>
        <w:numPr>
          <w:ilvl w:val="1"/>
          <w:numId w:val="4"/>
        </w:numPr>
        <w:tabs>
          <w:tab w:val="left" w:pos="420"/>
        </w:tabs>
        <w:spacing w:before="130"/>
        <w:ind w:hanging="483"/>
        <w:rPr>
          <w:rFonts w:hint="eastAsia"/>
          <w:color w:val="auto"/>
          <w:highlight w:val="none"/>
        </w:rPr>
      </w:pPr>
      <w:r>
        <w:rPr>
          <w:rFonts w:hint="eastAsia"/>
          <w:color w:val="auto"/>
          <w:highlight w:val="none"/>
        </w:rPr>
        <w:t>踏勘现场（本项目不组织，自行勘察）</w:t>
      </w:r>
    </w:p>
    <w:p w14:paraId="1F097660">
      <w:pPr>
        <w:pStyle w:val="27"/>
        <w:numPr>
          <w:ilvl w:val="2"/>
          <w:numId w:val="4"/>
        </w:numPr>
        <w:tabs>
          <w:tab w:val="left" w:pos="1330"/>
        </w:tabs>
        <w:spacing w:before="152" w:line="355" w:lineRule="auto"/>
        <w:ind w:left="18" w:right="56" w:firstLine="680"/>
        <w:rPr>
          <w:rFonts w:hint="eastAsia"/>
          <w:color w:val="auto"/>
          <w:sz w:val="21"/>
          <w:highlight w:val="none"/>
        </w:rPr>
      </w:pPr>
      <w:r>
        <w:rPr>
          <w:rFonts w:hint="eastAsia"/>
          <w:color w:val="auto"/>
          <w:spacing w:val="-3"/>
          <w:sz w:val="21"/>
          <w:highlight w:val="none"/>
        </w:rPr>
        <w:t>投标人须知前附表规定组织踏勘现场的，采购人按投标人须知前附表规定的时间、地点组织投标人踏勘项目现场。</w:t>
      </w:r>
    </w:p>
    <w:p w14:paraId="7E3176E6">
      <w:pPr>
        <w:pStyle w:val="27"/>
        <w:numPr>
          <w:ilvl w:val="2"/>
          <w:numId w:val="4"/>
        </w:numPr>
        <w:tabs>
          <w:tab w:val="left" w:pos="1330"/>
        </w:tabs>
        <w:spacing w:before="35"/>
        <w:ind w:left="1330"/>
        <w:rPr>
          <w:rFonts w:hint="eastAsia"/>
          <w:color w:val="auto"/>
          <w:sz w:val="21"/>
          <w:highlight w:val="none"/>
        </w:rPr>
      </w:pPr>
      <w:r>
        <w:rPr>
          <w:rFonts w:hint="eastAsia"/>
          <w:color w:val="auto"/>
          <w:spacing w:val="-3"/>
          <w:sz w:val="21"/>
          <w:highlight w:val="none"/>
        </w:rPr>
        <w:t>投标人踏勘现场发生的费用自理。</w:t>
      </w:r>
    </w:p>
    <w:p w14:paraId="44F9962A">
      <w:pPr>
        <w:pStyle w:val="27"/>
        <w:numPr>
          <w:ilvl w:val="2"/>
          <w:numId w:val="4"/>
        </w:numPr>
        <w:tabs>
          <w:tab w:val="left" w:pos="1330"/>
        </w:tabs>
        <w:spacing w:before="160"/>
        <w:ind w:left="1330"/>
        <w:rPr>
          <w:rFonts w:hint="eastAsia"/>
          <w:color w:val="auto"/>
          <w:sz w:val="21"/>
          <w:highlight w:val="none"/>
        </w:rPr>
      </w:pPr>
      <w:r>
        <w:rPr>
          <w:rFonts w:hint="eastAsia"/>
          <w:color w:val="auto"/>
          <w:spacing w:val="-3"/>
          <w:sz w:val="21"/>
          <w:highlight w:val="none"/>
        </w:rPr>
        <w:t>除采购人的原因外，投标人自行负责在踏勘现场中所发生的人员伤亡和财产损</w:t>
      </w:r>
    </w:p>
    <w:p w14:paraId="581F8A2D">
      <w:pPr>
        <w:pStyle w:val="27"/>
        <w:tabs>
          <w:tab w:val="left" w:pos="1330"/>
        </w:tabs>
        <w:spacing w:before="160"/>
        <w:ind w:left="0" w:firstLine="0"/>
        <w:rPr>
          <w:rFonts w:hint="eastAsia"/>
          <w:color w:val="auto"/>
          <w:sz w:val="21"/>
          <w:highlight w:val="none"/>
        </w:rPr>
      </w:pPr>
      <w:r>
        <w:rPr>
          <w:rFonts w:hint="eastAsia"/>
          <w:color w:val="auto"/>
          <w:spacing w:val="-3"/>
          <w:sz w:val="21"/>
          <w:highlight w:val="none"/>
        </w:rPr>
        <w:t>失。</w:t>
      </w:r>
    </w:p>
    <w:p w14:paraId="1427527D">
      <w:pPr>
        <w:pStyle w:val="27"/>
        <w:numPr>
          <w:ilvl w:val="2"/>
          <w:numId w:val="4"/>
        </w:numPr>
        <w:tabs>
          <w:tab w:val="left" w:pos="1330"/>
        </w:tabs>
        <w:spacing w:before="161" w:line="355" w:lineRule="auto"/>
        <w:ind w:left="18" w:right="56" w:firstLine="680"/>
        <w:rPr>
          <w:rFonts w:hint="eastAsia"/>
          <w:color w:val="auto"/>
          <w:sz w:val="21"/>
          <w:highlight w:val="none"/>
        </w:rPr>
      </w:pPr>
      <w:r>
        <w:rPr>
          <w:rFonts w:hint="eastAsia"/>
          <w:color w:val="auto"/>
          <w:spacing w:val="-3"/>
          <w:sz w:val="21"/>
          <w:highlight w:val="none"/>
        </w:rPr>
        <w:t>采购人在踏勘现场中介绍的工程场地和相关的周边环境情况，供投标人在编制投标文件时参考，采购人不对投标人据此作出的判断和决策负责。</w:t>
      </w:r>
    </w:p>
    <w:p w14:paraId="7E001335">
      <w:pPr>
        <w:pStyle w:val="4"/>
        <w:tabs>
          <w:tab w:val="left" w:pos="824"/>
        </w:tabs>
        <w:spacing w:line="304" w:lineRule="exact"/>
        <w:ind w:left="216" w:leftChars="103" w:firstLine="3"/>
        <w:rPr>
          <w:rFonts w:hint="eastAsia"/>
          <w:color w:val="auto"/>
          <w:highlight w:val="none"/>
          <w:lang w:val="en-US"/>
        </w:rPr>
      </w:pPr>
      <w:r>
        <w:rPr>
          <w:rFonts w:hint="eastAsia"/>
          <w:color w:val="auto"/>
          <w:highlight w:val="none"/>
          <w:lang w:val="en-US"/>
        </w:rPr>
        <w:t>1.10 投标预备会（本项目不召开）</w:t>
      </w:r>
    </w:p>
    <w:p w14:paraId="679A957D">
      <w:pPr>
        <w:pStyle w:val="27"/>
        <w:tabs>
          <w:tab w:val="left" w:pos="1436"/>
        </w:tabs>
        <w:spacing w:before="152" w:line="355" w:lineRule="auto"/>
        <w:ind w:left="18" w:right="53" w:rightChars="25" w:firstLine="659" w:firstLineChars="340"/>
        <w:rPr>
          <w:rFonts w:hint="eastAsia"/>
          <w:color w:val="auto"/>
          <w:sz w:val="21"/>
          <w:highlight w:val="none"/>
        </w:rPr>
      </w:pPr>
      <w:r>
        <w:rPr>
          <w:rFonts w:hint="eastAsia"/>
          <w:color w:val="auto"/>
          <w:spacing w:val="-8"/>
          <w:sz w:val="21"/>
          <w:highlight w:val="none"/>
          <w:lang w:val="en-US"/>
        </w:rPr>
        <w:t xml:space="preserve">1.10.1 </w:t>
      </w:r>
      <w:r>
        <w:rPr>
          <w:rFonts w:hint="eastAsia"/>
          <w:color w:val="auto"/>
          <w:spacing w:val="-3"/>
          <w:sz w:val="21"/>
          <w:highlight w:val="none"/>
        </w:rPr>
        <w:t>投标人须知前附表规定召开投标预备会的，采购人按投标人须知前附表规定的时间和地点召开投标预备会，澄清投标人提出的问题。</w:t>
      </w:r>
    </w:p>
    <w:p w14:paraId="6A03DCA0">
      <w:pPr>
        <w:pStyle w:val="27"/>
        <w:tabs>
          <w:tab w:val="left" w:pos="1436"/>
        </w:tabs>
        <w:spacing w:before="34" w:line="355" w:lineRule="auto"/>
        <w:ind w:left="18" w:right="-136" w:rightChars="-65" w:firstLine="659" w:firstLineChars="340"/>
        <w:rPr>
          <w:rFonts w:hint="eastAsia"/>
          <w:color w:val="auto"/>
          <w:sz w:val="21"/>
          <w:highlight w:val="none"/>
        </w:rPr>
      </w:pPr>
      <w:r>
        <w:rPr>
          <w:rFonts w:hint="eastAsia"/>
          <w:color w:val="auto"/>
          <w:spacing w:val="-8"/>
          <w:sz w:val="21"/>
          <w:highlight w:val="none"/>
          <w:lang w:val="en-US"/>
        </w:rPr>
        <w:t xml:space="preserve">1.10.2 </w:t>
      </w:r>
      <w:r>
        <w:rPr>
          <w:rFonts w:hint="eastAsia"/>
          <w:color w:val="auto"/>
          <w:spacing w:val="-3"/>
          <w:sz w:val="21"/>
          <w:highlight w:val="none"/>
        </w:rPr>
        <w:t>投标人应在投标人须知前附表规定的时间前，通过平顶山市公共资源交易中心电子交易平台将提出的问题送达采购人，以便采购人在会议期间澄清。</w:t>
      </w:r>
    </w:p>
    <w:p w14:paraId="1A06ED68">
      <w:pPr>
        <w:pStyle w:val="27"/>
        <w:tabs>
          <w:tab w:val="left" w:pos="1436"/>
        </w:tabs>
        <w:spacing w:before="35" w:line="357" w:lineRule="auto"/>
        <w:ind w:left="18" w:right="-155" w:rightChars="-74" w:firstLine="605" w:firstLineChars="340"/>
        <w:rPr>
          <w:rFonts w:hint="eastAsia"/>
          <w:color w:val="auto"/>
          <w:sz w:val="21"/>
          <w:highlight w:val="none"/>
        </w:rPr>
      </w:pPr>
      <w:r>
        <w:rPr>
          <w:rFonts w:hint="eastAsia"/>
          <w:color w:val="auto"/>
          <w:spacing w:val="-16"/>
          <w:sz w:val="21"/>
          <w:highlight w:val="none"/>
          <w:lang w:val="en-US"/>
        </w:rPr>
        <w:t xml:space="preserve">1.10.3 </w:t>
      </w:r>
      <w:r>
        <w:rPr>
          <w:rFonts w:hint="eastAsia"/>
          <w:color w:val="auto"/>
          <w:spacing w:val="-3"/>
          <w:sz w:val="21"/>
          <w:highlight w:val="none"/>
        </w:rPr>
        <w:t>投标预备会后，采购人在投标人须知前附表规定的时间内，将对投标人所提问题的澄清，通过平顶山市公共资源交易中心电子交易平台通知所有下载招标文件的投标人。该澄清内容为招标文件的组成部分。</w:t>
      </w:r>
    </w:p>
    <w:p w14:paraId="69D5B11C">
      <w:pPr>
        <w:pStyle w:val="4"/>
        <w:tabs>
          <w:tab w:val="left" w:pos="824"/>
        </w:tabs>
        <w:spacing w:line="304" w:lineRule="exact"/>
        <w:ind w:left="216" w:leftChars="103" w:firstLine="3"/>
        <w:rPr>
          <w:rFonts w:hint="eastAsia"/>
          <w:color w:val="auto"/>
          <w:highlight w:val="none"/>
        </w:rPr>
      </w:pPr>
      <w:r>
        <w:rPr>
          <w:rFonts w:hint="eastAsia"/>
          <w:color w:val="auto"/>
          <w:highlight w:val="none"/>
          <w:lang w:val="en-US"/>
        </w:rPr>
        <w:t xml:space="preserve">1.11 </w:t>
      </w:r>
      <w:r>
        <w:rPr>
          <w:rFonts w:hint="eastAsia"/>
          <w:color w:val="auto"/>
          <w:highlight w:val="none"/>
        </w:rPr>
        <w:t>分包</w:t>
      </w:r>
    </w:p>
    <w:p w14:paraId="34397E30">
      <w:pPr>
        <w:pStyle w:val="8"/>
        <w:spacing w:before="214"/>
        <w:ind w:firstLine="630" w:firstLineChars="300"/>
        <w:rPr>
          <w:rFonts w:hint="eastAsia"/>
          <w:color w:val="auto"/>
          <w:highlight w:val="none"/>
        </w:rPr>
      </w:pPr>
      <w:r>
        <w:rPr>
          <w:rFonts w:hint="eastAsia"/>
          <w:color w:val="auto"/>
          <w:highlight w:val="none"/>
        </w:rPr>
        <w:t>本项目不允许分包。</w:t>
      </w:r>
    </w:p>
    <w:p w14:paraId="6CBA0A12">
      <w:pPr>
        <w:pStyle w:val="4"/>
        <w:tabs>
          <w:tab w:val="left" w:pos="824"/>
        </w:tabs>
        <w:spacing w:before="130"/>
        <w:ind w:left="216" w:leftChars="103" w:firstLine="3"/>
        <w:rPr>
          <w:rFonts w:hint="eastAsia"/>
          <w:color w:val="auto"/>
          <w:highlight w:val="none"/>
        </w:rPr>
      </w:pPr>
      <w:r>
        <w:rPr>
          <w:rFonts w:hint="eastAsia"/>
          <w:color w:val="auto"/>
          <w:highlight w:val="none"/>
          <w:lang w:val="en-US"/>
        </w:rPr>
        <w:t xml:space="preserve">1.12 </w:t>
      </w:r>
      <w:r>
        <w:rPr>
          <w:rFonts w:hint="eastAsia"/>
          <w:color w:val="auto"/>
          <w:highlight w:val="none"/>
        </w:rPr>
        <w:t>偏离</w:t>
      </w:r>
    </w:p>
    <w:p w14:paraId="684A0C72">
      <w:pPr>
        <w:pStyle w:val="8"/>
        <w:spacing w:before="155" w:line="355" w:lineRule="auto"/>
        <w:ind w:left="218" w:right="76" w:firstLine="480"/>
        <w:rPr>
          <w:rFonts w:hint="eastAsia"/>
          <w:b/>
          <w:color w:val="auto"/>
          <w:sz w:val="28"/>
          <w:highlight w:val="none"/>
          <w:lang w:val="en-US"/>
        </w:rPr>
      </w:pPr>
      <w:r>
        <w:rPr>
          <w:rFonts w:hint="eastAsia"/>
          <w:color w:val="auto"/>
          <w:highlight w:val="none"/>
        </w:rPr>
        <w:t>偏离应当符合招标文件规定的偏离范围和幅度。</w:t>
      </w:r>
      <w:bookmarkStart w:id="10" w:name="_bookmark4"/>
      <w:bookmarkEnd w:id="10"/>
    </w:p>
    <w:p w14:paraId="38BDB21D">
      <w:pPr>
        <w:pStyle w:val="27"/>
        <w:tabs>
          <w:tab w:val="left" w:pos="4413"/>
        </w:tabs>
        <w:ind w:left="77" w:leftChars="-100" w:hanging="287" w:hangingChars="102"/>
        <w:outlineLvl w:val="0"/>
        <w:rPr>
          <w:rFonts w:hint="eastAsia"/>
          <w:b/>
          <w:color w:val="auto"/>
          <w:sz w:val="28"/>
          <w:highlight w:val="none"/>
        </w:rPr>
      </w:pPr>
      <w:r>
        <w:rPr>
          <w:rFonts w:hint="eastAsia"/>
          <w:b/>
          <w:color w:val="auto"/>
          <w:sz w:val="28"/>
          <w:highlight w:val="none"/>
          <w:lang w:val="en-US"/>
        </w:rPr>
        <w:t>2.</w:t>
      </w:r>
      <w:r>
        <w:rPr>
          <w:rFonts w:hint="eastAsia"/>
          <w:b/>
          <w:color w:val="auto"/>
          <w:sz w:val="28"/>
          <w:highlight w:val="none"/>
        </w:rPr>
        <w:t>招标文件</w:t>
      </w:r>
    </w:p>
    <w:p w14:paraId="5028CF02">
      <w:pPr>
        <w:pStyle w:val="4"/>
        <w:tabs>
          <w:tab w:val="left" w:pos="824"/>
        </w:tabs>
        <w:spacing w:before="130"/>
        <w:ind w:left="218" w:firstLine="0"/>
        <w:rPr>
          <w:rFonts w:hint="eastAsia"/>
          <w:color w:val="auto"/>
          <w:highlight w:val="none"/>
          <w:lang w:val="en-US"/>
        </w:rPr>
      </w:pPr>
      <w:r>
        <w:rPr>
          <w:rFonts w:hint="eastAsia"/>
          <w:color w:val="auto"/>
          <w:highlight w:val="none"/>
          <w:lang w:val="en-US"/>
        </w:rPr>
        <w:t>2.1招标文件的组成</w:t>
      </w:r>
    </w:p>
    <w:p w14:paraId="5A23E04A">
      <w:pPr>
        <w:pStyle w:val="8"/>
        <w:spacing w:before="155"/>
        <w:ind w:left="698"/>
        <w:rPr>
          <w:rFonts w:hint="eastAsia"/>
          <w:color w:val="auto"/>
          <w:highlight w:val="none"/>
        </w:rPr>
      </w:pPr>
      <w:r>
        <w:rPr>
          <w:rFonts w:hint="eastAsia"/>
          <w:color w:val="auto"/>
          <w:highlight w:val="none"/>
        </w:rPr>
        <w:t>本招标文件包括：</w:t>
      </w:r>
    </w:p>
    <w:p w14:paraId="30331460">
      <w:pPr>
        <w:pStyle w:val="27"/>
        <w:numPr>
          <w:ilvl w:val="2"/>
          <w:numId w:val="5"/>
        </w:numPr>
        <w:tabs>
          <w:tab w:val="left" w:pos="1228"/>
        </w:tabs>
        <w:spacing w:before="160"/>
        <w:rPr>
          <w:rFonts w:hint="eastAsia"/>
          <w:color w:val="auto"/>
          <w:sz w:val="21"/>
          <w:highlight w:val="none"/>
        </w:rPr>
      </w:pPr>
      <w:r>
        <w:rPr>
          <w:rFonts w:hint="eastAsia"/>
          <w:color w:val="auto"/>
          <w:spacing w:val="-2"/>
          <w:sz w:val="21"/>
          <w:highlight w:val="none"/>
        </w:rPr>
        <w:t>招标公告</w:t>
      </w:r>
    </w:p>
    <w:p w14:paraId="244B8A46">
      <w:pPr>
        <w:pStyle w:val="27"/>
        <w:numPr>
          <w:ilvl w:val="2"/>
          <w:numId w:val="5"/>
        </w:numPr>
        <w:tabs>
          <w:tab w:val="left" w:pos="1228"/>
        </w:tabs>
        <w:spacing w:before="162"/>
        <w:rPr>
          <w:rFonts w:hint="eastAsia"/>
          <w:color w:val="auto"/>
          <w:sz w:val="21"/>
          <w:highlight w:val="none"/>
        </w:rPr>
      </w:pPr>
      <w:r>
        <w:rPr>
          <w:rFonts w:hint="eastAsia"/>
          <w:color w:val="auto"/>
          <w:spacing w:val="-3"/>
          <w:sz w:val="21"/>
          <w:highlight w:val="none"/>
        </w:rPr>
        <w:t>投标人须知</w:t>
      </w:r>
    </w:p>
    <w:p w14:paraId="3221A82C">
      <w:pPr>
        <w:pStyle w:val="27"/>
        <w:numPr>
          <w:ilvl w:val="2"/>
          <w:numId w:val="5"/>
        </w:numPr>
        <w:tabs>
          <w:tab w:val="left" w:pos="1228"/>
        </w:tabs>
        <w:spacing w:before="163"/>
        <w:rPr>
          <w:rFonts w:hint="eastAsia"/>
          <w:color w:val="auto"/>
          <w:sz w:val="21"/>
          <w:highlight w:val="none"/>
        </w:rPr>
      </w:pPr>
      <w:r>
        <w:rPr>
          <w:rFonts w:hint="eastAsia"/>
          <w:color w:val="auto"/>
          <w:spacing w:val="-3"/>
          <w:sz w:val="21"/>
          <w:highlight w:val="none"/>
        </w:rPr>
        <w:t>评标办法</w:t>
      </w:r>
    </w:p>
    <w:p w14:paraId="081993DC">
      <w:pPr>
        <w:pStyle w:val="27"/>
        <w:numPr>
          <w:ilvl w:val="2"/>
          <w:numId w:val="5"/>
        </w:numPr>
        <w:tabs>
          <w:tab w:val="left" w:pos="1228"/>
        </w:tabs>
        <w:spacing w:before="160"/>
        <w:rPr>
          <w:rFonts w:hint="eastAsia"/>
          <w:color w:val="auto"/>
          <w:sz w:val="21"/>
          <w:highlight w:val="none"/>
        </w:rPr>
      </w:pPr>
      <w:r>
        <w:rPr>
          <w:rFonts w:hint="eastAsia"/>
          <w:color w:val="auto"/>
          <w:spacing w:val="-3"/>
          <w:sz w:val="21"/>
          <w:highlight w:val="none"/>
        </w:rPr>
        <w:t>合同条款及格式</w:t>
      </w:r>
    </w:p>
    <w:p w14:paraId="58442899">
      <w:pPr>
        <w:pStyle w:val="27"/>
        <w:numPr>
          <w:ilvl w:val="2"/>
          <w:numId w:val="5"/>
        </w:numPr>
        <w:tabs>
          <w:tab w:val="left" w:pos="1228"/>
        </w:tabs>
        <w:spacing w:before="160"/>
        <w:rPr>
          <w:rFonts w:hint="eastAsia"/>
          <w:color w:val="auto"/>
          <w:spacing w:val="-2"/>
          <w:sz w:val="21"/>
          <w:highlight w:val="none"/>
        </w:rPr>
      </w:pPr>
      <w:r>
        <w:rPr>
          <w:rFonts w:hint="eastAsia"/>
          <w:color w:val="auto"/>
          <w:spacing w:val="-2"/>
          <w:sz w:val="21"/>
          <w:highlight w:val="none"/>
        </w:rPr>
        <w:t>采购内容及技术要求</w:t>
      </w:r>
    </w:p>
    <w:p w14:paraId="1D39DADE">
      <w:pPr>
        <w:pStyle w:val="27"/>
        <w:numPr>
          <w:ilvl w:val="2"/>
          <w:numId w:val="5"/>
        </w:numPr>
        <w:tabs>
          <w:tab w:val="left" w:pos="1228"/>
        </w:tabs>
        <w:spacing w:before="160"/>
        <w:rPr>
          <w:rFonts w:hint="eastAsia"/>
          <w:color w:val="auto"/>
          <w:sz w:val="21"/>
          <w:highlight w:val="none"/>
        </w:rPr>
      </w:pPr>
      <w:r>
        <w:rPr>
          <w:rFonts w:hint="eastAsia"/>
          <w:color w:val="auto"/>
          <w:spacing w:val="-3"/>
          <w:sz w:val="21"/>
          <w:highlight w:val="none"/>
        </w:rPr>
        <w:t>投标文件格式</w:t>
      </w:r>
    </w:p>
    <w:p w14:paraId="0261CB60">
      <w:pPr>
        <w:pStyle w:val="8"/>
        <w:spacing w:before="160" w:line="357" w:lineRule="auto"/>
        <w:ind w:left="218" w:right="-144" w:firstLine="480"/>
        <w:rPr>
          <w:rFonts w:hint="eastAsia"/>
          <w:color w:val="auto"/>
          <w:highlight w:val="none"/>
        </w:rPr>
      </w:pPr>
      <w:r>
        <w:rPr>
          <w:rFonts w:hint="eastAsia"/>
          <w:color w:val="auto"/>
          <w:highlight w:val="none"/>
        </w:rPr>
        <w:t>根据本章招标文件所作的澄清、修改，构成招标文件的组成部分。</w:t>
      </w:r>
    </w:p>
    <w:p w14:paraId="55AF20E6">
      <w:pPr>
        <w:pStyle w:val="4"/>
        <w:tabs>
          <w:tab w:val="left" w:pos="824"/>
        </w:tabs>
        <w:spacing w:before="24" w:beforeLines="10" w:after="88" w:afterLines="37"/>
        <w:ind w:left="59" w:leftChars="28" w:firstLine="241" w:firstLineChars="100"/>
        <w:rPr>
          <w:rFonts w:hint="eastAsia"/>
          <w:color w:val="auto"/>
          <w:highlight w:val="none"/>
        </w:rPr>
      </w:pPr>
      <w:r>
        <w:rPr>
          <w:rFonts w:hint="eastAsia"/>
          <w:color w:val="auto"/>
          <w:highlight w:val="none"/>
          <w:lang w:val="en-US"/>
        </w:rPr>
        <w:t xml:space="preserve">2.2 </w:t>
      </w:r>
      <w:r>
        <w:rPr>
          <w:rFonts w:hint="eastAsia"/>
          <w:color w:val="auto"/>
          <w:highlight w:val="none"/>
        </w:rPr>
        <w:t>招标文件的澄清</w:t>
      </w:r>
    </w:p>
    <w:p w14:paraId="167807A0">
      <w:pPr>
        <w:pStyle w:val="27"/>
        <w:tabs>
          <w:tab w:val="left" w:pos="1270"/>
          <w:tab w:val="left" w:pos="8140"/>
        </w:tabs>
        <w:spacing w:line="360" w:lineRule="auto"/>
        <w:ind w:left="0" w:firstLine="426" w:firstLineChars="209"/>
        <w:jc w:val="both"/>
        <w:rPr>
          <w:rFonts w:hint="eastAsia"/>
          <w:color w:val="auto"/>
          <w:spacing w:val="-3"/>
          <w:kern w:val="2"/>
          <w:sz w:val="21"/>
          <w:highlight w:val="none"/>
          <w:lang w:val="en-US"/>
        </w:rPr>
      </w:pPr>
      <w:r>
        <w:rPr>
          <w:rFonts w:hint="eastAsia"/>
          <w:color w:val="auto"/>
          <w:spacing w:val="-3"/>
          <w:kern w:val="2"/>
          <w:sz w:val="21"/>
          <w:highlight w:val="none"/>
          <w:lang w:val="en-US"/>
        </w:rPr>
        <w:t xml:space="preserve">2.2.1 投标人应仔细阅读和检查招标文件的全部内容。如发现缺页或附件不全或者疑问，应在投标人须知前附表规定的时间前在电子交易系统中提出，并告知代理机构，要求采购人对招标文件予以澄清。      </w:t>
      </w:r>
    </w:p>
    <w:p w14:paraId="3B0DEC3B">
      <w:pPr>
        <w:pStyle w:val="27"/>
        <w:tabs>
          <w:tab w:val="left" w:pos="1270"/>
          <w:tab w:val="left" w:pos="8140"/>
        </w:tabs>
        <w:spacing w:line="360" w:lineRule="auto"/>
        <w:ind w:left="0" w:firstLine="448" w:firstLineChars="220"/>
        <w:jc w:val="both"/>
        <w:rPr>
          <w:rFonts w:hint="eastAsia"/>
          <w:b/>
          <w:bCs/>
          <w:color w:val="auto"/>
          <w:highlight w:val="none"/>
          <w:lang w:val="en-US"/>
        </w:rPr>
      </w:pPr>
      <w:r>
        <w:rPr>
          <w:rFonts w:hint="eastAsia"/>
          <w:color w:val="auto"/>
          <w:spacing w:val="-3"/>
          <w:kern w:val="2"/>
          <w:sz w:val="21"/>
          <w:highlight w:val="none"/>
          <w:lang w:val="en-US"/>
        </w:rPr>
        <w:t>2.2.2 招标文件的澄清将在投标人须知前附表规定的投标截止时间15天前在电子交易系统中予以澄清形式公示给所有下载招标文件的投标人，但不指明澄清问题的来源。如果澄清发出的时间距投标截止时间不足</w:t>
      </w:r>
      <w:r>
        <w:rPr>
          <w:rFonts w:hint="eastAsia"/>
          <w:color w:val="auto"/>
          <w:spacing w:val="-3"/>
          <w:sz w:val="21"/>
          <w:highlight w:val="none"/>
        </w:rPr>
        <w:t>15天的，相应延长投标截止时间。</w:t>
      </w:r>
    </w:p>
    <w:p w14:paraId="12773FB9">
      <w:pPr>
        <w:pStyle w:val="5"/>
        <w:tabs>
          <w:tab w:val="left" w:pos="704"/>
          <w:tab w:val="left" w:pos="8140"/>
        </w:tabs>
        <w:spacing w:before="72" w:beforeLines="30" w:after="72" w:afterLines="30"/>
        <w:ind w:left="0" w:firstLine="241" w:firstLineChars="100"/>
        <w:rPr>
          <w:rFonts w:hint="eastAsia"/>
          <w:b/>
          <w:bCs/>
          <w:color w:val="auto"/>
          <w:highlight w:val="none"/>
          <w:lang w:val="en-US"/>
        </w:rPr>
      </w:pPr>
      <w:r>
        <w:rPr>
          <w:rFonts w:hint="eastAsia"/>
          <w:b/>
          <w:bCs/>
          <w:color w:val="auto"/>
          <w:highlight w:val="none"/>
          <w:lang w:val="en-US"/>
        </w:rPr>
        <w:t>2.3 招标文件的修改</w:t>
      </w:r>
    </w:p>
    <w:p w14:paraId="6AFAFE81">
      <w:pPr>
        <w:snapToGrid w:val="0"/>
        <w:spacing w:line="360" w:lineRule="auto"/>
        <w:ind w:firstLine="612" w:firstLineChars="300"/>
        <w:rPr>
          <w:rFonts w:hint="eastAsia" w:ascii="宋体" w:hAnsi="宋体" w:cs="宋体"/>
          <w:color w:val="auto"/>
          <w:spacing w:val="-3"/>
          <w:highlight w:val="none"/>
        </w:rPr>
      </w:pPr>
      <w:r>
        <w:rPr>
          <w:rFonts w:hint="eastAsia" w:ascii="宋体" w:hAnsi="宋体" w:cs="宋体"/>
          <w:color w:val="auto"/>
          <w:spacing w:val="-3"/>
          <w:highlight w:val="none"/>
        </w:rPr>
        <w:t>2.3.1在投标截止日15天前，采购人或采购代理机构可以在电子交易系统中补充、修改招标文件，并公示给所有下载招标文件的投标人。如果修改招标文件的时间距投标截止时间不足15天的，相应延长投标截止时间。</w:t>
      </w:r>
    </w:p>
    <w:p w14:paraId="31B696A9">
      <w:pPr>
        <w:pStyle w:val="27"/>
        <w:tabs>
          <w:tab w:val="left" w:pos="1330"/>
        </w:tabs>
        <w:spacing w:before="29" w:line="355" w:lineRule="auto"/>
        <w:ind w:left="9" w:leftChars="-100" w:right="-136" w:rightChars="-65" w:hanging="219" w:hangingChars="78"/>
        <w:jc w:val="both"/>
        <w:outlineLvl w:val="0"/>
        <w:rPr>
          <w:rFonts w:hint="eastAsia"/>
          <w:b/>
          <w:color w:val="auto"/>
          <w:sz w:val="28"/>
          <w:highlight w:val="none"/>
          <w:lang w:val="en-US"/>
        </w:rPr>
      </w:pPr>
      <w:r>
        <w:rPr>
          <w:rFonts w:hint="eastAsia"/>
          <w:b/>
          <w:color w:val="auto"/>
          <w:sz w:val="28"/>
          <w:highlight w:val="none"/>
          <w:lang w:val="en-US"/>
        </w:rPr>
        <w:t>3.投标文件</w:t>
      </w:r>
    </w:p>
    <w:p w14:paraId="6DA92A62">
      <w:pPr>
        <w:snapToGrid w:val="0"/>
        <w:spacing w:line="360" w:lineRule="auto"/>
        <w:outlineLvl w:val="1"/>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3.1 投标文件的组成：</w:t>
      </w:r>
    </w:p>
    <w:p w14:paraId="52694041">
      <w:pPr>
        <w:pStyle w:val="27"/>
        <w:tabs>
          <w:tab w:val="left" w:pos="1270"/>
          <w:tab w:val="left" w:pos="8140"/>
        </w:tabs>
        <w:spacing w:line="360" w:lineRule="auto"/>
        <w:ind w:left="0" w:firstLine="448" w:firstLineChars="220"/>
        <w:jc w:val="both"/>
        <w:outlineLvl w:val="2"/>
        <w:rPr>
          <w:rFonts w:hint="eastAsia"/>
          <w:color w:val="auto"/>
          <w:spacing w:val="-3"/>
          <w:kern w:val="2"/>
          <w:sz w:val="21"/>
          <w:highlight w:val="none"/>
          <w:lang w:val="en-US"/>
        </w:rPr>
      </w:pPr>
      <w:r>
        <w:rPr>
          <w:rFonts w:hint="eastAsia"/>
          <w:color w:val="auto"/>
          <w:spacing w:val="-3"/>
          <w:kern w:val="2"/>
          <w:sz w:val="21"/>
          <w:highlight w:val="none"/>
          <w:lang w:val="en-US"/>
        </w:rPr>
        <w:t>3.1.1 投标文件应包含下列内容：</w:t>
      </w:r>
    </w:p>
    <w:p w14:paraId="331216F5">
      <w:pPr>
        <w:pStyle w:val="27"/>
        <w:tabs>
          <w:tab w:val="left" w:pos="1270"/>
          <w:tab w:val="left" w:pos="8140"/>
        </w:tabs>
        <w:spacing w:line="360" w:lineRule="auto"/>
        <w:ind w:left="0" w:firstLine="448" w:firstLineChars="220"/>
        <w:jc w:val="both"/>
        <w:rPr>
          <w:rFonts w:hint="eastAsia"/>
          <w:color w:val="auto"/>
          <w:spacing w:val="-3"/>
          <w:kern w:val="2"/>
          <w:sz w:val="21"/>
          <w:highlight w:val="none"/>
          <w:lang w:val="en-US"/>
        </w:rPr>
      </w:pPr>
      <w:r>
        <w:rPr>
          <w:rFonts w:hint="eastAsia"/>
          <w:color w:val="auto"/>
          <w:spacing w:val="-3"/>
          <w:kern w:val="2"/>
          <w:sz w:val="21"/>
          <w:highlight w:val="none"/>
          <w:lang w:val="en-US"/>
        </w:rPr>
        <w:t>（1）投标函</w:t>
      </w:r>
    </w:p>
    <w:p w14:paraId="7F9A9526">
      <w:pPr>
        <w:pStyle w:val="27"/>
        <w:tabs>
          <w:tab w:val="left" w:pos="1270"/>
          <w:tab w:val="left" w:pos="8140"/>
        </w:tabs>
        <w:spacing w:line="360" w:lineRule="auto"/>
        <w:ind w:left="0" w:firstLine="448" w:firstLineChars="220"/>
        <w:jc w:val="both"/>
        <w:rPr>
          <w:rFonts w:hint="eastAsia"/>
          <w:color w:val="auto"/>
          <w:spacing w:val="-3"/>
          <w:kern w:val="2"/>
          <w:sz w:val="21"/>
          <w:highlight w:val="none"/>
          <w:lang w:val="en-US"/>
        </w:rPr>
      </w:pPr>
      <w:r>
        <w:rPr>
          <w:rFonts w:hint="eastAsia"/>
          <w:color w:val="auto"/>
          <w:spacing w:val="-3"/>
          <w:kern w:val="2"/>
          <w:sz w:val="21"/>
          <w:highlight w:val="none"/>
          <w:lang w:val="en-US"/>
        </w:rPr>
        <w:t>（2）开标一览表</w:t>
      </w:r>
    </w:p>
    <w:p w14:paraId="362EADE1">
      <w:pPr>
        <w:pStyle w:val="27"/>
        <w:tabs>
          <w:tab w:val="left" w:pos="1270"/>
          <w:tab w:val="left" w:pos="8140"/>
        </w:tabs>
        <w:spacing w:line="360" w:lineRule="auto"/>
        <w:ind w:left="0" w:firstLine="448" w:firstLineChars="220"/>
        <w:jc w:val="both"/>
        <w:rPr>
          <w:rFonts w:hint="eastAsia"/>
          <w:color w:val="auto"/>
          <w:spacing w:val="-3"/>
          <w:kern w:val="2"/>
          <w:sz w:val="21"/>
          <w:highlight w:val="none"/>
          <w:lang w:val="en-US"/>
        </w:rPr>
      </w:pPr>
      <w:r>
        <w:rPr>
          <w:rFonts w:hint="eastAsia"/>
          <w:color w:val="auto"/>
          <w:spacing w:val="-3"/>
          <w:kern w:val="2"/>
          <w:sz w:val="21"/>
          <w:highlight w:val="none"/>
          <w:lang w:val="en-US"/>
        </w:rPr>
        <w:t>（3）法定代表人身份证明及授权委托书</w:t>
      </w:r>
    </w:p>
    <w:p w14:paraId="1EAD186C">
      <w:pPr>
        <w:pStyle w:val="27"/>
        <w:tabs>
          <w:tab w:val="left" w:pos="1270"/>
          <w:tab w:val="left" w:pos="8140"/>
        </w:tabs>
        <w:spacing w:line="360" w:lineRule="auto"/>
        <w:ind w:left="0" w:firstLine="448" w:firstLineChars="220"/>
        <w:jc w:val="both"/>
        <w:rPr>
          <w:rFonts w:hint="eastAsia"/>
          <w:color w:val="auto"/>
          <w:spacing w:val="-3"/>
          <w:kern w:val="2"/>
          <w:sz w:val="21"/>
          <w:highlight w:val="none"/>
          <w:lang w:val="en-US"/>
        </w:rPr>
      </w:pPr>
      <w:r>
        <w:rPr>
          <w:rFonts w:hint="eastAsia"/>
          <w:color w:val="auto"/>
          <w:spacing w:val="-3"/>
          <w:kern w:val="2"/>
          <w:sz w:val="21"/>
          <w:highlight w:val="none"/>
          <w:lang w:val="en-US"/>
        </w:rPr>
        <w:t>（4）投标分项报价表</w:t>
      </w:r>
    </w:p>
    <w:p w14:paraId="5CD969A5">
      <w:pPr>
        <w:pStyle w:val="27"/>
        <w:tabs>
          <w:tab w:val="left" w:pos="1270"/>
          <w:tab w:val="left" w:pos="8140"/>
        </w:tabs>
        <w:spacing w:line="360" w:lineRule="auto"/>
        <w:ind w:left="0" w:firstLine="448" w:firstLineChars="220"/>
        <w:jc w:val="both"/>
        <w:rPr>
          <w:rFonts w:hint="eastAsia"/>
          <w:color w:val="auto"/>
          <w:spacing w:val="-3"/>
          <w:kern w:val="2"/>
          <w:sz w:val="21"/>
          <w:highlight w:val="none"/>
          <w:lang w:val="en-US"/>
        </w:rPr>
      </w:pPr>
      <w:r>
        <w:rPr>
          <w:rFonts w:hint="eastAsia"/>
          <w:color w:val="auto"/>
          <w:spacing w:val="-3"/>
          <w:kern w:val="2"/>
          <w:sz w:val="21"/>
          <w:highlight w:val="none"/>
          <w:lang w:val="en-US"/>
        </w:rPr>
        <w:t>（5）技术参数偏离表</w:t>
      </w:r>
    </w:p>
    <w:p w14:paraId="6A8A0CED">
      <w:pPr>
        <w:pStyle w:val="27"/>
        <w:tabs>
          <w:tab w:val="left" w:pos="1270"/>
          <w:tab w:val="left" w:pos="8140"/>
        </w:tabs>
        <w:spacing w:line="360" w:lineRule="auto"/>
        <w:ind w:left="0" w:firstLine="448" w:firstLineChars="220"/>
        <w:jc w:val="both"/>
        <w:rPr>
          <w:rFonts w:hint="eastAsia"/>
          <w:color w:val="auto"/>
          <w:spacing w:val="-3"/>
          <w:kern w:val="2"/>
          <w:sz w:val="21"/>
          <w:highlight w:val="none"/>
          <w:lang w:val="en-US"/>
        </w:rPr>
      </w:pPr>
      <w:r>
        <w:rPr>
          <w:rFonts w:hint="eastAsia"/>
          <w:color w:val="auto"/>
          <w:spacing w:val="-3"/>
          <w:kern w:val="2"/>
          <w:sz w:val="21"/>
          <w:highlight w:val="none"/>
          <w:lang w:val="en-US"/>
        </w:rPr>
        <w:t>（</w:t>
      </w:r>
      <w:r>
        <w:rPr>
          <w:color w:val="auto"/>
          <w:spacing w:val="-3"/>
          <w:kern w:val="2"/>
          <w:sz w:val="21"/>
          <w:highlight w:val="none"/>
          <w:lang w:val="en-US"/>
        </w:rPr>
        <w:t>6</w:t>
      </w:r>
      <w:r>
        <w:rPr>
          <w:rFonts w:hint="eastAsia"/>
          <w:color w:val="auto"/>
          <w:spacing w:val="-3"/>
          <w:kern w:val="2"/>
          <w:sz w:val="21"/>
          <w:highlight w:val="none"/>
          <w:lang w:val="en-US"/>
        </w:rPr>
        <w:t>）技术方案</w:t>
      </w:r>
    </w:p>
    <w:p w14:paraId="62236B73">
      <w:pPr>
        <w:pStyle w:val="27"/>
        <w:tabs>
          <w:tab w:val="left" w:pos="1270"/>
          <w:tab w:val="left" w:pos="8140"/>
        </w:tabs>
        <w:spacing w:line="360" w:lineRule="auto"/>
        <w:ind w:left="0" w:firstLine="448" w:firstLineChars="220"/>
        <w:jc w:val="both"/>
        <w:rPr>
          <w:rFonts w:hint="eastAsia"/>
          <w:color w:val="auto"/>
          <w:spacing w:val="-3"/>
          <w:kern w:val="2"/>
          <w:sz w:val="21"/>
          <w:highlight w:val="none"/>
          <w:lang w:val="en-US"/>
        </w:rPr>
      </w:pPr>
      <w:r>
        <w:rPr>
          <w:rFonts w:hint="eastAsia"/>
          <w:color w:val="auto"/>
          <w:spacing w:val="-3"/>
          <w:kern w:val="2"/>
          <w:sz w:val="21"/>
          <w:highlight w:val="none"/>
          <w:lang w:val="en-US"/>
        </w:rPr>
        <w:t>（</w:t>
      </w:r>
      <w:r>
        <w:rPr>
          <w:color w:val="auto"/>
          <w:spacing w:val="-3"/>
          <w:kern w:val="2"/>
          <w:sz w:val="21"/>
          <w:highlight w:val="none"/>
          <w:lang w:val="en-US"/>
        </w:rPr>
        <w:t>7</w:t>
      </w:r>
      <w:r>
        <w:rPr>
          <w:rFonts w:hint="eastAsia"/>
          <w:color w:val="auto"/>
          <w:spacing w:val="-3"/>
          <w:kern w:val="2"/>
          <w:sz w:val="21"/>
          <w:highlight w:val="none"/>
          <w:lang w:val="en-US"/>
        </w:rPr>
        <w:t>）服务承诺</w:t>
      </w:r>
    </w:p>
    <w:p w14:paraId="44F92466">
      <w:pPr>
        <w:pStyle w:val="27"/>
        <w:tabs>
          <w:tab w:val="left" w:pos="1270"/>
          <w:tab w:val="left" w:pos="8140"/>
        </w:tabs>
        <w:spacing w:line="360" w:lineRule="auto"/>
        <w:ind w:left="0" w:firstLine="448" w:firstLineChars="220"/>
        <w:jc w:val="both"/>
        <w:rPr>
          <w:rFonts w:hint="eastAsia"/>
          <w:color w:val="auto"/>
          <w:spacing w:val="-3"/>
          <w:kern w:val="2"/>
          <w:sz w:val="21"/>
          <w:highlight w:val="none"/>
          <w:lang w:val="en-US"/>
        </w:rPr>
      </w:pPr>
      <w:r>
        <w:rPr>
          <w:rFonts w:hint="eastAsia"/>
          <w:color w:val="auto"/>
          <w:spacing w:val="-3"/>
          <w:kern w:val="2"/>
          <w:sz w:val="21"/>
          <w:highlight w:val="none"/>
          <w:lang w:val="en-US"/>
        </w:rPr>
        <w:t>（</w:t>
      </w:r>
      <w:r>
        <w:rPr>
          <w:color w:val="auto"/>
          <w:spacing w:val="-3"/>
          <w:kern w:val="2"/>
          <w:sz w:val="21"/>
          <w:highlight w:val="none"/>
          <w:lang w:val="en-US"/>
        </w:rPr>
        <w:t>8</w:t>
      </w:r>
      <w:r>
        <w:rPr>
          <w:rFonts w:hint="eastAsia"/>
          <w:color w:val="auto"/>
          <w:spacing w:val="-3"/>
          <w:kern w:val="2"/>
          <w:sz w:val="21"/>
          <w:highlight w:val="none"/>
          <w:lang w:val="en-US"/>
        </w:rPr>
        <w:t>）资格审查资料</w:t>
      </w:r>
    </w:p>
    <w:p w14:paraId="13749F55">
      <w:pPr>
        <w:pStyle w:val="27"/>
        <w:tabs>
          <w:tab w:val="left" w:pos="1270"/>
          <w:tab w:val="left" w:pos="8140"/>
        </w:tabs>
        <w:spacing w:line="360" w:lineRule="auto"/>
        <w:ind w:left="0" w:firstLine="448" w:firstLineChars="220"/>
        <w:jc w:val="both"/>
        <w:rPr>
          <w:rFonts w:hint="eastAsia"/>
          <w:color w:val="auto"/>
          <w:spacing w:val="-3"/>
          <w:kern w:val="2"/>
          <w:sz w:val="21"/>
          <w:highlight w:val="none"/>
          <w:lang w:val="en-US"/>
        </w:rPr>
      </w:pPr>
      <w:r>
        <w:rPr>
          <w:rFonts w:hint="eastAsia"/>
          <w:color w:val="auto"/>
          <w:spacing w:val="-3"/>
          <w:kern w:val="2"/>
          <w:sz w:val="21"/>
          <w:highlight w:val="none"/>
          <w:lang w:val="en-US"/>
        </w:rPr>
        <w:t>（</w:t>
      </w:r>
      <w:r>
        <w:rPr>
          <w:color w:val="auto"/>
          <w:spacing w:val="-3"/>
          <w:kern w:val="2"/>
          <w:sz w:val="21"/>
          <w:highlight w:val="none"/>
          <w:lang w:val="en-US"/>
        </w:rPr>
        <w:t>9</w:t>
      </w:r>
      <w:r>
        <w:rPr>
          <w:rFonts w:hint="eastAsia"/>
          <w:color w:val="auto"/>
          <w:spacing w:val="-3"/>
          <w:kern w:val="2"/>
          <w:sz w:val="21"/>
          <w:highlight w:val="none"/>
          <w:lang w:val="en-US"/>
        </w:rPr>
        <w:t>）其它资料</w:t>
      </w:r>
    </w:p>
    <w:p w14:paraId="3C025C9D">
      <w:pPr>
        <w:pStyle w:val="4"/>
        <w:tabs>
          <w:tab w:val="left" w:pos="704"/>
        </w:tabs>
        <w:spacing w:before="10" w:line="360" w:lineRule="auto"/>
        <w:ind w:left="0" w:right="-136" w:rightChars="-65" w:firstLine="0"/>
        <w:rPr>
          <w:rFonts w:hint="eastAsia"/>
          <w:color w:val="auto"/>
          <w:highlight w:val="none"/>
          <w:lang w:val="en-US"/>
        </w:rPr>
      </w:pPr>
      <w:r>
        <w:rPr>
          <w:rFonts w:hint="eastAsia"/>
          <w:color w:val="auto"/>
          <w:highlight w:val="none"/>
          <w:lang w:val="en-US"/>
        </w:rPr>
        <w:t>3.2 投标报价</w:t>
      </w:r>
    </w:p>
    <w:p w14:paraId="52A8C6E4">
      <w:pPr>
        <w:tabs>
          <w:tab w:val="left" w:pos="1080"/>
        </w:tabs>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3.2.1投标报价由投标人根据自己的实际情况合理自主报价，但不得低于成本竞争。投标价格为含税及配送到招标单位，并安装调试验收合格后的落地价格。</w:t>
      </w:r>
    </w:p>
    <w:p w14:paraId="0B8DF7C3">
      <w:pPr>
        <w:tabs>
          <w:tab w:val="left" w:pos="1080"/>
        </w:tabs>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3.2.2投标报价应包含招标文件要求</w:t>
      </w:r>
      <w:r>
        <w:rPr>
          <w:rFonts w:hint="eastAsia" w:ascii="宋体" w:hAnsi="宋体" w:cs="宋体"/>
          <w:color w:val="auto"/>
          <w:spacing w:val="-3"/>
          <w:highlight w:val="none"/>
          <w:lang w:val="en-US" w:eastAsia="zh-CN"/>
        </w:rPr>
        <w:t>投标人</w:t>
      </w:r>
      <w:r>
        <w:rPr>
          <w:rFonts w:hint="eastAsia" w:ascii="宋体" w:hAnsi="宋体" w:cs="宋体"/>
          <w:color w:val="auto"/>
          <w:spacing w:val="-3"/>
          <w:highlight w:val="none"/>
        </w:rPr>
        <w:t>承担的所有费用，包括所投产品的成本、税金、保险、运输、装卸费（货物到采购人指定到货地点）、安装、调试、验收、技术服务、培训、维护等相关的伴随服务费、所投产品在货到验收合格前产生的任何检验、检疫、监测与之相关的所有费用由中标人承担货物本身已支付或将支付的各种税费以及其它交付使用前的所有费用。</w:t>
      </w:r>
    </w:p>
    <w:p w14:paraId="54A9DC16">
      <w:pPr>
        <w:pStyle w:val="27"/>
        <w:tabs>
          <w:tab w:val="left" w:pos="440"/>
        </w:tabs>
        <w:spacing w:line="360" w:lineRule="auto"/>
        <w:ind w:left="0" w:firstLine="408" w:firstLineChars="200"/>
        <w:rPr>
          <w:rFonts w:hint="eastAsia"/>
          <w:color w:val="auto"/>
          <w:spacing w:val="-3"/>
          <w:sz w:val="21"/>
          <w:highlight w:val="none"/>
        </w:rPr>
      </w:pPr>
      <w:r>
        <w:rPr>
          <w:rFonts w:hint="eastAsia"/>
          <w:color w:val="auto"/>
          <w:spacing w:val="-3"/>
          <w:sz w:val="21"/>
          <w:highlight w:val="none"/>
          <w:lang w:val="en-US"/>
        </w:rPr>
        <w:t xml:space="preserve">3.2.3 </w:t>
      </w:r>
      <w:r>
        <w:rPr>
          <w:rFonts w:hint="eastAsia"/>
          <w:color w:val="auto"/>
          <w:spacing w:val="-3"/>
          <w:sz w:val="21"/>
          <w:highlight w:val="none"/>
        </w:rPr>
        <w:t>投标人应充分了解该项目的总体情况以及影响投标报价的其他要素。</w:t>
      </w:r>
    </w:p>
    <w:p w14:paraId="002B1BAD">
      <w:pPr>
        <w:pStyle w:val="27"/>
        <w:tabs>
          <w:tab w:val="left" w:pos="440"/>
        </w:tabs>
        <w:spacing w:line="360" w:lineRule="auto"/>
        <w:ind w:left="0" w:firstLine="408" w:firstLineChars="200"/>
        <w:rPr>
          <w:rFonts w:hint="eastAsia"/>
          <w:color w:val="auto"/>
          <w:spacing w:val="-3"/>
          <w:sz w:val="21"/>
          <w:highlight w:val="none"/>
        </w:rPr>
      </w:pPr>
      <w:r>
        <w:rPr>
          <w:rFonts w:hint="eastAsia"/>
          <w:color w:val="auto"/>
          <w:spacing w:val="-3"/>
          <w:sz w:val="21"/>
          <w:highlight w:val="none"/>
          <w:lang w:val="en-US"/>
        </w:rPr>
        <w:t xml:space="preserve">3.2.4 </w:t>
      </w:r>
      <w:r>
        <w:rPr>
          <w:rFonts w:hint="eastAsia"/>
          <w:color w:val="auto"/>
          <w:spacing w:val="-3"/>
          <w:sz w:val="21"/>
          <w:highlight w:val="none"/>
        </w:rPr>
        <w:t>采购人设有最高投标限价的，投标人的投标报价不得超过最高投标限价，最高投标限价在投标人须知前附表中载明。</w:t>
      </w:r>
    </w:p>
    <w:p w14:paraId="7E93F0CB">
      <w:pPr>
        <w:pStyle w:val="27"/>
        <w:tabs>
          <w:tab w:val="left" w:pos="440"/>
        </w:tabs>
        <w:spacing w:line="360" w:lineRule="auto"/>
        <w:ind w:left="253" w:leftChars="-40" w:hanging="337" w:hangingChars="140"/>
        <w:outlineLvl w:val="1"/>
        <w:rPr>
          <w:rFonts w:hint="eastAsia"/>
          <w:b/>
          <w:bCs/>
          <w:color w:val="auto"/>
          <w:sz w:val="24"/>
          <w:highlight w:val="none"/>
          <w:lang w:val="en-US"/>
        </w:rPr>
      </w:pPr>
      <w:r>
        <w:rPr>
          <w:rFonts w:hint="eastAsia"/>
          <w:b/>
          <w:bCs/>
          <w:color w:val="auto"/>
          <w:sz w:val="24"/>
          <w:highlight w:val="none"/>
          <w:lang w:val="en-US"/>
        </w:rPr>
        <w:t>3.3 投标有效期</w:t>
      </w:r>
    </w:p>
    <w:p w14:paraId="2E3E2855">
      <w:pPr>
        <w:pStyle w:val="27"/>
        <w:tabs>
          <w:tab w:val="left" w:pos="1270"/>
        </w:tabs>
        <w:spacing w:line="360" w:lineRule="auto"/>
        <w:ind w:left="420" w:firstLine="0"/>
        <w:rPr>
          <w:rFonts w:hint="eastAsia"/>
          <w:color w:val="auto"/>
          <w:spacing w:val="-3"/>
          <w:sz w:val="21"/>
          <w:highlight w:val="none"/>
        </w:rPr>
      </w:pPr>
      <w:r>
        <w:rPr>
          <w:rFonts w:hint="eastAsia"/>
          <w:color w:val="auto"/>
          <w:spacing w:val="-3"/>
          <w:sz w:val="21"/>
          <w:highlight w:val="none"/>
          <w:lang w:val="en-US"/>
        </w:rPr>
        <w:t xml:space="preserve">3.3.1 </w:t>
      </w:r>
      <w:r>
        <w:rPr>
          <w:rFonts w:hint="eastAsia"/>
          <w:color w:val="auto"/>
          <w:spacing w:val="-3"/>
          <w:sz w:val="21"/>
          <w:highlight w:val="none"/>
        </w:rPr>
        <w:t>除投标人须知前附表另有规定外，投标有效期为</w:t>
      </w:r>
      <w:r>
        <w:rPr>
          <w:rFonts w:hint="eastAsia"/>
          <w:color w:val="auto"/>
          <w:spacing w:val="-3"/>
          <w:sz w:val="21"/>
          <w:highlight w:val="none"/>
          <w:u w:val="single"/>
        </w:rPr>
        <w:t xml:space="preserve"> 90 </w:t>
      </w:r>
      <w:r>
        <w:rPr>
          <w:rFonts w:hint="eastAsia"/>
          <w:color w:val="auto"/>
          <w:spacing w:val="-3"/>
          <w:sz w:val="21"/>
          <w:highlight w:val="none"/>
        </w:rPr>
        <w:t>天。</w:t>
      </w:r>
    </w:p>
    <w:p w14:paraId="34202FD3">
      <w:pPr>
        <w:pStyle w:val="27"/>
        <w:tabs>
          <w:tab w:val="left" w:pos="1270"/>
        </w:tabs>
        <w:spacing w:line="360" w:lineRule="auto"/>
        <w:ind w:left="420" w:firstLine="0"/>
        <w:rPr>
          <w:rFonts w:hint="eastAsia"/>
          <w:color w:val="auto"/>
          <w:spacing w:val="-3"/>
          <w:sz w:val="21"/>
          <w:highlight w:val="none"/>
        </w:rPr>
      </w:pPr>
      <w:r>
        <w:rPr>
          <w:rFonts w:hint="eastAsia"/>
          <w:color w:val="auto"/>
          <w:spacing w:val="-3"/>
          <w:sz w:val="21"/>
          <w:highlight w:val="none"/>
          <w:lang w:val="en-US"/>
        </w:rPr>
        <w:t xml:space="preserve">3.3.2 </w:t>
      </w:r>
      <w:r>
        <w:rPr>
          <w:rFonts w:hint="eastAsia"/>
          <w:color w:val="auto"/>
          <w:spacing w:val="-3"/>
          <w:sz w:val="21"/>
          <w:highlight w:val="none"/>
        </w:rPr>
        <w:t>在投标有效期内，投标人撤销投标文件的，应承担招标文件和法律规定的责任。</w:t>
      </w:r>
    </w:p>
    <w:p w14:paraId="2BF7A95A">
      <w:pPr>
        <w:pStyle w:val="27"/>
        <w:tabs>
          <w:tab w:val="left" w:pos="1270"/>
        </w:tabs>
        <w:spacing w:line="360" w:lineRule="auto"/>
        <w:ind w:left="0" w:right="53" w:rightChars="25" w:firstLine="426" w:firstLineChars="209"/>
        <w:rPr>
          <w:rFonts w:hint="eastAsia"/>
          <w:color w:val="auto"/>
          <w:spacing w:val="-3"/>
          <w:sz w:val="21"/>
          <w:highlight w:val="none"/>
        </w:rPr>
      </w:pPr>
      <w:r>
        <w:rPr>
          <w:rFonts w:hint="eastAsia"/>
          <w:color w:val="auto"/>
          <w:spacing w:val="-3"/>
          <w:sz w:val="21"/>
          <w:highlight w:val="none"/>
          <w:lang w:val="en-US"/>
        </w:rPr>
        <w:t xml:space="preserve">3.3.3 </w:t>
      </w:r>
      <w:r>
        <w:rPr>
          <w:rFonts w:hint="eastAsia"/>
          <w:color w:val="auto"/>
          <w:spacing w:val="-3"/>
          <w:sz w:val="21"/>
          <w:highlight w:val="none"/>
        </w:rPr>
        <w:t>出现特殊情况需要延长投标有效期的，采购人以书面形式通知所有投标人延长投标有效期。投标人应予以书面答复，同意延长的，应相应延长其投标保证金的有效期， 但不得要求或被允许修改其投标文件；投标人拒绝延长的，其投标失效。</w:t>
      </w:r>
    </w:p>
    <w:p w14:paraId="7646990E">
      <w:pPr>
        <w:pStyle w:val="27"/>
        <w:tabs>
          <w:tab w:val="left" w:pos="440"/>
        </w:tabs>
        <w:spacing w:line="360" w:lineRule="auto"/>
        <w:ind w:left="253" w:leftChars="-40" w:hanging="337" w:hangingChars="140"/>
        <w:outlineLvl w:val="1"/>
        <w:rPr>
          <w:rFonts w:hint="eastAsia"/>
          <w:b/>
          <w:bCs/>
          <w:color w:val="auto"/>
          <w:sz w:val="24"/>
          <w:highlight w:val="none"/>
          <w:lang w:val="en-US"/>
        </w:rPr>
      </w:pPr>
      <w:r>
        <w:rPr>
          <w:rFonts w:hint="eastAsia"/>
          <w:b/>
          <w:bCs/>
          <w:color w:val="auto"/>
          <w:sz w:val="24"/>
          <w:highlight w:val="none"/>
          <w:lang w:val="en-US"/>
        </w:rPr>
        <w:t>3.4 投标保证金</w:t>
      </w:r>
    </w:p>
    <w:p w14:paraId="0849FB38">
      <w:pPr>
        <w:pStyle w:val="27"/>
        <w:tabs>
          <w:tab w:val="left" w:pos="440"/>
        </w:tabs>
        <w:spacing w:line="360" w:lineRule="auto"/>
        <w:ind w:left="0" w:firstLine="448" w:firstLineChars="220"/>
        <w:rPr>
          <w:rFonts w:hint="eastAsia"/>
          <w:color w:val="auto"/>
          <w:spacing w:val="-3"/>
          <w:sz w:val="21"/>
          <w:highlight w:val="none"/>
          <w:lang w:val="en-US"/>
        </w:rPr>
      </w:pPr>
      <w:r>
        <w:rPr>
          <w:rFonts w:hint="eastAsia"/>
          <w:color w:val="auto"/>
          <w:spacing w:val="-3"/>
          <w:sz w:val="21"/>
          <w:highlight w:val="none"/>
          <w:lang w:val="en-US"/>
        </w:rPr>
        <w:t>根据“河南省财政厅关于优化政府采购营商环境有关问题的通知”豫财购〔2019〕4 号文中“(六)降低</w:t>
      </w:r>
      <w:r>
        <w:rPr>
          <w:rFonts w:hint="eastAsia"/>
          <w:color w:val="auto"/>
          <w:spacing w:val="-3"/>
          <w:sz w:val="21"/>
          <w:highlight w:val="none"/>
          <w:lang w:val="en-US" w:eastAsia="zh-CN"/>
        </w:rPr>
        <w:t>投标人</w:t>
      </w:r>
      <w:r>
        <w:rPr>
          <w:rFonts w:hint="eastAsia"/>
          <w:color w:val="auto"/>
          <w:spacing w:val="-3"/>
          <w:sz w:val="21"/>
          <w:highlight w:val="none"/>
          <w:lang w:val="en-US"/>
        </w:rPr>
        <w:t>参与政府采购活动交易成本”的规定，该项目不收取投标保证金。</w:t>
      </w:r>
    </w:p>
    <w:p w14:paraId="70416775">
      <w:pPr>
        <w:pStyle w:val="27"/>
        <w:tabs>
          <w:tab w:val="left" w:pos="440"/>
        </w:tabs>
        <w:spacing w:line="360" w:lineRule="auto"/>
        <w:ind w:left="253" w:leftChars="-40" w:hanging="337" w:hangingChars="140"/>
        <w:outlineLvl w:val="1"/>
        <w:rPr>
          <w:rFonts w:hint="eastAsia"/>
          <w:b/>
          <w:bCs/>
          <w:color w:val="auto"/>
          <w:sz w:val="24"/>
          <w:highlight w:val="none"/>
          <w:lang w:val="en-US"/>
        </w:rPr>
      </w:pPr>
      <w:r>
        <w:rPr>
          <w:rFonts w:hint="eastAsia"/>
          <w:b/>
          <w:bCs/>
          <w:color w:val="auto"/>
          <w:sz w:val="24"/>
          <w:highlight w:val="none"/>
          <w:lang w:val="en-US"/>
        </w:rPr>
        <w:t>3.5 资格审查资料</w:t>
      </w:r>
    </w:p>
    <w:p w14:paraId="5A8AAA7D">
      <w:pPr>
        <w:spacing w:line="360" w:lineRule="auto"/>
        <w:ind w:right="-136" w:rightChars="-65" w:firstLine="408" w:firstLineChars="200"/>
        <w:rPr>
          <w:rFonts w:hint="eastAsia" w:ascii="宋体" w:hAnsi="宋体" w:cs="宋体"/>
          <w:color w:val="auto"/>
          <w:spacing w:val="-3"/>
          <w:szCs w:val="21"/>
          <w:highlight w:val="none"/>
        </w:rPr>
      </w:pPr>
      <w:r>
        <w:rPr>
          <w:rFonts w:hint="eastAsia" w:ascii="宋体" w:hAnsi="宋体" w:cs="宋体"/>
          <w:color w:val="auto"/>
          <w:spacing w:val="-3"/>
          <w:szCs w:val="21"/>
          <w:highlight w:val="none"/>
        </w:rPr>
        <w:t>详见投标人须知前附表。</w:t>
      </w:r>
    </w:p>
    <w:p w14:paraId="18E9ABE3">
      <w:pPr>
        <w:pStyle w:val="27"/>
        <w:tabs>
          <w:tab w:val="left" w:pos="440"/>
        </w:tabs>
        <w:spacing w:line="360" w:lineRule="auto"/>
        <w:ind w:left="253" w:leftChars="-40" w:hanging="337" w:hangingChars="140"/>
        <w:outlineLvl w:val="1"/>
        <w:rPr>
          <w:rFonts w:hint="eastAsia"/>
          <w:b/>
          <w:bCs/>
          <w:color w:val="auto"/>
          <w:sz w:val="24"/>
          <w:highlight w:val="none"/>
          <w:lang w:val="en-US"/>
        </w:rPr>
      </w:pPr>
      <w:r>
        <w:rPr>
          <w:rFonts w:hint="eastAsia"/>
          <w:b/>
          <w:bCs/>
          <w:color w:val="auto"/>
          <w:sz w:val="24"/>
          <w:highlight w:val="none"/>
          <w:lang w:val="en-US"/>
        </w:rPr>
        <w:t>3.6 备选投标方案（不接受）</w:t>
      </w:r>
    </w:p>
    <w:p w14:paraId="230C951A">
      <w:pPr>
        <w:pStyle w:val="27"/>
        <w:tabs>
          <w:tab w:val="left" w:pos="1270"/>
        </w:tabs>
        <w:spacing w:line="360" w:lineRule="auto"/>
        <w:ind w:left="0" w:firstLine="426" w:firstLineChars="209"/>
        <w:rPr>
          <w:rFonts w:hint="eastAsia"/>
          <w:color w:val="auto"/>
          <w:spacing w:val="-3"/>
          <w:sz w:val="21"/>
          <w:highlight w:val="none"/>
        </w:rPr>
      </w:pPr>
      <w:r>
        <w:rPr>
          <w:rFonts w:hint="eastAsia"/>
          <w:color w:val="auto"/>
          <w:spacing w:val="-3"/>
          <w:sz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采购人可以接受该备选投标方案。</w:t>
      </w:r>
    </w:p>
    <w:p w14:paraId="053C8B73">
      <w:pPr>
        <w:pStyle w:val="27"/>
        <w:tabs>
          <w:tab w:val="left" w:pos="440"/>
        </w:tabs>
        <w:spacing w:line="360" w:lineRule="auto"/>
        <w:ind w:left="253" w:leftChars="-40" w:hanging="337" w:hangingChars="140"/>
        <w:outlineLvl w:val="1"/>
        <w:rPr>
          <w:rFonts w:hint="eastAsia"/>
          <w:b/>
          <w:bCs/>
          <w:color w:val="auto"/>
          <w:sz w:val="24"/>
          <w:highlight w:val="none"/>
          <w:lang w:val="en-US"/>
        </w:rPr>
      </w:pPr>
      <w:r>
        <w:rPr>
          <w:rFonts w:hint="eastAsia"/>
          <w:b/>
          <w:bCs/>
          <w:color w:val="auto"/>
          <w:sz w:val="24"/>
          <w:highlight w:val="none"/>
          <w:lang w:val="en-US"/>
        </w:rPr>
        <w:t>3.7 投标文件的编制</w:t>
      </w:r>
    </w:p>
    <w:p w14:paraId="25B2B2AE">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3.7.1 投标文件应按招标文件第六章“投标文件格式”要求进行编写，如有必要，可以增加附页作为投标文件的组成部分，但不修改投标文件格式，如修改招标文件中规定的“投标文件格式”视为不响应形式评审要求。</w:t>
      </w:r>
    </w:p>
    <w:p w14:paraId="6D447E29">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3.7.2 投标文件应当对招标文件有关服务期、投标有效期、招标范围等实质性内容响应。投标文件在满足招标文件实质性要求的基础上，可以提出比招标文件要求更有利于采购人的承诺。</w:t>
      </w:r>
    </w:p>
    <w:p w14:paraId="354AA976">
      <w:pPr>
        <w:widowControl/>
        <w:spacing w:line="360" w:lineRule="auto"/>
        <w:ind w:firstLine="408" w:firstLineChars="200"/>
        <w:rPr>
          <w:rFonts w:hint="eastAsia" w:ascii="宋体" w:hAnsi="宋体" w:cs="宋体"/>
          <w:color w:val="auto"/>
          <w:highlight w:val="none"/>
        </w:rPr>
      </w:pPr>
      <w:r>
        <w:rPr>
          <w:rFonts w:hint="eastAsia" w:ascii="宋体" w:hAnsi="宋体" w:cs="宋体"/>
          <w:color w:val="auto"/>
          <w:spacing w:val="-3"/>
          <w:highlight w:val="none"/>
        </w:rPr>
        <w:t>3.7.3 投标文件应尽量避免涂改、行间插字或删除。如果出现上述情况，改动之处应加盖单位章。</w:t>
      </w:r>
    </w:p>
    <w:p w14:paraId="0F570823">
      <w:pPr>
        <w:pStyle w:val="27"/>
        <w:tabs>
          <w:tab w:val="left" w:pos="1330"/>
        </w:tabs>
        <w:spacing w:before="29" w:line="355" w:lineRule="auto"/>
        <w:ind w:left="9" w:leftChars="-100" w:right="-136" w:rightChars="-65" w:hanging="219" w:hangingChars="78"/>
        <w:jc w:val="both"/>
        <w:outlineLvl w:val="0"/>
        <w:rPr>
          <w:rFonts w:hint="eastAsia"/>
          <w:b/>
          <w:color w:val="auto"/>
          <w:sz w:val="28"/>
          <w:highlight w:val="none"/>
          <w:lang w:val="en-US"/>
        </w:rPr>
      </w:pPr>
      <w:r>
        <w:rPr>
          <w:rFonts w:hint="eastAsia"/>
          <w:b/>
          <w:color w:val="auto"/>
          <w:sz w:val="28"/>
          <w:highlight w:val="none"/>
          <w:lang w:val="en-US"/>
        </w:rPr>
        <w:t>4.投标</w:t>
      </w:r>
    </w:p>
    <w:p w14:paraId="4BD45368">
      <w:pPr>
        <w:pStyle w:val="4"/>
        <w:numPr>
          <w:ilvl w:val="1"/>
          <w:numId w:val="6"/>
        </w:numPr>
        <w:tabs>
          <w:tab w:val="left" w:pos="440"/>
        </w:tabs>
        <w:spacing w:before="11" w:line="360" w:lineRule="auto"/>
        <w:ind w:hanging="703"/>
        <w:rPr>
          <w:rFonts w:hint="eastAsia"/>
          <w:b w:val="0"/>
          <w:bCs w:val="0"/>
          <w:color w:val="auto"/>
          <w:spacing w:val="-3"/>
          <w:kern w:val="2"/>
          <w:sz w:val="21"/>
          <w:highlight w:val="none"/>
          <w:lang w:val="en-US"/>
        </w:rPr>
      </w:pPr>
      <w:r>
        <w:rPr>
          <w:rFonts w:hint="eastAsia"/>
          <w:color w:val="auto"/>
          <w:highlight w:val="none"/>
        </w:rPr>
        <w:t>投标文件的递交</w:t>
      </w:r>
    </w:p>
    <w:p w14:paraId="05546431">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4.1.1投标人应在投标人须知前附表第19项规定的投标截止时间前将加密的电子投标文件成功上传提交至《全国公共资源交易平台（河南省.平顶山市）》公共资源交易系统，</w:t>
      </w:r>
      <w:r>
        <w:rPr>
          <w:rFonts w:hint="eastAsia" w:ascii="宋体" w:hAnsi="宋体" w:cs="宋体"/>
          <w:color w:val="auto"/>
          <w:spacing w:val="-3"/>
          <w:highlight w:val="none"/>
          <w:lang w:val="en-US" w:eastAsia="zh-CN"/>
        </w:rPr>
        <w:t>投标人</w:t>
      </w:r>
      <w:r>
        <w:rPr>
          <w:rFonts w:hint="eastAsia" w:ascii="宋体" w:hAnsi="宋体" w:cs="宋体"/>
          <w:color w:val="auto"/>
          <w:spacing w:val="-3"/>
          <w:highlight w:val="none"/>
        </w:rPr>
        <w:t>应充分考虑并预留技术处理和上传数据所需的时间。</w:t>
      </w:r>
    </w:p>
    <w:p w14:paraId="2B92DEBA">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4.1.2投标人递交投标文件的地点：见投标人须知前附表。</w:t>
      </w:r>
    </w:p>
    <w:p w14:paraId="15B14FB1">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4.1.3投标人所递交的投标文件不予退还。</w:t>
      </w:r>
    </w:p>
    <w:p w14:paraId="5E8DE0AD">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4.1.4逾期上传的投标文件，采购人不予受理。</w:t>
      </w:r>
    </w:p>
    <w:p w14:paraId="3D3E6E7F">
      <w:pPr>
        <w:pStyle w:val="4"/>
        <w:numPr>
          <w:ilvl w:val="1"/>
          <w:numId w:val="6"/>
        </w:numPr>
        <w:tabs>
          <w:tab w:val="left" w:pos="440"/>
        </w:tabs>
        <w:spacing w:before="11"/>
        <w:ind w:hanging="703"/>
        <w:rPr>
          <w:rFonts w:hint="eastAsia"/>
          <w:color w:val="auto"/>
          <w:highlight w:val="none"/>
        </w:rPr>
      </w:pPr>
      <w:r>
        <w:rPr>
          <w:rFonts w:hint="eastAsia"/>
          <w:color w:val="auto"/>
          <w:highlight w:val="none"/>
        </w:rPr>
        <w:t>投标文件的修改与撤回</w:t>
      </w:r>
    </w:p>
    <w:p w14:paraId="3AB4148B">
      <w:pPr>
        <w:pStyle w:val="27"/>
        <w:numPr>
          <w:ilvl w:val="2"/>
          <w:numId w:val="6"/>
        </w:numPr>
        <w:tabs>
          <w:tab w:val="left" w:pos="1060"/>
        </w:tabs>
        <w:spacing w:before="154" w:line="355" w:lineRule="auto"/>
        <w:ind w:left="18" w:right="-144" w:firstLine="402"/>
        <w:rPr>
          <w:rFonts w:hint="eastAsia"/>
          <w:color w:val="auto"/>
          <w:sz w:val="15"/>
          <w:highlight w:val="none"/>
        </w:rPr>
      </w:pPr>
      <w:r>
        <w:rPr>
          <w:rFonts w:hint="eastAsia"/>
          <w:color w:val="auto"/>
          <w:spacing w:val="1"/>
          <w:sz w:val="21"/>
          <w:highlight w:val="none"/>
        </w:rPr>
        <w:t>在投标人须知前附表第</w:t>
      </w:r>
      <w:r>
        <w:rPr>
          <w:rFonts w:hint="eastAsia"/>
          <w:color w:val="auto"/>
          <w:spacing w:val="-3"/>
          <w:kern w:val="2"/>
          <w:sz w:val="21"/>
          <w:highlight w:val="none"/>
          <w:lang w:val="en-US"/>
        </w:rPr>
        <w:t>19</w:t>
      </w:r>
      <w:r>
        <w:rPr>
          <w:rFonts w:hint="eastAsia"/>
          <w:color w:val="auto"/>
          <w:spacing w:val="-3"/>
          <w:sz w:val="21"/>
          <w:highlight w:val="none"/>
        </w:rPr>
        <w:t>项规定的投标截止时间前，投标人可以修改或撤回已递交的电子投标文件。</w:t>
      </w:r>
    </w:p>
    <w:p w14:paraId="599782F2">
      <w:pPr>
        <w:pStyle w:val="27"/>
        <w:tabs>
          <w:tab w:val="left" w:pos="1330"/>
        </w:tabs>
        <w:spacing w:before="29" w:line="355" w:lineRule="auto"/>
        <w:ind w:left="9" w:leftChars="-100" w:right="-136" w:rightChars="-65" w:hanging="219" w:hangingChars="78"/>
        <w:jc w:val="both"/>
        <w:outlineLvl w:val="0"/>
        <w:rPr>
          <w:rFonts w:hint="eastAsia"/>
          <w:b/>
          <w:color w:val="auto"/>
          <w:sz w:val="28"/>
          <w:highlight w:val="none"/>
          <w:lang w:val="en-US"/>
        </w:rPr>
      </w:pPr>
      <w:bookmarkStart w:id="11" w:name="_bookmark7"/>
      <w:bookmarkEnd w:id="11"/>
      <w:r>
        <w:rPr>
          <w:rFonts w:hint="eastAsia"/>
          <w:b/>
          <w:color w:val="auto"/>
          <w:sz w:val="28"/>
          <w:highlight w:val="none"/>
          <w:lang w:val="en-US"/>
        </w:rPr>
        <w:t>5.开标</w:t>
      </w:r>
    </w:p>
    <w:p w14:paraId="27205929">
      <w:pPr>
        <w:pStyle w:val="4"/>
        <w:numPr>
          <w:ilvl w:val="1"/>
          <w:numId w:val="7"/>
        </w:numPr>
        <w:tabs>
          <w:tab w:val="left" w:pos="440"/>
        </w:tabs>
        <w:ind w:hanging="703"/>
        <w:rPr>
          <w:rFonts w:hint="eastAsia"/>
          <w:color w:val="auto"/>
          <w:highlight w:val="none"/>
        </w:rPr>
      </w:pPr>
      <w:r>
        <w:rPr>
          <w:rFonts w:hint="eastAsia"/>
          <w:color w:val="auto"/>
          <w:highlight w:val="none"/>
        </w:rPr>
        <w:t>开标时间和地点</w:t>
      </w:r>
    </w:p>
    <w:p w14:paraId="3C0F161B">
      <w:pPr>
        <w:pStyle w:val="28"/>
        <w:spacing w:line="400" w:lineRule="exact"/>
        <w:ind w:right="168" w:rightChars="80" w:firstLine="408" w:firstLineChars="200"/>
        <w:jc w:val="both"/>
        <w:rPr>
          <w:rFonts w:hint="eastAsia"/>
          <w:color w:val="auto"/>
          <w:spacing w:val="-3"/>
          <w:sz w:val="21"/>
          <w:szCs w:val="21"/>
          <w:highlight w:val="none"/>
        </w:rPr>
      </w:pPr>
      <w:r>
        <w:rPr>
          <w:rFonts w:hint="eastAsia"/>
          <w:color w:val="auto"/>
          <w:spacing w:val="-3"/>
          <w:sz w:val="21"/>
          <w:szCs w:val="21"/>
          <w:highlight w:val="none"/>
        </w:rPr>
        <w:t>采购人在投标人须知前附表第</w:t>
      </w:r>
      <w:r>
        <w:rPr>
          <w:rFonts w:hint="eastAsia"/>
          <w:color w:val="auto"/>
          <w:spacing w:val="-3"/>
          <w:sz w:val="21"/>
          <w:szCs w:val="21"/>
          <w:highlight w:val="none"/>
          <w:lang w:val="en-US"/>
        </w:rPr>
        <w:t>19</w:t>
      </w:r>
      <w:r>
        <w:rPr>
          <w:rFonts w:hint="eastAsia"/>
          <w:color w:val="auto"/>
          <w:spacing w:val="-3"/>
          <w:sz w:val="21"/>
          <w:szCs w:val="21"/>
          <w:highlight w:val="none"/>
        </w:rPr>
        <w:t>项规定的投标截止时间（开标时间）和投标人须知前附表规定的地点公开开标。</w:t>
      </w:r>
    </w:p>
    <w:p w14:paraId="20E75E75">
      <w:pPr>
        <w:pStyle w:val="4"/>
        <w:tabs>
          <w:tab w:val="left" w:pos="704"/>
        </w:tabs>
        <w:spacing w:before="131" w:line="360" w:lineRule="auto"/>
        <w:ind w:left="217" w:hanging="217" w:hangingChars="90"/>
        <w:rPr>
          <w:rFonts w:hint="eastAsia"/>
          <w:color w:val="auto"/>
          <w:highlight w:val="none"/>
        </w:rPr>
      </w:pPr>
      <w:r>
        <w:rPr>
          <w:rFonts w:hint="eastAsia"/>
          <w:color w:val="auto"/>
          <w:highlight w:val="none"/>
          <w:lang w:val="en-US"/>
        </w:rPr>
        <w:t xml:space="preserve">5.2 </w:t>
      </w:r>
      <w:r>
        <w:rPr>
          <w:rFonts w:hint="eastAsia"/>
          <w:color w:val="auto"/>
          <w:highlight w:val="none"/>
        </w:rPr>
        <w:t>开标程序</w:t>
      </w:r>
    </w:p>
    <w:p w14:paraId="20B9B9DA">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5.2.</w:t>
      </w:r>
      <w:r>
        <w:rPr>
          <w:rFonts w:hint="eastAsia" w:ascii="宋体" w:hAnsi="宋体" w:cs="宋体"/>
          <w:b/>
          <w:bCs/>
          <w:color w:val="auto"/>
          <w:spacing w:val="-3"/>
          <w:highlight w:val="none"/>
        </w:rPr>
        <w:t>1</w:t>
      </w:r>
      <w:r>
        <w:rPr>
          <w:rFonts w:hint="eastAsia" w:ascii="宋体" w:hAnsi="宋体" w:cs="宋体"/>
          <w:b/>
          <w:bCs/>
          <w:color w:val="auto"/>
          <w:spacing w:val="-3"/>
          <w:highlight w:val="none"/>
          <w:lang w:val="zh-CN"/>
        </w:rPr>
        <w:t>开标时，投标人采用网上远程异地解密时，请用 CA 证书登录平顶山市公共资源交易中心业务系统，进入本项目开标大厅点击解密来完成投标文件的解密工作。每位投标人的解密时间从投标截止时间起60 分钟内完成，超过规定时间解密的投标文件不予接收</w:t>
      </w:r>
      <w:r>
        <w:rPr>
          <w:rFonts w:hint="eastAsia" w:ascii="宋体" w:hAnsi="宋体" w:cs="宋体"/>
          <w:color w:val="auto"/>
          <w:spacing w:val="-3"/>
          <w:highlight w:val="none"/>
        </w:rPr>
        <w:t>。</w:t>
      </w:r>
    </w:p>
    <w:p w14:paraId="6AEB663D">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5.2.2如出现投标人的电子投标文件无法解密的情况，投标人应及时联系</w:t>
      </w:r>
      <w:r>
        <w:rPr>
          <w:rFonts w:hint="eastAsia" w:ascii="宋体" w:hAnsi="宋体" w:cs="宋体"/>
          <w:color w:val="auto"/>
          <w:spacing w:val="-3"/>
          <w:highlight w:val="none"/>
          <w:lang w:val="en-US" w:eastAsia="zh-CN"/>
        </w:rPr>
        <w:t>采购</w:t>
      </w:r>
      <w:r>
        <w:rPr>
          <w:rFonts w:hint="eastAsia" w:ascii="宋体" w:hAnsi="宋体" w:cs="宋体"/>
          <w:color w:val="auto"/>
          <w:spacing w:val="-3"/>
          <w:highlight w:val="none"/>
        </w:rPr>
        <w:t>人（代理机构）进行说明。投标文件解密异常，按以下步骤进行处理：</w:t>
      </w:r>
    </w:p>
    <w:p w14:paraId="633FDE99">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如果是投标文件自身问题导致投标文件无法解密的，该投标文件将不予接收、解密。</w:t>
      </w:r>
    </w:p>
    <w:p w14:paraId="1FF46696">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如果是电子化交易系统问题造成投标文件无法解密的，将由技术人员进行排查处理。如短时间内问题无法解决的，将由</w:t>
      </w:r>
      <w:r>
        <w:rPr>
          <w:rFonts w:hint="eastAsia" w:ascii="宋体" w:hAnsi="宋体" w:cs="宋体"/>
          <w:color w:val="auto"/>
          <w:spacing w:val="-3"/>
          <w:highlight w:val="none"/>
          <w:lang w:val="en-US" w:eastAsia="zh-CN"/>
        </w:rPr>
        <w:t>采购</w:t>
      </w:r>
      <w:r>
        <w:rPr>
          <w:rFonts w:hint="eastAsia" w:ascii="宋体" w:hAnsi="宋体" w:cs="宋体"/>
          <w:color w:val="auto"/>
          <w:spacing w:val="-3"/>
          <w:highlight w:val="none"/>
        </w:rPr>
        <w:t>人（代理机构）联系监督部门申请暂停开标，待问题解决后继续开标。</w:t>
      </w:r>
    </w:p>
    <w:p w14:paraId="296AD986">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5.2.3所有投标文件解密完成后，由</w:t>
      </w:r>
      <w:r>
        <w:rPr>
          <w:rFonts w:hint="eastAsia" w:ascii="宋体" w:hAnsi="宋体" w:cs="宋体"/>
          <w:color w:val="auto"/>
          <w:spacing w:val="-3"/>
          <w:highlight w:val="none"/>
          <w:lang w:val="en-US" w:eastAsia="zh-CN"/>
        </w:rPr>
        <w:t>采购</w:t>
      </w:r>
      <w:r>
        <w:rPr>
          <w:rFonts w:hint="eastAsia" w:ascii="宋体" w:hAnsi="宋体" w:cs="宋体"/>
          <w:color w:val="auto"/>
          <w:spacing w:val="-3"/>
          <w:highlight w:val="none"/>
        </w:rPr>
        <w:t>人（代理机构）操作，对开标结果进行公示。</w:t>
      </w:r>
    </w:p>
    <w:p w14:paraId="09AD3B3E">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5.2.4投标人应保证在开标期间电话、电脑、网络等能够正常使用，投标人因停电、电脑病毒、网络堵塞等原因，未在规定的解密时间内对投标文件进行解密的，其投标文件不予接收。</w:t>
      </w:r>
    </w:p>
    <w:p w14:paraId="15B54582">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5.2.5开标结束。</w:t>
      </w:r>
    </w:p>
    <w:p w14:paraId="0413E9FA">
      <w:pPr>
        <w:widowControl/>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5.2.6采购人或采购代理机构依法对投标人的资格进行审查。</w:t>
      </w:r>
    </w:p>
    <w:p w14:paraId="183C5CF7">
      <w:pPr>
        <w:pStyle w:val="27"/>
        <w:tabs>
          <w:tab w:val="left" w:pos="1330"/>
        </w:tabs>
        <w:spacing w:before="29" w:line="355" w:lineRule="auto"/>
        <w:ind w:left="9" w:leftChars="-100" w:right="-136" w:rightChars="-65" w:hanging="219" w:hangingChars="78"/>
        <w:jc w:val="both"/>
        <w:outlineLvl w:val="0"/>
        <w:rPr>
          <w:rFonts w:hint="eastAsia"/>
          <w:b/>
          <w:color w:val="auto"/>
          <w:sz w:val="28"/>
          <w:highlight w:val="none"/>
          <w:lang w:val="en-US"/>
        </w:rPr>
      </w:pPr>
      <w:r>
        <w:rPr>
          <w:rFonts w:hint="eastAsia"/>
          <w:b/>
          <w:color w:val="auto"/>
          <w:sz w:val="28"/>
          <w:highlight w:val="none"/>
          <w:lang w:val="en-US"/>
        </w:rPr>
        <w:t>6.评标</w:t>
      </w:r>
    </w:p>
    <w:p w14:paraId="784B58FE">
      <w:pPr>
        <w:pStyle w:val="4"/>
        <w:numPr>
          <w:ilvl w:val="1"/>
          <w:numId w:val="8"/>
        </w:numPr>
        <w:tabs>
          <w:tab w:val="left" w:pos="440"/>
        </w:tabs>
        <w:spacing w:before="66"/>
        <w:ind w:hanging="703"/>
        <w:rPr>
          <w:rFonts w:hint="eastAsia"/>
          <w:color w:val="auto"/>
          <w:highlight w:val="none"/>
        </w:rPr>
      </w:pPr>
      <w:r>
        <w:rPr>
          <w:rFonts w:hint="eastAsia"/>
          <w:color w:val="auto"/>
          <w:highlight w:val="none"/>
        </w:rPr>
        <w:t>评标委员会</w:t>
      </w:r>
    </w:p>
    <w:p w14:paraId="1E07A7E9">
      <w:pPr>
        <w:pStyle w:val="27"/>
        <w:tabs>
          <w:tab w:val="left" w:pos="1330"/>
        </w:tabs>
        <w:spacing w:before="163"/>
        <w:ind w:left="279" w:leftChars="133" w:right="-155" w:rightChars="-74" w:firstLine="140" w:firstLineChars="69"/>
        <w:outlineLvl w:val="2"/>
        <w:rPr>
          <w:rFonts w:hint="eastAsia"/>
          <w:color w:val="auto"/>
          <w:spacing w:val="-3"/>
          <w:sz w:val="21"/>
          <w:highlight w:val="none"/>
          <w:lang w:val="en-US"/>
        </w:rPr>
      </w:pPr>
      <w:r>
        <w:rPr>
          <w:rFonts w:hint="eastAsia"/>
          <w:color w:val="auto"/>
          <w:spacing w:val="-3"/>
          <w:sz w:val="21"/>
          <w:highlight w:val="none"/>
          <w:lang w:val="en-US"/>
        </w:rPr>
        <w:t xml:space="preserve">6.1.1 </w:t>
      </w:r>
      <w:r>
        <w:rPr>
          <w:rFonts w:hint="eastAsia"/>
          <w:color w:val="auto"/>
          <w:spacing w:val="-3"/>
          <w:sz w:val="21"/>
          <w:highlight w:val="none"/>
        </w:rPr>
        <w:t>评标由依法组建的评标委员会负责。评标委员会由采购人代表，以及有关技术、</w:t>
      </w:r>
      <w:r>
        <w:rPr>
          <w:rFonts w:hint="eastAsia"/>
          <w:color w:val="auto"/>
          <w:spacing w:val="-3"/>
          <w:sz w:val="21"/>
          <w:highlight w:val="none"/>
          <w:lang w:val="en-US"/>
        </w:rPr>
        <w:t xml:space="preserve"> </w:t>
      </w:r>
    </w:p>
    <w:p w14:paraId="26E87E9C">
      <w:pPr>
        <w:pStyle w:val="27"/>
        <w:tabs>
          <w:tab w:val="left" w:pos="1330"/>
        </w:tabs>
        <w:spacing w:before="163"/>
        <w:ind w:left="0" w:right="-155" w:rightChars="-74" w:firstLine="0"/>
        <w:rPr>
          <w:rFonts w:hint="eastAsia"/>
          <w:color w:val="auto"/>
          <w:spacing w:val="-3"/>
          <w:sz w:val="21"/>
          <w:highlight w:val="none"/>
        </w:rPr>
      </w:pPr>
      <w:r>
        <w:rPr>
          <w:rFonts w:hint="eastAsia"/>
          <w:color w:val="auto"/>
          <w:spacing w:val="-3"/>
          <w:sz w:val="21"/>
          <w:highlight w:val="none"/>
        </w:rPr>
        <w:t>经济等方面的专家组成。评标委员会成员人数见投标人须知前附表。</w:t>
      </w:r>
    </w:p>
    <w:p w14:paraId="35DEA07E">
      <w:pPr>
        <w:pStyle w:val="27"/>
        <w:tabs>
          <w:tab w:val="left" w:pos="1330"/>
        </w:tabs>
        <w:spacing w:before="163"/>
        <w:ind w:left="273" w:leftChars="130" w:firstLine="148" w:firstLineChars="73"/>
        <w:outlineLvl w:val="2"/>
        <w:rPr>
          <w:rFonts w:hint="eastAsia"/>
          <w:color w:val="auto"/>
          <w:spacing w:val="-3"/>
          <w:sz w:val="21"/>
          <w:highlight w:val="none"/>
        </w:rPr>
      </w:pPr>
      <w:r>
        <w:rPr>
          <w:rFonts w:hint="eastAsia"/>
          <w:color w:val="auto"/>
          <w:spacing w:val="-3"/>
          <w:sz w:val="21"/>
          <w:highlight w:val="none"/>
          <w:lang w:val="en-US"/>
        </w:rPr>
        <w:t xml:space="preserve">6.1.2 </w:t>
      </w:r>
      <w:r>
        <w:rPr>
          <w:rFonts w:hint="eastAsia"/>
          <w:color w:val="auto"/>
          <w:spacing w:val="-3"/>
          <w:sz w:val="21"/>
          <w:highlight w:val="none"/>
        </w:rPr>
        <w:t>评标委员会成员有下列情形之一的，应当回避：</w:t>
      </w:r>
    </w:p>
    <w:p w14:paraId="1198E018">
      <w:pPr>
        <w:pStyle w:val="27"/>
        <w:tabs>
          <w:tab w:val="left" w:pos="1330"/>
        </w:tabs>
        <w:spacing w:before="163"/>
        <w:ind w:left="698" w:firstLine="0"/>
        <w:rPr>
          <w:rFonts w:hint="eastAsia"/>
          <w:color w:val="auto"/>
          <w:spacing w:val="-3"/>
          <w:sz w:val="21"/>
          <w:highlight w:val="none"/>
        </w:rPr>
      </w:pPr>
      <w:r>
        <w:rPr>
          <w:rFonts w:hint="eastAsia"/>
          <w:color w:val="auto"/>
          <w:spacing w:val="-3"/>
          <w:sz w:val="21"/>
          <w:highlight w:val="none"/>
        </w:rPr>
        <w:t>（</w:t>
      </w:r>
      <w:r>
        <w:rPr>
          <w:rFonts w:hint="eastAsia"/>
          <w:color w:val="auto"/>
          <w:spacing w:val="-3"/>
          <w:sz w:val="21"/>
          <w:highlight w:val="none"/>
          <w:lang w:val="en-US"/>
        </w:rPr>
        <w:t>1</w:t>
      </w:r>
      <w:r>
        <w:rPr>
          <w:rFonts w:hint="eastAsia"/>
          <w:color w:val="auto"/>
          <w:spacing w:val="-3"/>
          <w:sz w:val="21"/>
          <w:highlight w:val="none"/>
        </w:rPr>
        <w:t>）采购人或投标人的主要负责人的近亲属；</w:t>
      </w:r>
    </w:p>
    <w:p w14:paraId="7C9CC2B8">
      <w:pPr>
        <w:pStyle w:val="27"/>
        <w:tabs>
          <w:tab w:val="left" w:pos="1330"/>
        </w:tabs>
        <w:spacing w:before="163"/>
        <w:ind w:left="698" w:firstLine="0"/>
        <w:rPr>
          <w:rFonts w:hint="eastAsia"/>
          <w:color w:val="auto"/>
          <w:spacing w:val="-3"/>
          <w:sz w:val="21"/>
          <w:highlight w:val="none"/>
        </w:rPr>
      </w:pPr>
      <w:r>
        <w:rPr>
          <w:rFonts w:hint="eastAsia"/>
          <w:color w:val="auto"/>
          <w:spacing w:val="-3"/>
          <w:sz w:val="21"/>
          <w:highlight w:val="none"/>
        </w:rPr>
        <w:t>（</w:t>
      </w:r>
      <w:r>
        <w:rPr>
          <w:rFonts w:hint="eastAsia"/>
          <w:color w:val="auto"/>
          <w:spacing w:val="-3"/>
          <w:sz w:val="21"/>
          <w:highlight w:val="none"/>
          <w:lang w:val="en-US"/>
        </w:rPr>
        <w:t>2</w:t>
      </w:r>
      <w:r>
        <w:rPr>
          <w:rFonts w:hint="eastAsia"/>
          <w:color w:val="auto"/>
          <w:spacing w:val="-3"/>
          <w:sz w:val="21"/>
          <w:highlight w:val="none"/>
        </w:rPr>
        <w:t>）项目主管部门或者行政监督部门的人员；</w:t>
      </w:r>
    </w:p>
    <w:p w14:paraId="6D720EA5">
      <w:pPr>
        <w:pStyle w:val="27"/>
        <w:tabs>
          <w:tab w:val="left" w:pos="1330"/>
        </w:tabs>
        <w:spacing w:before="163"/>
        <w:ind w:left="698" w:firstLine="0"/>
        <w:rPr>
          <w:rFonts w:hint="eastAsia"/>
          <w:color w:val="auto"/>
          <w:spacing w:val="-3"/>
          <w:sz w:val="21"/>
          <w:highlight w:val="none"/>
        </w:rPr>
      </w:pPr>
      <w:r>
        <w:rPr>
          <w:rFonts w:hint="eastAsia"/>
          <w:color w:val="auto"/>
          <w:spacing w:val="-3"/>
          <w:sz w:val="21"/>
          <w:highlight w:val="none"/>
        </w:rPr>
        <w:t>（</w:t>
      </w:r>
      <w:r>
        <w:rPr>
          <w:rFonts w:hint="eastAsia"/>
          <w:color w:val="auto"/>
          <w:spacing w:val="-3"/>
          <w:sz w:val="21"/>
          <w:highlight w:val="none"/>
          <w:lang w:val="en-US"/>
        </w:rPr>
        <w:t>3</w:t>
      </w:r>
      <w:r>
        <w:rPr>
          <w:rFonts w:hint="eastAsia"/>
          <w:color w:val="auto"/>
          <w:spacing w:val="-3"/>
          <w:sz w:val="21"/>
          <w:highlight w:val="none"/>
        </w:rPr>
        <w:t>）与投标人有经济利益关系，可能影响对投标公正评审的；</w:t>
      </w:r>
    </w:p>
    <w:p w14:paraId="5EF3C64E">
      <w:pPr>
        <w:pStyle w:val="27"/>
        <w:tabs>
          <w:tab w:val="left" w:pos="1330"/>
        </w:tabs>
        <w:spacing w:before="163"/>
        <w:ind w:left="698" w:firstLine="0"/>
        <w:rPr>
          <w:rFonts w:hint="eastAsia"/>
          <w:color w:val="auto"/>
          <w:spacing w:val="-3"/>
          <w:sz w:val="21"/>
          <w:highlight w:val="none"/>
        </w:rPr>
      </w:pPr>
      <w:r>
        <w:rPr>
          <w:rFonts w:hint="eastAsia"/>
          <w:color w:val="auto"/>
          <w:spacing w:val="-3"/>
          <w:sz w:val="21"/>
          <w:highlight w:val="none"/>
        </w:rPr>
        <w:t>（</w:t>
      </w:r>
      <w:r>
        <w:rPr>
          <w:rFonts w:hint="eastAsia"/>
          <w:color w:val="auto"/>
          <w:spacing w:val="-3"/>
          <w:sz w:val="21"/>
          <w:highlight w:val="none"/>
          <w:lang w:val="en-US"/>
        </w:rPr>
        <w:t>4</w:t>
      </w:r>
      <w:r>
        <w:rPr>
          <w:rFonts w:hint="eastAsia"/>
          <w:color w:val="auto"/>
          <w:spacing w:val="-3"/>
          <w:sz w:val="21"/>
          <w:highlight w:val="none"/>
        </w:rPr>
        <w:t>）曾因在招标、评标以及其他与招标投标有关活动中从事违法行为而受过行政处罚</w:t>
      </w:r>
    </w:p>
    <w:p w14:paraId="63291986">
      <w:pPr>
        <w:pStyle w:val="27"/>
        <w:tabs>
          <w:tab w:val="left" w:pos="1330"/>
        </w:tabs>
        <w:spacing w:before="163"/>
        <w:ind w:left="0" w:firstLine="0"/>
        <w:rPr>
          <w:rFonts w:hint="eastAsia"/>
          <w:color w:val="auto"/>
          <w:spacing w:val="-3"/>
          <w:sz w:val="21"/>
          <w:highlight w:val="none"/>
        </w:rPr>
      </w:pPr>
      <w:r>
        <w:rPr>
          <w:rFonts w:hint="eastAsia"/>
          <w:color w:val="auto"/>
          <w:spacing w:val="-3"/>
          <w:sz w:val="21"/>
          <w:highlight w:val="none"/>
        </w:rPr>
        <w:t>或刑事处罚的。</w:t>
      </w:r>
    </w:p>
    <w:p w14:paraId="347028FC">
      <w:pPr>
        <w:pStyle w:val="4"/>
        <w:numPr>
          <w:ilvl w:val="1"/>
          <w:numId w:val="8"/>
        </w:numPr>
        <w:tabs>
          <w:tab w:val="left" w:pos="440"/>
        </w:tabs>
        <w:spacing w:before="66"/>
        <w:ind w:hanging="703"/>
        <w:rPr>
          <w:rFonts w:hint="eastAsia"/>
          <w:color w:val="auto"/>
          <w:highlight w:val="none"/>
        </w:rPr>
      </w:pPr>
      <w:r>
        <w:rPr>
          <w:rFonts w:hint="eastAsia"/>
          <w:color w:val="auto"/>
          <w:highlight w:val="none"/>
        </w:rPr>
        <w:t>评标原则</w:t>
      </w:r>
    </w:p>
    <w:p w14:paraId="50937CE9">
      <w:pPr>
        <w:pStyle w:val="8"/>
        <w:spacing w:before="155"/>
        <w:ind w:left="698" w:right="-136" w:rightChars="-65"/>
        <w:rPr>
          <w:rFonts w:hint="eastAsia"/>
          <w:color w:val="auto"/>
          <w:highlight w:val="none"/>
        </w:rPr>
      </w:pPr>
      <w:r>
        <w:rPr>
          <w:rFonts w:hint="eastAsia"/>
          <w:color w:val="auto"/>
          <w:highlight w:val="none"/>
        </w:rPr>
        <w:t>评标活动遵循公平、公正、科学和择优的原则。</w:t>
      </w:r>
    </w:p>
    <w:p w14:paraId="70714171">
      <w:pPr>
        <w:pStyle w:val="4"/>
        <w:numPr>
          <w:ilvl w:val="1"/>
          <w:numId w:val="8"/>
        </w:numPr>
        <w:tabs>
          <w:tab w:val="left" w:pos="440"/>
        </w:tabs>
        <w:spacing w:before="66"/>
        <w:ind w:hanging="703"/>
        <w:rPr>
          <w:rFonts w:hint="eastAsia"/>
          <w:color w:val="auto"/>
          <w:highlight w:val="none"/>
        </w:rPr>
      </w:pPr>
      <w:r>
        <w:rPr>
          <w:rFonts w:hint="eastAsia"/>
          <w:color w:val="auto"/>
          <w:highlight w:val="none"/>
        </w:rPr>
        <w:t>评标</w:t>
      </w:r>
    </w:p>
    <w:p w14:paraId="16959EEB">
      <w:pPr>
        <w:pStyle w:val="4"/>
        <w:tabs>
          <w:tab w:val="left" w:pos="704"/>
        </w:tabs>
        <w:spacing w:before="66" w:line="360" w:lineRule="auto"/>
        <w:ind w:left="18" w:firstLine="618" w:firstLineChars="303"/>
        <w:rPr>
          <w:rFonts w:hint="eastAsia"/>
          <w:b w:val="0"/>
          <w:bCs w:val="0"/>
          <w:color w:val="auto"/>
          <w:spacing w:val="-3"/>
          <w:sz w:val="21"/>
          <w:szCs w:val="22"/>
          <w:highlight w:val="none"/>
        </w:rPr>
      </w:pPr>
      <w:r>
        <w:rPr>
          <w:rFonts w:hint="eastAsia"/>
          <w:b w:val="0"/>
          <w:bCs w:val="0"/>
          <w:color w:val="auto"/>
          <w:spacing w:val="-3"/>
          <w:sz w:val="21"/>
          <w:szCs w:val="22"/>
          <w:highlight w:val="none"/>
          <w:lang w:val="en-US"/>
        </w:rPr>
        <w:t xml:space="preserve">6.3.1 </w:t>
      </w:r>
      <w:r>
        <w:rPr>
          <w:rFonts w:hint="eastAsia"/>
          <w:b w:val="0"/>
          <w:bCs w:val="0"/>
          <w:color w:val="auto"/>
          <w:spacing w:val="-3"/>
          <w:sz w:val="21"/>
          <w:szCs w:val="22"/>
          <w:highlight w:val="none"/>
        </w:rPr>
        <w:t>公开招标采购项目开标结束后，根据招标内容和特点按规定组建资格审查小组，其成员由采购代理机构专职人员或采购人代表组成。资格审查小组依据第三章评标办法资格评审标准对投标文件进行资格审查，以确定投标人是否具备投标资格，有一项不符合评审标准的，资格审查小组应当认定其投标无效，合格投标人不足3家的，不得评标。</w:t>
      </w:r>
    </w:p>
    <w:p w14:paraId="07A82253">
      <w:pPr>
        <w:adjustRightInd w:val="0"/>
        <w:spacing w:line="360" w:lineRule="auto"/>
        <w:ind w:right="56" w:firstLine="612" w:firstLineChars="300"/>
        <w:rPr>
          <w:rFonts w:hint="eastAsia" w:ascii="宋体" w:hAnsi="宋体" w:cs="宋体"/>
          <w:color w:val="auto"/>
          <w:highlight w:val="none"/>
        </w:rPr>
      </w:pPr>
      <w:r>
        <w:rPr>
          <w:rFonts w:hint="eastAsia" w:ascii="宋体" w:hAnsi="宋体" w:cs="宋体"/>
          <w:color w:val="auto"/>
          <w:spacing w:val="-3"/>
          <w:highlight w:val="none"/>
        </w:rPr>
        <w:t>6.3.2 评标委员会按照第三章“评标办法”规定的方法、评审因素、标准和程序对投标文件进行形式，符合性评审。第三章“评标办法”没有规定的方法、评审因素和标准，不作为评标依据。</w:t>
      </w:r>
    </w:p>
    <w:p w14:paraId="5FDEF4DB">
      <w:pPr>
        <w:widowControl/>
        <w:spacing w:line="360" w:lineRule="auto"/>
        <w:ind w:firstLine="612" w:firstLineChars="300"/>
        <w:rPr>
          <w:rFonts w:hint="eastAsia" w:ascii="宋体" w:hAnsi="宋体" w:cs="宋体"/>
          <w:color w:val="auto"/>
          <w:spacing w:val="-3"/>
          <w:highlight w:val="none"/>
        </w:rPr>
      </w:pPr>
      <w:r>
        <w:rPr>
          <w:rFonts w:hint="eastAsia" w:ascii="宋体" w:hAnsi="宋体" w:cs="宋体"/>
          <w:color w:val="auto"/>
          <w:spacing w:val="-3"/>
          <w:highlight w:val="none"/>
        </w:rPr>
        <w:t>6.3.3评标时，评标委员会对电子化投标文件有质疑的，将通过电子化交易系统对</w:t>
      </w:r>
      <w:r>
        <w:rPr>
          <w:rFonts w:hint="eastAsia" w:ascii="宋体" w:hAnsi="宋体" w:cs="宋体"/>
          <w:color w:val="auto"/>
          <w:spacing w:val="-3"/>
          <w:highlight w:val="none"/>
          <w:lang w:val="en-US" w:eastAsia="zh-CN"/>
        </w:rPr>
        <w:t>投标人</w:t>
      </w:r>
      <w:r>
        <w:rPr>
          <w:rFonts w:hint="eastAsia" w:ascii="宋体" w:hAnsi="宋体" w:cs="宋体"/>
          <w:color w:val="auto"/>
          <w:spacing w:val="-3"/>
          <w:highlight w:val="none"/>
        </w:rPr>
        <w:t>发起质疑。质疑回复内容确认后，通过电子化交易系统提交至评标委员会。</w:t>
      </w:r>
    </w:p>
    <w:p w14:paraId="5E796FCA">
      <w:pPr>
        <w:pStyle w:val="27"/>
        <w:tabs>
          <w:tab w:val="left" w:pos="1330"/>
        </w:tabs>
        <w:spacing w:before="29" w:line="355" w:lineRule="auto"/>
        <w:ind w:left="9" w:leftChars="-100" w:right="-136" w:rightChars="-65" w:hanging="219" w:hangingChars="78"/>
        <w:jc w:val="both"/>
        <w:outlineLvl w:val="0"/>
        <w:rPr>
          <w:rFonts w:hint="eastAsia"/>
          <w:b/>
          <w:color w:val="auto"/>
          <w:sz w:val="28"/>
          <w:highlight w:val="none"/>
          <w:lang w:val="en-US"/>
        </w:rPr>
      </w:pPr>
      <w:bookmarkStart w:id="12" w:name="_bookmark9"/>
      <w:bookmarkEnd w:id="12"/>
      <w:r>
        <w:rPr>
          <w:rFonts w:hint="eastAsia"/>
          <w:b/>
          <w:color w:val="auto"/>
          <w:sz w:val="28"/>
          <w:highlight w:val="none"/>
          <w:lang w:val="en-US"/>
        </w:rPr>
        <w:t>7.合同授予</w:t>
      </w:r>
    </w:p>
    <w:p w14:paraId="7A1E9054">
      <w:pPr>
        <w:pStyle w:val="4"/>
        <w:numPr>
          <w:ilvl w:val="1"/>
          <w:numId w:val="9"/>
        </w:numPr>
        <w:tabs>
          <w:tab w:val="left" w:pos="440"/>
        </w:tabs>
        <w:ind w:hanging="703"/>
        <w:rPr>
          <w:rFonts w:hint="eastAsia"/>
          <w:color w:val="auto"/>
          <w:highlight w:val="none"/>
        </w:rPr>
      </w:pPr>
      <w:r>
        <w:rPr>
          <w:rFonts w:hint="eastAsia"/>
          <w:color w:val="auto"/>
          <w:highlight w:val="none"/>
        </w:rPr>
        <w:t>定标方式</w:t>
      </w:r>
    </w:p>
    <w:p w14:paraId="7A24B843">
      <w:pPr>
        <w:pStyle w:val="8"/>
        <w:spacing w:before="154" w:line="357" w:lineRule="auto"/>
        <w:ind w:left="18" w:right="-144" w:firstLine="680"/>
        <w:rPr>
          <w:rFonts w:hint="eastAsia"/>
          <w:color w:val="auto"/>
          <w:highlight w:val="none"/>
        </w:rPr>
      </w:pPr>
      <w:r>
        <w:rPr>
          <w:rFonts w:hint="eastAsia"/>
          <w:color w:val="auto"/>
          <w:spacing w:val="-3"/>
          <w:highlight w:val="none"/>
        </w:rPr>
        <w:t>除投标人须知前附表规定评标委员会直接确定中标人外，采购人依据评标委员会推荐的中标候选人确定中标人，评标委员会推荐中标候选人的人数见投标人须知前附表。原则上第一名为中标人，若排名第一的中标候选</w:t>
      </w:r>
      <w:r>
        <w:rPr>
          <w:rFonts w:hint="eastAsia"/>
          <w:color w:val="auto"/>
          <w:spacing w:val="-3"/>
          <w:highlight w:val="none"/>
          <w:lang w:eastAsia="zh-CN"/>
        </w:rPr>
        <w:t>人</w:t>
      </w:r>
      <w:r>
        <w:rPr>
          <w:rFonts w:hint="eastAsia"/>
          <w:color w:val="auto"/>
          <w:spacing w:val="-3"/>
          <w:highlight w:val="none"/>
        </w:rPr>
        <w:t>因不可抗力放弃中标或因自身原因不能履行合同，采购人可以顺延排名第二的中标候选</w:t>
      </w:r>
      <w:r>
        <w:rPr>
          <w:rFonts w:hint="eastAsia"/>
          <w:color w:val="auto"/>
          <w:spacing w:val="-3"/>
          <w:highlight w:val="none"/>
          <w:lang w:eastAsia="zh-CN"/>
        </w:rPr>
        <w:t>人</w:t>
      </w:r>
      <w:r>
        <w:rPr>
          <w:rFonts w:hint="eastAsia"/>
          <w:color w:val="auto"/>
          <w:spacing w:val="-3"/>
          <w:highlight w:val="none"/>
        </w:rPr>
        <w:t>为中标</w:t>
      </w:r>
      <w:r>
        <w:rPr>
          <w:rFonts w:hint="eastAsia"/>
          <w:color w:val="auto"/>
          <w:spacing w:val="-3"/>
          <w:highlight w:val="none"/>
          <w:lang w:eastAsia="zh-CN"/>
        </w:rPr>
        <w:t>人</w:t>
      </w:r>
      <w:r>
        <w:rPr>
          <w:rFonts w:hint="eastAsia"/>
          <w:color w:val="auto"/>
          <w:spacing w:val="-3"/>
          <w:highlight w:val="none"/>
        </w:rPr>
        <w:t>或重新招标。</w:t>
      </w:r>
    </w:p>
    <w:p w14:paraId="54C82D3D">
      <w:pPr>
        <w:pStyle w:val="5"/>
        <w:numPr>
          <w:ilvl w:val="1"/>
          <w:numId w:val="9"/>
        </w:numPr>
        <w:tabs>
          <w:tab w:val="left" w:pos="440"/>
        </w:tabs>
        <w:spacing w:before="4" w:after="48" w:afterLines="20"/>
        <w:ind w:hanging="703"/>
        <w:rPr>
          <w:rFonts w:hint="eastAsia"/>
          <w:b/>
          <w:bCs/>
          <w:color w:val="auto"/>
          <w:highlight w:val="none"/>
        </w:rPr>
      </w:pPr>
      <w:r>
        <w:rPr>
          <w:rFonts w:hint="eastAsia"/>
          <w:b/>
          <w:bCs/>
          <w:color w:val="auto"/>
          <w:highlight w:val="none"/>
        </w:rPr>
        <w:t>中标通知</w:t>
      </w:r>
    </w:p>
    <w:p w14:paraId="39C17373">
      <w:pPr>
        <w:spacing w:line="360" w:lineRule="auto"/>
        <w:ind w:firstLine="592" w:firstLineChars="299"/>
        <w:rPr>
          <w:rFonts w:hint="eastAsia" w:ascii="宋体" w:hAnsi="宋体" w:cs="宋体"/>
          <w:color w:val="auto"/>
          <w:spacing w:val="-6"/>
          <w:szCs w:val="21"/>
          <w:highlight w:val="none"/>
        </w:rPr>
      </w:pPr>
      <w:r>
        <w:rPr>
          <w:rFonts w:hint="eastAsia" w:ascii="宋体" w:hAnsi="宋体" w:cs="宋体"/>
          <w:color w:val="auto"/>
          <w:spacing w:val="-6"/>
          <w:szCs w:val="21"/>
          <w:highlight w:val="none"/>
        </w:rPr>
        <w:t>在规定的时间内，</w:t>
      </w:r>
      <w:r>
        <w:rPr>
          <w:rFonts w:hint="eastAsia" w:ascii="宋体" w:hAnsi="宋体" w:cs="宋体"/>
          <w:color w:val="auto"/>
          <w:spacing w:val="-6"/>
          <w:szCs w:val="21"/>
          <w:highlight w:val="none"/>
          <w:lang w:val="en-US" w:eastAsia="zh-CN"/>
        </w:rPr>
        <w:t>采购</w:t>
      </w:r>
      <w:r>
        <w:rPr>
          <w:rFonts w:hint="eastAsia" w:ascii="宋体" w:hAnsi="宋体" w:cs="宋体"/>
          <w:color w:val="auto"/>
          <w:spacing w:val="-6"/>
          <w:szCs w:val="21"/>
          <w:highlight w:val="none"/>
        </w:rPr>
        <w:t>人以书面形式向中标</w:t>
      </w:r>
      <w:r>
        <w:rPr>
          <w:rFonts w:hint="eastAsia" w:ascii="宋体" w:hAnsi="宋体" w:cs="宋体"/>
          <w:color w:val="auto"/>
          <w:spacing w:val="-6"/>
          <w:szCs w:val="21"/>
          <w:highlight w:val="none"/>
          <w:lang w:eastAsia="zh-CN"/>
        </w:rPr>
        <w:t>人</w:t>
      </w:r>
      <w:r>
        <w:rPr>
          <w:rFonts w:hint="eastAsia" w:ascii="宋体" w:hAnsi="宋体" w:cs="宋体"/>
          <w:color w:val="auto"/>
          <w:spacing w:val="-6"/>
          <w:szCs w:val="21"/>
          <w:highlight w:val="none"/>
        </w:rPr>
        <w:t>发出中标通知书，同时将中标结果通知未中标的投标人。中标</w:t>
      </w:r>
      <w:r>
        <w:rPr>
          <w:rFonts w:hint="eastAsia" w:ascii="宋体" w:hAnsi="宋体" w:cs="宋体"/>
          <w:color w:val="auto"/>
          <w:spacing w:val="-6"/>
          <w:szCs w:val="21"/>
          <w:highlight w:val="none"/>
          <w:lang w:eastAsia="zh-CN"/>
        </w:rPr>
        <w:t>人</w:t>
      </w:r>
      <w:r>
        <w:rPr>
          <w:rFonts w:hint="eastAsia" w:ascii="宋体" w:hAnsi="宋体" w:cs="宋体"/>
          <w:color w:val="auto"/>
          <w:spacing w:val="-6"/>
          <w:szCs w:val="21"/>
          <w:highlight w:val="none"/>
        </w:rPr>
        <w:t>在收到通知书后，应予以书面确认与采购人签订合同；中标通知书将成为合同的组成部分。</w:t>
      </w:r>
    </w:p>
    <w:p w14:paraId="36E413A7">
      <w:pPr>
        <w:pStyle w:val="4"/>
        <w:numPr>
          <w:ilvl w:val="1"/>
          <w:numId w:val="9"/>
        </w:numPr>
        <w:tabs>
          <w:tab w:val="left" w:pos="440"/>
        </w:tabs>
        <w:spacing w:before="4" w:line="440" w:lineRule="exact"/>
        <w:ind w:hanging="703"/>
        <w:rPr>
          <w:rFonts w:hint="eastAsia"/>
          <w:color w:val="auto"/>
          <w:highlight w:val="none"/>
        </w:rPr>
      </w:pPr>
      <w:r>
        <w:rPr>
          <w:rFonts w:hint="eastAsia"/>
          <w:color w:val="auto"/>
          <w:highlight w:val="none"/>
        </w:rPr>
        <w:t>履约保证金（若有）</w:t>
      </w:r>
    </w:p>
    <w:p w14:paraId="2A5F18F4">
      <w:pPr>
        <w:pStyle w:val="8"/>
        <w:spacing w:line="440" w:lineRule="exact"/>
        <w:ind w:left="15" w:right="-136" w:rightChars="-65" w:firstLine="599" w:firstLineChars="303"/>
        <w:rPr>
          <w:rFonts w:hint="eastAsia"/>
          <w:color w:val="auto"/>
          <w:spacing w:val="-3"/>
          <w:szCs w:val="22"/>
          <w:highlight w:val="none"/>
        </w:rPr>
      </w:pPr>
      <w:r>
        <w:rPr>
          <w:rFonts w:hint="eastAsia"/>
          <w:color w:val="auto"/>
          <w:spacing w:val="-6"/>
          <w:kern w:val="2"/>
          <w:highlight w:val="none"/>
          <w:lang w:val="en-US"/>
        </w:rPr>
        <w:t>根据“河南省财政厅关于优化政府采购营商环境有关问题的通知”豫财购〔2019〕4 号文中“(六)降低投标人参与政府采购活动交易成本”的规定，该项目不收取履约保证金。</w:t>
      </w:r>
    </w:p>
    <w:p w14:paraId="1905A930">
      <w:pPr>
        <w:pStyle w:val="5"/>
        <w:numPr>
          <w:ilvl w:val="1"/>
          <w:numId w:val="9"/>
        </w:numPr>
        <w:tabs>
          <w:tab w:val="left" w:pos="440"/>
        </w:tabs>
        <w:spacing w:before="4" w:after="48" w:afterLines="20"/>
        <w:ind w:hanging="703"/>
        <w:rPr>
          <w:rFonts w:hint="eastAsia"/>
          <w:b/>
          <w:bCs/>
          <w:color w:val="auto"/>
          <w:highlight w:val="none"/>
        </w:rPr>
      </w:pPr>
      <w:r>
        <w:rPr>
          <w:rFonts w:hint="eastAsia"/>
          <w:b/>
          <w:bCs/>
          <w:color w:val="auto"/>
          <w:highlight w:val="none"/>
        </w:rPr>
        <w:t>签订合同</w:t>
      </w:r>
    </w:p>
    <w:p w14:paraId="2162682F">
      <w:pPr>
        <w:pStyle w:val="27"/>
        <w:numPr>
          <w:ilvl w:val="2"/>
          <w:numId w:val="9"/>
        </w:numPr>
        <w:tabs>
          <w:tab w:val="left" w:pos="1330"/>
        </w:tabs>
        <w:spacing w:before="152" w:line="357" w:lineRule="auto"/>
        <w:ind w:left="18" w:right="-155" w:rightChars="-74" w:firstLine="680"/>
        <w:rPr>
          <w:rFonts w:hint="eastAsia"/>
          <w:color w:val="auto"/>
          <w:sz w:val="21"/>
          <w:highlight w:val="none"/>
        </w:rPr>
      </w:pPr>
      <w:r>
        <w:rPr>
          <w:rFonts w:hint="eastAsia"/>
          <w:color w:val="auto"/>
          <w:spacing w:val="-3"/>
          <w:sz w:val="21"/>
          <w:highlight w:val="none"/>
        </w:rPr>
        <w:t>采购人和中标人应当自中标通知书发出之日起</w:t>
      </w:r>
      <w:r>
        <w:rPr>
          <w:rFonts w:hint="eastAsia"/>
          <w:color w:val="auto"/>
          <w:sz w:val="21"/>
          <w:highlight w:val="none"/>
          <w:lang w:val="en-US"/>
        </w:rPr>
        <w:t>1</w:t>
      </w:r>
      <w:r>
        <w:rPr>
          <w:rFonts w:hint="eastAsia"/>
          <w:color w:val="auto"/>
          <w:spacing w:val="-3"/>
          <w:sz w:val="21"/>
          <w:highlight w:val="none"/>
        </w:rPr>
        <w:t>天内，根据招标文件和中标人的投标文</w:t>
      </w:r>
      <w:r>
        <w:rPr>
          <w:rFonts w:hint="eastAsia"/>
          <w:color w:val="auto"/>
          <w:spacing w:val="-7"/>
          <w:sz w:val="21"/>
          <w:highlight w:val="none"/>
        </w:rPr>
        <w:t>件订立书面合同。中标人无正当理由拒签合同的，采购人取消其中标资格</w:t>
      </w:r>
      <w:r>
        <w:rPr>
          <w:rFonts w:hint="eastAsia"/>
          <w:color w:val="auto"/>
          <w:spacing w:val="-7"/>
          <w:sz w:val="21"/>
          <w:highlight w:val="none"/>
          <w:lang w:val="en-US"/>
        </w:rPr>
        <w:t>;</w:t>
      </w:r>
    </w:p>
    <w:p w14:paraId="6E072E66">
      <w:pPr>
        <w:pStyle w:val="27"/>
        <w:tabs>
          <w:tab w:val="left" w:pos="1436"/>
        </w:tabs>
        <w:spacing w:before="28" w:line="355" w:lineRule="auto"/>
        <w:ind w:left="0" w:right="-155" w:rightChars="-74" w:firstLine="612" w:firstLineChars="300"/>
        <w:rPr>
          <w:rFonts w:hint="eastAsia"/>
          <w:color w:val="auto"/>
          <w:sz w:val="21"/>
          <w:highlight w:val="none"/>
        </w:rPr>
      </w:pPr>
      <w:r>
        <w:rPr>
          <w:rFonts w:hint="eastAsia"/>
          <w:color w:val="auto"/>
          <w:spacing w:val="-3"/>
          <w:sz w:val="21"/>
          <w:highlight w:val="none"/>
          <w:lang w:val="en-US"/>
        </w:rPr>
        <w:t xml:space="preserve">7.4.2 </w:t>
      </w:r>
      <w:r>
        <w:rPr>
          <w:rFonts w:hint="eastAsia"/>
          <w:color w:val="auto"/>
          <w:spacing w:val="-3"/>
          <w:sz w:val="21"/>
          <w:highlight w:val="none"/>
        </w:rPr>
        <w:t>发出中标通知书后，采购人无正当理由拒签合同的， 给中标人造成损失的，也应当赔偿损失。</w:t>
      </w:r>
    </w:p>
    <w:p w14:paraId="6EEBD7F7">
      <w:pPr>
        <w:pStyle w:val="27"/>
        <w:tabs>
          <w:tab w:val="left" w:pos="1330"/>
        </w:tabs>
        <w:spacing w:before="29" w:line="355" w:lineRule="auto"/>
        <w:ind w:left="9" w:leftChars="-100" w:right="-136" w:rightChars="-65" w:hanging="219" w:hangingChars="78"/>
        <w:jc w:val="both"/>
        <w:outlineLvl w:val="0"/>
        <w:rPr>
          <w:rFonts w:hint="eastAsia"/>
          <w:b/>
          <w:color w:val="auto"/>
          <w:sz w:val="28"/>
          <w:highlight w:val="none"/>
          <w:lang w:val="en-US"/>
        </w:rPr>
      </w:pPr>
      <w:bookmarkStart w:id="13" w:name="_Toc3894"/>
      <w:bookmarkStart w:id="14" w:name="_Toc247639880"/>
      <w:bookmarkStart w:id="15" w:name="_Toc291089224"/>
      <w:r>
        <w:rPr>
          <w:rFonts w:hint="eastAsia"/>
          <w:b/>
          <w:color w:val="auto"/>
          <w:sz w:val="28"/>
          <w:highlight w:val="none"/>
          <w:lang w:val="en-US"/>
        </w:rPr>
        <w:t>8. 重新招标</w:t>
      </w:r>
      <w:bookmarkEnd w:id="13"/>
      <w:bookmarkEnd w:id="14"/>
      <w:bookmarkEnd w:id="15"/>
    </w:p>
    <w:p w14:paraId="762F82BE">
      <w:pPr>
        <w:pStyle w:val="4"/>
        <w:tabs>
          <w:tab w:val="left" w:pos="704"/>
        </w:tabs>
        <w:spacing w:before="10" w:after="120" w:afterLines="50"/>
        <w:ind w:left="0" w:firstLine="0"/>
        <w:rPr>
          <w:rFonts w:hint="eastAsia"/>
          <w:color w:val="auto"/>
          <w:highlight w:val="none"/>
        </w:rPr>
      </w:pPr>
      <w:bookmarkStart w:id="16" w:name="_Toc48"/>
      <w:bookmarkStart w:id="17" w:name="_Toc247639881"/>
      <w:bookmarkStart w:id="18" w:name="_Toc291089225"/>
      <w:r>
        <w:rPr>
          <w:rFonts w:hint="eastAsia"/>
          <w:color w:val="auto"/>
          <w:highlight w:val="none"/>
          <w:lang w:val="en-US"/>
        </w:rPr>
        <w:t>8.1 重新招标</w:t>
      </w:r>
      <w:bookmarkEnd w:id="16"/>
      <w:bookmarkEnd w:id="17"/>
      <w:bookmarkEnd w:id="18"/>
    </w:p>
    <w:p w14:paraId="27858E53">
      <w:pPr>
        <w:adjustRightInd w:val="0"/>
        <w:spacing w:line="360" w:lineRule="auto"/>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rPr>
        <w:t>有下列情形之一的，采购人将重新招标：</w:t>
      </w:r>
    </w:p>
    <w:p w14:paraId="74BA2A1F">
      <w:pPr>
        <w:adjustRightInd w:val="0"/>
        <w:spacing w:line="360" w:lineRule="auto"/>
        <w:ind w:firstLine="306" w:firstLineChars="150"/>
        <w:rPr>
          <w:rFonts w:hint="eastAsia" w:ascii="宋体" w:hAnsi="宋体" w:cs="宋体"/>
          <w:color w:val="auto"/>
          <w:spacing w:val="-3"/>
          <w:highlight w:val="none"/>
        </w:rPr>
      </w:pPr>
      <w:r>
        <w:rPr>
          <w:rFonts w:hint="eastAsia" w:ascii="宋体" w:hAnsi="宋体" w:cs="宋体"/>
          <w:color w:val="auto"/>
          <w:spacing w:val="-3"/>
          <w:highlight w:val="none"/>
        </w:rPr>
        <w:t>（1）投标截止时间止，</w:t>
      </w:r>
      <w:r>
        <w:rPr>
          <w:rFonts w:hint="eastAsia" w:ascii="宋体" w:hAnsi="宋体" w:cs="宋体"/>
          <w:color w:val="auto"/>
          <w:spacing w:val="-3"/>
          <w:highlight w:val="none"/>
          <w:lang w:val="en-US" w:eastAsia="zh-CN"/>
        </w:rPr>
        <w:t>投标人</w:t>
      </w:r>
      <w:r>
        <w:rPr>
          <w:rFonts w:hint="eastAsia" w:ascii="宋体" w:hAnsi="宋体" w:cs="宋体"/>
          <w:color w:val="auto"/>
          <w:spacing w:val="-3"/>
          <w:highlight w:val="none"/>
        </w:rPr>
        <w:t>少于3个的；</w:t>
      </w:r>
    </w:p>
    <w:p w14:paraId="266116C0">
      <w:pPr>
        <w:adjustRightInd w:val="0"/>
        <w:spacing w:line="360" w:lineRule="auto"/>
        <w:ind w:firstLine="306" w:firstLineChars="150"/>
        <w:rPr>
          <w:rFonts w:hint="eastAsia" w:ascii="宋体" w:hAnsi="宋体" w:cs="宋体"/>
          <w:color w:val="auto"/>
          <w:spacing w:val="-3"/>
          <w:highlight w:val="none"/>
        </w:rPr>
      </w:pPr>
      <w:r>
        <w:rPr>
          <w:rFonts w:hint="eastAsia" w:ascii="宋体" w:hAnsi="宋体" w:cs="宋体"/>
          <w:color w:val="auto"/>
          <w:spacing w:val="-3"/>
          <w:highlight w:val="none"/>
        </w:rPr>
        <w:t>（2）经评标委员会评审后有效</w:t>
      </w:r>
      <w:r>
        <w:rPr>
          <w:rFonts w:hint="eastAsia" w:ascii="宋体" w:hAnsi="宋体" w:cs="宋体"/>
          <w:color w:val="auto"/>
          <w:spacing w:val="-3"/>
          <w:highlight w:val="none"/>
          <w:lang w:val="en-US" w:eastAsia="zh-CN"/>
        </w:rPr>
        <w:t>投标人</w:t>
      </w:r>
      <w:r>
        <w:rPr>
          <w:rFonts w:hint="eastAsia" w:ascii="宋体" w:hAnsi="宋体" w:cs="宋体"/>
          <w:color w:val="auto"/>
          <w:spacing w:val="-3"/>
          <w:highlight w:val="none"/>
        </w:rPr>
        <w:t>少于3个的。</w:t>
      </w:r>
    </w:p>
    <w:p w14:paraId="2D12A7A0">
      <w:pPr>
        <w:pStyle w:val="27"/>
        <w:tabs>
          <w:tab w:val="left" w:pos="1330"/>
        </w:tabs>
        <w:spacing w:before="29" w:line="355" w:lineRule="auto"/>
        <w:ind w:left="9" w:leftChars="-100" w:right="-136" w:rightChars="-65" w:hanging="219" w:hangingChars="78"/>
        <w:jc w:val="both"/>
        <w:outlineLvl w:val="0"/>
        <w:rPr>
          <w:rFonts w:hint="eastAsia"/>
          <w:b/>
          <w:color w:val="auto"/>
          <w:sz w:val="28"/>
          <w:highlight w:val="none"/>
          <w:lang w:val="en-US"/>
        </w:rPr>
      </w:pPr>
      <w:bookmarkStart w:id="19" w:name="_bookmark10"/>
      <w:bookmarkEnd w:id="19"/>
      <w:r>
        <w:rPr>
          <w:rFonts w:hint="eastAsia"/>
          <w:b/>
          <w:color w:val="auto"/>
          <w:sz w:val="28"/>
          <w:highlight w:val="none"/>
          <w:lang w:val="en-US"/>
        </w:rPr>
        <w:t>9.纪律和监督</w:t>
      </w:r>
    </w:p>
    <w:p w14:paraId="3CBD9CF4">
      <w:pPr>
        <w:pStyle w:val="27"/>
        <w:tabs>
          <w:tab w:val="left" w:pos="1330"/>
        </w:tabs>
        <w:spacing w:before="29" w:line="355" w:lineRule="auto"/>
        <w:ind w:left="267" w:leftChars="-46" w:right="-136" w:rightChars="-65" w:hanging="364" w:hangingChars="151"/>
        <w:jc w:val="both"/>
        <w:outlineLvl w:val="1"/>
        <w:rPr>
          <w:rFonts w:hint="eastAsia"/>
          <w:b/>
          <w:bCs/>
          <w:color w:val="auto"/>
          <w:sz w:val="24"/>
          <w:highlight w:val="none"/>
        </w:rPr>
      </w:pPr>
      <w:r>
        <w:rPr>
          <w:rFonts w:hint="eastAsia"/>
          <w:b/>
          <w:bCs/>
          <w:color w:val="auto"/>
          <w:sz w:val="24"/>
          <w:highlight w:val="none"/>
          <w:lang w:val="en-US"/>
        </w:rPr>
        <w:t xml:space="preserve">9.1 </w:t>
      </w:r>
      <w:r>
        <w:rPr>
          <w:rFonts w:hint="eastAsia"/>
          <w:b/>
          <w:bCs/>
          <w:color w:val="auto"/>
          <w:sz w:val="24"/>
          <w:highlight w:val="none"/>
        </w:rPr>
        <w:t>对采购人的纪律要求</w:t>
      </w:r>
    </w:p>
    <w:p w14:paraId="31C6BB82">
      <w:pPr>
        <w:pStyle w:val="27"/>
        <w:tabs>
          <w:tab w:val="left" w:pos="1330"/>
        </w:tabs>
        <w:spacing w:before="29" w:line="355" w:lineRule="auto"/>
        <w:ind w:left="8" w:leftChars="4" w:right="-136" w:rightChars="-65" w:firstLine="656" w:firstLineChars="322"/>
        <w:jc w:val="both"/>
        <w:rPr>
          <w:rFonts w:hint="eastAsia"/>
          <w:color w:val="auto"/>
          <w:spacing w:val="-3"/>
          <w:sz w:val="21"/>
          <w:szCs w:val="21"/>
          <w:highlight w:val="none"/>
        </w:rPr>
      </w:pPr>
      <w:r>
        <w:rPr>
          <w:rFonts w:hint="eastAsia"/>
          <w:color w:val="auto"/>
          <w:spacing w:val="-3"/>
          <w:sz w:val="21"/>
          <w:szCs w:val="21"/>
          <w:highlight w:val="none"/>
        </w:rPr>
        <w:t>采购人不得泄漏招标投标活动中应当保密的情况和资料，不得与投标人串通损害国家利益、社会公共利益或者他人合法权益。</w:t>
      </w:r>
    </w:p>
    <w:p w14:paraId="2493FB1D">
      <w:pPr>
        <w:pStyle w:val="4"/>
        <w:tabs>
          <w:tab w:val="left" w:pos="704"/>
        </w:tabs>
        <w:spacing w:before="4"/>
        <w:ind w:left="0" w:right="-155" w:rightChars="-74" w:firstLine="0"/>
        <w:rPr>
          <w:rFonts w:hint="eastAsia"/>
          <w:color w:val="auto"/>
          <w:highlight w:val="none"/>
        </w:rPr>
      </w:pPr>
      <w:r>
        <w:rPr>
          <w:rFonts w:hint="eastAsia"/>
          <w:color w:val="auto"/>
          <w:highlight w:val="none"/>
          <w:lang w:val="en-US"/>
        </w:rPr>
        <w:t xml:space="preserve">9.2 </w:t>
      </w:r>
      <w:r>
        <w:rPr>
          <w:rFonts w:hint="eastAsia"/>
          <w:color w:val="auto"/>
          <w:highlight w:val="none"/>
        </w:rPr>
        <w:t>对投标人的纪律要求</w:t>
      </w:r>
    </w:p>
    <w:p w14:paraId="11B96E7B">
      <w:pPr>
        <w:pStyle w:val="8"/>
        <w:spacing w:before="152" w:line="357" w:lineRule="auto"/>
        <w:ind w:left="18" w:right="-155" w:rightChars="-74" w:firstLine="680"/>
        <w:jc w:val="both"/>
        <w:rPr>
          <w:rFonts w:hint="eastAsia"/>
          <w:color w:val="auto"/>
          <w:highlight w:val="none"/>
        </w:rPr>
      </w:pPr>
      <w:r>
        <w:rPr>
          <w:rFonts w:hint="eastAsia"/>
          <w:color w:val="auto"/>
          <w:spacing w:val="-3"/>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30479F4E">
      <w:pPr>
        <w:pStyle w:val="4"/>
        <w:tabs>
          <w:tab w:val="left" w:pos="704"/>
        </w:tabs>
        <w:spacing w:before="4"/>
        <w:ind w:left="0" w:right="-155" w:rightChars="-74" w:firstLine="0"/>
        <w:rPr>
          <w:rFonts w:hint="eastAsia"/>
          <w:color w:val="auto"/>
          <w:highlight w:val="none"/>
          <w:lang w:val="en-US"/>
        </w:rPr>
      </w:pPr>
      <w:r>
        <w:rPr>
          <w:rFonts w:hint="eastAsia"/>
          <w:color w:val="auto"/>
          <w:highlight w:val="none"/>
          <w:lang w:val="en-US"/>
        </w:rPr>
        <w:t>9.3 对评标委员会成员的纪律要求</w:t>
      </w:r>
    </w:p>
    <w:p w14:paraId="435C209A">
      <w:pPr>
        <w:pStyle w:val="8"/>
        <w:spacing w:before="152" w:line="360" w:lineRule="auto"/>
        <w:ind w:firstLine="392" w:firstLineChars="200"/>
        <w:rPr>
          <w:rFonts w:hint="eastAsia"/>
          <w:color w:val="auto"/>
          <w:spacing w:val="-7"/>
          <w:szCs w:val="22"/>
          <w:highlight w:val="none"/>
        </w:rPr>
      </w:pPr>
      <w:r>
        <w:rPr>
          <w:rFonts w:hint="eastAsia"/>
          <w:color w:val="auto"/>
          <w:spacing w:val="-7"/>
          <w:szCs w:val="22"/>
          <w:highlight w:val="none"/>
        </w:rPr>
        <w:t>评标委员会成员不得收受他人的财物或者其他好处，不得向他人透漏对投标文件的评审和比较、中标候选人的推荐情况以及评标有关的其他情况。在评标活动中，评标委员会成员不得擅离职守， 影响评标程序正常进行，不得使用第三章</w:t>
      </w:r>
      <w:r>
        <w:rPr>
          <w:rFonts w:hint="eastAsia"/>
          <w:color w:val="auto"/>
          <w:spacing w:val="-7"/>
          <w:szCs w:val="22"/>
          <w:highlight w:val="none"/>
          <w:lang w:val="en-US"/>
        </w:rPr>
        <w:t xml:space="preserve"> “</w:t>
      </w:r>
      <w:r>
        <w:rPr>
          <w:rFonts w:hint="eastAsia"/>
          <w:color w:val="auto"/>
          <w:spacing w:val="-7"/>
          <w:szCs w:val="22"/>
          <w:highlight w:val="none"/>
        </w:rPr>
        <w:t>评标办法</w:t>
      </w:r>
      <w:r>
        <w:rPr>
          <w:rFonts w:hint="eastAsia"/>
          <w:color w:val="auto"/>
          <w:spacing w:val="-7"/>
          <w:szCs w:val="22"/>
          <w:highlight w:val="none"/>
          <w:lang w:val="en-US"/>
        </w:rPr>
        <w:t>”</w:t>
      </w:r>
      <w:r>
        <w:rPr>
          <w:rFonts w:hint="eastAsia"/>
          <w:color w:val="auto"/>
          <w:spacing w:val="-7"/>
          <w:szCs w:val="22"/>
          <w:highlight w:val="none"/>
        </w:rPr>
        <w:t>没有规定的评审因素和标准进行评标。</w:t>
      </w:r>
    </w:p>
    <w:p w14:paraId="145271A9">
      <w:pPr>
        <w:pStyle w:val="4"/>
        <w:tabs>
          <w:tab w:val="left" w:pos="704"/>
        </w:tabs>
        <w:spacing w:line="360" w:lineRule="auto"/>
        <w:ind w:left="0" w:firstLine="0"/>
        <w:rPr>
          <w:rFonts w:hint="eastAsia"/>
          <w:color w:val="auto"/>
          <w:highlight w:val="none"/>
        </w:rPr>
      </w:pPr>
      <w:r>
        <w:rPr>
          <w:rFonts w:hint="eastAsia"/>
          <w:color w:val="auto"/>
          <w:highlight w:val="none"/>
          <w:lang w:val="en-US"/>
        </w:rPr>
        <w:t xml:space="preserve">9.4 </w:t>
      </w:r>
      <w:r>
        <w:rPr>
          <w:rFonts w:hint="eastAsia"/>
          <w:color w:val="auto"/>
          <w:highlight w:val="none"/>
        </w:rPr>
        <w:t>对与评标活动有关的工作人员的纪律要求</w:t>
      </w:r>
    </w:p>
    <w:p w14:paraId="557571CE">
      <w:pPr>
        <w:pStyle w:val="8"/>
        <w:spacing w:before="47" w:line="360" w:lineRule="auto"/>
        <w:ind w:firstLine="420" w:firstLineChars="200"/>
        <w:rPr>
          <w:rFonts w:hint="eastAsia"/>
          <w:color w:val="auto"/>
          <w:highlight w:val="none"/>
        </w:rPr>
      </w:pPr>
      <w:r>
        <w:rPr>
          <w:rFonts w:hint="eastAsia"/>
          <w:color w:val="auto"/>
          <w:highlight w:val="none"/>
        </w:rPr>
        <w:t>与评标活动有关的工作人员不得收受他人的财物或者其他好处，不得向他人透漏对投标 文件的评审和比较、中标候选人的推荐情况以及评标有关的其他情况。在评标活动中，与评标活动有关的工作人员不得擅离职守，影响评标程序正常进行。</w:t>
      </w:r>
    </w:p>
    <w:p w14:paraId="3C46F197">
      <w:pPr>
        <w:pStyle w:val="8"/>
        <w:spacing w:before="47" w:line="360" w:lineRule="auto"/>
        <w:outlineLvl w:val="1"/>
        <w:rPr>
          <w:rFonts w:hint="eastAsia"/>
          <w:b/>
          <w:bCs/>
          <w:color w:val="auto"/>
          <w:sz w:val="24"/>
          <w:szCs w:val="24"/>
          <w:highlight w:val="none"/>
          <w:lang w:val="en-US"/>
        </w:rPr>
      </w:pPr>
      <w:r>
        <w:rPr>
          <w:rFonts w:hint="eastAsia"/>
          <w:b/>
          <w:bCs/>
          <w:color w:val="auto"/>
          <w:sz w:val="24"/>
          <w:szCs w:val="24"/>
          <w:highlight w:val="none"/>
          <w:lang w:val="en-US"/>
        </w:rPr>
        <w:t>9.5 投诉</w:t>
      </w:r>
    </w:p>
    <w:p w14:paraId="51687933">
      <w:pPr>
        <w:pStyle w:val="4"/>
        <w:tabs>
          <w:tab w:val="left" w:pos="704"/>
        </w:tabs>
        <w:spacing w:before="4" w:line="360" w:lineRule="auto"/>
        <w:ind w:left="0" w:firstLine="420" w:firstLineChars="200"/>
        <w:rPr>
          <w:rFonts w:hint="eastAsia"/>
          <w:b w:val="0"/>
          <w:bCs w:val="0"/>
          <w:color w:val="auto"/>
          <w:sz w:val="21"/>
          <w:szCs w:val="21"/>
          <w:highlight w:val="none"/>
          <w:lang w:val="en-US"/>
        </w:rPr>
      </w:pPr>
      <w:r>
        <w:rPr>
          <w:rFonts w:hint="eastAsia"/>
          <w:b w:val="0"/>
          <w:bCs w:val="0"/>
          <w:color w:val="auto"/>
          <w:sz w:val="21"/>
          <w:szCs w:val="21"/>
          <w:highlight w:val="none"/>
          <w:lang w:val="en-US"/>
        </w:rPr>
        <w:t>投标人和其他利害关系人认为本次招标活动违反法律、法规和规章规定的，有权向有关行政监督部门投诉。</w:t>
      </w:r>
    </w:p>
    <w:p w14:paraId="14E2A978">
      <w:pPr>
        <w:pStyle w:val="27"/>
        <w:tabs>
          <w:tab w:val="left" w:pos="1330"/>
        </w:tabs>
        <w:spacing w:before="29" w:line="355" w:lineRule="auto"/>
        <w:ind w:left="9" w:leftChars="-100" w:right="-136" w:rightChars="-65" w:hanging="219" w:hangingChars="78"/>
        <w:jc w:val="both"/>
        <w:outlineLvl w:val="0"/>
        <w:rPr>
          <w:rFonts w:hint="eastAsia"/>
          <w:b/>
          <w:color w:val="auto"/>
          <w:sz w:val="28"/>
          <w:highlight w:val="none"/>
          <w:lang w:val="en-US"/>
        </w:rPr>
      </w:pPr>
      <w:r>
        <w:rPr>
          <w:rFonts w:hint="eastAsia"/>
          <w:b/>
          <w:color w:val="auto"/>
          <w:sz w:val="28"/>
          <w:highlight w:val="none"/>
          <w:lang w:val="en-US"/>
        </w:rPr>
        <w:t>10 .需要补充的其他内容</w:t>
      </w:r>
    </w:p>
    <w:p w14:paraId="16372602">
      <w:pPr>
        <w:pStyle w:val="8"/>
        <w:spacing w:before="47" w:line="360" w:lineRule="auto"/>
        <w:ind w:firstLine="210" w:firstLineChars="100"/>
        <w:rPr>
          <w:rFonts w:hint="eastAsia"/>
          <w:color w:val="auto"/>
          <w:highlight w:val="none"/>
          <w:lang w:val="en-US"/>
        </w:rPr>
      </w:pPr>
      <w:r>
        <w:rPr>
          <w:rFonts w:hint="eastAsia"/>
          <w:color w:val="auto"/>
          <w:highlight w:val="none"/>
          <w:lang w:val="en-US"/>
        </w:rPr>
        <w:t>详见投标人须知前附表</w:t>
      </w:r>
    </w:p>
    <w:p w14:paraId="31F00A7A">
      <w:pPr>
        <w:pStyle w:val="9"/>
        <w:rPr>
          <w:rFonts w:hint="eastAsia"/>
          <w:color w:val="auto"/>
          <w:highlight w:val="none"/>
        </w:rPr>
      </w:pPr>
    </w:p>
    <w:p w14:paraId="654C1CB5">
      <w:pPr>
        <w:pStyle w:val="9"/>
        <w:rPr>
          <w:rFonts w:hint="eastAsia"/>
          <w:color w:val="auto"/>
          <w:highlight w:val="none"/>
        </w:rPr>
      </w:pPr>
    </w:p>
    <w:p w14:paraId="65938BBE">
      <w:pPr>
        <w:pStyle w:val="9"/>
        <w:rPr>
          <w:rFonts w:hint="eastAsia"/>
          <w:color w:val="auto"/>
          <w:highlight w:val="none"/>
        </w:rPr>
      </w:pPr>
    </w:p>
    <w:p w14:paraId="7E9BE933">
      <w:pPr>
        <w:pStyle w:val="9"/>
        <w:rPr>
          <w:rFonts w:hint="eastAsia"/>
          <w:color w:val="auto"/>
          <w:highlight w:val="none"/>
        </w:rPr>
      </w:pPr>
    </w:p>
    <w:p w14:paraId="46C220F0">
      <w:pPr>
        <w:pStyle w:val="2"/>
        <w:tabs>
          <w:tab w:val="left" w:pos="1284"/>
        </w:tabs>
        <w:spacing w:before="54"/>
        <w:rPr>
          <w:rFonts w:hint="eastAsia"/>
          <w:color w:val="auto"/>
          <w:highlight w:val="none"/>
        </w:rPr>
      </w:pPr>
      <w:bookmarkStart w:id="20" w:name="_bookmark11"/>
      <w:bookmarkEnd w:id="20"/>
      <w:bookmarkStart w:id="21" w:name="_Toc17027"/>
      <w:bookmarkStart w:id="22" w:name="_Toc25813"/>
      <w:bookmarkStart w:id="23" w:name="_Toc11551"/>
      <w:r>
        <w:rPr>
          <w:rFonts w:hint="eastAsia"/>
          <w:color w:val="auto"/>
          <w:highlight w:val="none"/>
        </w:rPr>
        <w:br w:type="page"/>
      </w:r>
      <w:r>
        <w:rPr>
          <w:rFonts w:hint="eastAsia"/>
          <w:color w:val="auto"/>
          <w:highlight w:val="none"/>
        </w:rPr>
        <w:t>第三章</w:t>
      </w:r>
      <w:r>
        <w:rPr>
          <w:rFonts w:hint="eastAsia"/>
          <w:color w:val="auto"/>
          <w:highlight w:val="none"/>
          <w:lang w:val="en-US"/>
        </w:rPr>
        <w:t xml:space="preserve"> </w:t>
      </w:r>
      <w:r>
        <w:rPr>
          <w:rFonts w:hint="eastAsia"/>
          <w:color w:val="auto"/>
          <w:highlight w:val="none"/>
        </w:rPr>
        <w:t>评标办法</w:t>
      </w:r>
      <w:bookmarkEnd w:id="21"/>
      <w:bookmarkEnd w:id="22"/>
      <w:bookmarkEnd w:id="23"/>
    </w:p>
    <w:p w14:paraId="7E35C564">
      <w:pPr>
        <w:ind w:right="16"/>
        <w:jc w:val="center"/>
        <w:rPr>
          <w:rFonts w:hint="eastAsia" w:ascii="宋体" w:hAnsi="宋体" w:cs="宋体"/>
          <w:b/>
          <w:color w:val="auto"/>
          <w:sz w:val="28"/>
          <w:highlight w:val="none"/>
        </w:rPr>
      </w:pPr>
      <w:r>
        <w:rPr>
          <w:rFonts w:hint="eastAsia" w:ascii="宋体" w:hAnsi="宋体" w:cs="宋体"/>
          <w:b/>
          <w:color w:val="auto"/>
          <w:sz w:val="28"/>
          <w:highlight w:val="none"/>
        </w:rPr>
        <w:t>评标办法前附表</w:t>
      </w:r>
    </w:p>
    <w:p w14:paraId="71DF7FBC">
      <w:pPr>
        <w:pStyle w:val="8"/>
        <w:spacing w:before="4"/>
        <w:rPr>
          <w:rFonts w:hint="eastAsia"/>
          <w:b/>
          <w:color w:val="auto"/>
          <w:sz w:val="10"/>
          <w:highlight w:val="none"/>
        </w:rPr>
      </w:pPr>
    </w:p>
    <w:tbl>
      <w:tblPr>
        <w:tblStyle w:val="22"/>
        <w:tblW w:w="9018" w:type="dxa"/>
        <w:jc w:val="center"/>
        <w:tblLayout w:type="fixed"/>
        <w:tblCellMar>
          <w:top w:w="0" w:type="dxa"/>
          <w:left w:w="108" w:type="dxa"/>
          <w:bottom w:w="0" w:type="dxa"/>
          <w:right w:w="108" w:type="dxa"/>
        </w:tblCellMar>
      </w:tblPr>
      <w:tblGrid>
        <w:gridCol w:w="954"/>
        <w:gridCol w:w="1301"/>
        <w:gridCol w:w="2032"/>
        <w:gridCol w:w="3230"/>
        <w:gridCol w:w="1501"/>
      </w:tblGrid>
      <w:tr w14:paraId="1C6A84CD">
        <w:tblPrEx>
          <w:tblCellMar>
            <w:top w:w="0" w:type="dxa"/>
            <w:left w:w="108" w:type="dxa"/>
            <w:bottom w:w="0" w:type="dxa"/>
            <w:right w:w="108" w:type="dxa"/>
          </w:tblCellMar>
        </w:tblPrEx>
        <w:trPr>
          <w:trHeight w:val="561" w:hRule="atLeast"/>
          <w:jc w:val="center"/>
        </w:trPr>
        <w:tc>
          <w:tcPr>
            <w:tcW w:w="2255" w:type="dxa"/>
            <w:gridSpan w:val="2"/>
            <w:tcBorders>
              <w:top w:val="single" w:color="auto" w:sz="4" w:space="0"/>
              <w:left w:val="single" w:color="auto" w:sz="4" w:space="0"/>
              <w:bottom w:val="single" w:color="auto" w:sz="4" w:space="0"/>
              <w:right w:val="single" w:color="auto" w:sz="4" w:space="0"/>
            </w:tcBorders>
            <w:noWrap w:val="0"/>
            <w:vAlign w:val="center"/>
          </w:tcPr>
          <w:p w14:paraId="77574A5C">
            <w:pPr>
              <w:adjustRightInd w:val="0"/>
              <w:snapToGrid w:val="0"/>
              <w:spacing w:line="320" w:lineRule="exact"/>
              <w:jc w:val="center"/>
              <w:textAlignment w:val="baseline"/>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条款号</w:t>
            </w:r>
          </w:p>
        </w:tc>
        <w:tc>
          <w:tcPr>
            <w:tcW w:w="2032" w:type="dxa"/>
            <w:tcBorders>
              <w:top w:val="single" w:color="auto" w:sz="4" w:space="0"/>
              <w:left w:val="single" w:color="auto" w:sz="4" w:space="0"/>
              <w:bottom w:val="single" w:color="auto" w:sz="4" w:space="0"/>
              <w:right w:val="single" w:color="auto" w:sz="4" w:space="0"/>
            </w:tcBorders>
            <w:noWrap w:val="0"/>
            <w:vAlign w:val="center"/>
          </w:tcPr>
          <w:p w14:paraId="2A01EA71">
            <w:pPr>
              <w:adjustRightInd w:val="0"/>
              <w:snapToGrid w:val="0"/>
              <w:spacing w:line="320" w:lineRule="exact"/>
              <w:jc w:val="center"/>
              <w:textAlignment w:val="baseline"/>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评审因素</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113CC3A7">
            <w:pPr>
              <w:adjustRightInd w:val="0"/>
              <w:snapToGrid w:val="0"/>
              <w:spacing w:line="320" w:lineRule="exact"/>
              <w:jc w:val="center"/>
              <w:textAlignment w:val="baseline"/>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评审标准</w:t>
            </w:r>
          </w:p>
        </w:tc>
      </w:tr>
      <w:tr w14:paraId="25A7ED2E">
        <w:tblPrEx>
          <w:tblCellMar>
            <w:top w:w="0" w:type="dxa"/>
            <w:left w:w="108" w:type="dxa"/>
            <w:bottom w:w="0" w:type="dxa"/>
            <w:right w:w="108" w:type="dxa"/>
          </w:tblCellMar>
        </w:tblPrEx>
        <w:trPr>
          <w:trHeight w:val="659" w:hRule="atLeast"/>
          <w:jc w:val="center"/>
        </w:trPr>
        <w:tc>
          <w:tcPr>
            <w:tcW w:w="954" w:type="dxa"/>
            <w:vMerge w:val="restart"/>
            <w:tcBorders>
              <w:top w:val="single" w:color="auto" w:sz="4" w:space="0"/>
              <w:left w:val="single" w:color="auto" w:sz="4" w:space="0"/>
              <w:bottom w:val="single" w:color="auto" w:sz="4" w:space="0"/>
              <w:right w:val="single" w:color="auto" w:sz="4" w:space="0"/>
            </w:tcBorders>
            <w:noWrap w:val="0"/>
            <w:vAlign w:val="center"/>
          </w:tcPr>
          <w:p w14:paraId="5F4A7014">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2.1.1</w:t>
            </w:r>
          </w:p>
        </w:tc>
        <w:tc>
          <w:tcPr>
            <w:tcW w:w="1301" w:type="dxa"/>
            <w:vMerge w:val="restart"/>
            <w:tcBorders>
              <w:top w:val="single" w:color="auto" w:sz="4" w:space="0"/>
              <w:left w:val="single" w:color="auto" w:sz="4" w:space="0"/>
              <w:bottom w:val="single" w:color="auto" w:sz="4" w:space="0"/>
              <w:right w:val="single" w:color="auto" w:sz="4" w:space="0"/>
            </w:tcBorders>
            <w:noWrap w:val="0"/>
            <w:vAlign w:val="center"/>
          </w:tcPr>
          <w:p w14:paraId="27725AB5">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形式评</w:t>
            </w:r>
          </w:p>
          <w:p w14:paraId="6B9E7EDD">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审标准</w:t>
            </w:r>
          </w:p>
        </w:tc>
        <w:tc>
          <w:tcPr>
            <w:tcW w:w="2032" w:type="dxa"/>
            <w:tcBorders>
              <w:top w:val="single" w:color="auto" w:sz="4" w:space="0"/>
              <w:left w:val="single" w:color="auto" w:sz="4" w:space="0"/>
              <w:bottom w:val="single" w:color="auto" w:sz="4" w:space="0"/>
              <w:right w:val="single" w:color="auto" w:sz="4" w:space="0"/>
            </w:tcBorders>
            <w:noWrap w:val="0"/>
            <w:vAlign w:val="center"/>
          </w:tcPr>
          <w:p w14:paraId="2878A7EB">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投标人名称</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08A9AE78">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与营业执照、税务登记证、组织机构代码证</w:t>
            </w:r>
            <w:r>
              <w:rPr>
                <w:rFonts w:hint="eastAsia" w:ascii="宋体" w:hAnsi="宋体" w:cs="宋体"/>
                <w:color w:val="auto"/>
                <w:szCs w:val="21"/>
                <w:highlight w:val="none"/>
              </w:rPr>
              <w:t>或</w:t>
            </w:r>
            <w:r>
              <w:rPr>
                <w:rFonts w:hint="eastAsia" w:ascii="宋体" w:hAnsi="宋体" w:cs="宋体"/>
                <w:color w:val="auto"/>
                <w:spacing w:val="20"/>
                <w:szCs w:val="21"/>
                <w:highlight w:val="none"/>
              </w:rPr>
              <w:t>三证合一的营业执照一致</w:t>
            </w:r>
          </w:p>
        </w:tc>
      </w:tr>
      <w:tr w14:paraId="6B30C721">
        <w:tblPrEx>
          <w:tblCellMar>
            <w:top w:w="0" w:type="dxa"/>
            <w:left w:w="108" w:type="dxa"/>
            <w:bottom w:w="0" w:type="dxa"/>
            <w:right w:w="108" w:type="dxa"/>
          </w:tblCellMar>
        </w:tblPrEx>
        <w:trPr>
          <w:trHeight w:val="701" w:hRule="exact"/>
          <w:jc w:val="center"/>
        </w:trPr>
        <w:tc>
          <w:tcPr>
            <w:tcW w:w="954" w:type="dxa"/>
            <w:vMerge w:val="continue"/>
            <w:tcBorders>
              <w:top w:val="single" w:color="auto" w:sz="4" w:space="0"/>
              <w:left w:val="single" w:color="auto" w:sz="4" w:space="0"/>
              <w:bottom w:val="single" w:color="auto" w:sz="4" w:space="0"/>
              <w:right w:val="single" w:color="auto" w:sz="4" w:space="0"/>
            </w:tcBorders>
            <w:noWrap w:val="0"/>
            <w:vAlign w:val="top"/>
          </w:tcPr>
          <w:p w14:paraId="2195BF72">
            <w:pPr>
              <w:adjustRightInd w:val="0"/>
              <w:snapToGrid w:val="0"/>
              <w:spacing w:line="320" w:lineRule="exact"/>
              <w:textAlignment w:val="baseline"/>
              <w:rPr>
                <w:rFonts w:hint="eastAsia" w:ascii="宋体" w:hAnsi="宋体" w:cs="宋体"/>
                <w:color w:val="auto"/>
                <w:spacing w:val="20"/>
                <w:szCs w:val="21"/>
                <w:highlight w:val="none"/>
              </w:rPr>
            </w:pPr>
          </w:p>
        </w:tc>
        <w:tc>
          <w:tcPr>
            <w:tcW w:w="1301" w:type="dxa"/>
            <w:vMerge w:val="continue"/>
            <w:tcBorders>
              <w:top w:val="single" w:color="auto" w:sz="4" w:space="0"/>
              <w:left w:val="single" w:color="auto" w:sz="4" w:space="0"/>
              <w:bottom w:val="single" w:color="auto" w:sz="4" w:space="0"/>
              <w:right w:val="single" w:color="auto" w:sz="4" w:space="0"/>
            </w:tcBorders>
            <w:noWrap w:val="0"/>
            <w:vAlign w:val="top"/>
          </w:tcPr>
          <w:p w14:paraId="33834516">
            <w:pPr>
              <w:adjustRightInd w:val="0"/>
              <w:snapToGrid w:val="0"/>
              <w:spacing w:line="320" w:lineRule="exact"/>
              <w:textAlignment w:val="baseline"/>
              <w:rPr>
                <w:rFonts w:hint="eastAsia" w:ascii="宋体" w:hAnsi="宋体" w:cs="宋体"/>
                <w:color w:val="auto"/>
                <w:spacing w:val="20"/>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6C9FC45E">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投标函电子签章</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55D576E9">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按照招标文件要求具有电子签章</w:t>
            </w:r>
          </w:p>
        </w:tc>
      </w:tr>
      <w:tr w14:paraId="69A68A83">
        <w:tblPrEx>
          <w:tblCellMar>
            <w:top w:w="0" w:type="dxa"/>
            <w:left w:w="108" w:type="dxa"/>
            <w:bottom w:w="0" w:type="dxa"/>
            <w:right w:w="108" w:type="dxa"/>
          </w:tblCellMar>
        </w:tblPrEx>
        <w:trPr>
          <w:trHeight w:val="713" w:hRule="exact"/>
          <w:jc w:val="center"/>
        </w:trPr>
        <w:tc>
          <w:tcPr>
            <w:tcW w:w="954" w:type="dxa"/>
            <w:vMerge w:val="continue"/>
            <w:tcBorders>
              <w:top w:val="single" w:color="auto" w:sz="4" w:space="0"/>
              <w:left w:val="single" w:color="auto" w:sz="4" w:space="0"/>
              <w:bottom w:val="single" w:color="auto" w:sz="4" w:space="0"/>
              <w:right w:val="single" w:color="auto" w:sz="4" w:space="0"/>
            </w:tcBorders>
            <w:noWrap w:val="0"/>
            <w:vAlign w:val="top"/>
          </w:tcPr>
          <w:p w14:paraId="77E5DB32">
            <w:pPr>
              <w:adjustRightInd w:val="0"/>
              <w:snapToGrid w:val="0"/>
              <w:spacing w:line="320" w:lineRule="exact"/>
              <w:textAlignment w:val="baseline"/>
              <w:rPr>
                <w:rFonts w:hint="eastAsia" w:ascii="宋体" w:hAnsi="宋体" w:cs="宋体"/>
                <w:color w:val="auto"/>
                <w:spacing w:val="20"/>
                <w:szCs w:val="21"/>
                <w:highlight w:val="none"/>
              </w:rPr>
            </w:pPr>
          </w:p>
        </w:tc>
        <w:tc>
          <w:tcPr>
            <w:tcW w:w="1301" w:type="dxa"/>
            <w:vMerge w:val="continue"/>
            <w:tcBorders>
              <w:top w:val="single" w:color="auto" w:sz="4" w:space="0"/>
              <w:left w:val="single" w:color="auto" w:sz="4" w:space="0"/>
              <w:bottom w:val="single" w:color="auto" w:sz="4" w:space="0"/>
              <w:right w:val="single" w:color="auto" w:sz="4" w:space="0"/>
            </w:tcBorders>
            <w:noWrap w:val="0"/>
            <w:vAlign w:val="top"/>
          </w:tcPr>
          <w:p w14:paraId="45D96D57">
            <w:pPr>
              <w:adjustRightInd w:val="0"/>
              <w:snapToGrid w:val="0"/>
              <w:spacing w:line="320" w:lineRule="exact"/>
              <w:textAlignment w:val="baseline"/>
              <w:rPr>
                <w:rFonts w:hint="eastAsia" w:ascii="宋体" w:hAnsi="宋体" w:cs="宋体"/>
                <w:color w:val="auto"/>
                <w:spacing w:val="20"/>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1EA8D013">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投标文件格式</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2CD4DC99">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符合“招标文件格式”的要求</w:t>
            </w:r>
          </w:p>
        </w:tc>
      </w:tr>
      <w:tr w14:paraId="5B3C8F62">
        <w:tblPrEx>
          <w:tblCellMar>
            <w:top w:w="0" w:type="dxa"/>
            <w:left w:w="108" w:type="dxa"/>
            <w:bottom w:w="0" w:type="dxa"/>
            <w:right w:w="108" w:type="dxa"/>
          </w:tblCellMar>
        </w:tblPrEx>
        <w:trPr>
          <w:trHeight w:val="651" w:hRule="exact"/>
          <w:jc w:val="center"/>
        </w:trPr>
        <w:tc>
          <w:tcPr>
            <w:tcW w:w="954" w:type="dxa"/>
            <w:vMerge w:val="continue"/>
            <w:tcBorders>
              <w:top w:val="single" w:color="auto" w:sz="4" w:space="0"/>
              <w:left w:val="single" w:color="auto" w:sz="4" w:space="0"/>
              <w:bottom w:val="single" w:color="auto" w:sz="4" w:space="0"/>
              <w:right w:val="single" w:color="auto" w:sz="4" w:space="0"/>
            </w:tcBorders>
            <w:noWrap w:val="0"/>
            <w:vAlign w:val="top"/>
          </w:tcPr>
          <w:p w14:paraId="7FC645E5">
            <w:pPr>
              <w:adjustRightInd w:val="0"/>
              <w:snapToGrid w:val="0"/>
              <w:spacing w:line="320" w:lineRule="exact"/>
              <w:textAlignment w:val="baseline"/>
              <w:rPr>
                <w:rFonts w:hint="eastAsia" w:ascii="宋体" w:hAnsi="宋体" w:cs="宋体"/>
                <w:color w:val="auto"/>
                <w:spacing w:val="20"/>
                <w:szCs w:val="21"/>
                <w:highlight w:val="none"/>
              </w:rPr>
            </w:pPr>
          </w:p>
        </w:tc>
        <w:tc>
          <w:tcPr>
            <w:tcW w:w="1301" w:type="dxa"/>
            <w:vMerge w:val="continue"/>
            <w:tcBorders>
              <w:top w:val="single" w:color="auto" w:sz="4" w:space="0"/>
              <w:left w:val="single" w:color="auto" w:sz="4" w:space="0"/>
              <w:bottom w:val="single" w:color="auto" w:sz="4" w:space="0"/>
              <w:right w:val="single" w:color="auto" w:sz="4" w:space="0"/>
            </w:tcBorders>
            <w:noWrap w:val="0"/>
            <w:vAlign w:val="top"/>
          </w:tcPr>
          <w:p w14:paraId="49FA23CC">
            <w:pPr>
              <w:adjustRightInd w:val="0"/>
              <w:snapToGrid w:val="0"/>
              <w:spacing w:line="320" w:lineRule="exact"/>
              <w:textAlignment w:val="baseline"/>
              <w:rPr>
                <w:rFonts w:hint="eastAsia" w:ascii="宋体" w:hAnsi="宋体" w:cs="宋体"/>
                <w:color w:val="auto"/>
                <w:spacing w:val="20"/>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45C3F7A8">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报价唯一</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0C4390F4">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符合“报价唯一”要求</w:t>
            </w:r>
          </w:p>
        </w:tc>
      </w:tr>
      <w:tr w14:paraId="42D7DC46">
        <w:tblPrEx>
          <w:tblCellMar>
            <w:top w:w="0" w:type="dxa"/>
            <w:left w:w="108" w:type="dxa"/>
            <w:bottom w:w="0" w:type="dxa"/>
            <w:right w:w="108" w:type="dxa"/>
          </w:tblCellMar>
        </w:tblPrEx>
        <w:trPr>
          <w:trHeight w:val="645" w:hRule="exact"/>
          <w:jc w:val="center"/>
        </w:trPr>
        <w:tc>
          <w:tcPr>
            <w:tcW w:w="954" w:type="dxa"/>
            <w:vMerge w:val="restart"/>
            <w:tcBorders>
              <w:top w:val="single" w:color="auto" w:sz="4" w:space="0"/>
              <w:left w:val="single" w:color="auto" w:sz="4" w:space="0"/>
              <w:right w:val="single" w:color="auto" w:sz="4" w:space="0"/>
            </w:tcBorders>
            <w:noWrap w:val="0"/>
            <w:vAlign w:val="center"/>
          </w:tcPr>
          <w:p w14:paraId="5DF1452E">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2.1.2</w:t>
            </w:r>
          </w:p>
        </w:tc>
        <w:tc>
          <w:tcPr>
            <w:tcW w:w="1301" w:type="dxa"/>
            <w:vMerge w:val="restart"/>
            <w:tcBorders>
              <w:top w:val="single" w:color="auto" w:sz="4" w:space="0"/>
              <w:left w:val="single" w:color="auto" w:sz="4" w:space="0"/>
              <w:right w:val="single" w:color="auto" w:sz="4" w:space="0"/>
            </w:tcBorders>
            <w:noWrap w:val="0"/>
            <w:vAlign w:val="center"/>
          </w:tcPr>
          <w:p w14:paraId="6585B876">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资格评</w:t>
            </w:r>
          </w:p>
          <w:p w14:paraId="18E98860">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审标准</w:t>
            </w:r>
          </w:p>
          <w:p w14:paraId="50E74DE5">
            <w:pPr>
              <w:adjustRightInd w:val="0"/>
              <w:snapToGrid w:val="0"/>
              <w:spacing w:line="320" w:lineRule="exact"/>
              <w:jc w:val="center"/>
              <w:textAlignment w:val="baseline"/>
              <w:rPr>
                <w:rFonts w:hint="eastAsia" w:ascii="宋体" w:hAnsi="宋体" w:cs="宋体"/>
                <w:color w:val="auto"/>
                <w:spacing w:val="20"/>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621F076C">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营业执照</w:t>
            </w:r>
          </w:p>
        </w:tc>
        <w:tc>
          <w:tcPr>
            <w:tcW w:w="3230" w:type="dxa"/>
            <w:tcBorders>
              <w:top w:val="single" w:color="auto" w:sz="4" w:space="0"/>
              <w:left w:val="single" w:color="auto" w:sz="4" w:space="0"/>
              <w:bottom w:val="single" w:color="auto" w:sz="4" w:space="0"/>
              <w:right w:val="single" w:color="auto" w:sz="4" w:space="0"/>
            </w:tcBorders>
            <w:noWrap w:val="0"/>
            <w:vAlign w:val="center"/>
          </w:tcPr>
          <w:p w14:paraId="72FA00E7">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具备有效的营业执照</w:t>
            </w:r>
          </w:p>
        </w:tc>
        <w:tc>
          <w:tcPr>
            <w:tcW w:w="1501" w:type="dxa"/>
            <w:vMerge w:val="restart"/>
            <w:tcBorders>
              <w:top w:val="single" w:color="auto" w:sz="4" w:space="0"/>
              <w:left w:val="single" w:color="auto" w:sz="4" w:space="0"/>
              <w:right w:val="single" w:color="auto" w:sz="4" w:space="0"/>
            </w:tcBorders>
            <w:noWrap w:val="0"/>
            <w:vAlign w:val="center"/>
          </w:tcPr>
          <w:p w14:paraId="183DD478">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或三证合一的营业执照</w:t>
            </w:r>
          </w:p>
        </w:tc>
      </w:tr>
      <w:tr w14:paraId="67CA2CE0">
        <w:tblPrEx>
          <w:tblCellMar>
            <w:top w:w="0" w:type="dxa"/>
            <w:left w:w="108" w:type="dxa"/>
            <w:bottom w:w="0" w:type="dxa"/>
            <w:right w:w="108" w:type="dxa"/>
          </w:tblCellMar>
        </w:tblPrEx>
        <w:trPr>
          <w:trHeight w:val="678" w:hRule="exact"/>
          <w:jc w:val="center"/>
        </w:trPr>
        <w:tc>
          <w:tcPr>
            <w:tcW w:w="954" w:type="dxa"/>
            <w:vMerge w:val="continue"/>
            <w:tcBorders>
              <w:left w:val="single" w:color="auto" w:sz="4" w:space="0"/>
              <w:right w:val="single" w:color="auto" w:sz="4" w:space="0"/>
            </w:tcBorders>
            <w:noWrap w:val="0"/>
            <w:vAlign w:val="top"/>
          </w:tcPr>
          <w:p w14:paraId="0F4E0773">
            <w:pPr>
              <w:adjustRightInd w:val="0"/>
              <w:snapToGrid w:val="0"/>
              <w:spacing w:line="320" w:lineRule="exact"/>
              <w:textAlignment w:val="baseline"/>
              <w:rPr>
                <w:rFonts w:hint="eastAsia" w:ascii="宋体" w:hAnsi="宋体" w:cs="宋体"/>
                <w:color w:val="auto"/>
                <w:spacing w:val="20"/>
                <w:szCs w:val="21"/>
                <w:highlight w:val="none"/>
              </w:rPr>
            </w:pPr>
          </w:p>
        </w:tc>
        <w:tc>
          <w:tcPr>
            <w:tcW w:w="1301" w:type="dxa"/>
            <w:vMerge w:val="continue"/>
            <w:tcBorders>
              <w:left w:val="single" w:color="auto" w:sz="4" w:space="0"/>
              <w:right w:val="single" w:color="auto" w:sz="4" w:space="0"/>
            </w:tcBorders>
            <w:noWrap w:val="0"/>
            <w:vAlign w:val="top"/>
          </w:tcPr>
          <w:p w14:paraId="4AC7F78C">
            <w:pPr>
              <w:adjustRightInd w:val="0"/>
              <w:snapToGrid w:val="0"/>
              <w:spacing w:line="320" w:lineRule="exact"/>
              <w:textAlignment w:val="baseline"/>
              <w:rPr>
                <w:rFonts w:hint="eastAsia" w:ascii="宋体" w:hAnsi="宋体" w:cs="宋体"/>
                <w:color w:val="auto"/>
                <w:spacing w:val="20"/>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6B80E6A3">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税务登记证</w:t>
            </w:r>
          </w:p>
        </w:tc>
        <w:tc>
          <w:tcPr>
            <w:tcW w:w="3230" w:type="dxa"/>
            <w:tcBorders>
              <w:top w:val="single" w:color="auto" w:sz="4" w:space="0"/>
              <w:left w:val="single" w:color="auto" w:sz="4" w:space="0"/>
              <w:bottom w:val="single" w:color="auto" w:sz="4" w:space="0"/>
              <w:right w:val="single" w:color="auto" w:sz="4" w:space="0"/>
            </w:tcBorders>
            <w:noWrap w:val="0"/>
            <w:vAlign w:val="center"/>
          </w:tcPr>
          <w:p w14:paraId="75C0A3AB">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具备有效的税务登记证</w:t>
            </w:r>
          </w:p>
        </w:tc>
        <w:tc>
          <w:tcPr>
            <w:tcW w:w="1501" w:type="dxa"/>
            <w:vMerge w:val="continue"/>
            <w:tcBorders>
              <w:left w:val="single" w:color="auto" w:sz="4" w:space="0"/>
              <w:right w:val="single" w:color="auto" w:sz="4" w:space="0"/>
            </w:tcBorders>
            <w:noWrap w:val="0"/>
            <w:vAlign w:val="center"/>
          </w:tcPr>
          <w:p w14:paraId="25D71FAC">
            <w:pPr>
              <w:adjustRightInd w:val="0"/>
              <w:snapToGrid w:val="0"/>
              <w:spacing w:line="320" w:lineRule="exact"/>
              <w:jc w:val="center"/>
              <w:textAlignment w:val="baseline"/>
              <w:rPr>
                <w:rFonts w:hint="eastAsia" w:ascii="宋体" w:hAnsi="宋体" w:cs="宋体"/>
                <w:color w:val="auto"/>
                <w:spacing w:val="20"/>
                <w:szCs w:val="21"/>
                <w:highlight w:val="none"/>
              </w:rPr>
            </w:pPr>
          </w:p>
        </w:tc>
      </w:tr>
      <w:tr w14:paraId="246F60ED">
        <w:tblPrEx>
          <w:tblCellMar>
            <w:top w:w="0" w:type="dxa"/>
            <w:left w:w="108" w:type="dxa"/>
            <w:bottom w:w="0" w:type="dxa"/>
            <w:right w:w="108" w:type="dxa"/>
          </w:tblCellMar>
        </w:tblPrEx>
        <w:trPr>
          <w:trHeight w:val="708" w:hRule="exact"/>
          <w:jc w:val="center"/>
        </w:trPr>
        <w:tc>
          <w:tcPr>
            <w:tcW w:w="954" w:type="dxa"/>
            <w:vMerge w:val="continue"/>
            <w:tcBorders>
              <w:left w:val="single" w:color="auto" w:sz="4" w:space="0"/>
              <w:right w:val="single" w:color="auto" w:sz="4" w:space="0"/>
            </w:tcBorders>
            <w:noWrap w:val="0"/>
            <w:vAlign w:val="top"/>
          </w:tcPr>
          <w:p w14:paraId="3BB10316">
            <w:pPr>
              <w:adjustRightInd w:val="0"/>
              <w:snapToGrid w:val="0"/>
              <w:spacing w:line="320" w:lineRule="exact"/>
              <w:textAlignment w:val="baseline"/>
              <w:rPr>
                <w:rFonts w:hint="eastAsia" w:ascii="宋体" w:hAnsi="宋体" w:cs="宋体"/>
                <w:color w:val="auto"/>
                <w:spacing w:val="20"/>
                <w:szCs w:val="21"/>
                <w:highlight w:val="none"/>
              </w:rPr>
            </w:pPr>
          </w:p>
        </w:tc>
        <w:tc>
          <w:tcPr>
            <w:tcW w:w="1301" w:type="dxa"/>
            <w:vMerge w:val="continue"/>
            <w:tcBorders>
              <w:left w:val="single" w:color="auto" w:sz="4" w:space="0"/>
              <w:right w:val="single" w:color="auto" w:sz="4" w:space="0"/>
            </w:tcBorders>
            <w:noWrap w:val="0"/>
            <w:vAlign w:val="top"/>
          </w:tcPr>
          <w:p w14:paraId="06195005">
            <w:pPr>
              <w:adjustRightInd w:val="0"/>
              <w:snapToGrid w:val="0"/>
              <w:spacing w:line="320" w:lineRule="exact"/>
              <w:textAlignment w:val="baseline"/>
              <w:rPr>
                <w:rFonts w:hint="eastAsia" w:ascii="宋体" w:hAnsi="宋体" w:cs="宋体"/>
                <w:color w:val="auto"/>
                <w:spacing w:val="20"/>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7BE3D856">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组织机构代码证</w:t>
            </w:r>
          </w:p>
        </w:tc>
        <w:tc>
          <w:tcPr>
            <w:tcW w:w="3230" w:type="dxa"/>
            <w:tcBorders>
              <w:top w:val="single" w:color="auto" w:sz="4" w:space="0"/>
              <w:left w:val="single" w:color="auto" w:sz="4" w:space="0"/>
              <w:bottom w:val="single" w:color="auto" w:sz="4" w:space="0"/>
              <w:right w:val="single" w:color="auto" w:sz="4" w:space="0"/>
            </w:tcBorders>
            <w:noWrap w:val="0"/>
            <w:vAlign w:val="center"/>
          </w:tcPr>
          <w:p w14:paraId="1BC31359">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具备有效的组织机构代码证</w:t>
            </w:r>
          </w:p>
        </w:tc>
        <w:tc>
          <w:tcPr>
            <w:tcW w:w="1501" w:type="dxa"/>
            <w:vMerge w:val="continue"/>
            <w:tcBorders>
              <w:left w:val="single" w:color="auto" w:sz="4" w:space="0"/>
              <w:bottom w:val="single" w:color="auto" w:sz="4" w:space="0"/>
              <w:right w:val="single" w:color="auto" w:sz="4" w:space="0"/>
            </w:tcBorders>
            <w:noWrap w:val="0"/>
            <w:vAlign w:val="center"/>
          </w:tcPr>
          <w:p w14:paraId="38FFD666">
            <w:pPr>
              <w:adjustRightInd w:val="0"/>
              <w:snapToGrid w:val="0"/>
              <w:spacing w:line="320" w:lineRule="exact"/>
              <w:jc w:val="center"/>
              <w:textAlignment w:val="baseline"/>
              <w:rPr>
                <w:rFonts w:hint="eastAsia" w:ascii="宋体" w:hAnsi="宋体" w:cs="宋体"/>
                <w:color w:val="auto"/>
                <w:spacing w:val="20"/>
                <w:szCs w:val="21"/>
                <w:highlight w:val="none"/>
              </w:rPr>
            </w:pPr>
          </w:p>
        </w:tc>
      </w:tr>
      <w:tr w14:paraId="6C66E31A">
        <w:tblPrEx>
          <w:tblCellMar>
            <w:top w:w="0" w:type="dxa"/>
            <w:left w:w="108" w:type="dxa"/>
            <w:bottom w:w="0" w:type="dxa"/>
            <w:right w:w="108" w:type="dxa"/>
          </w:tblCellMar>
        </w:tblPrEx>
        <w:trPr>
          <w:trHeight w:val="690" w:hRule="exact"/>
          <w:jc w:val="center"/>
        </w:trPr>
        <w:tc>
          <w:tcPr>
            <w:tcW w:w="954" w:type="dxa"/>
            <w:vMerge w:val="continue"/>
            <w:tcBorders>
              <w:left w:val="single" w:color="auto" w:sz="4" w:space="0"/>
              <w:bottom w:val="single" w:color="auto" w:sz="4" w:space="0"/>
              <w:right w:val="single" w:color="auto" w:sz="4" w:space="0"/>
            </w:tcBorders>
            <w:noWrap w:val="0"/>
            <w:vAlign w:val="top"/>
          </w:tcPr>
          <w:p w14:paraId="4817E266">
            <w:pPr>
              <w:adjustRightInd w:val="0"/>
              <w:snapToGrid w:val="0"/>
              <w:spacing w:line="320" w:lineRule="exact"/>
              <w:textAlignment w:val="baseline"/>
              <w:rPr>
                <w:rFonts w:hint="eastAsia" w:ascii="宋体" w:hAnsi="宋体" w:cs="宋体"/>
                <w:color w:val="auto"/>
                <w:spacing w:val="20"/>
                <w:szCs w:val="21"/>
                <w:highlight w:val="none"/>
              </w:rPr>
            </w:pPr>
          </w:p>
        </w:tc>
        <w:tc>
          <w:tcPr>
            <w:tcW w:w="1301" w:type="dxa"/>
            <w:vMerge w:val="continue"/>
            <w:tcBorders>
              <w:left w:val="single" w:color="auto" w:sz="4" w:space="0"/>
              <w:bottom w:val="single" w:color="auto" w:sz="4" w:space="0"/>
              <w:right w:val="single" w:color="auto" w:sz="4" w:space="0"/>
            </w:tcBorders>
            <w:noWrap w:val="0"/>
            <w:vAlign w:val="top"/>
          </w:tcPr>
          <w:p w14:paraId="081A2A4C">
            <w:pPr>
              <w:adjustRightInd w:val="0"/>
              <w:snapToGrid w:val="0"/>
              <w:spacing w:line="320" w:lineRule="exact"/>
              <w:textAlignment w:val="baseline"/>
              <w:rPr>
                <w:rFonts w:hint="eastAsia" w:ascii="宋体" w:hAnsi="宋体" w:cs="宋体"/>
                <w:color w:val="auto"/>
                <w:spacing w:val="20"/>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0CA6BF28">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其它条款</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7E0E6108">
            <w:pPr>
              <w:pStyle w:val="11"/>
              <w:ind w:left="920" w:hanging="500"/>
              <w:rPr>
                <w:rFonts w:hint="eastAsia"/>
                <w:color w:val="auto"/>
                <w:sz w:val="21"/>
                <w:szCs w:val="21"/>
                <w:highlight w:val="none"/>
              </w:rPr>
            </w:pPr>
            <w:r>
              <w:rPr>
                <w:rFonts w:hint="eastAsia"/>
                <w:color w:val="auto"/>
                <w:spacing w:val="20"/>
                <w:sz w:val="21"/>
                <w:szCs w:val="21"/>
                <w:highlight w:val="none"/>
              </w:rPr>
              <w:t>符合第二章 “投标</w:t>
            </w:r>
            <w:r>
              <w:rPr>
                <w:rFonts w:hint="eastAsia"/>
                <w:color w:val="auto"/>
                <w:spacing w:val="20"/>
                <w:sz w:val="21"/>
                <w:szCs w:val="21"/>
                <w:highlight w:val="none"/>
                <w:lang w:val="en-US"/>
              </w:rPr>
              <w:t>人</w:t>
            </w:r>
            <w:r>
              <w:rPr>
                <w:rFonts w:hint="eastAsia"/>
                <w:color w:val="auto"/>
                <w:spacing w:val="20"/>
                <w:sz w:val="21"/>
                <w:szCs w:val="21"/>
                <w:highlight w:val="none"/>
              </w:rPr>
              <w:t>须知前附表”中投标人资格要求</w:t>
            </w:r>
          </w:p>
        </w:tc>
      </w:tr>
      <w:tr w14:paraId="4B19CE0C">
        <w:tblPrEx>
          <w:tblCellMar>
            <w:top w:w="0" w:type="dxa"/>
            <w:left w:w="108" w:type="dxa"/>
            <w:bottom w:w="0" w:type="dxa"/>
            <w:right w:w="108" w:type="dxa"/>
          </w:tblCellMar>
        </w:tblPrEx>
        <w:trPr>
          <w:trHeight w:val="620" w:hRule="atLeast"/>
          <w:jc w:val="center"/>
        </w:trPr>
        <w:tc>
          <w:tcPr>
            <w:tcW w:w="954" w:type="dxa"/>
            <w:vMerge w:val="restart"/>
            <w:tcBorders>
              <w:top w:val="single" w:color="auto" w:sz="4" w:space="0"/>
              <w:left w:val="single" w:color="auto" w:sz="4" w:space="0"/>
              <w:right w:val="single" w:color="auto" w:sz="4" w:space="0"/>
            </w:tcBorders>
            <w:noWrap w:val="0"/>
            <w:vAlign w:val="center"/>
          </w:tcPr>
          <w:p w14:paraId="78B6F987">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2.1.3</w:t>
            </w:r>
          </w:p>
        </w:tc>
        <w:tc>
          <w:tcPr>
            <w:tcW w:w="1301" w:type="dxa"/>
            <w:vMerge w:val="restart"/>
            <w:tcBorders>
              <w:top w:val="single" w:color="auto" w:sz="4" w:space="0"/>
              <w:left w:val="single" w:color="auto" w:sz="4" w:space="0"/>
              <w:right w:val="single" w:color="auto" w:sz="4" w:space="0"/>
            </w:tcBorders>
            <w:noWrap w:val="0"/>
            <w:vAlign w:val="center"/>
          </w:tcPr>
          <w:p w14:paraId="1A55FE50">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符合性</w:t>
            </w:r>
          </w:p>
          <w:p w14:paraId="62AB8DFF">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评审</w:t>
            </w:r>
          </w:p>
          <w:p w14:paraId="40B9D9DD">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标准</w:t>
            </w:r>
          </w:p>
        </w:tc>
        <w:tc>
          <w:tcPr>
            <w:tcW w:w="2032" w:type="dxa"/>
            <w:tcBorders>
              <w:top w:val="single" w:color="auto" w:sz="4" w:space="0"/>
              <w:left w:val="single" w:color="auto" w:sz="4" w:space="0"/>
              <w:right w:val="single" w:color="auto" w:sz="4" w:space="0"/>
            </w:tcBorders>
            <w:noWrap w:val="0"/>
            <w:vAlign w:val="center"/>
          </w:tcPr>
          <w:p w14:paraId="0CE65AE0">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zCs w:val="21"/>
                <w:highlight w:val="none"/>
              </w:rPr>
              <w:t>投标报价</w:t>
            </w:r>
          </w:p>
        </w:tc>
        <w:tc>
          <w:tcPr>
            <w:tcW w:w="4731" w:type="dxa"/>
            <w:gridSpan w:val="2"/>
            <w:tcBorders>
              <w:top w:val="single" w:color="auto" w:sz="4" w:space="0"/>
              <w:left w:val="single" w:color="auto" w:sz="4" w:space="0"/>
              <w:right w:val="single" w:color="auto" w:sz="4" w:space="0"/>
            </w:tcBorders>
            <w:noWrap w:val="0"/>
            <w:vAlign w:val="center"/>
          </w:tcPr>
          <w:p w14:paraId="6863689A">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符合第二章“投标须知前附表”第31项</w:t>
            </w:r>
          </w:p>
        </w:tc>
      </w:tr>
      <w:tr w14:paraId="612B74AD">
        <w:tblPrEx>
          <w:tblCellMar>
            <w:top w:w="0" w:type="dxa"/>
            <w:left w:w="108" w:type="dxa"/>
            <w:bottom w:w="0" w:type="dxa"/>
            <w:right w:w="108" w:type="dxa"/>
          </w:tblCellMar>
        </w:tblPrEx>
        <w:trPr>
          <w:trHeight w:val="649" w:hRule="atLeast"/>
          <w:jc w:val="center"/>
        </w:trPr>
        <w:tc>
          <w:tcPr>
            <w:tcW w:w="954" w:type="dxa"/>
            <w:vMerge w:val="continue"/>
            <w:tcBorders>
              <w:left w:val="single" w:color="auto" w:sz="4" w:space="0"/>
              <w:bottom w:val="single" w:color="auto" w:sz="4" w:space="0"/>
              <w:right w:val="single" w:color="auto" w:sz="4" w:space="0"/>
            </w:tcBorders>
            <w:noWrap w:val="0"/>
            <w:vAlign w:val="center"/>
          </w:tcPr>
          <w:p w14:paraId="1261570E">
            <w:pPr>
              <w:adjustRightInd w:val="0"/>
              <w:snapToGrid w:val="0"/>
              <w:spacing w:line="320" w:lineRule="exact"/>
              <w:jc w:val="center"/>
              <w:textAlignment w:val="baseline"/>
              <w:rPr>
                <w:rFonts w:hint="eastAsia" w:ascii="宋体" w:hAnsi="宋体" w:cs="宋体"/>
                <w:color w:val="auto"/>
                <w:spacing w:val="20"/>
                <w:szCs w:val="21"/>
                <w:highlight w:val="none"/>
              </w:rPr>
            </w:pPr>
          </w:p>
        </w:tc>
        <w:tc>
          <w:tcPr>
            <w:tcW w:w="1301" w:type="dxa"/>
            <w:vMerge w:val="continue"/>
            <w:tcBorders>
              <w:left w:val="single" w:color="auto" w:sz="4" w:space="0"/>
              <w:bottom w:val="single" w:color="auto" w:sz="4" w:space="0"/>
              <w:right w:val="single" w:color="auto" w:sz="4" w:space="0"/>
            </w:tcBorders>
            <w:noWrap w:val="0"/>
            <w:vAlign w:val="center"/>
          </w:tcPr>
          <w:p w14:paraId="226BB0E2">
            <w:pPr>
              <w:adjustRightInd w:val="0"/>
              <w:snapToGrid w:val="0"/>
              <w:spacing w:line="320" w:lineRule="exact"/>
              <w:jc w:val="center"/>
              <w:textAlignment w:val="baseline"/>
              <w:rPr>
                <w:rFonts w:hint="eastAsia" w:ascii="宋体" w:hAnsi="宋体" w:cs="宋体"/>
                <w:color w:val="auto"/>
                <w:spacing w:val="20"/>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0C46493E">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投标内容</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3D5A3E8D">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符合第二章“投标须知前附表”第5项</w:t>
            </w:r>
          </w:p>
        </w:tc>
      </w:tr>
      <w:tr w14:paraId="7CF012F0">
        <w:tblPrEx>
          <w:tblCellMar>
            <w:top w:w="0" w:type="dxa"/>
            <w:left w:w="108" w:type="dxa"/>
            <w:bottom w:w="0" w:type="dxa"/>
            <w:right w:w="108" w:type="dxa"/>
          </w:tblCellMar>
        </w:tblPrEx>
        <w:trPr>
          <w:trHeight w:val="622" w:hRule="atLeast"/>
          <w:jc w:val="center"/>
        </w:trPr>
        <w:tc>
          <w:tcPr>
            <w:tcW w:w="954" w:type="dxa"/>
            <w:vMerge w:val="continue"/>
            <w:tcBorders>
              <w:left w:val="single" w:color="auto" w:sz="4" w:space="0"/>
              <w:bottom w:val="single" w:color="auto" w:sz="4" w:space="0"/>
              <w:right w:val="single" w:color="auto" w:sz="4" w:space="0"/>
            </w:tcBorders>
            <w:noWrap w:val="0"/>
            <w:vAlign w:val="center"/>
          </w:tcPr>
          <w:p w14:paraId="4A3B69DA">
            <w:pPr>
              <w:adjustRightInd w:val="0"/>
              <w:snapToGrid w:val="0"/>
              <w:spacing w:line="320" w:lineRule="exact"/>
              <w:jc w:val="center"/>
              <w:textAlignment w:val="baseline"/>
              <w:rPr>
                <w:rFonts w:hint="eastAsia" w:ascii="宋体" w:hAnsi="宋体" w:cs="宋体"/>
                <w:color w:val="auto"/>
                <w:spacing w:val="20"/>
                <w:szCs w:val="21"/>
                <w:highlight w:val="none"/>
              </w:rPr>
            </w:pPr>
          </w:p>
        </w:tc>
        <w:tc>
          <w:tcPr>
            <w:tcW w:w="1301" w:type="dxa"/>
            <w:vMerge w:val="continue"/>
            <w:tcBorders>
              <w:left w:val="single" w:color="auto" w:sz="4" w:space="0"/>
              <w:bottom w:val="single" w:color="auto" w:sz="4" w:space="0"/>
              <w:right w:val="single" w:color="auto" w:sz="4" w:space="0"/>
            </w:tcBorders>
            <w:noWrap w:val="0"/>
            <w:vAlign w:val="center"/>
          </w:tcPr>
          <w:p w14:paraId="035BEDAF">
            <w:pPr>
              <w:adjustRightInd w:val="0"/>
              <w:snapToGrid w:val="0"/>
              <w:spacing w:line="320" w:lineRule="exact"/>
              <w:jc w:val="center"/>
              <w:textAlignment w:val="baseline"/>
              <w:rPr>
                <w:rFonts w:hint="eastAsia" w:ascii="宋体" w:hAnsi="宋体" w:cs="宋体"/>
                <w:color w:val="auto"/>
                <w:spacing w:val="20"/>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4DC8B8E9">
            <w:pPr>
              <w:adjustRightInd w:val="0"/>
              <w:snapToGrid w:val="0"/>
              <w:spacing w:line="320" w:lineRule="exact"/>
              <w:jc w:val="center"/>
              <w:textAlignment w:val="baseline"/>
              <w:rPr>
                <w:rFonts w:ascii="宋体" w:hAnsi="宋体" w:cs="宋体"/>
                <w:color w:val="auto"/>
                <w:spacing w:val="20"/>
                <w:szCs w:val="21"/>
                <w:highlight w:val="none"/>
              </w:rPr>
            </w:pPr>
            <w:r>
              <w:rPr>
                <w:rFonts w:hint="eastAsia" w:ascii="宋体" w:hAnsi="宋体" w:cs="宋体"/>
                <w:color w:val="auto"/>
                <w:spacing w:val="20"/>
                <w:szCs w:val="21"/>
                <w:highlight w:val="none"/>
              </w:rPr>
              <w:t>服务期</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26044651">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符合第二章“投标须知前附表”第9项</w:t>
            </w:r>
          </w:p>
        </w:tc>
      </w:tr>
      <w:tr w14:paraId="4DB805E6">
        <w:tblPrEx>
          <w:tblCellMar>
            <w:top w:w="0" w:type="dxa"/>
            <w:left w:w="108" w:type="dxa"/>
            <w:bottom w:w="0" w:type="dxa"/>
            <w:right w:w="108" w:type="dxa"/>
          </w:tblCellMar>
        </w:tblPrEx>
        <w:trPr>
          <w:trHeight w:val="644" w:hRule="exact"/>
          <w:jc w:val="center"/>
        </w:trPr>
        <w:tc>
          <w:tcPr>
            <w:tcW w:w="954" w:type="dxa"/>
            <w:vMerge w:val="continue"/>
            <w:tcBorders>
              <w:top w:val="single" w:color="auto" w:sz="4" w:space="0"/>
              <w:left w:val="single" w:color="auto" w:sz="4" w:space="0"/>
              <w:right w:val="single" w:color="auto" w:sz="4" w:space="0"/>
            </w:tcBorders>
            <w:noWrap w:val="0"/>
            <w:vAlign w:val="top"/>
          </w:tcPr>
          <w:p w14:paraId="547A0724">
            <w:pPr>
              <w:adjustRightInd w:val="0"/>
              <w:snapToGrid w:val="0"/>
              <w:spacing w:line="320" w:lineRule="exact"/>
              <w:textAlignment w:val="baseline"/>
              <w:rPr>
                <w:rFonts w:hint="eastAsia" w:ascii="宋体" w:hAnsi="宋体" w:cs="宋体"/>
                <w:color w:val="auto"/>
                <w:spacing w:val="20"/>
                <w:szCs w:val="21"/>
                <w:highlight w:val="none"/>
              </w:rPr>
            </w:pPr>
          </w:p>
        </w:tc>
        <w:tc>
          <w:tcPr>
            <w:tcW w:w="1301" w:type="dxa"/>
            <w:vMerge w:val="continue"/>
            <w:tcBorders>
              <w:top w:val="single" w:color="auto" w:sz="4" w:space="0"/>
              <w:left w:val="single" w:color="auto" w:sz="4" w:space="0"/>
              <w:right w:val="single" w:color="auto" w:sz="4" w:space="0"/>
            </w:tcBorders>
            <w:noWrap w:val="0"/>
            <w:vAlign w:val="top"/>
          </w:tcPr>
          <w:p w14:paraId="2AEF79D9">
            <w:pPr>
              <w:adjustRightInd w:val="0"/>
              <w:snapToGrid w:val="0"/>
              <w:spacing w:line="320" w:lineRule="exact"/>
              <w:textAlignment w:val="baseline"/>
              <w:rPr>
                <w:rFonts w:hint="eastAsia" w:ascii="宋体" w:hAnsi="宋体" w:cs="宋体"/>
                <w:color w:val="auto"/>
                <w:spacing w:val="20"/>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7AF1F395">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质量要求</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16160ED8">
            <w:pPr>
              <w:adjustRightInd w:val="0"/>
              <w:snapToGrid w:val="0"/>
              <w:spacing w:line="320" w:lineRule="exact"/>
              <w:jc w:val="center"/>
              <w:textAlignment w:val="baseline"/>
              <w:rPr>
                <w:rFonts w:ascii="宋体" w:hAnsi="宋体" w:cs="宋体"/>
                <w:color w:val="auto"/>
                <w:spacing w:val="20"/>
                <w:szCs w:val="21"/>
                <w:highlight w:val="none"/>
              </w:rPr>
            </w:pPr>
            <w:r>
              <w:rPr>
                <w:rFonts w:hint="eastAsia" w:ascii="宋体" w:hAnsi="宋体" w:cs="宋体"/>
                <w:color w:val="auto"/>
                <w:spacing w:val="20"/>
                <w:szCs w:val="21"/>
                <w:highlight w:val="none"/>
              </w:rPr>
              <w:t>符合第二章“投标须知前附表”第7项</w:t>
            </w:r>
          </w:p>
        </w:tc>
      </w:tr>
      <w:tr w14:paraId="34D3F924">
        <w:tblPrEx>
          <w:tblCellMar>
            <w:top w:w="0" w:type="dxa"/>
            <w:left w:w="108" w:type="dxa"/>
            <w:bottom w:w="0" w:type="dxa"/>
            <w:right w:w="108" w:type="dxa"/>
          </w:tblCellMar>
        </w:tblPrEx>
        <w:trPr>
          <w:trHeight w:val="644" w:hRule="exact"/>
          <w:jc w:val="center"/>
        </w:trPr>
        <w:tc>
          <w:tcPr>
            <w:tcW w:w="954" w:type="dxa"/>
            <w:vMerge w:val="continue"/>
            <w:tcBorders>
              <w:top w:val="single" w:color="auto" w:sz="4" w:space="0"/>
              <w:left w:val="single" w:color="auto" w:sz="4" w:space="0"/>
              <w:right w:val="single" w:color="auto" w:sz="4" w:space="0"/>
            </w:tcBorders>
            <w:noWrap w:val="0"/>
            <w:vAlign w:val="top"/>
          </w:tcPr>
          <w:p w14:paraId="5AE4DAD7">
            <w:pPr>
              <w:adjustRightInd w:val="0"/>
              <w:snapToGrid w:val="0"/>
              <w:spacing w:line="320" w:lineRule="exact"/>
              <w:textAlignment w:val="baseline"/>
              <w:rPr>
                <w:rFonts w:hint="eastAsia" w:ascii="宋体" w:hAnsi="宋体" w:cs="宋体"/>
                <w:color w:val="auto"/>
                <w:spacing w:val="20"/>
                <w:szCs w:val="21"/>
                <w:highlight w:val="none"/>
              </w:rPr>
            </w:pPr>
          </w:p>
        </w:tc>
        <w:tc>
          <w:tcPr>
            <w:tcW w:w="1301" w:type="dxa"/>
            <w:vMerge w:val="continue"/>
            <w:tcBorders>
              <w:top w:val="single" w:color="auto" w:sz="4" w:space="0"/>
              <w:left w:val="single" w:color="auto" w:sz="4" w:space="0"/>
              <w:right w:val="single" w:color="auto" w:sz="4" w:space="0"/>
            </w:tcBorders>
            <w:noWrap w:val="0"/>
            <w:vAlign w:val="top"/>
          </w:tcPr>
          <w:p w14:paraId="32E78F7E">
            <w:pPr>
              <w:adjustRightInd w:val="0"/>
              <w:snapToGrid w:val="0"/>
              <w:spacing w:line="320" w:lineRule="exact"/>
              <w:textAlignment w:val="baseline"/>
              <w:rPr>
                <w:rFonts w:hint="eastAsia" w:ascii="宋体" w:hAnsi="宋体" w:cs="宋体"/>
                <w:color w:val="auto"/>
                <w:spacing w:val="20"/>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327FE78B">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质保期</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5E2DBD90">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符合第二章“投标须知前附表”第11项</w:t>
            </w:r>
          </w:p>
        </w:tc>
      </w:tr>
      <w:tr w14:paraId="02934D91">
        <w:tblPrEx>
          <w:tblCellMar>
            <w:top w:w="0" w:type="dxa"/>
            <w:left w:w="108" w:type="dxa"/>
            <w:bottom w:w="0" w:type="dxa"/>
            <w:right w:w="108" w:type="dxa"/>
          </w:tblCellMar>
        </w:tblPrEx>
        <w:trPr>
          <w:trHeight w:val="596" w:hRule="exact"/>
          <w:jc w:val="center"/>
        </w:trPr>
        <w:tc>
          <w:tcPr>
            <w:tcW w:w="954" w:type="dxa"/>
            <w:vMerge w:val="continue"/>
            <w:tcBorders>
              <w:top w:val="single" w:color="auto" w:sz="4" w:space="0"/>
              <w:left w:val="single" w:color="auto" w:sz="4" w:space="0"/>
              <w:right w:val="single" w:color="auto" w:sz="4" w:space="0"/>
            </w:tcBorders>
            <w:noWrap w:val="0"/>
            <w:vAlign w:val="top"/>
          </w:tcPr>
          <w:p w14:paraId="5412A9F5">
            <w:pPr>
              <w:adjustRightInd w:val="0"/>
              <w:snapToGrid w:val="0"/>
              <w:spacing w:line="320" w:lineRule="exact"/>
              <w:textAlignment w:val="baseline"/>
              <w:rPr>
                <w:rFonts w:hint="eastAsia" w:ascii="宋体" w:hAnsi="宋体" w:cs="宋体"/>
                <w:color w:val="auto"/>
                <w:spacing w:val="20"/>
                <w:szCs w:val="21"/>
                <w:highlight w:val="none"/>
              </w:rPr>
            </w:pPr>
          </w:p>
        </w:tc>
        <w:tc>
          <w:tcPr>
            <w:tcW w:w="1301" w:type="dxa"/>
            <w:vMerge w:val="continue"/>
            <w:tcBorders>
              <w:top w:val="single" w:color="auto" w:sz="4" w:space="0"/>
              <w:left w:val="single" w:color="auto" w:sz="4" w:space="0"/>
              <w:right w:val="single" w:color="auto" w:sz="4" w:space="0"/>
            </w:tcBorders>
            <w:noWrap w:val="0"/>
            <w:vAlign w:val="top"/>
          </w:tcPr>
          <w:p w14:paraId="43627A25">
            <w:pPr>
              <w:adjustRightInd w:val="0"/>
              <w:snapToGrid w:val="0"/>
              <w:spacing w:line="320" w:lineRule="exact"/>
              <w:textAlignment w:val="baseline"/>
              <w:rPr>
                <w:rFonts w:hint="eastAsia" w:ascii="宋体" w:hAnsi="宋体" w:cs="宋体"/>
                <w:color w:val="auto"/>
                <w:spacing w:val="20"/>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115FE8A0">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投标有效期</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77ED0459">
            <w:pPr>
              <w:adjustRightInd w:val="0"/>
              <w:snapToGrid w:val="0"/>
              <w:spacing w:line="320" w:lineRule="exact"/>
              <w:jc w:val="center"/>
              <w:textAlignment w:val="baseline"/>
              <w:rPr>
                <w:rFonts w:ascii="宋体" w:hAnsi="宋体" w:cs="宋体"/>
                <w:color w:val="auto"/>
                <w:spacing w:val="20"/>
                <w:szCs w:val="21"/>
                <w:highlight w:val="none"/>
              </w:rPr>
            </w:pPr>
            <w:r>
              <w:rPr>
                <w:rFonts w:hint="eastAsia" w:ascii="宋体" w:hAnsi="宋体" w:cs="宋体"/>
                <w:color w:val="auto"/>
                <w:spacing w:val="20"/>
                <w:szCs w:val="21"/>
                <w:highlight w:val="none"/>
              </w:rPr>
              <w:t>符合第二章“投标须知前附表”第20项</w:t>
            </w:r>
          </w:p>
        </w:tc>
      </w:tr>
      <w:tr w14:paraId="539911D1">
        <w:tblPrEx>
          <w:tblCellMar>
            <w:top w:w="0" w:type="dxa"/>
            <w:left w:w="108" w:type="dxa"/>
            <w:bottom w:w="0" w:type="dxa"/>
            <w:right w:w="108" w:type="dxa"/>
          </w:tblCellMar>
        </w:tblPrEx>
        <w:trPr>
          <w:trHeight w:val="621" w:hRule="exact"/>
          <w:jc w:val="center"/>
        </w:trPr>
        <w:tc>
          <w:tcPr>
            <w:tcW w:w="954" w:type="dxa"/>
            <w:vMerge w:val="continue"/>
            <w:tcBorders>
              <w:left w:val="single" w:color="auto" w:sz="4" w:space="0"/>
              <w:bottom w:val="single" w:color="auto" w:sz="4" w:space="0"/>
              <w:right w:val="single" w:color="auto" w:sz="4" w:space="0"/>
            </w:tcBorders>
            <w:noWrap w:val="0"/>
            <w:vAlign w:val="top"/>
          </w:tcPr>
          <w:p w14:paraId="341DB1A4">
            <w:pPr>
              <w:adjustRightInd w:val="0"/>
              <w:snapToGrid w:val="0"/>
              <w:spacing w:line="320" w:lineRule="exact"/>
              <w:textAlignment w:val="baseline"/>
              <w:rPr>
                <w:rFonts w:hint="eastAsia" w:ascii="宋体" w:hAnsi="宋体" w:cs="宋体"/>
                <w:color w:val="auto"/>
                <w:spacing w:val="20"/>
                <w:szCs w:val="21"/>
                <w:highlight w:val="none"/>
              </w:rPr>
            </w:pPr>
          </w:p>
        </w:tc>
        <w:tc>
          <w:tcPr>
            <w:tcW w:w="1301" w:type="dxa"/>
            <w:vMerge w:val="continue"/>
            <w:tcBorders>
              <w:left w:val="single" w:color="auto" w:sz="4" w:space="0"/>
              <w:bottom w:val="single" w:color="auto" w:sz="4" w:space="0"/>
              <w:right w:val="single" w:color="auto" w:sz="4" w:space="0"/>
            </w:tcBorders>
            <w:noWrap w:val="0"/>
            <w:vAlign w:val="top"/>
          </w:tcPr>
          <w:p w14:paraId="1A0CACD4">
            <w:pPr>
              <w:adjustRightInd w:val="0"/>
              <w:snapToGrid w:val="0"/>
              <w:spacing w:line="320" w:lineRule="exact"/>
              <w:textAlignment w:val="baseline"/>
              <w:rPr>
                <w:rFonts w:hint="eastAsia" w:ascii="宋体" w:hAnsi="宋体" w:cs="宋体"/>
                <w:color w:val="auto"/>
                <w:spacing w:val="20"/>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53A858E0">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zCs w:val="21"/>
                <w:highlight w:val="none"/>
              </w:rPr>
              <w:t>其它实质性要求</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5031BB9D">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招标文件中规定的其他实质性要求</w:t>
            </w:r>
          </w:p>
        </w:tc>
      </w:tr>
      <w:tr w14:paraId="70B12C5A">
        <w:tblPrEx>
          <w:tblCellMar>
            <w:top w:w="0" w:type="dxa"/>
            <w:left w:w="108" w:type="dxa"/>
            <w:bottom w:w="0" w:type="dxa"/>
            <w:right w:w="108" w:type="dxa"/>
          </w:tblCellMar>
        </w:tblPrEx>
        <w:trPr>
          <w:trHeight w:val="621" w:hRule="exac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08C2EF41">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b/>
                <w:color w:val="auto"/>
                <w:spacing w:val="20"/>
                <w:szCs w:val="21"/>
                <w:highlight w:val="none"/>
              </w:rPr>
              <w:t>条款号</w:t>
            </w:r>
          </w:p>
        </w:tc>
        <w:tc>
          <w:tcPr>
            <w:tcW w:w="3333" w:type="dxa"/>
            <w:gridSpan w:val="2"/>
            <w:tcBorders>
              <w:top w:val="single" w:color="auto" w:sz="4" w:space="0"/>
              <w:left w:val="single" w:color="auto" w:sz="4" w:space="0"/>
              <w:bottom w:val="single" w:color="auto" w:sz="4" w:space="0"/>
              <w:right w:val="single" w:color="auto" w:sz="4" w:space="0"/>
            </w:tcBorders>
            <w:noWrap w:val="0"/>
            <w:vAlign w:val="center"/>
          </w:tcPr>
          <w:p w14:paraId="5DB72D18">
            <w:pPr>
              <w:adjustRightInd w:val="0"/>
              <w:snapToGrid w:val="0"/>
              <w:spacing w:line="320" w:lineRule="exact"/>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条款内容</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40C51281">
            <w:pPr>
              <w:adjustRightInd w:val="0"/>
              <w:snapToGrid w:val="0"/>
              <w:spacing w:line="320" w:lineRule="exact"/>
              <w:jc w:val="center"/>
              <w:textAlignment w:val="baseline"/>
              <w:rPr>
                <w:rFonts w:hint="eastAsia" w:ascii="宋体" w:hAnsi="宋体" w:cs="宋体"/>
                <w:color w:val="auto"/>
                <w:spacing w:val="20"/>
                <w:szCs w:val="21"/>
                <w:highlight w:val="none"/>
              </w:rPr>
            </w:pPr>
            <w:r>
              <w:rPr>
                <w:rFonts w:hint="eastAsia" w:ascii="宋体" w:hAnsi="宋体" w:cs="宋体"/>
                <w:b/>
                <w:color w:val="auto"/>
                <w:spacing w:val="20"/>
                <w:szCs w:val="21"/>
                <w:highlight w:val="none"/>
              </w:rPr>
              <w:t>编列内容</w:t>
            </w:r>
          </w:p>
        </w:tc>
      </w:tr>
      <w:tr w14:paraId="4C9632B0">
        <w:tblPrEx>
          <w:tblCellMar>
            <w:top w:w="0" w:type="dxa"/>
            <w:left w:w="108" w:type="dxa"/>
            <w:bottom w:w="0" w:type="dxa"/>
            <w:right w:w="108" w:type="dxa"/>
          </w:tblCellMar>
        </w:tblPrEx>
        <w:trPr>
          <w:trHeight w:val="1583" w:hRule="exac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2268DD1A">
            <w:pPr>
              <w:adjustRightInd w:val="0"/>
              <w:snapToGrid w:val="0"/>
              <w:spacing w:line="320" w:lineRule="exact"/>
              <w:jc w:val="center"/>
              <w:textAlignment w:val="baseline"/>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2.2.1</w:t>
            </w:r>
          </w:p>
        </w:tc>
        <w:tc>
          <w:tcPr>
            <w:tcW w:w="3333" w:type="dxa"/>
            <w:gridSpan w:val="2"/>
            <w:tcBorders>
              <w:top w:val="single" w:color="auto" w:sz="4" w:space="0"/>
              <w:left w:val="single" w:color="auto" w:sz="4" w:space="0"/>
              <w:bottom w:val="single" w:color="auto" w:sz="4" w:space="0"/>
              <w:right w:val="single" w:color="auto" w:sz="4" w:space="0"/>
            </w:tcBorders>
            <w:noWrap w:val="0"/>
            <w:vAlign w:val="center"/>
          </w:tcPr>
          <w:p w14:paraId="176478FB">
            <w:pPr>
              <w:adjustRightInd w:val="0"/>
              <w:snapToGri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分值构成</w:t>
            </w:r>
          </w:p>
        </w:tc>
        <w:tc>
          <w:tcPr>
            <w:tcW w:w="4731" w:type="dxa"/>
            <w:gridSpan w:val="2"/>
            <w:tcBorders>
              <w:top w:val="single" w:color="auto" w:sz="4" w:space="0"/>
              <w:left w:val="single" w:color="auto" w:sz="4" w:space="0"/>
              <w:bottom w:val="single" w:color="auto" w:sz="4" w:space="0"/>
              <w:right w:val="single" w:color="auto" w:sz="4" w:space="0"/>
            </w:tcBorders>
            <w:noWrap w:val="0"/>
            <w:vAlign w:val="center"/>
          </w:tcPr>
          <w:p w14:paraId="1401E545">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报价部分：</w:t>
            </w:r>
            <w:r>
              <w:rPr>
                <w:rFonts w:ascii="宋体" w:hAnsi="宋体" w:cs="宋体"/>
                <w:b/>
                <w:color w:val="auto"/>
                <w:szCs w:val="21"/>
                <w:highlight w:val="none"/>
              </w:rPr>
              <w:t>1</w:t>
            </w:r>
            <w:r>
              <w:rPr>
                <w:rFonts w:hint="eastAsia" w:ascii="宋体" w:hAnsi="宋体" w:cs="宋体"/>
                <w:b/>
                <w:color w:val="auto"/>
                <w:szCs w:val="21"/>
                <w:highlight w:val="none"/>
              </w:rPr>
              <w:t>0分</w:t>
            </w:r>
          </w:p>
          <w:p w14:paraId="53A29987">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商务部分：3</w:t>
            </w:r>
            <w:r>
              <w:rPr>
                <w:rFonts w:ascii="宋体" w:hAnsi="宋体" w:cs="宋体"/>
                <w:b/>
                <w:color w:val="auto"/>
                <w:szCs w:val="21"/>
                <w:highlight w:val="none"/>
              </w:rPr>
              <w:t>0</w:t>
            </w:r>
            <w:r>
              <w:rPr>
                <w:rFonts w:hint="eastAsia" w:ascii="宋体" w:hAnsi="宋体" w:cs="宋体"/>
                <w:b/>
                <w:color w:val="auto"/>
                <w:szCs w:val="21"/>
                <w:highlight w:val="none"/>
              </w:rPr>
              <w:t>分</w:t>
            </w:r>
          </w:p>
          <w:p w14:paraId="315D90EC">
            <w:pPr>
              <w:snapToGrid w:val="0"/>
              <w:spacing w:line="360" w:lineRule="auto"/>
              <w:rPr>
                <w:rFonts w:hint="eastAsia" w:ascii="宋体" w:hAnsi="宋体" w:cs="宋体"/>
                <w:b/>
                <w:color w:val="auto"/>
                <w:spacing w:val="20"/>
                <w:szCs w:val="21"/>
                <w:highlight w:val="none"/>
              </w:rPr>
            </w:pPr>
            <w:r>
              <w:rPr>
                <w:rFonts w:hint="eastAsia" w:ascii="宋体" w:hAnsi="宋体" w:cs="宋体"/>
                <w:b/>
                <w:color w:val="auto"/>
                <w:szCs w:val="21"/>
                <w:highlight w:val="none"/>
              </w:rPr>
              <w:t>技术部分：</w:t>
            </w:r>
            <w:r>
              <w:rPr>
                <w:rFonts w:ascii="宋体" w:hAnsi="宋体" w:cs="宋体"/>
                <w:b/>
                <w:color w:val="auto"/>
                <w:szCs w:val="21"/>
                <w:highlight w:val="none"/>
              </w:rPr>
              <w:t>60</w:t>
            </w:r>
            <w:r>
              <w:rPr>
                <w:rFonts w:hint="eastAsia" w:ascii="宋体" w:hAnsi="宋体" w:cs="宋体"/>
                <w:b/>
                <w:color w:val="auto"/>
                <w:szCs w:val="21"/>
                <w:highlight w:val="none"/>
              </w:rPr>
              <w:t>分</w:t>
            </w:r>
          </w:p>
        </w:tc>
      </w:tr>
    </w:tbl>
    <w:p w14:paraId="5D6A3A44">
      <w:pPr>
        <w:rPr>
          <w:vanish/>
          <w:color w:val="auto"/>
          <w:highlight w:val="none"/>
        </w:rPr>
      </w:pPr>
    </w:p>
    <w:tbl>
      <w:tblPr>
        <w:tblStyle w:val="22"/>
        <w:tblpPr w:leftFromText="180" w:rightFromText="180" w:vertAnchor="text" w:horzAnchor="page" w:tblpX="1631" w:tblpY="135"/>
        <w:tblOverlap w:val="never"/>
        <w:tblW w:w="8753" w:type="dxa"/>
        <w:tblInd w:w="0" w:type="dxa"/>
        <w:tblLayout w:type="fixed"/>
        <w:tblCellMar>
          <w:top w:w="0" w:type="dxa"/>
          <w:left w:w="108" w:type="dxa"/>
          <w:bottom w:w="0" w:type="dxa"/>
          <w:right w:w="108" w:type="dxa"/>
        </w:tblCellMar>
      </w:tblPr>
      <w:tblGrid>
        <w:gridCol w:w="540"/>
        <w:gridCol w:w="707"/>
        <w:gridCol w:w="900"/>
        <w:gridCol w:w="708"/>
        <w:gridCol w:w="5898"/>
      </w:tblGrid>
      <w:tr w14:paraId="4829067C">
        <w:tblPrEx>
          <w:tblCellMar>
            <w:top w:w="0" w:type="dxa"/>
            <w:left w:w="108" w:type="dxa"/>
            <w:bottom w:w="0" w:type="dxa"/>
            <w:right w:w="108" w:type="dxa"/>
          </w:tblCellMar>
        </w:tblPrEx>
        <w:trPr>
          <w:trHeight w:val="26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04D9AE52">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5B107128">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类别</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43A6AE2">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评标项目</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B28E966">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评标分值</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77A36470">
            <w:pPr>
              <w:widowControl/>
              <w:jc w:val="center"/>
              <w:textAlignment w:val="center"/>
              <w:rPr>
                <w:rFonts w:hint="eastAsia" w:ascii="宋体" w:hAnsi="宋体" w:cs="宋体"/>
                <w:color w:val="auto"/>
                <w:sz w:val="20"/>
                <w:szCs w:val="20"/>
                <w:highlight w:val="none"/>
              </w:rPr>
            </w:pPr>
            <w:r>
              <w:rPr>
                <w:rFonts w:hint="eastAsia" w:ascii="宋体" w:hAnsi="宋体" w:cs="宋体"/>
                <w:b/>
                <w:bCs/>
                <w:color w:val="auto"/>
                <w:kern w:val="0"/>
                <w:sz w:val="20"/>
                <w:szCs w:val="20"/>
                <w:highlight w:val="none"/>
                <w:lang w:bidi="ar"/>
              </w:rPr>
              <w:t>评审标准</w:t>
            </w:r>
          </w:p>
        </w:tc>
      </w:tr>
      <w:tr w14:paraId="0591ADD9">
        <w:tblPrEx>
          <w:tblCellMar>
            <w:top w:w="0" w:type="dxa"/>
            <w:left w:w="108" w:type="dxa"/>
            <w:bottom w:w="0" w:type="dxa"/>
            <w:right w:w="108" w:type="dxa"/>
          </w:tblCellMar>
        </w:tblPrEx>
        <w:trPr>
          <w:trHeight w:val="364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53BBAE4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1508D9B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报价部分（</w:t>
            </w:r>
            <w:r>
              <w:rPr>
                <w:rFonts w:ascii="宋体" w:hAnsi="宋体" w:cs="宋体"/>
                <w:color w:val="auto"/>
                <w:kern w:val="0"/>
                <w:sz w:val="20"/>
                <w:szCs w:val="20"/>
                <w:highlight w:val="none"/>
                <w:lang w:bidi="ar"/>
              </w:rPr>
              <w:t>1</w:t>
            </w:r>
            <w:r>
              <w:rPr>
                <w:rFonts w:hint="eastAsia" w:ascii="宋体" w:hAnsi="宋体" w:cs="宋体"/>
                <w:color w:val="auto"/>
                <w:kern w:val="0"/>
                <w:sz w:val="20"/>
                <w:szCs w:val="20"/>
                <w:highlight w:val="none"/>
                <w:lang w:bidi="ar"/>
              </w:rPr>
              <w:t>0分）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257ACD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投标人报价</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09825D7">
            <w:pPr>
              <w:widowControl/>
              <w:jc w:val="center"/>
              <w:textAlignment w:val="center"/>
              <w:rPr>
                <w:rFonts w:ascii="宋体" w:hAnsi="宋体" w:cs="宋体"/>
                <w:color w:val="auto"/>
                <w:sz w:val="20"/>
                <w:szCs w:val="20"/>
                <w:highlight w:val="none"/>
              </w:rPr>
            </w:pPr>
            <w:r>
              <w:rPr>
                <w:rFonts w:ascii="宋体" w:hAnsi="宋体" w:cs="宋体"/>
                <w:color w:val="auto"/>
                <w:kern w:val="0"/>
                <w:sz w:val="20"/>
                <w:szCs w:val="20"/>
                <w:highlight w:val="none"/>
                <w:lang w:bidi="ar"/>
              </w:rPr>
              <w:t>1</w:t>
            </w:r>
            <w:r>
              <w:rPr>
                <w:rFonts w:hint="eastAsia" w:ascii="宋体" w:hAnsi="宋体" w:cs="宋体"/>
                <w:color w:val="auto"/>
                <w:kern w:val="0"/>
                <w:sz w:val="20"/>
                <w:szCs w:val="20"/>
                <w:highlight w:val="none"/>
                <w:lang w:bidi="ar"/>
              </w:rPr>
              <w:t>0</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22BEC23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报价得分=（评标基准价/投标人报价）*10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注：1.评标基准价为所有通过资格审核的投标人中的最低报价；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2.报价得分保留两位小数；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3.对于投标人报价明显低于其他投标人报价的，需提供不低于成本价投标的证明供评标委员会审核，无法提供证明或经评标委员会审核证明材料后认定仍属低于成本价参与竞标的，做无效标处理。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注：根据《政府采购促进中小企业发展管理办法》（财库﹝2020﹞46号）、《关于进一步加大政府采购支持中小企业力度的通知》《财政部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10%后参与评审。对于同时属于小微企业、监狱企业或残疾人福利性单位的，不重复进行投标报价扣除。（专门面向中小企业的项目除外）</w:t>
            </w:r>
          </w:p>
        </w:tc>
      </w:tr>
      <w:tr w14:paraId="09650AB2">
        <w:tblPrEx>
          <w:tblCellMar>
            <w:top w:w="0" w:type="dxa"/>
            <w:left w:w="108" w:type="dxa"/>
            <w:bottom w:w="0" w:type="dxa"/>
            <w:right w:w="108" w:type="dxa"/>
          </w:tblCellMar>
        </w:tblPrEx>
        <w:trPr>
          <w:trHeight w:val="267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2A0FDFC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07" w:type="dxa"/>
            <w:vMerge w:val="restart"/>
            <w:tcBorders>
              <w:top w:val="single" w:color="000000" w:sz="4" w:space="0"/>
              <w:left w:val="single" w:color="000000" w:sz="4" w:space="0"/>
              <w:bottom w:val="nil"/>
              <w:right w:val="single" w:color="000000" w:sz="4" w:space="0"/>
            </w:tcBorders>
            <w:noWrap w:val="0"/>
            <w:vAlign w:val="center"/>
          </w:tcPr>
          <w:p w14:paraId="49BAB44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商务部分（3</w:t>
            </w:r>
            <w:r>
              <w:rPr>
                <w:rFonts w:ascii="宋体" w:hAnsi="宋体" w:cs="宋体"/>
                <w:color w:val="auto"/>
                <w:kern w:val="0"/>
                <w:sz w:val="20"/>
                <w:szCs w:val="20"/>
                <w:highlight w:val="none"/>
                <w:lang w:bidi="ar"/>
              </w:rPr>
              <w:t>0</w:t>
            </w:r>
            <w:r>
              <w:rPr>
                <w:rFonts w:hint="eastAsia" w:ascii="宋体" w:hAnsi="宋体" w:cs="宋体"/>
                <w:color w:val="auto"/>
                <w:kern w:val="0"/>
                <w:sz w:val="20"/>
                <w:szCs w:val="20"/>
                <w:highlight w:val="none"/>
                <w:lang w:bidi="ar"/>
              </w:rPr>
              <w:t>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BE7F3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投标人实力</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034B3E06">
            <w:pPr>
              <w:widowControl/>
              <w:jc w:val="center"/>
              <w:textAlignment w:val="center"/>
              <w:rPr>
                <w:rFonts w:ascii="宋体" w:hAnsi="宋体" w:cs="宋体"/>
                <w:color w:val="auto"/>
                <w:sz w:val="20"/>
                <w:szCs w:val="20"/>
                <w:highlight w:val="none"/>
              </w:rPr>
            </w:pPr>
            <w:r>
              <w:rPr>
                <w:rFonts w:ascii="宋体" w:hAnsi="宋体" w:cs="宋体"/>
                <w:color w:val="auto"/>
                <w:kern w:val="0"/>
                <w:sz w:val="20"/>
                <w:szCs w:val="20"/>
                <w:highlight w:val="none"/>
                <w:lang w:bidi="ar"/>
              </w:rPr>
              <w:t>7</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07E391F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投标人具备质量管理体系认证证书、信息安全管理体系认证证书、信息技术服务管理体系认证证书、环境管理体系认证证书、职业健康安全管理体系认证证书、知识产权管理体系认证证书。每提供一项得0.5分，最高得3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2.投标人具备ITSS认证（运行维护）证书：2级及以上得2分，其他不得分；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3.投标人具备ITSS认证（IAAS 私有云）证书：2级及以上得</w:t>
            </w:r>
            <w:r>
              <w:rPr>
                <w:rFonts w:ascii="宋体" w:hAnsi="宋体" w:cs="宋体"/>
                <w:color w:val="auto"/>
                <w:kern w:val="0"/>
                <w:sz w:val="20"/>
                <w:szCs w:val="20"/>
                <w:highlight w:val="none"/>
                <w:lang w:bidi="ar"/>
              </w:rPr>
              <w:t>2</w:t>
            </w:r>
            <w:r>
              <w:rPr>
                <w:rFonts w:hint="eastAsia" w:ascii="宋体" w:hAnsi="宋体" w:cs="宋体"/>
                <w:color w:val="auto"/>
                <w:kern w:val="0"/>
                <w:sz w:val="20"/>
                <w:szCs w:val="20"/>
                <w:highlight w:val="none"/>
                <w:lang w:bidi="ar"/>
              </w:rPr>
              <w:t>分，其他不得分；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注：提供以上相关证书扫描件并加盖公章，未提供不得分。</w:t>
            </w:r>
          </w:p>
        </w:tc>
      </w:tr>
      <w:tr w14:paraId="79E2A93F">
        <w:tblPrEx>
          <w:tblCellMar>
            <w:top w:w="0" w:type="dxa"/>
            <w:left w:w="108" w:type="dxa"/>
            <w:bottom w:w="0" w:type="dxa"/>
            <w:right w:w="108" w:type="dxa"/>
          </w:tblCellMar>
        </w:tblPrEx>
        <w:trPr>
          <w:trHeight w:val="95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5F06DE9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707" w:type="dxa"/>
            <w:vMerge w:val="continue"/>
            <w:tcBorders>
              <w:top w:val="single" w:color="000000" w:sz="4" w:space="0"/>
              <w:left w:val="single" w:color="000000" w:sz="4" w:space="0"/>
              <w:bottom w:val="nil"/>
              <w:right w:val="single" w:color="000000" w:sz="4" w:space="0"/>
            </w:tcBorders>
            <w:noWrap w:val="0"/>
            <w:vAlign w:val="center"/>
          </w:tcPr>
          <w:p w14:paraId="580901D8">
            <w:pPr>
              <w:jc w:val="center"/>
              <w:rPr>
                <w:rFonts w:hint="eastAsia" w:ascii="宋体" w:hAnsi="宋体" w:cs="宋体"/>
                <w:color w:val="auto"/>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A012BB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投标人业绩</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3FEB1F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2EEFE94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投标人提供自2022年1月1日以来信息化类似业绩合同，每提供一个有效业绩得1分，最高得4分。未提供不得分。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注：提供合同扫描件关键页（首页、合同金额页、建设内容页、签字盖章页等）。</w:t>
            </w:r>
          </w:p>
        </w:tc>
      </w:tr>
      <w:tr w14:paraId="6DBDEA3F">
        <w:tblPrEx>
          <w:tblCellMar>
            <w:top w:w="0" w:type="dxa"/>
            <w:left w:w="108" w:type="dxa"/>
            <w:bottom w:w="0" w:type="dxa"/>
            <w:right w:w="108" w:type="dxa"/>
          </w:tblCellMar>
        </w:tblPrEx>
        <w:trPr>
          <w:trHeight w:val="104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6BF97DA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707" w:type="dxa"/>
            <w:vMerge w:val="continue"/>
            <w:tcBorders>
              <w:top w:val="single" w:color="000000" w:sz="4" w:space="0"/>
              <w:left w:val="single" w:color="000000" w:sz="4" w:space="0"/>
              <w:bottom w:val="nil"/>
              <w:right w:val="single" w:color="000000" w:sz="4" w:space="0"/>
            </w:tcBorders>
            <w:noWrap w:val="0"/>
            <w:vAlign w:val="center"/>
          </w:tcPr>
          <w:p w14:paraId="6F64A601">
            <w:pPr>
              <w:jc w:val="center"/>
              <w:rPr>
                <w:rFonts w:hint="eastAsia" w:ascii="宋体" w:hAnsi="宋体" w:cs="宋体"/>
                <w:color w:val="auto"/>
                <w:sz w:val="20"/>
                <w:szCs w:val="20"/>
                <w:highlight w:val="none"/>
              </w:rPr>
            </w:pP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90318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投标人技术团队能力</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499925">
            <w:pPr>
              <w:widowControl/>
              <w:jc w:val="center"/>
              <w:textAlignment w:val="center"/>
              <w:rPr>
                <w:rFonts w:ascii="宋体" w:hAnsi="宋体" w:cs="宋体"/>
                <w:color w:val="auto"/>
                <w:sz w:val="20"/>
                <w:szCs w:val="20"/>
                <w:highlight w:val="none"/>
              </w:rPr>
            </w:pPr>
            <w:r>
              <w:rPr>
                <w:rFonts w:ascii="宋体" w:hAnsi="宋体" w:cs="宋体"/>
                <w:color w:val="auto"/>
                <w:sz w:val="20"/>
                <w:szCs w:val="20"/>
                <w:highlight w:val="none"/>
              </w:rPr>
              <w:t>19</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78AC34A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项目负责人同时具有高级工程师（电子信息或者计算机相关专业）职称证书以及工信部或人社部颁发的信息系统项目管理师高级资格证书的得</w:t>
            </w:r>
            <w:r>
              <w:rPr>
                <w:rFonts w:ascii="宋体" w:hAnsi="宋体" w:cs="宋体"/>
                <w:color w:val="auto"/>
                <w:kern w:val="0"/>
                <w:sz w:val="20"/>
                <w:szCs w:val="20"/>
                <w:highlight w:val="none"/>
                <w:lang w:bidi="ar"/>
              </w:rPr>
              <w:t>3</w:t>
            </w:r>
            <w:r>
              <w:rPr>
                <w:rFonts w:hint="eastAsia" w:ascii="宋体" w:hAnsi="宋体" w:cs="宋体"/>
                <w:color w:val="auto"/>
                <w:kern w:val="0"/>
                <w:sz w:val="20"/>
                <w:szCs w:val="20"/>
                <w:highlight w:val="none"/>
                <w:lang w:bidi="ar"/>
              </w:rPr>
              <w:t>分，否则不得分。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注：提供相关证书扫描件并加盖公章，以及该人员近半年内连续3个月的社保缴纳证明，未提供不得分。</w:t>
            </w:r>
          </w:p>
        </w:tc>
      </w:tr>
      <w:tr w14:paraId="12F3407C">
        <w:tblPrEx>
          <w:tblCellMar>
            <w:top w:w="0" w:type="dxa"/>
            <w:left w:w="108" w:type="dxa"/>
            <w:bottom w:w="0" w:type="dxa"/>
            <w:right w:w="108" w:type="dxa"/>
          </w:tblCellMar>
        </w:tblPrEx>
        <w:trPr>
          <w:trHeight w:val="130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46583B2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707" w:type="dxa"/>
            <w:vMerge w:val="continue"/>
            <w:tcBorders>
              <w:top w:val="single" w:color="000000" w:sz="4" w:space="0"/>
              <w:left w:val="single" w:color="000000" w:sz="4" w:space="0"/>
              <w:bottom w:val="nil"/>
              <w:right w:val="single" w:color="000000" w:sz="4" w:space="0"/>
            </w:tcBorders>
            <w:noWrap w:val="0"/>
            <w:vAlign w:val="center"/>
          </w:tcPr>
          <w:p w14:paraId="128E9264">
            <w:pPr>
              <w:jc w:val="center"/>
              <w:rPr>
                <w:rFonts w:hint="eastAsia" w:ascii="宋体" w:hAnsi="宋体" w:cs="宋体"/>
                <w:color w:val="auto"/>
                <w:sz w:val="20"/>
                <w:szCs w:val="20"/>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D0F08">
            <w:pPr>
              <w:jc w:val="center"/>
              <w:rPr>
                <w:rFonts w:hint="eastAsia" w:ascii="宋体" w:hAnsi="宋体" w:cs="宋体"/>
                <w:color w:val="auto"/>
                <w:sz w:val="20"/>
                <w:szCs w:val="20"/>
                <w:highlight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0DF257">
            <w:pPr>
              <w:jc w:val="center"/>
              <w:rPr>
                <w:rFonts w:hint="eastAsia" w:ascii="宋体" w:hAnsi="宋体" w:cs="宋体"/>
                <w:color w:val="auto"/>
                <w:sz w:val="20"/>
                <w:szCs w:val="20"/>
                <w:highlight w:val="none"/>
              </w:rPr>
            </w:pP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7C62DE1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技术负责人同时具有工信部或人社部颁发的信息系统项目管理师、系统分析师、系统架构设计师、系统规划与管理师，具备三项及以上证书的得</w:t>
            </w:r>
            <w:r>
              <w:rPr>
                <w:rFonts w:ascii="宋体" w:hAnsi="宋体" w:cs="宋体"/>
                <w:color w:val="auto"/>
                <w:kern w:val="0"/>
                <w:sz w:val="20"/>
                <w:szCs w:val="20"/>
                <w:highlight w:val="none"/>
                <w:lang w:bidi="ar"/>
              </w:rPr>
              <w:t>3</w:t>
            </w:r>
            <w:r>
              <w:rPr>
                <w:rFonts w:hint="eastAsia" w:ascii="宋体" w:hAnsi="宋体" w:cs="宋体"/>
                <w:color w:val="auto"/>
                <w:kern w:val="0"/>
                <w:sz w:val="20"/>
                <w:szCs w:val="20"/>
                <w:highlight w:val="none"/>
                <w:lang w:bidi="ar"/>
              </w:rPr>
              <w:t>分，具备两项得</w:t>
            </w:r>
            <w:r>
              <w:rPr>
                <w:rFonts w:ascii="宋体" w:hAnsi="宋体" w:cs="宋体"/>
                <w:color w:val="auto"/>
                <w:kern w:val="0"/>
                <w:sz w:val="20"/>
                <w:szCs w:val="20"/>
                <w:highlight w:val="none"/>
                <w:lang w:bidi="ar"/>
              </w:rPr>
              <w:t>2</w:t>
            </w:r>
            <w:r>
              <w:rPr>
                <w:rFonts w:hint="eastAsia" w:ascii="宋体" w:hAnsi="宋体" w:cs="宋体"/>
                <w:color w:val="auto"/>
                <w:kern w:val="0"/>
                <w:sz w:val="20"/>
                <w:szCs w:val="20"/>
                <w:highlight w:val="none"/>
                <w:lang w:bidi="ar"/>
              </w:rPr>
              <w:t>分，具备一项得1分，未提供不得分。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注：提供相关证书扫描件并加盖公章，以及该人员近半年连续3个月的社保缴纳证明，未提供不得分。</w:t>
            </w:r>
          </w:p>
        </w:tc>
      </w:tr>
      <w:tr w14:paraId="3D3C21B5">
        <w:tblPrEx>
          <w:tblCellMar>
            <w:top w:w="0" w:type="dxa"/>
            <w:left w:w="108" w:type="dxa"/>
            <w:bottom w:w="0" w:type="dxa"/>
            <w:right w:w="108" w:type="dxa"/>
          </w:tblCellMar>
        </w:tblPrEx>
        <w:trPr>
          <w:trHeight w:val="847"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1177023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707" w:type="dxa"/>
            <w:vMerge w:val="continue"/>
            <w:tcBorders>
              <w:top w:val="single" w:color="000000" w:sz="4" w:space="0"/>
              <w:left w:val="single" w:color="000000" w:sz="4" w:space="0"/>
              <w:bottom w:val="nil"/>
              <w:right w:val="single" w:color="000000" w:sz="4" w:space="0"/>
            </w:tcBorders>
            <w:noWrap w:val="0"/>
            <w:vAlign w:val="center"/>
          </w:tcPr>
          <w:p w14:paraId="0E782744">
            <w:pPr>
              <w:jc w:val="center"/>
              <w:rPr>
                <w:rFonts w:hint="eastAsia" w:ascii="宋体" w:hAnsi="宋体" w:cs="宋体"/>
                <w:color w:val="auto"/>
                <w:sz w:val="20"/>
                <w:szCs w:val="20"/>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A784B">
            <w:pPr>
              <w:jc w:val="center"/>
              <w:rPr>
                <w:rFonts w:hint="eastAsia" w:ascii="宋体" w:hAnsi="宋体" w:cs="宋体"/>
                <w:color w:val="auto"/>
                <w:sz w:val="20"/>
                <w:szCs w:val="20"/>
                <w:highlight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69775">
            <w:pPr>
              <w:jc w:val="center"/>
              <w:rPr>
                <w:rFonts w:hint="eastAsia" w:ascii="宋体" w:hAnsi="宋体" w:cs="宋体"/>
                <w:color w:val="auto"/>
                <w:sz w:val="20"/>
                <w:szCs w:val="20"/>
                <w:highlight w:val="none"/>
              </w:rPr>
            </w:pP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47DA962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项目团队成员（除项目负责人和技术负责人外）：</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要求主要技术、服务人员应具备医疗卫生相关教育背景，具备医学或公共卫生相关专业本科及以上的学位证书及毕业证书，以便为医院提供更好的沟通交流、技术开发与规划咨询服务。提供证书扫描件，每提供一名得2分，最多得10分，不提供不得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（2）另外团队成员中每有1人具有中级及以上工信部和人社部颁发的计算机技术与软件专业技术资格证书得1分，（一人多证不重复计分），最高得</w:t>
            </w:r>
            <w:r>
              <w:rPr>
                <w:rFonts w:ascii="宋体" w:hAnsi="宋体" w:cs="宋体"/>
                <w:color w:val="auto"/>
                <w:kern w:val="0"/>
                <w:sz w:val="20"/>
                <w:szCs w:val="20"/>
                <w:highlight w:val="none"/>
                <w:lang w:bidi="ar"/>
              </w:rPr>
              <w:t>3</w:t>
            </w:r>
            <w:r>
              <w:rPr>
                <w:rFonts w:hint="eastAsia" w:ascii="宋体" w:hAnsi="宋体" w:cs="宋体"/>
                <w:color w:val="auto"/>
                <w:kern w:val="0"/>
                <w:sz w:val="20"/>
                <w:szCs w:val="20"/>
                <w:highlight w:val="none"/>
                <w:lang w:bidi="ar"/>
              </w:rPr>
              <w:t>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注：提供相关证书扫描件并加盖公章，以及该人员近半年连续3个月的社保缴纳证明，未提供不得分。</w:t>
            </w:r>
          </w:p>
        </w:tc>
      </w:tr>
      <w:tr w14:paraId="6CFD796E">
        <w:tblPrEx>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3FCF82D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707" w:type="dxa"/>
            <w:vMerge w:val="restart"/>
            <w:tcBorders>
              <w:top w:val="single" w:color="000000" w:sz="4" w:space="0"/>
              <w:left w:val="single" w:color="000000" w:sz="4" w:space="0"/>
              <w:right w:val="single" w:color="000000" w:sz="4" w:space="0"/>
            </w:tcBorders>
            <w:noWrap w:val="0"/>
            <w:vAlign w:val="center"/>
          </w:tcPr>
          <w:p w14:paraId="68BEA85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技术部分（</w:t>
            </w:r>
            <w:r>
              <w:rPr>
                <w:rFonts w:ascii="宋体" w:hAnsi="宋体" w:cs="宋体"/>
                <w:color w:val="auto"/>
                <w:kern w:val="0"/>
                <w:sz w:val="20"/>
                <w:szCs w:val="20"/>
                <w:highlight w:val="none"/>
                <w:lang w:bidi="ar"/>
              </w:rPr>
              <w:t>60</w:t>
            </w:r>
            <w:r>
              <w:rPr>
                <w:rFonts w:hint="eastAsia" w:ascii="宋体" w:hAnsi="宋体" w:cs="宋体"/>
                <w:color w:val="auto"/>
                <w:kern w:val="0"/>
                <w:sz w:val="20"/>
                <w:szCs w:val="20"/>
                <w:highlight w:val="none"/>
                <w:lang w:bidi="ar"/>
              </w:rPr>
              <w:t>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B8EAA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关键技术指标</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1F2732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7B8B47F0">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采购需求中有“★”项为系统关键技术指标，投标人需逐项满足，有负偏离的每一项扣1分。</w:t>
            </w:r>
          </w:p>
          <w:p w14:paraId="57755473">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其他技术指标响应不满足招标文件要求（负偏离）的，每一项扣减0.5分，扣完为止。</w:t>
            </w:r>
          </w:p>
        </w:tc>
      </w:tr>
      <w:tr w14:paraId="3CECFF75">
        <w:tblPrEx>
          <w:tblCellMar>
            <w:top w:w="0" w:type="dxa"/>
            <w:left w:w="108" w:type="dxa"/>
            <w:bottom w:w="0" w:type="dxa"/>
            <w:right w:w="108" w:type="dxa"/>
          </w:tblCellMar>
        </w:tblPrEx>
        <w:trPr>
          <w:trHeight w:val="352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2CF68628">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c>
          <w:tcPr>
            <w:tcW w:w="707" w:type="dxa"/>
            <w:vMerge w:val="continue"/>
            <w:tcBorders>
              <w:left w:val="single" w:color="000000" w:sz="4" w:space="0"/>
              <w:right w:val="single" w:color="000000" w:sz="4" w:space="0"/>
            </w:tcBorders>
            <w:noWrap w:val="0"/>
            <w:vAlign w:val="center"/>
          </w:tcPr>
          <w:p w14:paraId="3A157C8D">
            <w:pPr>
              <w:jc w:val="center"/>
              <w:rPr>
                <w:rFonts w:hint="eastAsia" w:ascii="宋体" w:hAnsi="宋体" w:cs="宋体"/>
                <w:color w:val="auto"/>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4A063E">
            <w:pPr>
              <w:widowControl/>
              <w:jc w:val="center"/>
              <w:textAlignment w:val="center"/>
              <w:rPr>
                <w:rFonts w:hint="eastAsia" w:ascii="宋体" w:hAnsi="宋体" w:cs="宋体"/>
                <w:color w:val="auto"/>
                <w:kern w:val="0"/>
                <w:sz w:val="20"/>
                <w:szCs w:val="20"/>
                <w:highlight w:val="none"/>
                <w:lang w:bidi="ar"/>
              </w:rPr>
            </w:pPr>
            <w:r>
              <w:rPr>
                <w:rFonts w:ascii="宋体" w:hAnsi="宋体" w:cs="宋体"/>
                <w:color w:val="auto"/>
                <w:kern w:val="0"/>
                <w:sz w:val="20"/>
                <w:szCs w:val="20"/>
                <w:highlight w:val="none"/>
                <w:lang w:bidi="ar"/>
              </w:rPr>
              <w:t>技术架构设计</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1E7B82FE">
            <w:pPr>
              <w:widowControl/>
              <w:jc w:val="center"/>
              <w:textAlignment w:val="center"/>
              <w:rPr>
                <w:rFonts w:ascii="宋体" w:hAnsi="宋体" w:cs="宋体"/>
                <w:color w:val="auto"/>
                <w:kern w:val="0"/>
                <w:sz w:val="20"/>
                <w:szCs w:val="20"/>
                <w:highlight w:val="none"/>
                <w:lang w:bidi="ar"/>
              </w:rPr>
            </w:pPr>
            <w:r>
              <w:rPr>
                <w:rFonts w:ascii="宋体" w:hAnsi="宋体" w:cs="宋体"/>
                <w:color w:val="auto"/>
                <w:kern w:val="0"/>
                <w:sz w:val="20"/>
                <w:szCs w:val="20"/>
                <w:highlight w:val="none"/>
                <w:lang w:bidi="ar"/>
              </w:rPr>
              <w:t>10</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2DE3D53F">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投标人所投的医院核心系统产品要求采用中台技术架构，能够支持1+N一院多院区（即1套系统、1套数据库可以支持不同院区不同业务流程、不同管理模式），而非简单的Saas化系统。能够支持多租户模式。要求提供相应的技术架构设计证明及对应所投产品1套系统支撑同等及以上规模一院多（大于等于2个院区）院区的案例证明。</w:t>
            </w:r>
            <w:r>
              <w:rPr>
                <w:rFonts w:ascii="宋体" w:hAnsi="宋体" w:cs="宋体"/>
                <w:color w:val="auto"/>
                <w:kern w:val="0"/>
                <w:sz w:val="20"/>
                <w:szCs w:val="20"/>
                <w:highlight w:val="none"/>
                <w:lang w:bidi="ar"/>
              </w:rPr>
              <w:t>要求所投核心系统产品同时提供：</w:t>
            </w:r>
          </w:p>
          <w:p w14:paraId="103E1888">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r>
              <w:rPr>
                <w:rFonts w:ascii="宋体" w:hAnsi="宋体" w:cs="宋体"/>
                <w:color w:val="auto"/>
                <w:kern w:val="0"/>
                <w:sz w:val="20"/>
                <w:szCs w:val="20"/>
                <w:highlight w:val="none"/>
                <w:lang w:bidi="ar"/>
              </w:rPr>
              <w:t>中台技术架构设计</w:t>
            </w:r>
            <w:r>
              <w:rPr>
                <w:rFonts w:hint="eastAsia" w:ascii="宋体" w:hAnsi="宋体" w:cs="宋体"/>
                <w:color w:val="auto"/>
                <w:kern w:val="0"/>
                <w:sz w:val="20"/>
                <w:szCs w:val="20"/>
                <w:highlight w:val="none"/>
                <w:lang w:bidi="ar"/>
              </w:rPr>
              <w:t>方案及产品截图</w:t>
            </w:r>
          </w:p>
          <w:p w14:paraId="028C4E99">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r>
              <w:rPr>
                <w:rFonts w:ascii="宋体" w:hAnsi="宋体" w:cs="宋体"/>
                <w:color w:val="auto"/>
                <w:kern w:val="0"/>
                <w:sz w:val="20"/>
                <w:szCs w:val="20"/>
                <w:highlight w:val="none"/>
                <w:lang w:bidi="ar"/>
              </w:rPr>
              <w:t>1套系统支持上述一院多院区（大于等于2个院区）的案例合同</w:t>
            </w:r>
          </w:p>
          <w:p w14:paraId="2DAA8330">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r>
              <w:rPr>
                <w:rFonts w:ascii="宋体" w:hAnsi="宋体" w:cs="宋体"/>
                <w:color w:val="auto"/>
                <w:kern w:val="0"/>
                <w:sz w:val="20"/>
                <w:szCs w:val="20"/>
                <w:highlight w:val="none"/>
                <w:lang w:bidi="ar"/>
              </w:rPr>
              <w:t>1套系统支持上述一院多院区（大于等于2个院区）的用户证明</w:t>
            </w:r>
          </w:p>
          <w:p w14:paraId="7630B1A5">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上述三个材料同时提供可得</w:t>
            </w:r>
            <w:r>
              <w:rPr>
                <w:rFonts w:ascii="宋体" w:hAnsi="宋体" w:cs="宋体"/>
                <w:color w:val="auto"/>
                <w:kern w:val="0"/>
                <w:sz w:val="20"/>
                <w:szCs w:val="20"/>
                <w:highlight w:val="none"/>
                <w:lang w:bidi="ar"/>
              </w:rPr>
              <w:t>10</w:t>
            </w:r>
            <w:r>
              <w:rPr>
                <w:rFonts w:hint="eastAsia" w:ascii="宋体" w:hAnsi="宋体" w:cs="宋体"/>
                <w:color w:val="auto"/>
                <w:kern w:val="0"/>
                <w:sz w:val="20"/>
                <w:szCs w:val="20"/>
                <w:highlight w:val="none"/>
                <w:lang w:bidi="ar"/>
              </w:rPr>
              <w:t>分，缺任何一项材料不得分。</w:t>
            </w:r>
          </w:p>
        </w:tc>
      </w:tr>
      <w:tr w14:paraId="219E668A">
        <w:tblPrEx>
          <w:tblCellMar>
            <w:top w:w="0" w:type="dxa"/>
            <w:left w:w="108" w:type="dxa"/>
            <w:bottom w:w="0" w:type="dxa"/>
            <w:right w:w="108" w:type="dxa"/>
          </w:tblCellMar>
        </w:tblPrEx>
        <w:trPr>
          <w:trHeight w:val="182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1A554BBE">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707" w:type="dxa"/>
            <w:vMerge w:val="continue"/>
            <w:tcBorders>
              <w:left w:val="single" w:color="000000" w:sz="4" w:space="0"/>
              <w:right w:val="single" w:color="000000" w:sz="4" w:space="0"/>
            </w:tcBorders>
            <w:noWrap w:val="0"/>
            <w:vAlign w:val="center"/>
          </w:tcPr>
          <w:p w14:paraId="5355E386">
            <w:pPr>
              <w:jc w:val="center"/>
              <w:rPr>
                <w:rFonts w:hint="eastAsia" w:ascii="宋体" w:hAnsi="宋体" w:cs="宋体"/>
                <w:color w:val="auto"/>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7B3A94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总体设计方案</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17F61617">
            <w:pPr>
              <w:widowControl/>
              <w:jc w:val="center"/>
              <w:textAlignment w:val="center"/>
              <w:rPr>
                <w:rFonts w:ascii="宋体" w:hAnsi="宋体" w:cs="宋体"/>
                <w:color w:val="auto"/>
                <w:sz w:val="20"/>
                <w:szCs w:val="20"/>
                <w:highlight w:val="none"/>
              </w:rPr>
            </w:pPr>
            <w:r>
              <w:rPr>
                <w:rFonts w:ascii="宋体" w:hAnsi="宋体" w:cs="宋体"/>
                <w:color w:val="auto"/>
                <w:kern w:val="0"/>
                <w:sz w:val="20"/>
                <w:szCs w:val="20"/>
                <w:highlight w:val="none"/>
                <w:lang w:bidi="ar"/>
              </w:rPr>
              <w:t>16</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266348AE">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投标人需充分理解本项目建设背景、建设目标，对业务需求有深入分析，包含不限于现状分析、需求分析等，针对系统架构、功能架构及技术路线等方面提出完整的技术方案设计，根据投标人提供的总体架构设计方案内容进行综合评审。</w:t>
            </w:r>
          </w:p>
          <w:p w14:paraId="0B1DCF8E">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（1）对医院的基本现状、用户需求能够有较好的理解得</w:t>
            </w:r>
            <w:r>
              <w:rPr>
                <w:rFonts w:ascii="宋体" w:hAnsi="宋体" w:cs="宋体"/>
                <w:color w:val="auto"/>
                <w:kern w:val="0"/>
                <w:sz w:val="20"/>
                <w:szCs w:val="20"/>
                <w:highlight w:val="none"/>
                <w:lang w:bidi="ar"/>
              </w:rPr>
              <w:t>3</w:t>
            </w:r>
            <w:r>
              <w:rPr>
                <w:rFonts w:hint="eastAsia" w:ascii="宋体" w:hAnsi="宋体" w:cs="宋体"/>
                <w:color w:val="auto"/>
                <w:kern w:val="0"/>
                <w:sz w:val="20"/>
                <w:szCs w:val="20"/>
                <w:highlight w:val="none"/>
                <w:lang w:bidi="ar"/>
              </w:rPr>
              <w:t>分，</w:t>
            </w:r>
            <w:r>
              <w:rPr>
                <w:rFonts w:hint="eastAsia" w:ascii="宋体" w:hAnsi="宋体" w:cs="宋体"/>
                <w:color w:val="auto"/>
                <w:kern w:val="0"/>
                <w:sz w:val="20"/>
                <w:szCs w:val="20"/>
                <w:highlight w:val="none"/>
                <w:lang w:eastAsia="zh-Hans" w:bidi="ar"/>
              </w:rPr>
              <w:t>理解</w:t>
            </w:r>
            <w:r>
              <w:rPr>
                <w:rFonts w:hint="eastAsia" w:ascii="宋体" w:hAnsi="宋体" w:cs="宋体"/>
                <w:color w:val="auto"/>
                <w:kern w:val="0"/>
                <w:sz w:val="20"/>
                <w:szCs w:val="20"/>
                <w:highlight w:val="none"/>
                <w:lang w:bidi="ar"/>
              </w:rPr>
              <w:t>一般的得2分，</w:t>
            </w:r>
            <w:r>
              <w:rPr>
                <w:rFonts w:hint="eastAsia" w:ascii="宋体" w:hAnsi="宋体" w:cs="宋体"/>
                <w:color w:val="auto"/>
                <w:kern w:val="0"/>
                <w:sz w:val="20"/>
                <w:szCs w:val="20"/>
                <w:highlight w:val="none"/>
                <w:lang w:eastAsia="zh-Hans" w:bidi="ar"/>
              </w:rPr>
              <w:t>理解</w:t>
            </w:r>
            <w:r>
              <w:rPr>
                <w:rFonts w:hint="eastAsia" w:ascii="宋体" w:hAnsi="宋体" w:cs="宋体"/>
                <w:color w:val="auto"/>
                <w:kern w:val="0"/>
                <w:sz w:val="20"/>
                <w:szCs w:val="20"/>
                <w:highlight w:val="none"/>
                <w:lang w:bidi="ar"/>
              </w:rPr>
              <w:t>较差的得1分，未提供的得0分。</w:t>
            </w:r>
          </w:p>
          <w:p w14:paraId="13E3A1B8">
            <w:pPr>
              <w:widowControl/>
              <w:jc w:val="left"/>
              <w:textAlignment w:val="center"/>
              <w:rPr>
                <w:rFonts w:ascii="宋体" w:hAnsi="宋体" w:cs="宋体"/>
                <w:color w:val="auto"/>
                <w:kern w:val="0"/>
                <w:sz w:val="20"/>
                <w:szCs w:val="20"/>
                <w:highlight w:val="none"/>
                <w:lang w:bidi="ar"/>
              </w:rPr>
            </w:pPr>
            <w:r>
              <w:rPr>
                <w:rFonts w:ascii="宋体" w:hAnsi="宋体" w:cs="宋体"/>
                <w:color w:val="auto"/>
                <w:kern w:val="0"/>
                <w:sz w:val="20"/>
                <w:szCs w:val="20"/>
                <w:highlight w:val="none"/>
                <w:lang w:bidi="ar"/>
              </w:rPr>
              <w:t>（2）</w:t>
            </w:r>
            <w:r>
              <w:rPr>
                <w:rFonts w:hint="eastAsia" w:ascii="宋体" w:hAnsi="宋体" w:cs="宋体"/>
                <w:color w:val="auto"/>
                <w:kern w:val="0"/>
                <w:sz w:val="20"/>
                <w:szCs w:val="20"/>
                <w:highlight w:val="none"/>
                <w:lang w:eastAsia="zh-Hans" w:bidi="ar"/>
              </w:rPr>
              <w:t>对本次</w:t>
            </w:r>
            <w:r>
              <w:rPr>
                <w:rFonts w:hint="eastAsia" w:ascii="宋体" w:hAnsi="宋体" w:cs="宋体"/>
                <w:color w:val="auto"/>
                <w:kern w:val="0"/>
                <w:sz w:val="20"/>
                <w:szCs w:val="20"/>
                <w:highlight w:val="none"/>
                <w:lang w:bidi="ar"/>
              </w:rPr>
              <w:t>建设目标及分解目标能够有较好的理解得</w:t>
            </w:r>
            <w:r>
              <w:rPr>
                <w:rFonts w:ascii="宋体" w:hAnsi="宋体" w:cs="宋体"/>
                <w:color w:val="auto"/>
                <w:kern w:val="0"/>
                <w:sz w:val="20"/>
                <w:szCs w:val="20"/>
                <w:highlight w:val="none"/>
                <w:lang w:bidi="ar"/>
              </w:rPr>
              <w:t>4</w:t>
            </w:r>
            <w:r>
              <w:rPr>
                <w:rFonts w:hint="eastAsia" w:ascii="宋体" w:hAnsi="宋体" w:cs="宋体"/>
                <w:color w:val="auto"/>
                <w:kern w:val="0"/>
                <w:sz w:val="20"/>
                <w:szCs w:val="20"/>
                <w:highlight w:val="none"/>
                <w:lang w:bidi="ar"/>
              </w:rPr>
              <w:t>分</w:t>
            </w:r>
            <w:r>
              <w:rPr>
                <w:rFonts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eastAsia="zh-Hans" w:bidi="ar"/>
              </w:rPr>
              <w:t>理解</w:t>
            </w:r>
            <w:r>
              <w:rPr>
                <w:rFonts w:hint="eastAsia" w:ascii="宋体" w:hAnsi="宋体" w:cs="宋体"/>
                <w:color w:val="auto"/>
                <w:kern w:val="0"/>
                <w:sz w:val="20"/>
                <w:szCs w:val="20"/>
                <w:highlight w:val="none"/>
                <w:lang w:bidi="ar"/>
              </w:rPr>
              <w:t>一般的得</w:t>
            </w:r>
            <w:r>
              <w:rPr>
                <w:rFonts w:ascii="宋体" w:hAnsi="宋体" w:cs="宋体"/>
                <w:color w:val="auto"/>
                <w:kern w:val="0"/>
                <w:sz w:val="20"/>
                <w:szCs w:val="20"/>
                <w:highlight w:val="none"/>
                <w:lang w:bidi="ar"/>
              </w:rPr>
              <w:t>4</w:t>
            </w:r>
            <w:r>
              <w:rPr>
                <w:rFonts w:hint="eastAsia" w:ascii="宋体" w:hAnsi="宋体" w:cs="宋体"/>
                <w:color w:val="auto"/>
                <w:kern w:val="0"/>
                <w:sz w:val="20"/>
                <w:szCs w:val="20"/>
                <w:highlight w:val="none"/>
                <w:lang w:bidi="ar"/>
              </w:rPr>
              <w:t>分，</w:t>
            </w:r>
            <w:r>
              <w:rPr>
                <w:rFonts w:hint="eastAsia" w:ascii="宋体" w:hAnsi="宋体" w:cs="宋体"/>
                <w:color w:val="auto"/>
                <w:kern w:val="0"/>
                <w:sz w:val="20"/>
                <w:szCs w:val="20"/>
                <w:highlight w:val="none"/>
                <w:lang w:eastAsia="zh-Hans" w:bidi="ar"/>
              </w:rPr>
              <w:t>理解</w:t>
            </w:r>
            <w:r>
              <w:rPr>
                <w:rFonts w:hint="eastAsia" w:ascii="宋体" w:hAnsi="宋体" w:cs="宋体"/>
                <w:color w:val="auto"/>
                <w:kern w:val="0"/>
                <w:sz w:val="20"/>
                <w:szCs w:val="20"/>
                <w:highlight w:val="none"/>
                <w:lang w:bidi="ar"/>
              </w:rPr>
              <w:t>较差的得</w:t>
            </w:r>
            <w:r>
              <w:rPr>
                <w:rFonts w:ascii="宋体" w:hAnsi="宋体" w:cs="宋体"/>
                <w:color w:val="auto"/>
                <w:kern w:val="0"/>
                <w:sz w:val="20"/>
                <w:szCs w:val="20"/>
                <w:highlight w:val="none"/>
                <w:lang w:bidi="ar"/>
              </w:rPr>
              <w:t>2</w:t>
            </w:r>
            <w:r>
              <w:rPr>
                <w:rFonts w:hint="eastAsia" w:ascii="宋体" w:hAnsi="宋体" w:cs="宋体"/>
                <w:color w:val="auto"/>
                <w:kern w:val="0"/>
                <w:sz w:val="20"/>
                <w:szCs w:val="20"/>
                <w:highlight w:val="none"/>
                <w:lang w:bidi="ar"/>
              </w:rPr>
              <w:t>分，未提供的得0分。</w:t>
            </w:r>
          </w:p>
          <w:p w14:paraId="245B65E4">
            <w:pPr>
              <w:widowControl/>
              <w:jc w:val="left"/>
              <w:textAlignment w:val="center"/>
              <w:rPr>
                <w:rFonts w:ascii="宋体" w:hAnsi="宋体" w:cs="宋体"/>
                <w:color w:val="auto"/>
                <w:kern w:val="0"/>
                <w:sz w:val="20"/>
                <w:szCs w:val="20"/>
                <w:highlight w:val="none"/>
                <w:lang w:bidi="ar"/>
              </w:rPr>
            </w:pPr>
            <w:r>
              <w:rPr>
                <w:rFonts w:ascii="宋体" w:hAnsi="宋体" w:cs="宋体"/>
                <w:color w:val="auto"/>
                <w:kern w:val="0"/>
                <w:sz w:val="20"/>
                <w:szCs w:val="20"/>
                <w:highlight w:val="none"/>
                <w:lang w:bidi="ar"/>
              </w:rPr>
              <w:t>（3）</w:t>
            </w:r>
            <w:r>
              <w:rPr>
                <w:rFonts w:hint="eastAsia" w:ascii="宋体" w:hAnsi="宋体" w:cs="宋体"/>
                <w:color w:val="auto"/>
                <w:kern w:val="0"/>
                <w:sz w:val="20"/>
                <w:szCs w:val="20"/>
                <w:highlight w:val="none"/>
                <w:lang w:bidi="ar"/>
              </w:rPr>
              <w:t>总体设计与规划能够结合医院的情况提出未来医院的规划的较好的得</w:t>
            </w:r>
            <w:r>
              <w:rPr>
                <w:rFonts w:ascii="宋体" w:hAnsi="宋体" w:cs="宋体"/>
                <w:color w:val="auto"/>
                <w:kern w:val="0"/>
                <w:sz w:val="20"/>
                <w:szCs w:val="20"/>
                <w:highlight w:val="none"/>
                <w:lang w:bidi="ar"/>
              </w:rPr>
              <w:t>3</w:t>
            </w:r>
            <w:r>
              <w:rPr>
                <w:rFonts w:hint="eastAsia" w:ascii="宋体" w:hAnsi="宋体" w:cs="宋体"/>
                <w:color w:val="auto"/>
                <w:kern w:val="0"/>
                <w:sz w:val="20"/>
                <w:szCs w:val="20"/>
                <w:highlight w:val="none"/>
                <w:lang w:bidi="ar"/>
              </w:rPr>
              <w:t>分，一般的得2分，较差的得1分，未提供的得0分。</w:t>
            </w:r>
          </w:p>
          <w:p w14:paraId="2276A812">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w:t>
            </w:r>
            <w:r>
              <w:rPr>
                <w:rFonts w:ascii="宋体" w:hAnsi="宋体" w:cs="宋体"/>
                <w:color w:val="auto"/>
                <w:kern w:val="0"/>
                <w:sz w:val="20"/>
                <w:szCs w:val="20"/>
                <w:highlight w:val="none"/>
                <w:lang w:bidi="ar"/>
              </w:rPr>
              <w:t>4</w:t>
            </w:r>
            <w:r>
              <w:rPr>
                <w:rFonts w:hint="eastAsia" w:ascii="宋体" w:hAnsi="宋体" w:cs="宋体"/>
                <w:color w:val="auto"/>
                <w:kern w:val="0"/>
                <w:sz w:val="20"/>
                <w:szCs w:val="20"/>
                <w:highlight w:val="none"/>
                <w:lang w:bidi="ar"/>
              </w:rPr>
              <w:t>）医院核心生产系统</w:t>
            </w:r>
            <w:r>
              <w:rPr>
                <w:rFonts w:hint="eastAsia" w:ascii="宋体" w:hAnsi="宋体" w:cs="宋体"/>
                <w:color w:val="auto"/>
                <w:kern w:val="0"/>
                <w:sz w:val="20"/>
                <w:szCs w:val="20"/>
                <w:highlight w:val="none"/>
                <w:lang w:eastAsia="zh-Hans" w:bidi="ar"/>
              </w:rPr>
              <w:t>的</w:t>
            </w:r>
            <w:r>
              <w:rPr>
                <w:rFonts w:hint="eastAsia" w:ascii="宋体" w:hAnsi="宋体" w:cs="宋体"/>
                <w:color w:val="auto"/>
                <w:kern w:val="0"/>
                <w:sz w:val="20"/>
                <w:szCs w:val="20"/>
                <w:highlight w:val="none"/>
                <w:lang w:bidi="ar"/>
              </w:rPr>
              <w:t>设计较好的得</w:t>
            </w:r>
            <w:r>
              <w:rPr>
                <w:rFonts w:ascii="宋体" w:hAnsi="宋体" w:cs="宋体"/>
                <w:color w:val="auto"/>
                <w:kern w:val="0"/>
                <w:sz w:val="20"/>
                <w:szCs w:val="20"/>
                <w:highlight w:val="none"/>
                <w:lang w:bidi="ar"/>
              </w:rPr>
              <w:t>3</w:t>
            </w:r>
            <w:r>
              <w:rPr>
                <w:rFonts w:hint="eastAsia" w:ascii="宋体" w:hAnsi="宋体" w:cs="宋体"/>
                <w:color w:val="auto"/>
                <w:kern w:val="0"/>
                <w:sz w:val="20"/>
                <w:szCs w:val="20"/>
                <w:highlight w:val="none"/>
                <w:lang w:bidi="ar"/>
              </w:rPr>
              <w:t>分，一般的得2分，较差的得1分，未提供的得0分。</w:t>
            </w:r>
          </w:p>
          <w:p w14:paraId="037ACC09">
            <w:pPr>
              <w:widowControl/>
              <w:jc w:val="left"/>
              <w:textAlignment w:val="center"/>
              <w:rPr>
                <w:rFonts w:hint="eastAsia" w:ascii="宋体" w:hAnsi="宋体" w:cs="宋体"/>
                <w:color w:val="auto"/>
                <w:sz w:val="20"/>
                <w:szCs w:val="20"/>
                <w:highlight w:val="none"/>
              </w:rPr>
            </w:pPr>
            <w:r>
              <w:rPr>
                <w:rFonts w:ascii="宋体" w:hAnsi="宋体" w:cs="宋体"/>
                <w:color w:val="auto"/>
                <w:kern w:val="0"/>
                <w:sz w:val="20"/>
                <w:szCs w:val="20"/>
                <w:highlight w:val="none"/>
                <w:lang w:bidi="ar"/>
              </w:rPr>
              <w:t>（5）</w:t>
            </w:r>
            <w:r>
              <w:rPr>
                <w:rFonts w:hint="eastAsia" w:ascii="宋体" w:hAnsi="宋体" w:cs="宋体"/>
                <w:color w:val="auto"/>
                <w:kern w:val="0"/>
                <w:sz w:val="20"/>
                <w:szCs w:val="20"/>
                <w:highlight w:val="none"/>
                <w:lang w:bidi="ar"/>
              </w:rPr>
              <w:t>医院专科特色系统</w:t>
            </w:r>
            <w:r>
              <w:rPr>
                <w:rFonts w:hint="eastAsia" w:ascii="宋体" w:hAnsi="宋体" w:cs="宋体"/>
                <w:color w:val="auto"/>
                <w:kern w:val="0"/>
                <w:sz w:val="20"/>
                <w:szCs w:val="20"/>
                <w:highlight w:val="none"/>
                <w:lang w:eastAsia="zh-Hans" w:bidi="ar"/>
              </w:rPr>
              <w:t>的设计较好的</w:t>
            </w:r>
            <w:r>
              <w:rPr>
                <w:rFonts w:hint="eastAsia" w:ascii="宋体" w:hAnsi="宋体" w:cs="宋体"/>
                <w:color w:val="auto"/>
                <w:kern w:val="0"/>
                <w:sz w:val="20"/>
                <w:szCs w:val="20"/>
                <w:highlight w:val="none"/>
                <w:lang w:bidi="ar"/>
              </w:rPr>
              <w:t>得</w:t>
            </w:r>
            <w:r>
              <w:rPr>
                <w:rFonts w:ascii="宋体" w:hAnsi="宋体" w:cs="宋体"/>
                <w:color w:val="auto"/>
                <w:kern w:val="0"/>
                <w:sz w:val="20"/>
                <w:szCs w:val="20"/>
                <w:highlight w:val="none"/>
                <w:lang w:bidi="ar"/>
              </w:rPr>
              <w:t>3</w:t>
            </w:r>
            <w:r>
              <w:rPr>
                <w:rFonts w:hint="eastAsia" w:ascii="宋体" w:hAnsi="宋体" w:cs="宋体"/>
                <w:color w:val="auto"/>
                <w:kern w:val="0"/>
                <w:sz w:val="20"/>
                <w:szCs w:val="20"/>
                <w:highlight w:val="none"/>
                <w:lang w:bidi="ar"/>
              </w:rPr>
              <w:t>分，一般的得2分，较差的得1分，未提供的得0分。</w:t>
            </w:r>
          </w:p>
        </w:tc>
      </w:tr>
      <w:tr w14:paraId="3C54D58E">
        <w:tblPrEx>
          <w:tblCellMar>
            <w:top w:w="0" w:type="dxa"/>
            <w:left w:w="108" w:type="dxa"/>
            <w:bottom w:w="0" w:type="dxa"/>
            <w:right w:w="108" w:type="dxa"/>
          </w:tblCellMar>
        </w:tblPrEx>
        <w:trPr>
          <w:trHeight w:val="2503"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415BE4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707" w:type="dxa"/>
            <w:vMerge w:val="continue"/>
            <w:tcBorders>
              <w:left w:val="single" w:color="000000" w:sz="4" w:space="0"/>
              <w:right w:val="single" w:color="000000" w:sz="4" w:space="0"/>
            </w:tcBorders>
            <w:noWrap w:val="0"/>
            <w:vAlign w:val="center"/>
          </w:tcPr>
          <w:p w14:paraId="13057D61">
            <w:pPr>
              <w:jc w:val="center"/>
              <w:rPr>
                <w:rFonts w:hint="eastAsia" w:ascii="宋体" w:hAnsi="宋体" w:cs="宋体"/>
                <w:color w:val="auto"/>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ECF739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详细设计方案</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017E245E">
            <w:pPr>
              <w:widowControl/>
              <w:jc w:val="center"/>
              <w:textAlignment w:val="center"/>
              <w:rPr>
                <w:rFonts w:ascii="宋体" w:hAnsi="宋体" w:cs="宋体"/>
                <w:color w:val="auto"/>
                <w:sz w:val="20"/>
                <w:szCs w:val="20"/>
                <w:highlight w:val="none"/>
              </w:rPr>
            </w:pPr>
            <w:r>
              <w:rPr>
                <w:rFonts w:ascii="宋体" w:hAnsi="宋体" w:cs="宋体"/>
                <w:color w:val="auto"/>
                <w:sz w:val="20"/>
                <w:szCs w:val="20"/>
                <w:highlight w:val="none"/>
              </w:rPr>
              <w:t>14</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67635B49">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投标人能够充分理解本项目主要系统的功能建设要求，针对技术要求内的相关建设内容分别提供详细的设计方案，根据投标人提供的总体架构设计方案内容进行综合评审。</w:t>
            </w:r>
          </w:p>
          <w:p w14:paraId="2BA0CD7A">
            <w:pPr>
              <w:widowControl/>
              <w:numPr>
                <w:ilvl w:val="0"/>
                <w:numId w:val="10"/>
              </w:numPr>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针对系统平台各模块提供的设计方案，思路清晰完整、设计合理切实可行的得</w:t>
            </w:r>
            <w:r>
              <w:rPr>
                <w:rFonts w:ascii="宋体" w:hAnsi="宋体" w:cs="宋体"/>
                <w:color w:val="auto"/>
                <w:kern w:val="0"/>
                <w:sz w:val="20"/>
                <w:szCs w:val="20"/>
                <w:highlight w:val="none"/>
                <w:lang w:bidi="ar"/>
              </w:rPr>
              <w:t>14</w:t>
            </w:r>
            <w:r>
              <w:rPr>
                <w:rFonts w:hint="eastAsia" w:ascii="宋体" w:hAnsi="宋体" w:cs="宋体"/>
                <w:color w:val="auto"/>
                <w:kern w:val="0"/>
                <w:sz w:val="20"/>
                <w:szCs w:val="20"/>
                <w:highlight w:val="none"/>
                <w:lang w:bidi="ar"/>
              </w:rPr>
              <w:t>分</w:t>
            </w:r>
            <w:r>
              <w:rPr>
                <w:rFonts w:ascii="宋体" w:hAnsi="宋体" w:cs="宋体"/>
                <w:color w:val="auto"/>
                <w:kern w:val="0"/>
                <w:sz w:val="20"/>
                <w:szCs w:val="20"/>
                <w:highlight w:val="none"/>
                <w:lang w:bidi="ar"/>
              </w:rPr>
              <w:t>；</w:t>
            </w:r>
          </w:p>
          <w:p w14:paraId="294686C8">
            <w:pPr>
              <w:widowControl/>
              <w:numPr>
                <w:ilvl w:val="0"/>
                <w:numId w:val="10"/>
              </w:numPr>
              <w:jc w:val="left"/>
              <w:textAlignment w:val="center"/>
              <w:rPr>
                <w:rFonts w:hint="eastAsia" w:ascii="宋体" w:hAnsi="宋体" w:cs="宋体"/>
                <w:color w:val="auto"/>
                <w:kern w:val="0"/>
                <w:sz w:val="20"/>
                <w:szCs w:val="20"/>
                <w:highlight w:val="none"/>
                <w:lang w:eastAsia="zh-Hans" w:bidi="ar"/>
              </w:rPr>
            </w:pPr>
            <w:r>
              <w:rPr>
                <w:rFonts w:hint="eastAsia" w:ascii="宋体" w:hAnsi="宋体" w:cs="宋体"/>
                <w:color w:val="auto"/>
                <w:kern w:val="0"/>
                <w:sz w:val="20"/>
                <w:szCs w:val="20"/>
                <w:highlight w:val="none"/>
                <w:lang w:eastAsia="zh-Hans" w:bidi="ar"/>
              </w:rPr>
              <w:t>能够</w:t>
            </w:r>
            <w:r>
              <w:rPr>
                <w:rFonts w:hint="eastAsia" w:ascii="宋体" w:hAnsi="宋体" w:cs="宋体"/>
                <w:color w:val="auto"/>
                <w:kern w:val="0"/>
                <w:sz w:val="20"/>
                <w:szCs w:val="20"/>
                <w:highlight w:val="none"/>
                <w:lang w:bidi="ar"/>
              </w:rPr>
              <w:t>提供完整的设计方案，</w:t>
            </w:r>
            <w:r>
              <w:rPr>
                <w:rFonts w:hint="eastAsia" w:ascii="宋体" w:hAnsi="宋体" w:cs="宋体"/>
                <w:color w:val="auto"/>
                <w:kern w:val="0"/>
                <w:sz w:val="20"/>
                <w:szCs w:val="20"/>
                <w:highlight w:val="none"/>
                <w:lang w:eastAsia="zh-Hans" w:bidi="ar"/>
              </w:rPr>
              <w:t>思路基本清晰</w:t>
            </w:r>
            <w:r>
              <w:rPr>
                <w:rFonts w:ascii="宋体" w:hAnsi="宋体" w:cs="宋体"/>
                <w:color w:val="auto"/>
                <w:kern w:val="0"/>
                <w:sz w:val="20"/>
                <w:szCs w:val="20"/>
                <w:highlight w:val="none"/>
                <w:lang w:eastAsia="zh-Hans" w:bidi="ar"/>
              </w:rPr>
              <w:t>，</w:t>
            </w:r>
            <w:r>
              <w:rPr>
                <w:rFonts w:hint="eastAsia" w:ascii="宋体" w:hAnsi="宋体" w:cs="宋体"/>
                <w:color w:val="auto"/>
                <w:kern w:val="0"/>
                <w:sz w:val="20"/>
                <w:szCs w:val="20"/>
                <w:highlight w:val="none"/>
                <w:lang w:eastAsia="zh-Hans" w:bidi="ar"/>
              </w:rPr>
              <w:t>部分设计有针对性描述的得</w:t>
            </w:r>
            <w:r>
              <w:rPr>
                <w:rFonts w:ascii="宋体" w:hAnsi="宋体" w:cs="宋体"/>
                <w:color w:val="auto"/>
                <w:kern w:val="0"/>
                <w:sz w:val="20"/>
                <w:szCs w:val="20"/>
                <w:highlight w:val="none"/>
                <w:lang w:eastAsia="zh-Hans" w:bidi="ar"/>
              </w:rPr>
              <w:t>10</w:t>
            </w:r>
            <w:r>
              <w:rPr>
                <w:rFonts w:hint="eastAsia" w:ascii="宋体" w:hAnsi="宋体" w:cs="宋体"/>
                <w:color w:val="auto"/>
                <w:kern w:val="0"/>
                <w:sz w:val="20"/>
                <w:szCs w:val="20"/>
                <w:highlight w:val="none"/>
                <w:lang w:eastAsia="zh-Hans" w:bidi="ar"/>
              </w:rPr>
              <w:t>分</w:t>
            </w:r>
            <w:r>
              <w:rPr>
                <w:rFonts w:ascii="宋体" w:hAnsi="宋体" w:cs="宋体"/>
                <w:color w:val="auto"/>
                <w:kern w:val="0"/>
                <w:sz w:val="20"/>
                <w:szCs w:val="20"/>
                <w:highlight w:val="none"/>
                <w:lang w:eastAsia="zh-Hans" w:bidi="ar"/>
              </w:rPr>
              <w:t>；</w:t>
            </w:r>
          </w:p>
          <w:p w14:paraId="02EC974E">
            <w:pPr>
              <w:widowControl/>
              <w:numPr>
                <w:ilvl w:val="0"/>
                <w:numId w:val="10"/>
              </w:numP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eastAsia="zh-Hans" w:bidi="ar"/>
              </w:rPr>
              <w:t>提供的设计方案思路基本清晰</w:t>
            </w:r>
            <w:r>
              <w:rPr>
                <w:rFonts w:ascii="宋体" w:hAnsi="宋体" w:cs="宋体"/>
                <w:color w:val="auto"/>
                <w:kern w:val="0"/>
                <w:sz w:val="20"/>
                <w:szCs w:val="20"/>
                <w:highlight w:val="none"/>
                <w:lang w:eastAsia="zh-Hans" w:bidi="ar"/>
              </w:rPr>
              <w:t>，</w:t>
            </w:r>
            <w:r>
              <w:rPr>
                <w:rFonts w:hint="eastAsia" w:ascii="宋体" w:hAnsi="宋体" w:cs="宋体"/>
                <w:color w:val="auto"/>
                <w:kern w:val="0"/>
                <w:sz w:val="20"/>
                <w:szCs w:val="20"/>
                <w:highlight w:val="none"/>
                <w:lang w:eastAsia="zh-Hans" w:bidi="ar"/>
              </w:rPr>
              <w:t>设计基本合理的得</w:t>
            </w:r>
            <w:r>
              <w:rPr>
                <w:rFonts w:ascii="宋体" w:hAnsi="宋体" w:cs="宋体"/>
                <w:color w:val="auto"/>
                <w:kern w:val="0"/>
                <w:sz w:val="20"/>
                <w:szCs w:val="20"/>
                <w:highlight w:val="none"/>
                <w:lang w:eastAsia="zh-Hans" w:bidi="ar"/>
              </w:rPr>
              <w:t>6</w:t>
            </w:r>
            <w:r>
              <w:rPr>
                <w:rFonts w:hint="eastAsia" w:ascii="宋体" w:hAnsi="宋体" w:cs="宋体"/>
                <w:color w:val="auto"/>
                <w:kern w:val="0"/>
                <w:sz w:val="20"/>
                <w:szCs w:val="20"/>
                <w:highlight w:val="none"/>
                <w:lang w:bidi="ar"/>
              </w:rPr>
              <w:t>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w:t>
            </w:r>
            <w:r>
              <w:rPr>
                <w:rFonts w:ascii="宋体" w:hAnsi="宋体" w:cs="宋体"/>
                <w:color w:val="auto"/>
                <w:kern w:val="0"/>
                <w:sz w:val="20"/>
                <w:szCs w:val="20"/>
                <w:highlight w:val="none"/>
                <w:lang w:bidi="ar"/>
              </w:rPr>
              <w:t>4</w:t>
            </w:r>
            <w:r>
              <w:rPr>
                <w:rFonts w:hint="eastAsia" w:ascii="宋体" w:hAnsi="宋体" w:cs="宋体"/>
                <w:color w:val="auto"/>
                <w:kern w:val="0"/>
                <w:sz w:val="20"/>
                <w:szCs w:val="20"/>
                <w:highlight w:val="none"/>
                <w:lang w:bidi="ar"/>
              </w:rPr>
              <w:t>）提供的设计方案仅针对系统平台各模块的建设需求进行简单的技术响应，可操作性一般，得</w:t>
            </w:r>
            <w:r>
              <w:rPr>
                <w:rFonts w:ascii="宋体" w:hAnsi="宋体" w:cs="宋体"/>
                <w:color w:val="auto"/>
                <w:kern w:val="0"/>
                <w:sz w:val="20"/>
                <w:szCs w:val="20"/>
                <w:highlight w:val="none"/>
                <w:lang w:bidi="ar"/>
              </w:rPr>
              <w:t>3</w:t>
            </w:r>
            <w:r>
              <w:rPr>
                <w:rFonts w:hint="eastAsia" w:ascii="宋体" w:hAnsi="宋体" w:cs="宋体"/>
                <w:color w:val="auto"/>
                <w:kern w:val="0"/>
                <w:sz w:val="20"/>
                <w:szCs w:val="20"/>
                <w:highlight w:val="none"/>
                <w:lang w:bidi="ar"/>
              </w:rPr>
              <w:t>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w:t>
            </w:r>
            <w:r>
              <w:rPr>
                <w:rFonts w:ascii="宋体" w:hAnsi="宋体" w:cs="宋体"/>
                <w:color w:val="auto"/>
                <w:kern w:val="0"/>
                <w:sz w:val="20"/>
                <w:szCs w:val="20"/>
                <w:highlight w:val="none"/>
                <w:lang w:bidi="ar"/>
              </w:rPr>
              <w:t>5</w:t>
            </w:r>
            <w:r>
              <w:rPr>
                <w:rFonts w:hint="eastAsia" w:ascii="宋体" w:hAnsi="宋体" w:cs="宋体"/>
                <w:color w:val="auto"/>
                <w:kern w:val="0"/>
                <w:sz w:val="20"/>
                <w:szCs w:val="20"/>
                <w:highlight w:val="none"/>
                <w:lang w:bidi="ar"/>
              </w:rPr>
              <w:t>）未提供者不得分。</w:t>
            </w:r>
          </w:p>
        </w:tc>
      </w:tr>
      <w:tr w14:paraId="07CE921C">
        <w:tblPrEx>
          <w:tblCellMar>
            <w:top w:w="0" w:type="dxa"/>
            <w:left w:w="108" w:type="dxa"/>
            <w:bottom w:w="0" w:type="dxa"/>
            <w:right w:w="108" w:type="dxa"/>
          </w:tblCellMar>
        </w:tblPrEx>
        <w:trPr>
          <w:trHeight w:val="182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6E17E5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707" w:type="dxa"/>
            <w:vMerge w:val="continue"/>
            <w:tcBorders>
              <w:left w:val="single" w:color="000000" w:sz="4" w:space="0"/>
              <w:right w:val="single" w:color="000000" w:sz="4" w:space="0"/>
            </w:tcBorders>
            <w:noWrap w:val="0"/>
            <w:vAlign w:val="center"/>
          </w:tcPr>
          <w:p w14:paraId="32281098">
            <w:pPr>
              <w:jc w:val="center"/>
              <w:rPr>
                <w:rFonts w:hint="eastAsia" w:ascii="宋体" w:hAnsi="宋体" w:cs="宋体"/>
                <w:color w:val="auto"/>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6620AE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实施管理方案</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16214783">
            <w:pPr>
              <w:widowControl/>
              <w:jc w:val="center"/>
              <w:textAlignment w:val="center"/>
              <w:rPr>
                <w:rFonts w:ascii="宋体" w:hAnsi="宋体" w:cs="宋体"/>
                <w:color w:val="auto"/>
                <w:sz w:val="20"/>
                <w:szCs w:val="20"/>
                <w:highlight w:val="none"/>
              </w:rPr>
            </w:pPr>
            <w:r>
              <w:rPr>
                <w:rFonts w:ascii="宋体" w:hAnsi="宋体" w:cs="宋体"/>
                <w:color w:val="auto"/>
                <w:kern w:val="0"/>
                <w:sz w:val="20"/>
                <w:szCs w:val="20"/>
                <w:highlight w:val="none"/>
                <w:lang w:bidi="ar"/>
              </w:rPr>
              <w:t>5</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5135F7A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投标人需针对本项目建设所涉及的团队管理、实施计划、风险管理、系统测试、验收、培训等内容来规划清晰、合理的方案。根据投标人提供的项目实施方案内容进行综合评审。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（1）方案思路清晰完整，设计合理、切实可行的，得</w:t>
            </w:r>
            <w:r>
              <w:rPr>
                <w:rFonts w:ascii="宋体" w:hAnsi="宋体" w:cs="宋体"/>
                <w:color w:val="auto"/>
                <w:kern w:val="0"/>
                <w:sz w:val="20"/>
                <w:szCs w:val="20"/>
                <w:highlight w:val="none"/>
                <w:lang w:bidi="ar"/>
              </w:rPr>
              <w:t>5</w:t>
            </w:r>
            <w:r>
              <w:rPr>
                <w:rFonts w:hint="eastAsia" w:ascii="宋体" w:hAnsi="宋体" w:cs="宋体"/>
                <w:color w:val="auto"/>
                <w:kern w:val="0"/>
                <w:sz w:val="20"/>
                <w:szCs w:val="20"/>
                <w:highlight w:val="none"/>
                <w:lang w:bidi="ar"/>
              </w:rPr>
              <w:t>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（2）基本合理、可行的，得</w:t>
            </w:r>
            <w:r>
              <w:rPr>
                <w:rFonts w:ascii="宋体" w:hAnsi="宋体" w:cs="宋体"/>
                <w:color w:val="auto"/>
                <w:kern w:val="0"/>
                <w:sz w:val="20"/>
                <w:szCs w:val="20"/>
                <w:highlight w:val="none"/>
                <w:lang w:bidi="ar"/>
              </w:rPr>
              <w:t>3</w:t>
            </w:r>
            <w:r>
              <w:rPr>
                <w:rFonts w:hint="eastAsia" w:ascii="宋体" w:hAnsi="宋体" w:cs="宋体"/>
                <w:color w:val="auto"/>
                <w:kern w:val="0"/>
                <w:sz w:val="20"/>
                <w:szCs w:val="20"/>
                <w:highlight w:val="none"/>
                <w:lang w:bidi="ar"/>
              </w:rPr>
              <w:t>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（3）可操作性有待提升的，得1分；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（4）未提供者不得分。</w:t>
            </w:r>
          </w:p>
        </w:tc>
      </w:tr>
      <w:tr w14:paraId="07A5A4A3">
        <w:tblPrEx>
          <w:tblCellMar>
            <w:top w:w="0" w:type="dxa"/>
            <w:left w:w="108" w:type="dxa"/>
            <w:bottom w:w="0" w:type="dxa"/>
            <w:right w:w="108" w:type="dxa"/>
          </w:tblCellMar>
        </w:tblPrEx>
        <w:trPr>
          <w:trHeight w:val="182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259D33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707" w:type="dxa"/>
            <w:vMerge w:val="continue"/>
            <w:tcBorders>
              <w:left w:val="single" w:color="000000" w:sz="4" w:space="0"/>
              <w:bottom w:val="single" w:color="000000" w:sz="4" w:space="0"/>
              <w:right w:val="single" w:color="000000" w:sz="4" w:space="0"/>
            </w:tcBorders>
            <w:noWrap w:val="0"/>
            <w:vAlign w:val="center"/>
          </w:tcPr>
          <w:p w14:paraId="573D3946">
            <w:pPr>
              <w:jc w:val="center"/>
              <w:rPr>
                <w:rFonts w:hint="eastAsia" w:ascii="宋体" w:hAnsi="宋体" w:cs="宋体"/>
                <w:color w:val="auto"/>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1EFAFF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售后服务方案</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76C99EE">
            <w:pPr>
              <w:widowControl/>
              <w:jc w:val="center"/>
              <w:textAlignment w:val="center"/>
              <w:rPr>
                <w:rFonts w:ascii="宋体" w:hAnsi="宋体" w:cs="宋体"/>
                <w:color w:val="auto"/>
                <w:sz w:val="20"/>
                <w:szCs w:val="20"/>
                <w:highlight w:val="none"/>
              </w:rPr>
            </w:pPr>
            <w:r>
              <w:rPr>
                <w:rFonts w:ascii="宋体" w:hAnsi="宋体" w:cs="宋体"/>
                <w:color w:val="auto"/>
                <w:kern w:val="0"/>
                <w:sz w:val="20"/>
                <w:szCs w:val="20"/>
                <w:highlight w:val="none"/>
                <w:lang w:bidi="ar"/>
              </w:rPr>
              <w:t>5</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751F90A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评委会根据投标人提供的项目售后服务方案内容酌情打分，投标人需针对本项目的售后服务要求提供优质的售后服务方案，根据投标人提供的项目售后服务方案内容进行综合评审。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（1）方案思路清晰完整，设计合理、切实可行的，得</w:t>
            </w:r>
            <w:r>
              <w:rPr>
                <w:rFonts w:ascii="宋体" w:hAnsi="宋体" w:cs="宋体"/>
                <w:color w:val="auto"/>
                <w:kern w:val="0"/>
                <w:sz w:val="20"/>
                <w:szCs w:val="20"/>
                <w:highlight w:val="none"/>
                <w:lang w:bidi="ar"/>
              </w:rPr>
              <w:t>5</w:t>
            </w:r>
            <w:r>
              <w:rPr>
                <w:rFonts w:hint="eastAsia" w:ascii="宋体" w:hAnsi="宋体" w:cs="宋体"/>
                <w:color w:val="auto"/>
                <w:kern w:val="0"/>
                <w:sz w:val="20"/>
                <w:szCs w:val="20"/>
                <w:highlight w:val="none"/>
                <w:lang w:bidi="ar"/>
              </w:rPr>
              <w:t>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（2）基本合理、可行的，得</w:t>
            </w:r>
            <w:r>
              <w:rPr>
                <w:rFonts w:ascii="宋体" w:hAnsi="宋体" w:cs="宋体"/>
                <w:color w:val="auto"/>
                <w:kern w:val="0"/>
                <w:sz w:val="20"/>
                <w:szCs w:val="20"/>
                <w:highlight w:val="none"/>
                <w:lang w:bidi="ar"/>
              </w:rPr>
              <w:t>3</w:t>
            </w:r>
            <w:r>
              <w:rPr>
                <w:rFonts w:hint="eastAsia" w:ascii="宋体" w:hAnsi="宋体" w:cs="宋体"/>
                <w:color w:val="auto"/>
                <w:kern w:val="0"/>
                <w:sz w:val="20"/>
                <w:szCs w:val="20"/>
                <w:highlight w:val="none"/>
                <w:lang w:bidi="ar"/>
              </w:rPr>
              <w:t>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（3）可操作性有待提升的，得1分；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（4）未提供者不得分。</w:t>
            </w:r>
          </w:p>
        </w:tc>
      </w:tr>
    </w:tbl>
    <w:p w14:paraId="4B68B311">
      <w:pPr>
        <w:pStyle w:val="20"/>
        <w:ind w:firstLine="0" w:firstLineChars="0"/>
        <w:rPr>
          <w:rFonts w:hint="eastAsia"/>
          <w:color w:val="auto"/>
          <w:highlight w:val="none"/>
        </w:rPr>
      </w:pPr>
    </w:p>
    <w:p w14:paraId="69E9920D">
      <w:pPr>
        <w:pStyle w:val="4"/>
        <w:tabs>
          <w:tab w:val="left" w:pos="704"/>
        </w:tabs>
        <w:spacing w:line="440" w:lineRule="exact"/>
        <w:ind w:left="0" w:firstLine="0"/>
        <w:rPr>
          <w:rFonts w:hint="eastAsia"/>
          <w:color w:val="auto"/>
          <w:sz w:val="28"/>
          <w:szCs w:val="28"/>
          <w:highlight w:val="none"/>
          <w:lang w:val="en-US"/>
        </w:rPr>
      </w:pPr>
      <w:bookmarkStart w:id="24" w:name="_Toc19420"/>
      <w:bookmarkStart w:id="25" w:name="_Toc4306"/>
      <w:r>
        <w:rPr>
          <w:rFonts w:hint="eastAsia"/>
          <w:color w:val="auto"/>
          <w:sz w:val="28"/>
          <w:szCs w:val="28"/>
          <w:highlight w:val="none"/>
          <w:lang w:val="en-US"/>
        </w:rPr>
        <w:br w:type="page"/>
      </w:r>
      <w:r>
        <w:rPr>
          <w:rFonts w:hint="eastAsia"/>
          <w:color w:val="auto"/>
          <w:sz w:val="28"/>
          <w:szCs w:val="28"/>
          <w:highlight w:val="none"/>
          <w:lang w:val="en-US"/>
        </w:rPr>
        <w:t>1.评标方法</w:t>
      </w:r>
    </w:p>
    <w:p w14:paraId="45B8E6AF">
      <w:pPr>
        <w:pStyle w:val="8"/>
        <w:adjustRightInd w:val="0"/>
        <w:snapToGrid w:val="0"/>
        <w:spacing w:line="440" w:lineRule="exact"/>
        <w:ind w:firstLine="396" w:firstLineChars="200"/>
        <w:rPr>
          <w:rFonts w:hint="eastAsia"/>
          <w:color w:val="auto"/>
          <w:spacing w:val="-6"/>
          <w:highlight w:val="none"/>
        </w:rPr>
      </w:pPr>
      <w:r>
        <w:rPr>
          <w:rFonts w:hint="eastAsia"/>
          <w:color w:val="auto"/>
          <w:spacing w:val="-6"/>
          <w:highlight w:val="none"/>
        </w:rPr>
        <w:t>本次评</w:t>
      </w:r>
      <w:r>
        <w:rPr>
          <w:rFonts w:hint="eastAsia"/>
          <w:color w:val="auto"/>
          <w:highlight w:val="none"/>
        </w:rPr>
        <w:t>标采用综合评</w:t>
      </w:r>
      <w:r>
        <w:rPr>
          <w:rFonts w:hint="eastAsia"/>
          <w:color w:val="auto"/>
          <w:highlight w:val="none"/>
          <w:lang w:val="en-US"/>
        </w:rPr>
        <w:t>分</w:t>
      </w:r>
      <w:r>
        <w:rPr>
          <w:rFonts w:hint="eastAsia"/>
          <w:color w:val="auto"/>
          <w:spacing w:val="-6"/>
          <w:highlight w:val="none"/>
        </w:rPr>
        <w:t>法。评标委员会对满足招标文件实质性要求的投标文件，按照本章规定的评分标准进行打分，并按得分由高到低顺序推荐</w:t>
      </w:r>
      <w:r>
        <w:rPr>
          <w:rFonts w:hint="eastAsia"/>
          <w:color w:val="auto"/>
          <w:spacing w:val="-6"/>
          <w:highlight w:val="none"/>
          <w:u w:val="single"/>
        </w:rPr>
        <w:t xml:space="preserve"> 3 </w:t>
      </w:r>
      <w:r>
        <w:rPr>
          <w:rFonts w:hint="eastAsia"/>
          <w:color w:val="auto"/>
          <w:spacing w:val="-6"/>
          <w:highlight w:val="none"/>
        </w:rPr>
        <w:t>名中标候选人，但投标报价低于其成本的除外。综合评分相等时，按投标报价由低到高顺序排列；得分且投标报价相同的并列，投标文件满足招标文件全部实质性要求，且按照评审因素的量化指标评审得分最高的投标人为排名第一的中标候选人。</w:t>
      </w:r>
    </w:p>
    <w:p w14:paraId="52E170FA">
      <w:pPr>
        <w:pStyle w:val="4"/>
        <w:tabs>
          <w:tab w:val="left" w:pos="704"/>
        </w:tabs>
        <w:spacing w:line="440" w:lineRule="exact"/>
        <w:ind w:left="0" w:firstLine="0"/>
        <w:rPr>
          <w:rFonts w:hint="eastAsia"/>
          <w:color w:val="auto"/>
          <w:sz w:val="28"/>
          <w:szCs w:val="28"/>
          <w:highlight w:val="none"/>
          <w:lang w:val="en-US"/>
        </w:rPr>
      </w:pPr>
      <w:r>
        <w:rPr>
          <w:rFonts w:hint="eastAsia"/>
          <w:color w:val="auto"/>
          <w:sz w:val="28"/>
          <w:szCs w:val="28"/>
          <w:highlight w:val="none"/>
          <w:lang w:val="en-US"/>
        </w:rPr>
        <w:t>2.评审标准</w:t>
      </w:r>
    </w:p>
    <w:p w14:paraId="7BA205C4">
      <w:pPr>
        <w:pStyle w:val="4"/>
        <w:tabs>
          <w:tab w:val="left" w:pos="911"/>
        </w:tabs>
        <w:adjustRightInd w:val="0"/>
        <w:snapToGrid w:val="0"/>
        <w:spacing w:line="440" w:lineRule="exact"/>
        <w:ind w:left="0" w:firstLine="422" w:firstLineChars="200"/>
        <w:rPr>
          <w:rFonts w:hint="eastAsia"/>
          <w:color w:val="auto"/>
          <w:sz w:val="21"/>
          <w:szCs w:val="21"/>
          <w:highlight w:val="none"/>
        </w:rPr>
      </w:pPr>
      <w:r>
        <w:rPr>
          <w:rFonts w:hint="eastAsia"/>
          <w:color w:val="auto"/>
          <w:sz w:val="21"/>
          <w:szCs w:val="21"/>
          <w:highlight w:val="none"/>
          <w:lang w:val="en-US"/>
        </w:rPr>
        <w:t xml:space="preserve">2.1 </w:t>
      </w:r>
      <w:r>
        <w:rPr>
          <w:rFonts w:hint="eastAsia"/>
          <w:color w:val="auto"/>
          <w:sz w:val="21"/>
          <w:szCs w:val="21"/>
          <w:highlight w:val="none"/>
        </w:rPr>
        <w:t>初步评审标准</w:t>
      </w:r>
    </w:p>
    <w:p w14:paraId="39E39B97">
      <w:pPr>
        <w:pStyle w:val="27"/>
        <w:tabs>
          <w:tab w:val="left" w:pos="1436"/>
        </w:tabs>
        <w:adjustRightInd w:val="0"/>
        <w:snapToGrid w:val="0"/>
        <w:spacing w:line="440" w:lineRule="exact"/>
        <w:ind w:left="0" w:firstLine="396" w:firstLineChars="200"/>
        <w:rPr>
          <w:rFonts w:hint="eastAsia"/>
          <w:color w:val="auto"/>
          <w:spacing w:val="-6"/>
          <w:sz w:val="21"/>
          <w:szCs w:val="21"/>
          <w:highlight w:val="none"/>
        </w:rPr>
      </w:pPr>
      <w:r>
        <w:rPr>
          <w:rFonts w:hint="eastAsia"/>
          <w:color w:val="auto"/>
          <w:spacing w:val="-6"/>
          <w:sz w:val="21"/>
          <w:szCs w:val="21"/>
          <w:highlight w:val="none"/>
          <w:lang w:val="en-US"/>
        </w:rPr>
        <w:t>2.1.1</w:t>
      </w:r>
      <w:r>
        <w:rPr>
          <w:rFonts w:hint="eastAsia"/>
          <w:color w:val="auto"/>
          <w:spacing w:val="-6"/>
          <w:sz w:val="21"/>
          <w:szCs w:val="21"/>
          <w:highlight w:val="none"/>
        </w:rPr>
        <w:t>形式评审标准：见评标办法前附表</w:t>
      </w:r>
    </w:p>
    <w:p w14:paraId="102FFB85">
      <w:pPr>
        <w:pStyle w:val="27"/>
        <w:tabs>
          <w:tab w:val="left" w:pos="1436"/>
        </w:tabs>
        <w:adjustRightInd w:val="0"/>
        <w:snapToGrid w:val="0"/>
        <w:spacing w:line="440" w:lineRule="exact"/>
        <w:ind w:left="0" w:firstLine="396" w:firstLineChars="200"/>
        <w:rPr>
          <w:rFonts w:hint="eastAsia"/>
          <w:color w:val="auto"/>
          <w:spacing w:val="-6"/>
          <w:sz w:val="21"/>
          <w:szCs w:val="21"/>
          <w:highlight w:val="none"/>
        </w:rPr>
      </w:pPr>
      <w:r>
        <w:rPr>
          <w:rFonts w:hint="eastAsia"/>
          <w:color w:val="auto"/>
          <w:spacing w:val="-6"/>
          <w:sz w:val="21"/>
          <w:szCs w:val="21"/>
          <w:highlight w:val="none"/>
          <w:lang w:val="en-US"/>
        </w:rPr>
        <w:t>2.1.2</w:t>
      </w:r>
      <w:r>
        <w:rPr>
          <w:rFonts w:hint="eastAsia"/>
          <w:color w:val="auto"/>
          <w:spacing w:val="-6"/>
          <w:sz w:val="21"/>
          <w:szCs w:val="21"/>
          <w:highlight w:val="none"/>
        </w:rPr>
        <w:t>资格评审标准：见评标办法前附表</w:t>
      </w:r>
    </w:p>
    <w:p w14:paraId="322F87E1">
      <w:pPr>
        <w:pStyle w:val="27"/>
        <w:tabs>
          <w:tab w:val="left" w:pos="1436"/>
        </w:tabs>
        <w:adjustRightInd w:val="0"/>
        <w:snapToGrid w:val="0"/>
        <w:spacing w:line="440" w:lineRule="exact"/>
        <w:ind w:left="0" w:firstLine="396" w:firstLineChars="200"/>
        <w:rPr>
          <w:rFonts w:hint="eastAsia"/>
          <w:color w:val="auto"/>
          <w:spacing w:val="-6"/>
          <w:sz w:val="21"/>
          <w:szCs w:val="21"/>
          <w:highlight w:val="none"/>
        </w:rPr>
      </w:pPr>
      <w:r>
        <w:rPr>
          <w:rFonts w:hint="eastAsia"/>
          <w:color w:val="auto"/>
          <w:spacing w:val="-6"/>
          <w:sz w:val="21"/>
          <w:szCs w:val="21"/>
          <w:highlight w:val="none"/>
          <w:lang w:val="en-US"/>
        </w:rPr>
        <w:t>2.1.3</w:t>
      </w:r>
      <w:r>
        <w:rPr>
          <w:rFonts w:hint="eastAsia"/>
          <w:color w:val="auto"/>
          <w:spacing w:val="-6"/>
          <w:sz w:val="21"/>
          <w:szCs w:val="21"/>
          <w:highlight w:val="none"/>
        </w:rPr>
        <w:t>符合性评审标准：见评标办法前附表</w:t>
      </w:r>
    </w:p>
    <w:p w14:paraId="3FC1A9AD">
      <w:pPr>
        <w:pStyle w:val="4"/>
        <w:tabs>
          <w:tab w:val="left" w:pos="911"/>
        </w:tabs>
        <w:adjustRightInd w:val="0"/>
        <w:snapToGrid w:val="0"/>
        <w:spacing w:line="440" w:lineRule="exact"/>
        <w:ind w:left="0" w:firstLine="422" w:firstLineChars="200"/>
        <w:rPr>
          <w:rFonts w:hint="eastAsia"/>
          <w:color w:val="auto"/>
          <w:sz w:val="21"/>
          <w:szCs w:val="21"/>
          <w:highlight w:val="none"/>
        </w:rPr>
      </w:pPr>
      <w:r>
        <w:rPr>
          <w:rFonts w:hint="eastAsia"/>
          <w:color w:val="auto"/>
          <w:sz w:val="21"/>
          <w:szCs w:val="21"/>
          <w:highlight w:val="none"/>
          <w:lang w:val="en-US"/>
        </w:rPr>
        <w:t xml:space="preserve">2.2 </w:t>
      </w:r>
      <w:r>
        <w:rPr>
          <w:rFonts w:hint="eastAsia"/>
          <w:color w:val="auto"/>
          <w:sz w:val="21"/>
          <w:szCs w:val="21"/>
          <w:highlight w:val="none"/>
        </w:rPr>
        <w:t>分值构成与评分标准</w:t>
      </w:r>
    </w:p>
    <w:p w14:paraId="33CB2ADD">
      <w:pPr>
        <w:pStyle w:val="4"/>
        <w:tabs>
          <w:tab w:val="left" w:pos="911"/>
        </w:tabs>
        <w:adjustRightInd w:val="0"/>
        <w:snapToGrid w:val="0"/>
        <w:spacing w:line="440" w:lineRule="exact"/>
        <w:ind w:left="0" w:firstLine="420" w:firstLineChars="200"/>
        <w:rPr>
          <w:rFonts w:hint="eastAsia"/>
          <w:b w:val="0"/>
          <w:bCs w:val="0"/>
          <w:color w:val="auto"/>
          <w:sz w:val="21"/>
          <w:szCs w:val="21"/>
          <w:highlight w:val="none"/>
        </w:rPr>
      </w:pPr>
      <w:r>
        <w:rPr>
          <w:rFonts w:hint="eastAsia"/>
          <w:b w:val="0"/>
          <w:bCs w:val="0"/>
          <w:color w:val="auto"/>
          <w:sz w:val="21"/>
          <w:szCs w:val="21"/>
          <w:highlight w:val="none"/>
          <w:lang w:val="en-US"/>
        </w:rPr>
        <w:t>2.2.1</w:t>
      </w:r>
      <w:r>
        <w:rPr>
          <w:rFonts w:hint="eastAsia"/>
          <w:b w:val="0"/>
          <w:bCs w:val="0"/>
          <w:color w:val="auto"/>
          <w:sz w:val="21"/>
          <w:szCs w:val="21"/>
          <w:highlight w:val="none"/>
        </w:rPr>
        <w:t>分值构成</w:t>
      </w:r>
    </w:p>
    <w:p w14:paraId="64308E2F">
      <w:pPr>
        <w:pStyle w:val="4"/>
        <w:tabs>
          <w:tab w:val="left" w:pos="911"/>
        </w:tabs>
        <w:adjustRightInd w:val="0"/>
        <w:snapToGrid w:val="0"/>
        <w:spacing w:line="440" w:lineRule="exact"/>
        <w:ind w:left="0" w:firstLine="420" w:firstLineChars="200"/>
        <w:rPr>
          <w:rFonts w:hint="eastAsia"/>
          <w:b w:val="0"/>
          <w:bCs w:val="0"/>
          <w:color w:val="auto"/>
          <w:sz w:val="21"/>
          <w:szCs w:val="21"/>
          <w:highlight w:val="none"/>
        </w:rPr>
      </w:pPr>
      <w:r>
        <w:rPr>
          <w:rFonts w:hint="eastAsia"/>
          <w:b w:val="0"/>
          <w:bCs w:val="0"/>
          <w:color w:val="auto"/>
          <w:sz w:val="21"/>
          <w:szCs w:val="21"/>
          <w:highlight w:val="none"/>
        </w:rPr>
        <w:t>（</w:t>
      </w:r>
      <w:r>
        <w:rPr>
          <w:rFonts w:hint="eastAsia"/>
          <w:b w:val="0"/>
          <w:bCs w:val="0"/>
          <w:color w:val="auto"/>
          <w:sz w:val="21"/>
          <w:szCs w:val="21"/>
          <w:highlight w:val="none"/>
          <w:lang w:val="en-US"/>
        </w:rPr>
        <w:t>1</w:t>
      </w:r>
      <w:r>
        <w:rPr>
          <w:rFonts w:hint="eastAsia"/>
          <w:b w:val="0"/>
          <w:bCs w:val="0"/>
          <w:color w:val="auto"/>
          <w:sz w:val="21"/>
          <w:szCs w:val="21"/>
          <w:highlight w:val="none"/>
        </w:rPr>
        <w:t>）</w:t>
      </w:r>
      <w:r>
        <w:rPr>
          <w:rFonts w:hint="eastAsia"/>
          <w:b w:val="0"/>
          <w:bCs w:val="0"/>
          <w:color w:val="auto"/>
          <w:sz w:val="21"/>
          <w:szCs w:val="21"/>
          <w:highlight w:val="none"/>
          <w:lang w:val="en-US"/>
        </w:rPr>
        <w:t>报价</w:t>
      </w:r>
      <w:r>
        <w:rPr>
          <w:rFonts w:hint="eastAsia"/>
          <w:b w:val="0"/>
          <w:bCs w:val="0"/>
          <w:color w:val="auto"/>
          <w:sz w:val="21"/>
          <w:szCs w:val="21"/>
          <w:highlight w:val="none"/>
        </w:rPr>
        <w:t>部分：见评标办法前附表</w:t>
      </w:r>
    </w:p>
    <w:p w14:paraId="53D8E515">
      <w:pPr>
        <w:pStyle w:val="4"/>
        <w:tabs>
          <w:tab w:val="left" w:pos="911"/>
        </w:tabs>
        <w:adjustRightInd w:val="0"/>
        <w:snapToGrid w:val="0"/>
        <w:spacing w:line="440" w:lineRule="exact"/>
        <w:ind w:left="0" w:firstLine="420" w:firstLineChars="200"/>
        <w:rPr>
          <w:rFonts w:hint="eastAsia"/>
          <w:b w:val="0"/>
          <w:bCs w:val="0"/>
          <w:color w:val="auto"/>
          <w:sz w:val="21"/>
          <w:szCs w:val="21"/>
          <w:highlight w:val="none"/>
        </w:rPr>
      </w:pPr>
      <w:r>
        <w:rPr>
          <w:rFonts w:hint="eastAsia"/>
          <w:b w:val="0"/>
          <w:bCs w:val="0"/>
          <w:color w:val="auto"/>
          <w:sz w:val="21"/>
          <w:szCs w:val="21"/>
          <w:highlight w:val="none"/>
        </w:rPr>
        <w:t>（</w:t>
      </w:r>
      <w:r>
        <w:rPr>
          <w:rFonts w:hint="eastAsia"/>
          <w:b w:val="0"/>
          <w:bCs w:val="0"/>
          <w:color w:val="auto"/>
          <w:sz w:val="21"/>
          <w:szCs w:val="21"/>
          <w:highlight w:val="none"/>
          <w:lang w:val="en-US"/>
        </w:rPr>
        <w:t>2</w:t>
      </w:r>
      <w:r>
        <w:rPr>
          <w:rFonts w:hint="eastAsia"/>
          <w:b w:val="0"/>
          <w:bCs w:val="0"/>
          <w:color w:val="auto"/>
          <w:sz w:val="21"/>
          <w:szCs w:val="21"/>
          <w:highlight w:val="none"/>
        </w:rPr>
        <w:t>）</w:t>
      </w:r>
      <w:r>
        <w:rPr>
          <w:rFonts w:hint="eastAsia"/>
          <w:b w:val="0"/>
          <w:bCs w:val="0"/>
          <w:color w:val="auto"/>
          <w:sz w:val="21"/>
          <w:szCs w:val="21"/>
          <w:highlight w:val="none"/>
          <w:lang w:val="en-US"/>
        </w:rPr>
        <w:t>商务</w:t>
      </w:r>
      <w:r>
        <w:rPr>
          <w:rFonts w:hint="eastAsia"/>
          <w:b w:val="0"/>
          <w:bCs w:val="0"/>
          <w:color w:val="auto"/>
          <w:sz w:val="21"/>
          <w:szCs w:val="21"/>
          <w:highlight w:val="none"/>
        </w:rPr>
        <w:t>部分：见评标办法前附表</w:t>
      </w:r>
    </w:p>
    <w:p w14:paraId="73748C58">
      <w:pPr>
        <w:pStyle w:val="4"/>
        <w:tabs>
          <w:tab w:val="left" w:pos="911"/>
        </w:tabs>
        <w:adjustRightInd w:val="0"/>
        <w:snapToGrid w:val="0"/>
        <w:spacing w:line="440" w:lineRule="exact"/>
        <w:ind w:left="0" w:firstLine="420" w:firstLineChars="200"/>
        <w:rPr>
          <w:rFonts w:hint="eastAsia"/>
          <w:b w:val="0"/>
          <w:bCs w:val="0"/>
          <w:color w:val="auto"/>
          <w:sz w:val="21"/>
          <w:szCs w:val="21"/>
          <w:highlight w:val="none"/>
        </w:rPr>
      </w:pPr>
      <w:r>
        <w:rPr>
          <w:rFonts w:hint="eastAsia"/>
          <w:b w:val="0"/>
          <w:bCs w:val="0"/>
          <w:color w:val="auto"/>
          <w:sz w:val="21"/>
          <w:szCs w:val="21"/>
          <w:highlight w:val="none"/>
        </w:rPr>
        <w:t>（</w:t>
      </w:r>
      <w:r>
        <w:rPr>
          <w:rFonts w:hint="eastAsia"/>
          <w:b w:val="0"/>
          <w:bCs w:val="0"/>
          <w:color w:val="auto"/>
          <w:sz w:val="21"/>
          <w:szCs w:val="21"/>
          <w:highlight w:val="none"/>
          <w:lang w:val="en-US"/>
        </w:rPr>
        <w:t>3</w:t>
      </w:r>
      <w:r>
        <w:rPr>
          <w:rFonts w:hint="eastAsia"/>
          <w:b w:val="0"/>
          <w:bCs w:val="0"/>
          <w:color w:val="auto"/>
          <w:sz w:val="21"/>
          <w:szCs w:val="21"/>
          <w:highlight w:val="none"/>
        </w:rPr>
        <w:t>）</w:t>
      </w:r>
      <w:r>
        <w:rPr>
          <w:rFonts w:hint="eastAsia"/>
          <w:b w:val="0"/>
          <w:bCs w:val="0"/>
          <w:color w:val="auto"/>
          <w:sz w:val="21"/>
          <w:szCs w:val="21"/>
          <w:highlight w:val="none"/>
          <w:lang w:val="en-US"/>
        </w:rPr>
        <w:t>技术</w:t>
      </w:r>
      <w:r>
        <w:rPr>
          <w:rFonts w:hint="eastAsia"/>
          <w:b w:val="0"/>
          <w:bCs w:val="0"/>
          <w:color w:val="auto"/>
          <w:sz w:val="21"/>
          <w:szCs w:val="21"/>
          <w:highlight w:val="none"/>
        </w:rPr>
        <w:t>部分：见评标办法前附表</w:t>
      </w:r>
    </w:p>
    <w:p w14:paraId="08DAED69">
      <w:pPr>
        <w:pStyle w:val="4"/>
        <w:tabs>
          <w:tab w:val="left" w:pos="911"/>
        </w:tabs>
        <w:adjustRightInd w:val="0"/>
        <w:snapToGrid w:val="0"/>
        <w:spacing w:line="440" w:lineRule="exact"/>
        <w:ind w:left="0" w:firstLine="420" w:firstLineChars="200"/>
        <w:rPr>
          <w:rFonts w:hint="eastAsia"/>
          <w:b w:val="0"/>
          <w:bCs w:val="0"/>
          <w:color w:val="auto"/>
          <w:sz w:val="21"/>
          <w:szCs w:val="21"/>
          <w:highlight w:val="none"/>
        </w:rPr>
      </w:pPr>
      <w:r>
        <w:rPr>
          <w:rFonts w:hint="eastAsia"/>
          <w:b w:val="0"/>
          <w:bCs w:val="0"/>
          <w:color w:val="auto"/>
          <w:sz w:val="21"/>
          <w:szCs w:val="21"/>
          <w:highlight w:val="none"/>
          <w:lang w:val="en-US"/>
        </w:rPr>
        <w:t>2.2.2</w:t>
      </w:r>
      <w:r>
        <w:rPr>
          <w:rFonts w:hint="eastAsia"/>
          <w:b w:val="0"/>
          <w:bCs w:val="0"/>
          <w:color w:val="auto"/>
          <w:sz w:val="21"/>
          <w:szCs w:val="21"/>
          <w:highlight w:val="none"/>
        </w:rPr>
        <w:t>评标基准价计算</w:t>
      </w:r>
    </w:p>
    <w:p w14:paraId="251C4AB9">
      <w:pPr>
        <w:pStyle w:val="4"/>
        <w:tabs>
          <w:tab w:val="left" w:pos="911"/>
        </w:tabs>
        <w:adjustRightInd w:val="0"/>
        <w:snapToGrid w:val="0"/>
        <w:spacing w:line="440" w:lineRule="exact"/>
        <w:ind w:left="0" w:firstLine="420" w:firstLineChars="200"/>
        <w:rPr>
          <w:rFonts w:hint="eastAsia"/>
          <w:b w:val="0"/>
          <w:bCs w:val="0"/>
          <w:color w:val="auto"/>
          <w:sz w:val="21"/>
          <w:szCs w:val="21"/>
          <w:highlight w:val="none"/>
        </w:rPr>
      </w:pPr>
      <w:r>
        <w:rPr>
          <w:rFonts w:hint="eastAsia"/>
          <w:b w:val="0"/>
          <w:bCs w:val="0"/>
          <w:color w:val="auto"/>
          <w:sz w:val="21"/>
          <w:szCs w:val="21"/>
          <w:highlight w:val="none"/>
        </w:rPr>
        <w:t>评标基准价计算方法：见评标办法前附表</w:t>
      </w:r>
    </w:p>
    <w:p w14:paraId="1D555999">
      <w:pPr>
        <w:pStyle w:val="4"/>
        <w:tabs>
          <w:tab w:val="left" w:pos="911"/>
        </w:tabs>
        <w:adjustRightInd w:val="0"/>
        <w:snapToGrid w:val="0"/>
        <w:spacing w:line="440" w:lineRule="exact"/>
        <w:ind w:left="0" w:firstLine="420" w:firstLineChars="200"/>
        <w:rPr>
          <w:rFonts w:hint="eastAsia"/>
          <w:b w:val="0"/>
          <w:bCs w:val="0"/>
          <w:color w:val="auto"/>
          <w:sz w:val="21"/>
          <w:szCs w:val="21"/>
          <w:highlight w:val="none"/>
        </w:rPr>
      </w:pPr>
      <w:r>
        <w:rPr>
          <w:rFonts w:hint="eastAsia"/>
          <w:b w:val="0"/>
          <w:bCs w:val="0"/>
          <w:color w:val="auto"/>
          <w:sz w:val="21"/>
          <w:szCs w:val="21"/>
          <w:highlight w:val="none"/>
          <w:lang w:val="en-US"/>
        </w:rPr>
        <w:t>2.2.3</w:t>
      </w:r>
      <w:r>
        <w:rPr>
          <w:rFonts w:hint="eastAsia"/>
          <w:b w:val="0"/>
          <w:bCs w:val="0"/>
          <w:color w:val="auto"/>
          <w:sz w:val="21"/>
          <w:szCs w:val="21"/>
          <w:highlight w:val="none"/>
        </w:rPr>
        <w:t>评分标准</w:t>
      </w:r>
    </w:p>
    <w:p w14:paraId="054E69D8">
      <w:pPr>
        <w:pStyle w:val="4"/>
        <w:numPr>
          <w:ilvl w:val="0"/>
          <w:numId w:val="11"/>
        </w:numPr>
        <w:tabs>
          <w:tab w:val="left" w:pos="911"/>
          <w:tab w:val="clear" w:pos="312"/>
        </w:tabs>
        <w:adjustRightInd w:val="0"/>
        <w:snapToGrid w:val="0"/>
        <w:spacing w:line="440" w:lineRule="exact"/>
        <w:ind w:left="0" w:firstLine="420" w:firstLineChars="200"/>
        <w:rPr>
          <w:rFonts w:hint="eastAsia"/>
          <w:b w:val="0"/>
          <w:bCs w:val="0"/>
          <w:color w:val="auto"/>
          <w:sz w:val="21"/>
          <w:szCs w:val="21"/>
          <w:highlight w:val="none"/>
        </w:rPr>
      </w:pPr>
      <w:r>
        <w:rPr>
          <w:rFonts w:hint="eastAsia"/>
          <w:b w:val="0"/>
          <w:bCs w:val="0"/>
          <w:color w:val="auto"/>
          <w:sz w:val="21"/>
          <w:szCs w:val="21"/>
          <w:highlight w:val="none"/>
          <w:lang w:val="en-US"/>
        </w:rPr>
        <w:t>报价</w:t>
      </w:r>
      <w:r>
        <w:rPr>
          <w:rFonts w:hint="eastAsia"/>
          <w:b w:val="0"/>
          <w:bCs w:val="0"/>
          <w:color w:val="auto"/>
          <w:sz w:val="21"/>
          <w:szCs w:val="21"/>
          <w:highlight w:val="none"/>
        </w:rPr>
        <w:t>部分评分标准：见评标办法前附表</w:t>
      </w:r>
    </w:p>
    <w:p w14:paraId="2DC886F9">
      <w:pPr>
        <w:pStyle w:val="4"/>
        <w:numPr>
          <w:ilvl w:val="0"/>
          <w:numId w:val="11"/>
        </w:numPr>
        <w:tabs>
          <w:tab w:val="left" w:pos="911"/>
          <w:tab w:val="clear" w:pos="312"/>
        </w:tabs>
        <w:adjustRightInd w:val="0"/>
        <w:snapToGrid w:val="0"/>
        <w:spacing w:line="440" w:lineRule="exact"/>
        <w:ind w:left="0" w:firstLine="420" w:firstLineChars="200"/>
        <w:rPr>
          <w:rFonts w:hint="eastAsia"/>
          <w:b w:val="0"/>
          <w:bCs w:val="0"/>
          <w:color w:val="auto"/>
          <w:sz w:val="21"/>
          <w:szCs w:val="21"/>
          <w:highlight w:val="none"/>
        </w:rPr>
      </w:pPr>
      <w:r>
        <w:rPr>
          <w:rFonts w:hint="eastAsia"/>
          <w:b w:val="0"/>
          <w:bCs w:val="0"/>
          <w:color w:val="auto"/>
          <w:sz w:val="21"/>
          <w:szCs w:val="21"/>
          <w:highlight w:val="none"/>
          <w:lang w:val="en-US"/>
        </w:rPr>
        <w:t>商务</w:t>
      </w:r>
      <w:r>
        <w:rPr>
          <w:rFonts w:hint="eastAsia"/>
          <w:b w:val="0"/>
          <w:bCs w:val="0"/>
          <w:color w:val="auto"/>
          <w:sz w:val="21"/>
          <w:szCs w:val="21"/>
          <w:highlight w:val="none"/>
        </w:rPr>
        <w:t>部分评分标准：见评标办法前附表</w:t>
      </w:r>
    </w:p>
    <w:p w14:paraId="541000AA">
      <w:pPr>
        <w:pStyle w:val="4"/>
        <w:numPr>
          <w:ilvl w:val="0"/>
          <w:numId w:val="11"/>
        </w:numPr>
        <w:tabs>
          <w:tab w:val="left" w:pos="911"/>
          <w:tab w:val="clear" w:pos="312"/>
        </w:tabs>
        <w:adjustRightInd w:val="0"/>
        <w:snapToGrid w:val="0"/>
        <w:spacing w:line="440" w:lineRule="exact"/>
        <w:ind w:left="0" w:firstLine="420" w:firstLineChars="200"/>
        <w:rPr>
          <w:rFonts w:hint="eastAsia"/>
          <w:b w:val="0"/>
          <w:bCs w:val="0"/>
          <w:color w:val="auto"/>
          <w:sz w:val="21"/>
          <w:szCs w:val="21"/>
          <w:highlight w:val="none"/>
        </w:rPr>
      </w:pPr>
      <w:r>
        <w:rPr>
          <w:rFonts w:hint="eastAsia"/>
          <w:b w:val="0"/>
          <w:bCs w:val="0"/>
          <w:color w:val="auto"/>
          <w:sz w:val="21"/>
          <w:szCs w:val="21"/>
          <w:highlight w:val="none"/>
          <w:lang w:val="en-US"/>
        </w:rPr>
        <w:t>技术</w:t>
      </w:r>
      <w:r>
        <w:rPr>
          <w:rFonts w:hint="eastAsia"/>
          <w:b w:val="0"/>
          <w:bCs w:val="0"/>
          <w:color w:val="auto"/>
          <w:sz w:val="21"/>
          <w:szCs w:val="21"/>
          <w:highlight w:val="none"/>
        </w:rPr>
        <w:t>部分评分标准：见评标办法前附表</w:t>
      </w:r>
    </w:p>
    <w:p w14:paraId="2114D702">
      <w:pPr>
        <w:pStyle w:val="4"/>
        <w:tabs>
          <w:tab w:val="left" w:pos="704"/>
        </w:tabs>
        <w:spacing w:line="440" w:lineRule="exact"/>
        <w:ind w:left="0" w:firstLine="0"/>
        <w:rPr>
          <w:rFonts w:hint="eastAsia"/>
          <w:color w:val="auto"/>
          <w:sz w:val="28"/>
          <w:szCs w:val="28"/>
          <w:highlight w:val="none"/>
          <w:lang w:val="en-US"/>
        </w:rPr>
      </w:pPr>
      <w:r>
        <w:rPr>
          <w:rFonts w:hint="eastAsia"/>
          <w:color w:val="auto"/>
          <w:sz w:val="28"/>
          <w:szCs w:val="28"/>
          <w:highlight w:val="none"/>
          <w:lang w:val="en-US"/>
        </w:rPr>
        <w:t>3.评标程序</w:t>
      </w:r>
    </w:p>
    <w:p w14:paraId="30EB5AB1">
      <w:pPr>
        <w:pStyle w:val="4"/>
        <w:tabs>
          <w:tab w:val="left" w:pos="911"/>
        </w:tabs>
        <w:adjustRightInd w:val="0"/>
        <w:snapToGrid w:val="0"/>
        <w:spacing w:line="420" w:lineRule="exact"/>
        <w:ind w:left="0" w:firstLine="422" w:firstLineChars="200"/>
        <w:rPr>
          <w:rFonts w:hint="eastAsia"/>
          <w:color w:val="auto"/>
          <w:sz w:val="21"/>
          <w:szCs w:val="21"/>
          <w:highlight w:val="none"/>
        </w:rPr>
      </w:pPr>
      <w:r>
        <w:rPr>
          <w:rFonts w:hint="eastAsia"/>
          <w:color w:val="auto"/>
          <w:sz w:val="21"/>
          <w:szCs w:val="21"/>
          <w:highlight w:val="none"/>
          <w:lang w:val="en-US"/>
        </w:rPr>
        <w:t xml:space="preserve">3.1 </w:t>
      </w:r>
      <w:r>
        <w:rPr>
          <w:rFonts w:hint="eastAsia"/>
          <w:color w:val="auto"/>
          <w:sz w:val="21"/>
          <w:szCs w:val="21"/>
          <w:highlight w:val="none"/>
        </w:rPr>
        <w:t>初步评审</w:t>
      </w:r>
    </w:p>
    <w:p w14:paraId="686CCB35">
      <w:pPr>
        <w:pStyle w:val="5"/>
        <w:tabs>
          <w:tab w:val="left" w:pos="911"/>
        </w:tabs>
        <w:adjustRightInd w:val="0"/>
        <w:snapToGrid w:val="0"/>
        <w:spacing w:before="0" w:line="420" w:lineRule="exact"/>
        <w:ind w:left="0" w:firstLine="420" w:firstLineChars="200"/>
        <w:rPr>
          <w:rFonts w:hint="eastAsia"/>
          <w:color w:val="auto"/>
          <w:sz w:val="21"/>
          <w:szCs w:val="21"/>
          <w:highlight w:val="none"/>
        </w:rPr>
      </w:pPr>
      <w:r>
        <w:rPr>
          <w:rFonts w:hint="eastAsia"/>
          <w:color w:val="auto"/>
          <w:sz w:val="21"/>
          <w:szCs w:val="21"/>
          <w:highlight w:val="none"/>
          <w:lang w:val="en-US"/>
        </w:rPr>
        <w:t>3.1.1</w:t>
      </w:r>
      <w:r>
        <w:rPr>
          <w:rFonts w:hint="eastAsia"/>
          <w:color w:val="auto"/>
          <w:sz w:val="21"/>
          <w:szCs w:val="21"/>
          <w:highlight w:val="none"/>
        </w:rPr>
        <w:t>资格审查小组根据投标人提交的第二章“投标人须知前附表</w:t>
      </w:r>
      <w:r>
        <w:rPr>
          <w:rFonts w:hint="eastAsia"/>
          <w:color w:val="auto"/>
          <w:sz w:val="21"/>
          <w:szCs w:val="21"/>
          <w:highlight w:val="none"/>
          <w:lang w:val="en-US"/>
        </w:rPr>
        <w:t>12项</w:t>
      </w:r>
      <w:r>
        <w:rPr>
          <w:rFonts w:hint="eastAsia"/>
          <w:color w:val="auto"/>
          <w:sz w:val="21"/>
          <w:szCs w:val="21"/>
          <w:highlight w:val="none"/>
        </w:rPr>
        <w:t>”规定的有关证明材料，审查其资格。评标委员会依据本章第2.1款初步评审标准中形式评审标准、符合性评审标准对投标文件进行评审，具体评审标准详见评标办法前附表2.1.1、2.1.</w:t>
      </w:r>
      <w:r>
        <w:rPr>
          <w:rFonts w:hint="eastAsia"/>
          <w:color w:val="auto"/>
          <w:sz w:val="21"/>
          <w:szCs w:val="21"/>
          <w:highlight w:val="none"/>
          <w:lang w:val="en-US"/>
        </w:rPr>
        <w:t>3</w:t>
      </w:r>
      <w:r>
        <w:rPr>
          <w:rFonts w:hint="eastAsia"/>
          <w:color w:val="auto"/>
          <w:sz w:val="21"/>
          <w:szCs w:val="21"/>
          <w:highlight w:val="none"/>
        </w:rPr>
        <w:t>，投标文件有一项不符合评审标准的，则不再进行下一步评审。</w:t>
      </w:r>
    </w:p>
    <w:p w14:paraId="2995223B">
      <w:pPr>
        <w:pStyle w:val="27"/>
        <w:tabs>
          <w:tab w:val="left" w:pos="1435"/>
        </w:tabs>
        <w:adjustRightInd w:val="0"/>
        <w:snapToGrid w:val="0"/>
        <w:spacing w:line="420" w:lineRule="exact"/>
        <w:ind w:left="420" w:leftChars="200" w:firstLine="0"/>
        <w:rPr>
          <w:rFonts w:hint="eastAsia"/>
          <w:b/>
          <w:bCs/>
          <w:color w:val="auto"/>
          <w:sz w:val="21"/>
          <w:szCs w:val="21"/>
          <w:highlight w:val="none"/>
          <w:lang w:val="en-US"/>
        </w:rPr>
      </w:pPr>
      <w:r>
        <w:rPr>
          <w:rFonts w:hint="eastAsia"/>
          <w:b/>
          <w:bCs/>
          <w:color w:val="auto"/>
          <w:sz w:val="21"/>
          <w:szCs w:val="21"/>
          <w:highlight w:val="none"/>
          <w:lang w:val="en-US"/>
        </w:rPr>
        <w:t>3.1.2 参与同一个标段（包）的</w:t>
      </w:r>
      <w:r>
        <w:rPr>
          <w:rFonts w:hint="eastAsia"/>
          <w:b/>
          <w:bCs/>
          <w:color w:val="auto"/>
          <w:sz w:val="21"/>
          <w:szCs w:val="21"/>
          <w:highlight w:val="none"/>
          <w:lang w:val="en-US" w:eastAsia="zh-CN"/>
        </w:rPr>
        <w:t>投标人</w:t>
      </w:r>
      <w:r>
        <w:rPr>
          <w:rFonts w:hint="eastAsia"/>
          <w:b/>
          <w:bCs/>
          <w:color w:val="auto"/>
          <w:sz w:val="21"/>
          <w:szCs w:val="21"/>
          <w:highlight w:val="none"/>
          <w:lang w:val="en-US"/>
        </w:rPr>
        <w:t>存在下列情形之一的，投标文件无效：</w:t>
      </w:r>
    </w:p>
    <w:p w14:paraId="142AADD1">
      <w:pPr>
        <w:pStyle w:val="27"/>
        <w:numPr>
          <w:ilvl w:val="0"/>
          <w:numId w:val="12"/>
        </w:numPr>
        <w:tabs>
          <w:tab w:val="left" w:pos="1435"/>
        </w:tabs>
        <w:adjustRightInd w:val="0"/>
        <w:snapToGrid w:val="0"/>
        <w:spacing w:line="420" w:lineRule="exact"/>
        <w:ind w:left="0" w:firstLine="422" w:firstLineChars="200"/>
        <w:rPr>
          <w:rFonts w:hint="eastAsia"/>
          <w:b/>
          <w:bCs/>
          <w:color w:val="auto"/>
          <w:spacing w:val="-3"/>
          <w:sz w:val="21"/>
          <w:szCs w:val="21"/>
          <w:highlight w:val="none"/>
        </w:rPr>
      </w:pPr>
      <w:r>
        <w:rPr>
          <w:rFonts w:hint="eastAsia"/>
          <w:b/>
          <w:bCs/>
          <w:color w:val="auto"/>
          <w:sz w:val="21"/>
          <w:szCs w:val="21"/>
          <w:highlight w:val="none"/>
        </w:rPr>
        <w:t>第二章“</w:t>
      </w:r>
      <w:r>
        <w:rPr>
          <w:rFonts w:hint="eastAsia"/>
          <w:b/>
          <w:bCs/>
          <w:color w:val="auto"/>
          <w:sz w:val="21"/>
          <w:szCs w:val="21"/>
          <w:highlight w:val="none"/>
          <w:lang w:val="en-US"/>
        </w:rPr>
        <w:t>1 总则</w:t>
      </w:r>
      <w:r>
        <w:rPr>
          <w:rFonts w:hint="eastAsia"/>
          <w:b/>
          <w:bCs/>
          <w:color w:val="auto"/>
          <w:sz w:val="21"/>
          <w:szCs w:val="21"/>
          <w:highlight w:val="none"/>
        </w:rPr>
        <w:t>”第1.4.</w:t>
      </w:r>
      <w:r>
        <w:rPr>
          <w:rFonts w:hint="eastAsia"/>
          <w:b/>
          <w:bCs/>
          <w:color w:val="auto"/>
          <w:sz w:val="21"/>
          <w:szCs w:val="21"/>
          <w:highlight w:val="none"/>
          <w:lang w:val="en-US"/>
        </w:rPr>
        <w:t>2</w:t>
      </w:r>
      <w:r>
        <w:rPr>
          <w:rFonts w:hint="eastAsia"/>
          <w:b/>
          <w:bCs/>
          <w:color w:val="auto"/>
          <w:sz w:val="21"/>
          <w:szCs w:val="21"/>
          <w:highlight w:val="none"/>
        </w:rPr>
        <w:t>项规定的任何一种情形的；</w:t>
      </w:r>
    </w:p>
    <w:p w14:paraId="1E4CC674">
      <w:pPr>
        <w:pStyle w:val="27"/>
        <w:numPr>
          <w:ilvl w:val="0"/>
          <w:numId w:val="12"/>
        </w:numPr>
        <w:tabs>
          <w:tab w:val="left" w:pos="1435"/>
        </w:tabs>
        <w:adjustRightInd w:val="0"/>
        <w:snapToGrid w:val="0"/>
        <w:spacing w:line="420" w:lineRule="exact"/>
        <w:ind w:left="0" w:firstLine="410" w:firstLineChars="200"/>
        <w:rPr>
          <w:rFonts w:hint="eastAsia"/>
          <w:b/>
          <w:bCs/>
          <w:color w:val="auto"/>
          <w:spacing w:val="-3"/>
          <w:sz w:val="21"/>
          <w:szCs w:val="21"/>
          <w:highlight w:val="none"/>
        </w:rPr>
      </w:pPr>
      <w:r>
        <w:rPr>
          <w:rFonts w:hint="eastAsia"/>
          <w:b/>
          <w:bCs/>
          <w:color w:val="auto"/>
          <w:spacing w:val="-3"/>
          <w:sz w:val="21"/>
          <w:szCs w:val="21"/>
          <w:highlight w:val="none"/>
        </w:rPr>
        <w:t>串通投标或弄虚作假或有其他违法行为的；</w:t>
      </w:r>
    </w:p>
    <w:p w14:paraId="0A01014D">
      <w:pPr>
        <w:pStyle w:val="27"/>
        <w:numPr>
          <w:ilvl w:val="0"/>
          <w:numId w:val="12"/>
        </w:numPr>
        <w:tabs>
          <w:tab w:val="left" w:pos="1435"/>
        </w:tabs>
        <w:adjustRightInd w:val="0"/>
        <w:snapToGrid w:val="0"/>
        <w:spacing w:line="420" w:lineRule="exact"/>
        <w:ind w:left="0" w:firstLine="422" w:firstLineChars="200"/>
        <w:rPr>
          <w:rFonts w:hint="eastAsia"/>
          <w:b/>
          <w:bCs/>
          <w:color w:val="auto"/>
          <w:sz w:val="21"/>
          <w:szCs w:val="21"/>
          <w:highlight w:val="none"/>
        </w:rPr>
      </w:pPr>
      <w:r>
        <w:rPr>
          <w:rFonts w:hint="eastAsia"/>
          <w:b/>
          <w:bCs/>
          <w:color w:val="auto"/>
          <w:sz w:val="21"/>
          <w:szCs w:val="21"/>
          <w:highlight w:val="none"/>
        </w:rPr>
        <w:t>投标文件（投标书）无投标人电子签章；</w:t>
      </w:r>
    </w:p>
    <w:p w14:paraId="5E17454A">
      <w:pPr>
        <w:pStyle w:val="27"/>
        <w:numPr>
          <w:ilvl w:val="0"/>
          <w:numId w:val="12"/>
        </w:numPr>
        <w:tabs>
          <w:tab w:val="left" w:pos="1435"/>
        </w:tabs>
        <w:adjustRightInd w:val="0"/>
        <w:snapToGrid w:val="0"/>
        <w:spacing w:line="420" w:lineRule="exact"/>
        <w:ind w:left="0" w:firstLine="422" w:firstLineChars="200"/>
        <w:rPr>
          <w:rFonts w:hint="eastAsia"/>
          <w:b/>
          <w:bCs/>
          <w:color w:val="auto"/>
          <w:sz w:val="21"/>
          <w:szCs w:val="21"/>
          <w:highlight w:val="none"/>
          <w:lang w:val="en-US"/>
        </w:rPr>
      </w:pPr>
      <w:r>
        <w:rPr>
          <w:rFonts w:hint="eastAsia"/>
          <w:b/>
          <w:bCs/>
          <w:color w:val="auto"/>
          <w:sz w:val="21"/>
          <w:szCs w:val="21"/>
          <w:highlight w:val="none"/>
        </w:rPr>
        <w:t>投标人递交两份或多份内容不同的投标文件，或在一份投标文件中对同一招标项目报有两个或多个报价，且未声明哪一个有效的；</w:t>
      </w:r>
    </w:p>
    <w:p w14:paraId="3D5EBD48">
      <w:pPr>
        <w:pStyle w:val="27"/>
        <w:numPr>
          <w:ilvl w:val="0"/>
          <w:numId w:val="12"/>
        </w:numPr>
        <w:tabs>
          <w:tab w:val="left" w:pos="1435"/>
        </w:tabs>
        <w:adjustRightInd w:val="0"/>
        <w:snapToGrid w:val="0"/>
        <w:spacing w:line="420" w:lineRule="exact"/>
        <w:ind w:left="0" w:firstLine="422" w:firstLineChars="200"/>
        <w:rPr>
          <w:rFonts w:hint="eastAsia"/>
          <w:b/>
          <w:bCs/>
          <w:color w:val="auto"/>
          <w:sz w:val="21"/>
          <w:szCs w:val="21"/>
          <w:highlight w:val="none"/>
          <w:lang w:val="en-US"/>
        </w:rPr>
      </w:pPr>
      <w:r>
        <w:rPr>
          <w:rFonts w:hint="eastAsia"/>
          <w:b/>
          <w:bCs/>
          <w:color w:val="auto"/>
          <w:sz w:val="21"/>
          <w:szCs w:val="21"/>
          <w:highlight w:val="none"/>
          <w:lang w:val="en-US"/>
        </w:rPr>
        <w:t>不同</w:t>
      </w:r>
      <w:r>
        <w:rPr>
          <w:rFonts w:hint="eastAsia"/>
          <w:b/>
          <w:bCs/>
          <w:color w:val="auto"/>
          <w:sz w:val="21"/>
          <w:szCs w:val="21"/>
          <w:highlight w:val="none"/>
          <w:lang w:val="en-US" w:eastAsia="zh-CN"/>
        </w:rPr>
        <w:t>投标人</w:t>
      </w:r>
      <w:r>
        <w:rPr>
          <w:rFonts w:hint="eastAsia"/>
          <w:b/>
          <w:bCs/>
          <w:color w:val="auto"/>
          <w:sz w:val="21"/>
          <w:szCs w:val="21"/>
          <w:highlight w:val="none"/>
          <w:lang w:val="en-US"/>
        </w:rPr>
        <w:t>的电子投标文件上传计算机的网卡MAC地址、CPU序列号和硬盘序列号等硬件信息相同的；</w:t>
      </w:r>
    </w:p>
    <w:p w14:paraId="00984F95">
      <w:pPr>
        <w:pStyle w:val="27"/>
        <w:numPr>
          <w:ilvl w:val="0"/>
          <w:numId w:val="12"/>
        </w:numPr>
        <w:tabs>
          <w:tab w:val="left" w:pos="1435"/>
        </w:tabs>
        <w:adjustRightInd w:val="0"/>
        <w:snapToGrid w:val="0"/>
        <w:spacing w:line="420" w:lineRule="exact"/>
        <w:ind w:left="0" w:firstLine="422" w:firstLineChars="200"/>
        <w:rPr>
          <w:rFonts w:hint="eastAsia"/>
          <w:b/>
          <w:bCs/>
          <w:color w:val="auto"/>
          <w:sz w:val="21"/>
          <w:szCs w:val="21"/>
          <w:highlight w:val="none"/>
          <w:lang w:val="en-US"/>
        </w:rPr>
      </w:pPr>
      <w:r>
        <w:rPr>
          <w:rFonts w:hint="eastAsia"/>
          <w:b/>
          <w:bCs/>
          <w:color w:val="auto"/>
          <w:sz w:val="21"/>
          <w:szCs w:val="21"/>
          <w:highlight w:val="none"/>
          <w:lang w:val="en-US"/>
        </w:rPr>
        <w:t>不同</w:t>
      </w:r>
      <w:r>
        <w:rPr>
          <w:rFonts w:hint="eastAsia"/>
          <w:b/>
          <w:bCs/>
          <w:color w:val="auto"/>
          <w:sz w:val="21"/>
          <w:szCs w:val="21"/>
          <w:highlight w:val="none"/>
          <w:lang w:val="en-US" w:eastAsia="zh-CN"/>
        </w:rPr>
        <w:t>投标人</w:t>
      </w:r>
      <w:r>
        <w:rPr>
          <w:rFonts w:hint="eastAsia"/>
          <w:b/>
          <w:bCs/>
          <w:color w:val="auto"/>
          <w:sz w:val="21"/>
          <w:szCs w:val="21"/>
          <w:highlight w:val="none"/>
          <w:lang w:val="en-US"/>
        </w:rPr>
        <w:t>的投标文件由同一电子设备编制、打印加密或者上传。</w:t>
      </w:r>
    </w:p>
    <w:p w14:paraId="05FB6BA6">
      <w:pPr>
        <w:pStyle w:val="27"/>
        <w:numPr>
          <w:ilvl w:val="0"/>
          <w:numId w:val="12"/>
        </w:numPr>
        <w:tabs>
          <w:tab w:val="left" w:pos="1435"/>
        </w:tabs>
        <w:adjustRightInd w:val="0"/>
        <w:snapToGrid w:val="0"/>
        <w:spacing w:line="420" w:lineRule="exact"/>
        <w:ind w:left="0" w:firstLine="422" w:firstLineChars="200"/>
        <w:rPr>
          <w:rFonts w:hint="eastAsia"/>
          <w:b/>
          <w:bCs/>
          <w:color w:val="auto"/>
          <w:sz w:val="21"/>
          <w:szCs w:val="21"/>
          <w:highlight w:val="none"/>
          <w:lang w:val="en-US"/>
        </w:rPr>
      </w:pPr>
      <w:r>
        <w:rPr>
          <w:rFonts w:hint="eastAsia"/>
          <w:b/>
          <w:bCs/>
          <w:color w:val="auto"/>
          <w:sz w:val="21"/>
          <w:szCs w:val="21"/>
          <w:highlight w:val="none"/>
          <w:lang w:val="en-US"/>
        </w:rPr>
        <w:t>不同</w:t>
      </w:r>
      <w:r>
        <w:rPr>
          <w:rFonts w:hint="eastAsia"/>
          <w:b/>
          <w:bCs/>
          <w:color w:val="auto"/>
          <w:sz w:val="21"/>
          <w:szCs w:val="21"/>
          <w:highlight w:val="none"/>
          <w:lang w:val="en-US" w:eastAsia="zh-CN"/>
        </w:rPr>
        <w:t>投标人</w:t>
      </w:r>
      <w:r>
        <w:rPr>
          <w:rFonts w:hint="eastAsia"/>
          <w:b/>
          <w:bCs/>
          <w:color w:val="auto"/>
          <w:sz w:val="21"/>
          <w:szCs w:val="21"/>
          <w:highlight w:val="none"/>
          <w:lang w:val="en-US"/>
        </w:rPr>
        <w:t>的投标文件由同一电子设备打印、复印；</w:t>
      </w:r>
    </w:p>
    <w:p w14:paraId="295604DA">
      <w:pPr>
        <w:pStyle w:val="27"/>
        <w:numPr>
          <w:ilvl w:val="0"/>
          <w:numId w:val="12"/>
        </w:numPr>
        <w:tabs>
          <w:tab w:val="left" w:pos="1435"/>
        </w:tabs>
        <w:adjustRightInd w:val="0"/>
        <w:snapToGrid w:val="0"/>
        <w:spacing w:line="420" w:lineRule="exact"/>
        <w:ind w:left="0" w:firstLine="422" w:firstLineChars="200"/>
        <w:rPr>
          <w:rFonts w:hint="eastAsia"/>
          <w:b/>
          <w:bCs/>
          <w:color w:val="auto"/>
          <w:sz w:val="21"/>
          <w:szCs w:val="21"/>
          <w:highlight w:val="none"/>
          <w:lang w:val="en-US"/>
        </w:rPr>
      </w:pPr>
      <w:r>
        <w:rPr>
          <w:rFonts w:hint="eastAsia"/>
          <w:b/>
          <w:bCs/>
          <w:color w:val="auto"/>
          <w:sz w:val="21"/>
          <w:szCs w:val="21"/>
          <w:highlight w:val="none"/>
          <w:lang w:val="en-US"/>
        </w:rPr>
        <w:t>不同</w:t>
      </w:r>
      <w:r>
        <w:rPr>
          <w:rFonts w:hint="eastAsia"/>
          <w:b/>
          <w:bCs/>
          <w:color w:val="auto"/>
          <w:sz w:val="21"/>
          <w:szCs w:val="21"/>
          <w:highlight w:val="none"/>
          <w:lang w:val="en-US" w:eastAsia="zh-CN"/>
        </w:rPr>
        <w:t>投标人</w:t>
      </w:r>
      <w:r>
        <w:rPr>
          <w:rFonts w:hint="eastAsia"/>
          <w:b/>
          <w:bCs/>
          <w:color w:val="auto"/>
          <w:sz w:val="21"/>
          <w:szCs w:val="21"/>
          <w:highlight w:val="none"/>
          <w:lang w:val="en-US"/>
        </w:rPr>
        <w:t>联系人为同一人或不同联系人的联系电话一致的；</w:t>
      </w:r>
    </w:p>
    <w:p w14:paraId="7B255607">
      <w:pPr>
        <w:pStyle w:val="27"/>
        <w:numPr>
          <w:ilvl w:val="0"/>
          <w:numId w:val="12"/>
        </w:numPr>
        <w:tabs>
          <w:tab w:val="left" w:pos="1435"/>
        </w:tabs>
        <w:adjustRightInd w:val="0"/>
        <w:snapToGrid w:val="0"/>
        <w:spacing w:line="420" w:lineRule="exact"/>
        <w:ind w:left="0" w:firstLine="422" w:firstLineChars="200"/>
        <w:rPr>
          <w:rFonts w:hint="eastAsia"/>
          <w:b/>
          <w:bCs/>
          <w:color w:val="auto"/>
          <w:sz w:val="21"/>
          <w:szCs w:val="21"/>
          <w:highlight w:val="none"/>
          <w:lang w:val="en-US"/>
        </w:rPr>
      </w:pPr>
      <w:r>
        <w:rPr>
          <w:rFonts w:hint="eastAsia"/>
          <w:b/>
          <w:bCs/>
          <w:color w:val="auto"/>
          <w:sz w:val="21"/>
          <w:szCs w:val="21"/>
          <w:highlight w:val="none"/>
          <w:lang w:val="en-US"/>
        </w:rPr>
        <w:t>不同</w:t>
      </w:r>
      <w:r>
        <w:rPr>
          <w:rFonts w:hint="eastAsia"/>
          <w:b/>
          <w:bCs/>
          <w:color w:val="auto"/>
          <w:sz w:val="21"/>
          <w:szCs w:val="21"/>
          <w:highlight w:val="none"/>
          <w:lang w:val="en-US" w:eastAsia="zh-CN"/>
        </w:rPr>
        <w:t>投标人</w:t>
      </w:r>
      <w:r>
        <w:rPr>
          <w:rFonts w:hint="eastAsia"/>
          <w:b/>
          <w:bCs/>
          <w:color w:val="auto"/>
          <w:sz w:val="21"/>
          <w:szCs w:val="21"/>
          <w:highlight w:val="none"/>
          <w:lang w:val="en-US"/>
        </w:rPr>
        <w:t>的投标文件的内容存在两处以上细节错误一致；</w:t>
      </w:r>
    </w:p>
    <w:p w14:paraId="227D9F7C">
      <w:pPr>
        <w:pStyle w:val="27"/>
        <w:numPr>
          <w:ilvl w:val="0"/>
          <w:numId w:val="12"/>
        </w:numPr>
        <w:tabs>
          <w:tab w:val="left" w:pos="1435"/>
        </w:tabs>
        <w:adjustRightInd w:val="0"/>
        <w:snapToGrid w:val="0"/>
        <w:spacing w:line="420" w:lineRule="exact"/>
        <w:ind w:left="0" w:firstLine="422" w:firstLineChars="200"/>
        <w:rPr>
          <w:rFonts w:hint="eastAsia"/>
          <w:b/>
          <w:bCs/>
          <w:color w:val="auto"/>
          <w:sz w:val="21"/>
          <w:szCs w:val="21"/>
          <w:highlight w:val="none"/>
          <w:lang w:val="en-US"/>
        </w:rPr>
      </w:pPr>
      <w:r>
        <w:rPr>
          <w:rFonts w:hint="eastAsia"/>
          <w:b/>
          <w:bCs/>
          <w:color w:val="auto"/>
          <w:sz w:val="21"/>
          <w:szCs w:val="21"/>
          <w:highlight w:val="none"/>
          <w:lang w:val="en-US"/>
        </w:rPr>
        <w:t>不同</w:t>
      </w:r>
      <w:r>
        <w:rPr>
          <w:rFonts w:hint="eastAsia"/>
          <w:b/>
          <w:bCs/>
          <w:color w:val="auto"/>
          <w:sz w:val="21"/>
          <w:szCs w:val="21"/>
          <w:highlight w:val="none"/>
          <w:lang w:val="en-US" w:eastAsia="zh-CN"/>
        </w:rPr>
        <w:t>投标人</w:t>
      </w:r>
      <w:r>
        <w:rPr>
          <w:rFonts w:hint="eastAsia"/>
          <w:b/>
          <w:bCs/>
          <w:color w:val="auto"/>
          <w:sz w:val="21"/>
          <w:szCs w:val="21"/>
          <w:highlight w:val="none"/>
          <w:lang w:val="en-US"/>
        </w:rPr>
        <w:t>的法定代表人、委托代理人、项目经理、项目负责人等由同一单位缴纳社会保险或者领取报酬的；</w:t>
      </w:r>
    </w:p>
    <w:p w14:paraId="04BA9915">
      <w:pPr>
        <w:pStyle w:val="27"/>
        <w:numPr>
          <w:ilvl w:val="0"/>
          <w:numId w:val="12"/>
        </w:numPr>
        <w:tabs>
          <w:tab w:val="left" w:pos="1435"/>
        </w:tabs>
        <w:adjustRightInd w:val="0"/>
        <w:snapToGrid w:val="0"/>
        <w:spacing w:line="420" w:lineRule="exact"/>
        <w:ind w:left="0" w:firstLine="422" w:firstLineChars="200"/>
        <w:rPr>
          <w:rFonts w:hint="eastAsia"/>
          <w:b/>
          <w:bCs/>
          <w:color w:val="auto"/>
          <w:sz w:val="21"/>
          <w:szCs w:val="21"/>
          <w:highlight w:val="none"/>
          <w:lang w:val="en-US"/>
        </w:rPr>
      </w:pPr>
      <w:r>
        <w:rPr>
          <w:rFonts w:hint="eastAsia"/>
          <w:b/>
          <w:bCs/>
          <w:color w:val="auto"/>
          <w:sz w:val="21"/>
          <w:szCs w:val="21"/>
          <w:highlight w:val="none"/>
          <w:lang w:val="en-US"/>
        </w:rPr>
        <w:t>不同</w:t>
      </w:r>
      <w:r>
        <w:rPr>
          <w:rFonts w:hint="eastAsia"/>
          <w:b/>
          <w:bCs/>
          <w:color w:val="auto"/>
          <w:sz w:val="21"/>
          <w:szCs w:val="21"/>
          <w:highlight w:val="none"/>
          <w:lang w:val="en-US" w:eastAsia="zh-CN"/>
        </w:rPr>
        <w:t>投标人</w:t>
      </w:r>
      <w:r>
        <w:rPr>
          <w:rFonts w:hint="eastAsia"/>
          <w:b/>
          <w:bCs/>
          <w:color w:val="auto"/>
          <w:sz w:val="21"/>
          <w:szCs w:val="21"/>
          <w:highlight w:val="none"/>
          <w:lang w:val="en-US"/>
        </w:rPr>
        <w:t>投标文件中法定代表人或者负责人签字出自同一人之手；</w:t>
      </w:r>
    </w:p>
    <w:p w14:paraId="6EB9E90F">
      <w:pPr>
        <w:pStyle w:val="27"/>
        <w:numPr>
          <w:ilvl w:val="0"/>
          <w:numId w:val="12"/>
        </w:numPr>
        <w:tabs>
          <w:tab w:val="left" w:pos="1435"/>
        </w:tabs>
        <w:adjustRightInd w:val="0"/>
        <w:snapToGrid w:val="0"/>
        <w:spacing w:line="400" w:lineRule="exact"/>
        <w:ind w:left="0" w:firstLine="422" w:firstLineChars="200"/>
        <w:rPr>
          <w:rFonts w:hint="eastAsia"/>
          <w:b/>
          <w:bCs/>
          <w:color w:val="auto"/>
          <w:sz w:val="21"/>
          <w:szCs w:val="21"/>
          <w:highlight w:val="none"/>
        </w:rPr>
      </w:pPr>
      <w:r>
        <w:rPr>
          <w:rFonts w:hint="eastAsia"/>
          <w:b/>
          <w:bCs/>
          <w:color w:val="auto"/>
          <w:sz w:val="21"/>
          <w:szCs w:val="21"/>
          <w:highlight w:val="none"/>
        </w:rPr>
        <w:t>招标文件中规定的其他情形。</w:t>
      </w:r>
    </w:p>
    <w:p w14:paraId="6AED99A0">
      <w:pPr>
        <w:pStyle w:val="27"/>
        <w:tabs>
          <w:tab w:val="left" w:pos="1435"/>
        </w:tabs>
        <w:adjustRightInd w:val="0"/>
        <w:snapToGrid w:val="0"/>
        <w:spacing w:line="400" w:lineRule="exact"/>
        <w:ind w:left="0" w:firstLine="420" w:firstLineChars="200"/>
        <w:rPr>
          <w:rFonts w:hint="eastAsia"/>
          <w:color w:val="auto"/>
          <w:sz w:val="21"/>
          <w:szCs w:val="21"/>
          <w:highlight w:val="none"/>
        </w:rPr>
      </w:pPr>
      <w:r>
        <w:rPr>
          <w:rFonts w:hint="eastAsia"/>
          <w:color w:val="auto"/>
          <w:sz w:val="21"/>
          <w:szCs w:val="21"/>
          <w:highlight w:val="none"/>
          <w:lang w:val="en-US"/>
        </w:rPr>
        <w:t>3.1.3</w:t>
      </w:r>
      <w:r>
        <w:rPr>
          <w:rFonts w:hint="eastAsia"/>
          <w:color w:val="auto"/>
          <w:sz w:val="21"/>
          <w:szCs w:val="21"/>
          <w:highlight w:val="none"/>
        </w:rPr>
        <w:t>投标报价有算术错误的，评标委员会按以下原则对投标报价进行修正，修正的价格经投标人书面确认后具有约束力。投标人不接受修正价格的，否决其投标。</w:t>
      </w:r>
    </w:p>
    <w:p w14:paraId="0C2E11D2">
      <w:pPr>
        <w:pStyle w:val="27"/>
        <w:tabs>
          <w:tab w:val="left" w:pos="1435"/>
        </w:tabs>
        <w:adjustRightInd w:val="0"/>
        <w:snapToGrid w:val="0"/>
        <w:spacing w:line="400" w:lineRule="exact"/>
        <w:ind w:left="0" w:firstLine="420" w:firstLineChars="200"/>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1</w:t>
      </w:r>
      <w:r>
        <w:rPr>
          <w:rFonts w:hint="eastAsia"/>
          <w:color w:val="auto"/>
          <w:sz w:val="21"/>
          <w:szCs w:val="21"/>
          <w:highlight w:val="none"/>
        </w:rPr>
        <w:t>）投标文件中开标一览表（报价表）内容与投标文件中相应内容不一致的，以开标一览表（报价表）为准。</w:t>
      </w:r>
    </w:p>
    <w:p w14:paraId="7C441695">
      <w:pPr>
        <w:pStyle w:val="4"/>
        <w:tabs>
          <w:tab w:val="left" w:pos="911"/>
        </w:tabs>
        <w:adjustRightInd w:val="0"/>
        <w:snapToGrid w:val="0"/>
        <w:spacing w:line="400" w:lineRule="exact"/>
        <w:ind w:left="420" w:leftChars="200" w:firstLine="0"/>
        <w:rPr>
          <w:rFonts w:hint="eastAsia"/>
          <w:b w:val="0"/>
          <w:bCs w:val="0"/>
          <w:color w:val="auto"/>
          <w:sz w:val="21"/>
          <w:szCs w:val="21"/>
          <w:highlight w:val="none"/>
        </w:rPr>
      </w:pPr>
      <w:r>
        <w:rPr>
          <w:rFonts w:hint="eastAsia"/>
          <w:b w:val="0"/>
          <w:bCs w:val="0"/>
          <w:color w:val="auto"/>
          <w:sz w:val="21"/>
          <w:szCs w:val="21"/>
          <w:highlight w:val="none"/>
        </w:rPr>
        <w:t>（</w:t>
      </w:r>
      <w:r>
        <w:rPr>
          <w:rFonts w:hint="eastAsia"/>
          <w:b w:val="0"/>
          <w:bCs w:val="0"/>
          <w:color w:val="auto"/>
          <w:sz w:val="21"/>
          <w:szCs w:val="21"/>
          <w:highlight w:val="none"/>
          <w:lang w:val="en-US"/>
        </w:rPr>
        <w:t>2</w:t>
      </w:r>
      <w:r>
        <w:rPr>
          <w:rFonts w:hint="eastAsia"/>
          <w:b w:val="0"/>
          <w:bCs w:val="0"/>
          <w:color w:val="auto"/>
          <w:sz w:val="21"/>
          <w:szCs w:val="21"/>
          <w:highlight w:val="none"/>
        </w:rPr>
        <w:t>）投标文件中的大写金额与小写金额不一致的，以大写金额为准；</w:t>
      </w:r>
    </w:p>
    <w:p w14:paraId="4A271BA3">
      <w:pPr>
        <w:pStyle w:val="4"/>
        <w:tabs>
          <w:tab w:val="left" w:pos="911"/>
        </w:tabs>
        <w:adjustRightInd w:val="0"/>
        <w:snapToGrid w:val="0"/>
        <w:spacing w:line="400" w:lineRule="exact"/>
        <w:ind w:left="0" w:firstLine="420" w:firstLineChars="200"/>
        <w:rPr>
          <w:rFonts w:hint="eastAsia"/>
          <w:b w:val="0"/>
          <w:bCs w:val="0"/>
          <w:color w:val="auto"/>
          <w:sz w:val="21"/>
          <w:highlight w:val="none"/>
        </w:rPr>
      </w:pPr>
      <w:r>
        <w:rPr>
          <w:rFonts w:hint="eastAsia"/>
          <w:b w:val="0"/>
          <w:bCs w:val="0"/>
          <w:color w:val="auto"/>
          <w:sz w:val="21"/>
          <w:szCs w:val="21"/>
          <w:highlight w:val="none"/>
        </w:rPr>
        <w:t>（</w:t>
      </w:r>
      <w:r>
        <w:rPr>
          <w:rFonts w:hint="eastAsia"/>
          <w:b w:val="0"/>
          <w:bCs w:val="0"/>
          <w:color w:val="auto"/>
          <w:sz w:val="21"/>
          <w:szCs w:val="21"/>
          <w:highlight w:val="none"/>
          <w:lang w:val="en-US"/>
        </w:rPr>
        <w:t>3</w:t>
      </w:r>
      <w:r>
        <w:rPr>
          <w:rFonts w:hint="eastAsia"/>
          <w:b w:val="0"/>
          <w:bCs w:val="0"/>
          <w:color w:val="auto"/>
          <w:sz w:val="21"/>
          <w:szCs w:val="21"/>
          <w:highlight w:val="none"/>
        </w:rPr>
        <w:t>）总价金额与按单价汇总金额不一致的，以单价金额计算结果为准。单价金额小数点或者百分比有明显错位的，以开标一览表（投标函）的总价为准，并修改单价。</w:t>
      </w:r>
    </w:p>
    <w:p w14:paraId="09C1EC91">
      <w:pPr>
        <w:pStyle w:val="4"/>
        <w:tabs>
          <w:tab w:val="left" w:pos="911"/>
        </w:tabs>
        <w:adjustRightInd w:val="0"/>
        <w:snapToGrid w:val="0"/>
        <w:spacing w:line="400" w:lineRule="exact"/>
        <w:ind w:left="0" w:firstLine="420" w:firstLineChars="200"/>
        <w:rPr>
          <w:rFonts w:hint="eastAsia"/>
          <w:b w:val="0"/>
          <w:bCs w:val="0"/>
          <w:color w:val="auto"/>
          <w:sz w:val="21"/>
          <w:highlight w:val="none"/>
        </w:rPr>
      </w:pPr>
      <w:r>
        <w:rPr>
          <w:rFonts w:hint="eastAsia"/>
          <w:b w:val="0"/>
          <w:bCs w:val="0"/>
          <w:color w:val="auto"/>
          <w:sz w:val="21"/>
          <w:szCs w:val="21"/>
          <w:highlight w:val="none"/>
          <w:lang w:val="en-US"/>
        </w:rPr>
        <w:t>（4）如果分项报价</w:t>
      </w:r>
      <w:r>
        <w:rPr>
          <w:rFonts w:hint="eastAsia"/>
          <w:b w:val="0"/>
          <w:bCs w:val="0"/>
          <w:color w:val="auto"/>
          <w:spacing w:val="-3"/>
          <w:sz w:val="21"/>
          <w:highlight w:val="none"/>
        </w:rPr>
        <w:t>中存在缺漏项，则视为缺漏项价格已包含在其他分项报价之中。</w:t>
      </w:r>
    </w:p>
    <w:p w14:paraId="650A69EA">
      <w:pPr>
        <w:pStyle w:val="4"/>
        <w:tabs>
          <w:tab w:val="left" w:pos="911"/>
        </w:tabs>
        <w:adjustRightInd w:val="0"/>
        <w:snapToGrid w:val="0"/>
        <w:spacing w:line="400" w:lineRule="exact"/>
        <w:ind w:left="0" w:firstLine="0"/>
        <w:rPr>
          <w:rFonts w:hint="eastAsia"/>
          <w:color w:val="auto"/>
          <w:sz w:val="21"/>
          <w:szCs w:val="21"/>
          <w:highlight w:val="none"/>
        </w:rPr>
      </w:pPr>
      <w:r>
        <w:rPr>
          <w:rFonts w:hint="eastAsia"/>
          <w:color w:val="auto"/>
          <w:sz w:val="21"/>
          <w:szCs w:val="21"/>
          <w:highlight w:val="none"/>
          <w:lang w:val="en-US"/>
        </w:rPr>
        <w:t xml:space="preserve">3.2 </w:t>
      </w:r>
      <w:r>
        <w:rPr>
          <w:rFonts w:hint="eastAsia"/>
          <w:color w:val="auto"/>
          <w:sz w:val="21"/>
          <w:szCs w:val="21"/>
          <w:highlight w:val="none"/>
        </w:rPr>
        <w:t>详细评审</w:t>
      </w:r>
    </w:p>
    <w:p w14:paraId="1574FE04">
      <w:pPr>
        <w:pStyle w:val="4"/>
        <w:tabs>
          <w:tab w:val="left" w:pos="911"/>
        </w:tabs>
        <w:adjustRightInd w:val="0"/>
        <w:snapToGrid w:val="0"/>
        <w:spacing w:line="400" w:lineRule="exact"/>
        <w:ind w:left="0" w:firstLine="400" w:firstLineChars="200"/>
        <w:rPr>
          <w:rFonts w:hint="eastAsia"/>
          <w:b w:val="0"/>
          <w:bCs w:val="0"/>
          <w:color w:val="auto"/>
          <w:spacing w:val="-7"/>
          <w:sz w:val="21"/>
          <w:szCs w:val="21"/>
          <w:highlight w:val="none"/>
        </w:rPr>
      </w:pPr>
      <w:r>
        <w:rPr>
          <w:rFonts w:hint="eastAsia"/>
          <w:b w:val="0"/>
          <w:bCs w:val="0"/>
          <w:color w:val="auto"/>
          <w:spacing w:val="-5"/>
          <w:sz w:val="21"/>
          <w:szCs w:val="21"/>
          <w:highlight w:val="none"/>
          <w:lang w:val="en-US"/>
        </w:rPr>
        <w:t>3.2.1</w:t>
      </w:r>
      <w:r>
        <w:rPr>
          <w:rFonts w:hint="eastAsia"/>
          <w:b w:val="0"/>
          <w:bCs w:val="0"/>
          <w:color w:val="auto"/>
          <w:spacing w:val="-5"/>
          <w:sz w:val="21"/>
          <w:szCs w:val="21"/>
          <w:highlight w:val="none"/>
        </w:rPr>
        <w:t>评标委员会按招标文件要求对所有投标文件进行检查，并进行综合比较与独立评分</w:t>
      </w:r>
      <w:r>
        <w:rPr>
          <w:rFonts w:hint="eastAsia"/>
          <w:b w:val="0"/>
          <w:bCs w:val="0"/>
          <w:color w:val="auto"/>
          <w:spacing w:val="-5"/>
          <w:sz w:val="21"/>
          <w:szCs w:val="21"/>
          <w:highlight w:val="none"/>
          <w:lang w:val="en-US"/>
        </w:rPr>
        <w:t>并</w:t>
      </w:r>
      <w:r>
        <w:rPr>
          <w:rFonts w:hint="eastAsia"/>
          <w:b w:val="0"/>
          <w:bCs w:val="0"/>
          <w:color w:val="auto"/>
          <w:spacing w:val="-5"/>
          <w:sz w:val="21"/>
          <w:szCs w:val="21"/>
          <w:highlight w:val="none"/>
        </w:rPr>
        <w:t xml:space="preserve">按本章第 </w:t>
      </w:r>
      <w:r>
        <w:rPr>
          <w:rFonts w:hint="eastAsia"/>
          <w:b w:val="0"/>
          <w:bCs w:val="0"/>
          <w:color w:val="auto"/>
          <w:sz w:val="21"/>
          <w:szCs w:val="21"/>
          <w:highlight w:val="none"/>
        </w:rPr>
        <w:t>2.2</w:t>
      </w:r>
      <w:r>
        <w:rPr>
          <w:rFonts w:hint="eastAsia"/>
          <w:b w:val="0"/>
          <w:bCs w:val="0"/>
          <w:color w:val="auto"/>
          <w:spacing w:val="-7"/>
          <w:sz w:val="21"/>
          <w:szCs w:val="21"/>
          <w:highlight w:val="none"/>
        </w:rPr>
        <w:t xml:space="preserve"> 款</w:t>
      </w:r>
      <w:r>
        <w:rPr>
          <w:rFonts w:hint="eastAsia"/>
          <w:b w:val="0"/>
          <w:bCs w:val="0"/>
          <w:color w:val="auto"/>
          <w:sz w:val="21"/>
          <w:szCs w:val="21"/>
          <w:highlight w:val="none"/>
        </w:rPr>
        <w:t>分值构成与评分标准中</w:t>
      </w:r>
      <w:r>
        <w:rPr>
          <w:rFonts w:hint="eastAsia"/>
          <w:b w:val="0"/>
          <w:bCs w:val="0"/>
          <w:color w:val="auto"/>
          <w:spacing w:val="-7"/>
          <w:sz w:val="21"/>
          <w:szCs w:val="21"/>
          <w:highlight w:val="none"/>
        </w:rPr>
        <w:t>规定的量化因素和分值进行打分，计算出综合评估得分。中标价和合同签约价仍以其投标文件中的一次报价为准。</w:t>
      </w:r>
    </w:p>
    <w:p w14:paraId="561E512E">
      <w:pPr>
        <w:pStyle w:val="27"/>
        <w:tabs>
          <w:tab w:val="left" w:pos="1701"/>
        </w:tabs>
        <w:adjustRightInd w:val="0"/>
        <w:snapToGrid w:val="0"/>
        <w:spacing w:line="400" w:lineRule="exact"/>
        <w:ind w:left="0" w:firstLine="408" w:firstLineChars="200"/>
        <w:rPr>
          <w:rFonts w:hint="eastAsia"/>
          <w:color w:val="auto"/>
          <w:sz w:val="21"/>
          <w:szCs w:val="21"/>
          <w:highlight w:val="none"/>
        </w:rPr>
      </w:pPr>
      <w:r>
        <w:rPr>
          <w:rFonts w:hint="eastAsia"/>
          <w:color w:val="auto"/>
          <w:spacing w:val="-3"/>
          <w:sz w:val="21"/>
          <w:szCs w:val="21"/>
          <w:highlight w:val="none"/>
        </w:rPr>
        <w:t>（</w:t>
      </w:r>
      <w:r>
        <w:rPr>
          <w:rFonts w:hint="eastAsia"/>
          <w:color w:val="auto"/>
          <w:spacing w:val="-3"/>
          <w:sz w:val="21"/>
          <w:szCs w:val="21"/>
          <w:highlight w:val="none"/>
          <w:lang w:val="en-US"/>
        </w:rPr>
        <w:t>1</w:t>
      </w:r>
      <w:r>
        <w:rPr>
          <w:rFonts w:hint="eastAsia"/>
          <w:color w:val="auto"/>
          <w:spacing w:val="-3"/>
          <w:sz w:val="21"/>
          <w:szCs w:val="21"/>
          <w:highlight w:val="none"/>
        </w:rPr>
        <w:t>）按本章规定的评审因素和分值对</w:t>
      </w:r>
      <w:r>
        <w:rPr>
          <w:rFonts w:hint="eastAsia"/>
          <w:color w:val="auto"/>
          <w:spacing w:val="-3"/>
          <w:sz w:val="21"/>
          <w:szCs w:val="21"/>
          <w:highlight w:val="none"/>
          <w:lang w:val="en-US"/>
        </w:rPr>
        <w:t>报价</w:t>
      </w:r>
      <w:r>
        <w:rPr>
          <w:rFonts w:hint="eastAsia"/>
          <w:color w:val="auto"/>
          <w:spacing w:val="-3"/>
          <w:sz w:val="21"/>
          <w:szCs w:val="21"/>
          <w:highlight w:val="none"/>
        </w:rPr>
        <w:t xml:space="preserve">部分计算出得分 </w:t>
      </w:r>
      <w:r>
        <w:rPr>
          <w:rFonts w:hint="eastAsia"/>
          <w:color w:val="auto"/>
          <w:sz w:val="21"/>
          <w:szCs w:val="21"/>
          <w:highlight w:val="none"/>
        </w:rPr>
        <w:t>A；</w:t>
      </w:r>
    </w:p>
    <w:p w14:paraId="0DC0FF52">
      <w:pPr>
        <w:pStyle w:val="27"/>
        <w:tabs>
          <w:tab w:val="left" w:pos="1582"/>
        </w:tabs>
        <w:adjustRightInd w:val="0"/>
        <w:snapToGrid w:val="0"/>
        <w:spacing w:line="400" w:lineRule="exact"/>
        <w:ind w:left="0" w:firstLine="408" w:firstLineChars="200"/>
        <w:rPr>
          <w:rFonts w:hint="eastAsia"/>
          <w:color w:val="auto"/>
          <w:sz w:val="21"/>
          <w:szCs w:val="21"/>
          <w:highlight w:val="none"/>
        </w:rPr>
      </w:pPr>
      <w:r>
        <w:rPr>
          <w:rFonts w:hint="eastAsia"/>
          <w:color w:val="auto"/>
          <w:spacing w:val="-3"/>
          <w:sz w:val="21"/>
          <w:szCs w:val="21"/>
          <w:highlight w:val="none"/>
        </w:rPr>
        <w:t>（</w:t>
      </w:r>
      <w:r>
        <w:rPr>
          <w:rFonts w:hint="eastAsia"/>
          <w:color w:val="auto"/>
          <w:spacing w:val="-3"/>
          <w:sz w:val="21"/>
          <w:szCs w:val="21"/>
          <w:highlight w:val="none"/>
          <w:lang w:val="en-US"/>
        </w:rPr>
        <w:t>2</w:t>
      </w:r>
      <w:r>
        <w:rPr>
          <w:rFonts w:hint="eastAsia"/>
          <w:color w:val="auto"/>
          <w:spacing w:val="-3"/>
          <w:sz w:val="21"/>
          <w:szCs w:val="21"/>
          <w:highlight w:val="none"/>
        </w:rPr>
        <w:t>）按本章规定的评审因素和分值对</w:t>
      </w:r>
      <w:r>
        <w:rPr>
          <w:rFonts w:hint="eastAsia"/>
          <w:color w:val="auto"/>
          <w:spacing w:val="-3"/>
          <w:sz w:val="21"/>
          <w:szCs w:val="21"/>
          <w:highlight w:val="none"/>
          <w:lang w:val="en-US"/>
        </w:rPr>
        <w:t>商务</w:t>
      </w:r>
      <w:r>
        <w:rPr>
          <w:rFonts w:hint="eastAsia"/>
          <w:color w:val="auto"/>
          <w:spacing w:val="-3"/>
          <w:sz w:val="21"/>
          <w:szCs w:val="21"/>
          <w:highlight w:val="none"/>
        </w:rPr>
        <w:t xml:space="preserve">部分计算出得分 </w:t>
      </w:r>
      <w:r>
        <w:rPr>
          <w:rFonts w:hint="eastAsia"/>
          <w:color w:val="auto"/>
          <w:sz w:val="21"/>
          <w:szCs w:val="21"/>
          <w:highlight w:val="none"/>
        </w:rPr>
        <w:t>B；</w:t>
      </w:r>
    </w:p>
    <w:p w14:paraId="59BF913A">
      <w:pPr>
        <w:pStyle w:val="27"/>
        <w:tabs>
          <w:tab w:val="left" w:pos="1582"/>
        </w:tabs>
        <w:adjustRightInd w:val="0"/>
        <w:snapToGrid w:val="0"/>
        <w:spacing w:line="400" w:lineRule="exact"/>
        <w:ind w:left="0" w:firstLine="408" w:firstLineChars="200"/>
        <w:rPr>
          <w:rFonts w:hint="eastAsia"/>
          <w:color w:val="auto"/>
          <w:sz w:val="21"/>
          <w:szCs w:val="21"/>
          <w:highlight w:val="none"/>
        </w:rPr>
      </w:pPr>
      <w:r>
        <w:rPr>
          <w:rFonts w:hint="eastAsia"/>
          <w:color w:val="auto"/>
          <w:spacing w:val="-3"/>
          <w:sz w:val="21"/>
          <w:szCs w:val="21"/>
          <w:highlight w:val="none"/>
        </w:rPr>
        <w:t>（</w:t>
      </w:r>
      <w:r>
        <w:rPr>
          <w:rFonts w:hint="eastAsia"/>
          <w:color w:val="auto"/>
          <w:spacing w:val="-3"/>
          <w:sz w:val="21"/>
          <w:szCs w:val="21"/>
          <w:highlight w:val="none"/>
          <w:lang w:val="en-US"/>
        </w:rPr>
        <w:t>3</w:t>
      </w:r>
      <w:r>
        <w:rPr>
          <w:rFonts w:hint="eastAsia"/>
          <w:color w:val="auto"/>
          <w:spacing w:val="-3"/>
          <w:sz w:val="21"/>
          <w:szCs w:val="21"/>
          <w:highlight w:val="none"/>
        </w:rPr>
        <w:t>）按本章规定的评审因素和分值对</w:t>
      </w:r>
      <w:r>
        <w:rPr>
          <w:rFonts w:hint="eastAsia"/>
          <w:color w:val="auto"/>
          <w:spacing w:val="-3"/>
          <w:sz w:val="21"/>
          <w:szCs w:val="21"/>
          <w:highlight w:val="none"/>
          <w:lang w:val="en-US"/>
        </w:rPr>
        <w:t>技术</w:t>
      </w:r>
      <w:r>
        <w:rPr>
          <w:rFonts w:hint="eastAsia"/>
          <w:color w:val="auto"/>
          <w:spacing w:val="-3"/>
          <w:sz w:val="21"/>
          <w:szCs w:val="21"/>
          <w:highlight w:val="none"/>
        </w:rPr>
        <w:t xml:space="preserve">部分计算出得分 </w:t>
      </w:r>
      <w:r>
        <w:rPr>
          <w:rFonts w:hint="eastAsia"/>
          <w:color w:val="auto"/>
          <w:sz w:val="21"/>
          <w:szCs w:val="21"/>
          <w:highlight w:val="none"/>
        </w:rPr>
        <w:t>C；</w:t>
      </w:r>
    </w:p>
    <w:p w14:paraId="597CDC78">
      <w:pPr>
        <w:pStyle w:val="27"/>
        <w:tabs>
          <w:tab w:val="left" w:pos="1701"/>
        </w:tabs>
        <w:adjustRightInd w:val="0"/>
        <w:snapToGrid w:val="0"/>
        <w:spacing w:line="400" w:lineRule="exact"/>
        <w:ind w:left="0" w:firstLine="420" w:firstLineChars="200"/>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4</w:t>
      </w:r>
      <w:r>
        <w:rPr>
          <w:rFonts w:hint="eastAsia"/>
          <w:color w:val="auto"/>
          <w:sz w:val="21"/>
          <w:szCs w:val="21"/>
          <w:highlight w:val="none"/>
        </w:rPr>
        <w:t>）评分分值计算保留小数点后两位，小数点后第三位“四舍五入”。</w:t>
      </w:r>
    </w:p>
    <w:p w14:paraId="466C1C86">
      <w:pPr>
        <w:pStyle w:val="27"/>
        <w:tabs>
          <w:tab w:val="left" w:pos="1701"/>
        </w:tabs>
        <w:adjustRightInd w:val="0"/>
        <w:snapToGrid w:val="0"/>
        <w:spacing w:line="400" w:lineRule="exact"/>
        <w:ind w:left="0" w:firstLine="420" w:firstLineChars="200"/>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5</w:t>
      </w:r>
      <w:r>
        <w:rPr>
          <w:rFonts w:hint="eastAsia"/>
          <w:color w:val="auto"/>
          <w:sz w:val="21"/>
          <w:szCs w:val="21"/>
          <w:highlight w:val="none"/>
        </w:rPr>
        <w:t>）投标人得分=A+B+C。</w:t>
      </w:r>
    </w:p>
    <w:p w14:paraId="1F07E958">
      <w:pPr>
        <w:pStyle w:val="27"/>
        <w:tabs>
          <w:tab w:val="left" w:pos="1701"/>
        </w:tabs>
        <w:adjustRightInd w:val="0"/>
        <w:snapToGrid w:val="0"/>
        <w:spacing w:line="400" w:lineRule="exact"/>
        <w:ind w:left="0" w:firstLine="420" w:firstLineChars="200"/>
        <w:jc w:val="both"/>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6</w:t>
      </w:r>
      <w:r>
        <w:rPr>
          <w:rFonts w:hint="eastAsia"/>
          <w:color w:val="auto"/>
          <w:sz w:val="21"/>
          <w:szCs w:val="21"/>
          <w:highlight w:val="none"/>
        </w:rPr>
        <w:t>）投标人最终得分：最终得分为各评委打分之和的算术平均值。</w:t>
      </w:r>
    </w:p>
    <w:p w14:paraId="5A035EDB">
      <w:pPr>
        <w:pStyle w:val="27"/>
        <w:tabs>
          <w:tab w:val="left" w:pos="1701"/>
        </w:tabs>
        <w:adjustRightInd w:val="0"/>
        <w:snapToGrid w:val="0"/>
        <w:spacing w:line="400" w:lineRule="exact"/>
        <w:ind w:left="0" w:firstLine="420" w:firstLineChars="200"/>
        <w:jc w:val="both"/>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7</w:t>
      </w:r>
      <w:r>
        <w:rPr>
          <w:rFonts w:hint="eastAsia"/>
          <w:color w:val="auto"/>
          <w:sz w:val="21"/>
          <w:szCs w:val="21"/>
          <w:highlight w:val="none"/>
        </w:rPr>
        <w:t>）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将被否决。</w:t>
      </w:r>
    </w:p>
    <w:p w14:paraId="226082F2">
      <w:pPr>
        <w:pStyle w:val="4"/>
        <w:tabs>
          <w:tab w:val="left" w:pos="911"/>
        </w:tabs>
        <w:adjustRightInd w:val="0"/>
        <w:snapToGrid w:val="0"/>
        <w:spacing w:line="400" w:lineRule="exact"/>
        <w:ind w:left="0" w:firstLine="0"/>
        <w:rPr>
          <w:rFonts w:hint="eastAsia"/>
          <w:color w:val="auto"/>
          <w:sz w:val="21"/>
          <w:szCs w:val="21"/>
          <w:highlight w:val="none"/>
        </w:rPr>
      </w:pPr>
      <w:r>
        <w:rPr>
          <w:rFonts w:hint="eastAsia"/>
          <w:color w:val="auto"/>
          <w:sz w:val="21"/>
          <w:szCs w:val="21"/>
          <w:highlight w:val="none"/>
          <w:lang w:val="en-US"/>
        </w:rPr>
        <w:t xml:space="preserve">3.3 </w:t>
      </w:r>
      <w:r>
        <w:rPr>
          <w:rFonts w:hint="eastAsia"/>
          <w:color w:val="auto"/>
          <w:sz w:val="21"/>
          <w:szCs w:val="21"/>
          <w:highlight w:val="none"/>
        </w:rPr>
        <w:t>投标文件的澄清和补正</w:t>
      </w:r>
    </w:p>
    <w:p w14:paraId="34954F8A">
      <w:pPr>
        <w:pStyle w:val="27"/>
        <w:tabs>
          <w:tab w:val="left" w:pos="1701"/>
        </w:tabs>
        <w:adjustRightInd w:val="0"/>
        <w:snapToGrid w:val="0"/>
        <w:spacing w:line="400" w:lineRule="exact"/>
        <w:ind w:left="0" w:firstLine="420" w:firstLineChars="200"/>
        <w:jc w:val="both"/>
        <w:rPr>
          <w:rFonts w:hint="eastAsia"/>
          <w:color w:val="auto"/>
          <w:sz w:val="21"/>
          <w:szCs w:val="21"/>
          <w:highlight w:val="none"/>
        </w:rPr>
      </w:pPr>
      <w:r>
        <w:rPr>
          <w:rFonts w:hint="eastAsia"/>
          <w:color w:val="auto"/>
          <w:sz w:val="21"/>
          <w:szCs w:val="21"/>
          <w:highlight w:val="none"/>
          <w:lang w:val="en-US"/>
        </w:rPr>
        <w:t>3.3.1</w:t>
      </w:r>
      <w:r>
        <w:rPr>
          <w:rFonts w:hint="eastAsia"/>
          <w:color w:val="auto"/>
          <w:sz w:val="21"/>
          <w:szCs w:val="21"/>
          <w:highlight w:val="none"/>
        </w:rPr>
        <w:t>在评标过程中，评标委员会可以在电子交易系统中要求投标人对所提交投标文件中不明确的内容进行澄清或说明，或者对细微偏差进行补正。评标委员会不接受投标人主动提出的澄清、说明或补正。</w:t>
      </w:r>
    </w:p>
    <w:p w14:paraId="35A7D00A">
      <w:pPr>
        <w:pStyle w:val="27"/>
        <w:tabs>
          <w:tab w:val="left" w:pos="1701"/>
        </w:tabs>
        <w:adjustRightInd w:val="0"/>
        <w:snapToGrid w:val="0"/>
        <w:spacing w:line="400" w:lineRule="exact"/>
        <w:ind w:left="0" w:firstLine="420" w:firstLineChars="200"/>
        <w:jc w:val="both"/>
        <w:rPr>
          <w:rFonts w:hint="eastAsia"/>
          <w:color w:val="auto"/>
          <w:sz w:val="21"/>
          <w:szCs w:val="21"/>
          <w:highlight w:val="none"/>
        </w:rPr>
      </w:pPr>
      <w:r>
        <w:rPr>
          <w:rFonts w:hint="eastAsia"/>
          <w:color w:val="auto"/>
          <w:sz w:val="21"/>
          <w:szCs w:val="21"/>
          <w:highlight w:val="none"/>
          <w:lang w:val="en-US"/>
        </w:rPr>
        <w:t>3.3.2</w:t>
      </w:r>
      <w:r>
        <w:rPr>
          <w:rFonts w:hint="eastAsia"/>
          <w:color w:val="auto"/>
          <w:sz w:val="21"/>
          <w:szCs w:val="21"/>
          <w:highlight w:val="none"/>
        </w:rPr>
        <w:t>澄清、说明和补正不得改变投标文件的实质性内容（算术性错误修正的除外）。投标人的澄清、说明和补正属于投标文件的组成部分。</w:t>
      </w:r>
    </w:p>
    <w:p w14:paraId="6A33BB1A">
      <w:pPr>
        <w:pStyle w:val="27"/>
        <w:tabs>
          <w:tab w:val="left" w:pos="1701"/>
        </w:tabs>
        <w:adjustRightInd w:val="0"/>
        <w:snapToGrid w:val="0"/>
        <w:spacing w:line="400" w:lineRule="exact"/>
        <w:ind w:left="0" w:firstLine="420" w:firstLineChars="200"/>
        <w:jc w:val="both"/>
        <w:rPr>
          <w:rFonts w:hint="eastAsia"/>
          <w:color w:val="auto"/>
          <w:sz w:val="21"/>
          <w:szCs w:val="21"/>
          <w:highlight w:val="none"/>
        </w:rPr>
      </w:pPr>
      <w:r>
        <w:rPr>
          <w:rFonts w:hint="eastAsia"/>
          <w:color w:val="auto"/>
          <w:sz w:val="21"/>
          <w:szCs w:val="21"/>
          <w:highlight w:val="none"/>
          <w:lang w:val="en-US"/>
        </w:rPr>
        <w:t>3.3.3</w:t>
      </w:r>
      <w:r>
        <w:rPr>
          <w:rFonts w:hint="eastAsia"/>
          <w:color w:val="auto"/>
          <w:sz w:val="21"/>
          <w:szCs w:val="21"/>
          <w:highlight w:val="none"/>
        </w:rPr>
        <w:t>评标委员会对投标人提交的澄清、说明或补正有疑问的，可以要求投标人进一步澄清、说明或补正，直至满足评标委员会的要求。</w:t>
      </w:r>
    </w:p>
    <w:p w14:paraId="16565022">
      <w:pPr>
        <w:pStyle w:val="4"/>
        <w:tabs>
          <w:tab w:val="left" w:pos="704"/>
        </w:tabs>
        <w:spacing w:line="400" w:lineRule="exact"/>
        <w:ind w:left="0" w:firstLine="0"/>
        <w:rPr>
          <w:rFonts w:hint="eastAsia"/>
          <w:color w:val="auto"/>
          <w:sz w:val="28"/>
          <w:szCs w:val="28"/>
          <w:highlight w:val="none"/>
          <w:lang w:val="en-US"/>
        </w:rPr>
      </w:pPr>
      <w:r>
        <w:rPr>
          <w:rFonts w:hint="eastAsia"/>
          <w:color w:val="auto"/>
          <w:sz w:val="28"/>
          <w:szCs w:val="28"/>
          <w:highlight w:val="none"/>
          <w:lang w:val="en-US"/>
        </w:rPr>
        <w:t>3.4 评标结果</w:t>
      </w:r>
    </w:p>
    <w:p w14:paraId="0DE14B42">
      <w:pPr>
        <w:pStyle w:val="27"/>
        <w:tabs>
          <w:tab w:val="left" w:pos="1641"/>
        </w:tabs>
        <w:adjustRightInd w:val="0"/>
        <w:snapToGrid w:val="0"/>
        <w:spacing w:line="400" w:lineRule="exact"/>
        <w:ind w:left="0" w:firstLine="404" w:firstLineChars="200"/>
        <w:rPr>
          <w:rFonts w:hint="eastAsia"/>
          <w:color w:val="auto"/>
          <w:sz w:val="21"/>
          <w:szCs w:val="21"/>
          <w:highlight w:val="none"/>
        </w:rPr>
      </w:pPr>
      <w:r>
        <w:rPr>
          <w:rFonts w:hint="eastAsia"/>
          <w:color w:val="auto"/>
          <w:spacing w:val="-4"/>
          <w:sz w:val="21"/>
          <w:szCs w:val="21"/>
          <w:highlight w:val="none"/>
          <w:lang w:val="en-US"/>
        </w:rPr>
        <w:t>3.4.1</w:t>
      </w:r>
      <w:r>
        <w:rPr>
          <w:rFonts w:hint="eastAsia"/>
          <w:color w:val="auto"/>
          <w:spacing w:val="-4"/>
          <w:sz w:val="21"/>
          <w:szCs w:val="21"/>
          <w:highlight w:val="none"/>
        </w:rPr>
        <w:t>评标委员会按照得分由高到低的顺序推荐</w:t>
      </w:r>
      <w:r>
        <w:rPr>
          <w:rFonts w:hint="eastAsia"/>
          <w:color w:val="auto"/>
          <w:sz w:val="21"/>
          <w:szCs w:val="21"/>
          <w:highlight w:val="none"/>
        </w:rPr>
        <w:t>3</w:t>
      </w:r>
      <w:r>
        <w:rPr>
          <w:rFonts w:hint="eastAsia"/>
          <w:color w:val="auto"/>
          <w:spacing w:val="-60"/>
          <w:sz w:val="21"/>
          <w:szCs w:val="21"/>
          <w:highlight w:val="none"/>
        </w:rPr>
        <w:t xml:space="preserve"> </w:t>
      </w:r>
      <w:r>
        <w:rPr>
          <w:rFonts w:hint="eastAsia"/>
          <w:color w:val="auto"/>
          <w:sz w:val="21"/>
          <w:szCs w:val="21"/>
          <w:highlight w:val="none"/>
        </w:rPr>
        <w:t>名中标候选人。</w:t>
      </w:r>
    </w:p>
    <w:p w14:paraId="5997573F">
      <w:pPr>
        <w:pStyle w:val="27"/>
        <w:tabs>
          <w:tab w:val="left" w:pos="1761"/>
        </w:tabs>
        <w:adjustRightInd w:val="0"/>
        <w:snapToGrid w:val="0"/>
        <w:spacing w:line="420" w:lineRule="exact"/>
        <w:ind w:left="0" w:firstLine="420" w:firstLineChars="200"/>
        <w:rPr>
          <w:rFonts w:hint="eastAsia"/>
          <w:color w:val="auto"/>
          <w:highlight w:val="none"/>
        </w:rPr>
      </w:pPr>
      <w:r>
        <w:rPr>
          <w:rFonts w:hint="eastAsia"/>
          <w:color w:val="auto"/>
          <w:sz w:val="21"/>
          <w:szCs w:val="21"/>
          <w:highlight w:val="none"/>
          <w:lang w:val="en-US"/>
        </w:rPr>
        <w:t>3.4.2</w:t>
      </w:r>
      <w:r>
        <w:rPr>
          <w:rFonts w:hint="eastAsia"/>
          <w:color w:val="auto"/>
          <w:sz w:val="21"/>
          <w:szCs w:val="21"/>
          <w:highlight w:val="none"/>
        </w:rPr>
        <w:t>评标委员会完成评标后，应当向采购人提交书面评标报告。</w:t>
      </w:r>
      <w:bookmarkStart w:id="26" w:name="_bookmark12"/>
      <w:bookmarkEnd w:id="26"/>
    </w:p>
    <w:p w14:paraId="181F6ED7">
      <w:pPr>
        <w:pStyle w:val="7"/>
        <w:rPr>
          <w:rFonts w:hint="eastAsia"/>
          <w:color w:val="auto"/>
          <w:highlight w:val="none"/>
        </w:rPr>
      </w:pPr>
    </w:p>
    <w:p w14:paraId="73A42C11">
      <w:pPr>
        <w:rPr>
          <w:rFonts w:hint="eastAsia"/>
          <w:color w:val="auto"/>
          <w:highlight w:val="none"/>
        </w:rPr>
      </w:pPr>
    </w:p>
    <w:p w14:paraId="4D000EDA">
      <w:pPr>
        <w:pStyle w:val="7"/>
        <w:rPr>
          <w:rFonts w:hint="eastAsia"/>
          <w:color w:val="auto"/>
          <w:highlight w:val="none"/>
        </w:rPr>
      </w:pPr>
    </w:p>
    <w:p w14:paraId="6FAD15B2">
      <w:pPr>
        <w:pStyle w:val="7"/>
        <w:rPr>
          <w:rFonts w:hint="eastAsia"/>
          <w:color w:val="auto"/>
          <w:highlight w:val="none"/>
        </w:rPr>
      </w:pPr>
    </w:p>
    <w:p w14:paraId="70231ADD">
      <w:pPr>
        <w:pStyle w:val="7"/>
        <w:rPr>
          <w:rFonts w:hint="eastAsia"/>
          <w:color w:val="auto"/>
          <w:highlight w:val="none"/>
        </w:rPr>
      </w:pPr>
    </w:p>
    <w:p w14:paraId="7C75A159">
      <w:pPr>
        <w:pStyle w:val="7"/>
        <w:rPr>
          <w:rFonts w:hint="eastAsia"/>
          <w:color w:val="auto"/>
          <w:highlight w:val="none"/>
        </w:rPr>
      </w:pPr>
    </w:p>
    <w:p w14:paraId="0A0497D4">
      <w:pPr>
        <w:pStyle w:val="7"/>
        <w:rPr>
          <w:rFonts w:hint="eastAsia"/>
          <w:color w:val="auto"/>
          <w:highlight w:val="none"/>
        </w:rPr>
      </w:pPr>
    </w:p>
    <w:p w14:paraId="3A824EFB">
      <w:pPr>
        <w:pStyle w:val="7"/>
        <w:rPr>
          <w:rFonts w:hint="eastAsia"/>
          <w:color w:val="auto"/>
          <w:highlight w:val="none"/>
        </w:rPr>
      </w:pPr>
    </w:p>
    <w:p w14:paraId="70D74118">
      <w:pPr>
        <w:pStyle w:val="7"/>
        <w:rPr>
          <w:rFonts w:hint="eastAsia"/>
          <w:color w:val="auto"/>
          <w:highlight w:val="none"/>
        </w:rPr>
      </w:pPr>
    </w:p>
    <w:p w14:paraId="1E66E3F4">
      <w:pPr>
        <w:pStyle w:val="7"/>
        <w:rPr>
          <w:rFonts w:hint="eastAsia"/>
          <w:color w:val="auto"/>
          <w:highlight w:val="none"/>
        </w:rPr>
      </w:pPr>
    </w:p>
    <w:p w14:paraId="67F8D23D">
      <w:pPr>
        <w:rPr>
          <w:rFonts w:hint="eastAsia"/>
          <w:color w:val="auto"/>
          <w:highlight w:val="none"/>
        </w:rPr>
      </w:pPr>
    </w:p>
    <w:p w14:paraId="2BD27F20">
      <w:pPr>
        <w:pStyle w:val="21"/>
        <w:ind w:firstLine="440"/>
        <w:rPr>
          <w:rFonts w:hint="eastAsia"/>
          <w:color w:val="auto"/>
          <w:highlight w:val="none"/>
        </w:rPr>
      </w:pPr>
    </w:p>
    <w:p w14:paraId="7F3A4BA0">
      <w:pPr>
        <w:pStyle w:val="7"/>
        <w:rPr>
          <w:rFonts w:hint="eastAsia"/>
          <w:color w:val="auto"/>
          <w:highlight w:val="none"/>
        </w:rPr>
      </w:pPr>
    </w:p>
    <w:p w14:paraId="56A92C31">
      <w:pPr>
        <w:pStyle w:val="2"/>
        <w:tabs>
          <w:tab w:val="left" w:pos="4513"/>
        </w:tabs>
        <w:spacing w:before="55"/>
        <w:ind w:right="0"/>
        <w:rPr>
          <w:rFonts w:hint="eastAsia"/>
          <w:color w:val="auto"/>
          <w:highlight w:val="none"/>
        </w:rPr>
      </w:pPr>
      <w:bookmarkStart w:id="27" w:name="_Toc10379"/>
      <w:r>
        <w:rPr>
          <w:rFonts w:hint="eastAsia"/>
          <w:color w:val="auto"/>
          <w:highlight w:val="none"/>
        </w:rPr>
        <w:br w:type="page"/>
      </w:r>
      <w:r>
        <w:rPr>
          <w:rFonts w:hint="eastAsia"/>
          <w:color w:val="auto"/>
          <w:highlight w:val="none"/>
        </w:rPr>
        <w:t>第四章</w:t>
      </w:r>
      <w:r>
        <w:rPr>
          <w:rFonts w:hint="eastAsia"/>
          <w:color w:val="auto"/>
          <w:highlight w:val="none"/>
          <w:lang w:val="en-US"/>
        </w:rPr>
        <w:t xml:space="preserve"> </w:t>
      </w:r>
      <w:r>
        <w:rPr>
          <w:rFonts w:hint="eastAsia"/>
          <w:color w:val="auto"/>
          <w:highlight w:val="none"/>
        </w:rPr>
        <w:t>合同条款及格式</w:t>
      </w:r>
      <w:bookmarkEnd w:id="24"/>
      <w:bookmarkEnd w:id="25"/>
      <w:bookmarkEnd w:id="27"/>
    </w:p>
    <w:p w14:paraId="03BA2401">
      <w:pPr>
        <w:rPr>
          <w:rFonts w:hint="eastAsia"/>
          <w:color w:val="auto"/>
          <w:highlight w:val="none"/>
        </w:rPr>
      </w:pPr>
    </w:p>
    <w:p w14:paraId="72F24588">
      <w:pPr>
        <w:jc w:val="center"/>
        <w:rPr>
          <w:rFonts w:hint="eastAsia"/>
          <w:color w:val="auto"/>
          <w:highlight w:val="none"/>
        </w:rPr>
      </w:pPr>
      <w:r>
        <w:rPr>
          <w:rFonts w:hint="eastAsia"/>
          <w:color w:val="auto"/>
          <w:highlight w:val="none"/>
        </w:rPr>
        <w:t>（具体以中标后甲乙双方协商为准）</w:t>
      </w:r>
    </w:p>
    <w:p w14:paraId="53CE8A16">
      <w:pPr>
        <w:spacing w:line="360" w:lineRule="auto"/>
        <w:rPr>
          <w:rFonts w:hint="eastAsia" w:ascii="宋体" w:cs="宋体"/>
          <w:b/>
          <w:bCs/>
          <w:color w:val="auto"/>
          <w:sz w:val="32"/>
          <w:szCs w:val="32"/>
          <w:highlight w:val="none"/>
        </w:rPr>
      </w:pPr>
    </w:p>
    <w:p w14:paraId="72EB8A3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（采购方）</w:t>
      </w:r>
    </w:p>
    <w:p w14:paraId="55221BA5">
      <w:pPr>
        <w:shd w:val="clear" w:color="auto" w:fill="FFFFFF"/>
        <w:spacing w:before="100" w:beforeAutospacing="1" w:after="100" w:afterAutospacing="1" w:line="44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乙方：</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（供货方）</w:t>
      </w:r>
    </w:p>
    <w:p w14:paraId="0A0BA413">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经甲乙双方充分协商，特订立本合同，以便共同遵守。</w:t>
      </w:r>
    </w:p>
    <w:p w14:paraId="57C0637A">
      <w:pPr>
        <w:spacing w:line="440" w:lineRule="exact"/>
        <w:ind w:firstLine="556"/>
        <w:outlineLvl w:val="0"/>
        <w:rPr>
          <w:rFonts w:hint="eastAsia" w:ascii="宋体" w:hAnsi="宋体" w:cs="宋体"/>
          <w:b/>
          <w:color w:val="auto"/>
          <w:sz w:val="24"/>
          <w:highlight w:val="none"/>
        </w:rPr>
      </w:pPr>
      <w:r>
        <w:rPr>
          <w:rFonts w:hint="eastAsia" w:ascii="宋体" w:hAnsi="宋体" w:cs="宋体"/>
          <w:b/>
          <w:color w:val="auto"/>
          <w:sz w:val="24"/>
          <w:highlight w:val="none"/>
        </w:rPr>
        <w:t>一、合同标的</w:t>
      </w:r>
    </w:p>
    <w:p w14:paraId="730CE845">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根据招标文件及其补充文件、</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lang w:eastAsia="zh-CN"/>
        </w:rPr>
        <w:t>人</w:t>
      </w:r>
      <w:r>
        <w:rPr>
          <w:rFonts w:hint="eastAsia" w:ascii="宋体" w:hAnsi="宋体" w:cs="宋体"/>
          <w:color w:val="auto"/>
          <w:sz w:val="24"/>
          <w:highlight w:val="none"/>
        </w:rPr>
        <w:t>的投标响应文件及其澄清文件和甲方政府采购项目明细表等确定（清单附后，甲乙双方须在清单上盖章）。</w:t>
      </w:r>
    </w:p>
    <w:p w14:paraId="62B1D02D">
      <w:pPr>
        <w:spacing w:line="440" w:lineRule="exact"/>
        <w:ind w:firstLine="556"/>
        <w:outlineLvl w:val="0"/>
        <w:rPr>
          <w:rFonts w:hint="eastAsia" w:ascii="宋体" w:hAnsi="宋体" w:cs="宋体"/>
          <w:b/>
          <w:color w:val="auto"/>
          <w:sz w:val="24"/>
          <w:highlight w:val="none"/>
        </w:rPr>
      </w:pPr>
      <w:r>
        <w:rPr>
          <w:rFonts w:hint="eastAsia" w:ascii="宋体" w:hAnsi="宋体" w:cs="宋体"/>
          <w:b/>
          <w:color w:val="auto"/>
          <w:sz w:val="24"/>
          <w:highlight w:val="none"/>
        </w:rPr>
        <w:t>二、合同价格</w:t>
      </w:r>
    </w:p>
    <w:p w14:paraId="3198C13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大写人民币：</w:t>
      </w:r>
      <w:r>
        <w:rPr>
          <w:rFonts w:hint="eastAsia" w:ascii="宋体" w:hAnsi="宋体" w:cs="宋体"/>
          <w:b/>
          <w:color w:val="auto"/>
          <w:sz w:val="24"/>
          <w:highlight w:val="none"/>
          <w:u w:val="single"/>
        </w:rPr>
        <w:t xml:space="preserve">         元整</w:t>
      </w:r>
    </w:p>
    <w:p w14:paraId="1D8D6FF3">
      <w:pPr>
        <w:spacing w:line="440" w:lineRule="exact"/>
        <w:ind w:firstLine="480" w:firstLineChars="200"/>
        <w:rPr>
          <w:rFonts w:hint="eastAsia" w:ascii="宋体" w:hAnsi="宋体" w:cs="宋体"/>
          <w:b/>
          <w:color w:val="auto"/>
          <w:sz w:val="24"/>
          <w:highlight w:val="none"/>
          <w:u w:val="single"/>
        </w:rPr>
      </w:pPr>
      <w:r>
        <w:rPr>
          <w:rFonts w:hint="eastAsia" w:ascii="宋体" w:hAnsi="宋体" w:cs="宋体"/>
          <w:color w:val="auto"/>
          <w:sz w:val="24"/>
          <w:highlight w:val="none"/>
        </w:rPr>
        <w:t>小写人民币</w:t>
      </w:r>
      <w:r>
        <w:rPr>
          <w:rFonts w:hint="eastAsia" w:ascii="宋体" w:hAnsi="宋体" w:cs="宋体"/>
          <w:b/>
          <w:color w:val="auto"/>
          <w:sz w:val="24"/>
          <w:highlight w:val="none"/>
        </w:rPr>
        <w:t>：</w:t>
      </w:r>
      <w:r>
        <w:rPr>
          <w:rFonts w:hint="eastAsia" w:ascii="宋体" w:hAnsi="宋体" w:cs="宋体"/>
          <w:b/>
          <w:color w:val="auto"/>
          <w:sz w:val="24"/>
          <w:highlight w:val="none"/>
          <w:u w:val="single"/>
        </w:rPr>
        <w:t xml:space="preserve">¥            </w:t>
      </w:r>
    </w:p>
    <w:p w14:paraId="62A9DD0B">
      <w:pPr>
        <w:spacing w:line="440" w:lineRule="exact"/>
        <w:ind w:firstLine="556"/>
        <w:outlineLvl w:val="0"/>
        <w:rPr>
          <w:rFonts w:hint="eastAsia" w:ascii="宋体" w:hAnsi="宋体" w:cs="宋体"/>
          <w:b/>
          <w:color w:val="auto"/>
          <w:sz w:val="24"/>
          <w:highlight w:val="none"/>
        </w:rPr>
      </w:pPr>
      <w:r>
        <w:rPr>
          <w:rFonts w:hint="eastAsia" w:ascii="宋体" w:hAnsi="宋体" w:cs="宋体"/>
          <w:b/>
          <w:color w:val="auto"/>
          <w:sz w:val="24"/>
          <w:highlight w:val="none"/>
        </w:rPr>
        <w:t>三、交货时间及地点</w:t>
      </w:r>
    </w:p>
    <w:p w14:paraId="49560766">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乙方在采购合同签订后</w:t>
      </w:r>
      <w:r>
        <w:rPr>
          <w:rFonts w:hint="eastAsia" w:ascii="宋体" w:hAnsi="宋体" w:cs="宋体"/>
          <w:color w:val="auto"/>
          <w:sz w:val="24"/>
          <w:highlight w:val="none"/>
          <w:lang w:val="en-US" w:eastAsia="zh-CN"/>
        </w:rPr>
        <w:t>180</w:t>
      </w:r>
      <w:r>
        <w:rPr>
          <w:rFonts w:hint="eastAsia" w:ascii="宋体" w:hAnsi="宋体" w:cs="宋体"/>
          <w:color w:val="auto"/>
          <w:sz w:val="24"/>
          <w:highlight w:val="none"/>
        </w:rPr>
        <w:t>日历天内全部到货安装并调试完毕（具体日期由签订合同之日起计算），供货前3个工作日乙方应提前与甲方联系；</w:t>
      </w:r>
    </w:p>
    <w:p w14:paraId="60FD7CDB">
      <w:pPr>
        <w:spacing w:line="440" w:lineRule="exact"/>
        <w:ind w:firstLine="556"/>
        <w:outlineLvl w:val="0"/>
        <w:rPr>
          <w:rFonts w:hint="eastAsia" w:ascii="宋体" w:hAnsi="宋体" w:cs="宋体"/>
          <w:b/>
          <w:color w:val="auto"/>
          <w:sz w:val="24"/>
          <w:highlight w:val="none"/>
        </w:rPr>
      </w:pPr>
      <w:r>
        <w:rPr>
          <w:rFonts w:hint="eastAsia" w:ascii="宋体" w:hAnsi="宋体" w:cs="宋体"/>
          <w:b/>
          <w:color w:val="auto"/>
          <w:sz w:val="24"/>
          <w:highlight w:val="none"/>
        </w:rPr>
        <w:t>四、技术规格</w:t>
      </w:r>
    </w:p>
    <w:p w14:paraId="686C8DD0">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1、乙方所提供产品的技术规格应符合现行国家标准，无国家标准的应符合部颁标准或行业标准，并满足标的清单中的规定；依据甲方招标技术要求，满足招标响应文件中的参数偏离承诺。</w:t>
      </w:r>
    </w:p>
    <w:p w14:paraId="6E53401F">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2、乙方保证提供的产品是全新的正品；设备包装符合有关标准、包装箱内附装箱清单、质量合格证、产品说明书、保修卡、维修手册、检验手续等一系列保证产品质量和正常使用的全套中文使用和维护手册，并可享受厂家承诺的所有服务。</w:t>
      </w:r>
    </w:p>
    <w:p w14:paraId="79D3F634">
      <w:pPr>
        <w:spacing w:line="440" w:lineRule="exact"/>
        <w:ind w:firstLine="556"/>
        <w:outlineLvl w:val="0"/>
        <w:rPr>
          <w:rFonts w:hint="eastAsia" w:ascii="宋体" w:hAnsi="宋体" w:cs="宋体"/>
          <w:b/>
          <w:color w:val="auto"/>
          <w:sz w:val="24"/>
          <w:highlight w:val="none"/>
        </w:rPr>
      </w:pPr>
      <w:r>
        <w:rPr>
          <w:rFonts w:hint="eastAsia" w:ascii="宋体" w:hAnsi="宋体" w:cs="宋体"/>
          <w:b/>
          <w:color w:val="auto"/>
          <w:sz w:val="24"/>
          <w:highlight w:val="none"/>
        </w:rPr>
        <w:t>五、附件、配件</w:t>
      </w:r>
    </w:p>
    <w:p w14:paraId="4CFB5ED2">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按产品所附使用说明书及清单执行；包括厂家在谈判期间承诺提供的附件、招标文件中要求及投标文件中承诺提供或赠送的附件和配件。</w:t>
      </w:r>
    </w:p>
    <w:p w14:paraId="78CC4D4B">
      <w:pPr>
        <w:spacing w:line="440" w:lineRule="exact"/>
        <w:ind w:firstLine="556"/>
        <w:outlineLvl w:val="0"/>
        <w:rPr>
          <w:rFonts w:hint="eastAsia" w:ascii="宋体" w:hAnsi="宋体" w:cs="宋体"/>
          <w:b/>
          <w:color w:val="auto"/>
          <w:sz w:val="24"/>
          <w:highlight w:val="none"/>
        </w:rPr>
      </w:pPr>
      <w:r>
        <w:rPr>
          <w:rFonts w:hint="eastAsia" w:ascii="宋体" w:hAnsi="宋体" w:cs="宋体"/>
          <w:b/>
          <w:color w:val="auto"/>
          <w:sz w:val="24"/>
          <w:highlight w:val="none"/>
        </w:rPr>
        <w:t>六、售后服务</w:t>
      </w:r>
    </w:p>
    <w:p w14:paraId="01F28284">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产品质量：产品质保期自验收合格签字之日起计算，硬件设备质保3年，软件产品质保2年</w:t>
      </w:r>
      <w:r>
        <w:rPr>
          <w:rFonts w:hint="eastAsia" w:ascii="宋体" w:hAnsi="宋体" w:cs="宋体"/>
          <w:color w:val="auto"/>
          <w:sz w:val="24"/>
          <w:highlight w:val="none"/>
          <w:lang w:eastAsia="zh-CN"/>
        </w:rPr>
        <w:t>，</w:t>
      </w:r>
      <w:r>
        <w:rPr>
          <w:rFonts w:hint="eastAsia" w:ascii="宋体" w:hAnsi="宋体" w:cs="宋体"/>
          <w:color w:val="auto"/>
          <w:sz w:val="24"/>
          <w:highlight w:val="none"/>
        </w:rPr>
        <w:t>质保期内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提供不低于2名专业工程师提供驻场服务，以满足系统的正常运维。质保期内乙方定期提供巡检服务，进行日常的维护、整理、查验服务。</w:t>
      </w:r>
    </w:p>
    <w:p w14:paraId="7DF2ECC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技术培训：按照招标文件中要求及投标文件中承诺，乙方免费对甲方（不限人次数）进行技术培训，保证甲方人员能够熟练独立操作，主要内容包括但不限于设备、软件的原理及功能、操作使用、维护、保养、常见问题及解决办法等内容。</w:t>
      </w:r>
    </w:p>
    <w:p w14:paraId="3B8C6B1A">
      <w:p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3.对于产品出现的问题，乙方在接到甲方通知后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小时内响应，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小时内到达现场维修，在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小时内保证设备正常使用；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小时内不能排除故障的，乙方提供同等性能、同等配置产品服务直至维修完成，费用由乙方承担。</w:t>
      </w:r>
    </w:p>
    <w:p w14:paraId="59C47FD1">
      <w:pPr>
        <w:spacing w:line="440" w:lineRule="exact"/>
        <w:ind w:firstLine="556"/>
        <w:outlineLvl w:val="0"/>
        <w:rPr>
          <w:rFonts w:hint="eastAsia" w:ascii="宋体" w:hAnsi="宋体" w:cs="宋体"/>
          <w:b/>
          <w:color w:val="auto"/>
          <w:sz w:val="24"/>
          <w:highlight w:val="none"/>
        </w:rPr>
      </w:pPr>
      <w:r>
        <w:rPr>
          <w:rFonts w:hint="eastAsia" w:ascii="宋体" w:hAnsi="宋体" w:cs="宋体"/>
          <w:b/>
          <w:color w:val="auto"/>
          <w:sz w:val="24"/>
          <w:highlight w:val="none"/>
        </w:rPr>
        <w:t>七、验收及异议</w:t>
      </w:r>
    </w:p>
    <w:p w14:paraId="2A34E599">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1、乙方供货、安装调试完毕，甲方经过试用后根据实际验收情况签发验收报告，验收时甲方可邀请第三方参与验收过程；</w:t>
      </w:r>
    </w:p>
    <w:p w14:paraId="5A054F54">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2、甲方在最终验收中，如果发现有与合同规定不符的，应及时向乙方提出异议，乙方在接到甲方书面异议后，应在3天内予以纠正，乙方在纠正过程中产生的费用由乙方承担。</w:t>
      </w:r>
    </w:p>
    <w:p w14:paraId="7994D121">
      <w:pPr>
        <w:spacing w:line="440" w:lineRule="exact"/>
        <w:ind w:firstLine="556"/>
        <w:outlineLvl w:val="0"/>
        <w:rPr>
          <w:rFonts w:hint="eastAsia" w:ascii="宋体" w:hAnsi="宋体" w:cs="宋体"/>
          <w:b/>
          <w:color w:val="auto"/>
          <w:sz w:val="24"/>
          <w:highlight w:val="none"/>
        </w:rPr>
      </w:pPr>
      <w:r>
        <w:rPr>
          <w:rFonts w:hint="eastAsia" w:ascii="宋体" w:hAnsi="宋体" w:cs="宋体"/>
          <w:b/>
          <w:color w:val="auto"/>
          <w:sz w:val="24"/>
          <w:highlight w:val="none"/>
        </w:rPr>
        <w:t>八、付款方式</w:t>
      </w:r>
    </w:p>
    <w:p w14:paraId="3ED5AC21">
      <w:pPr>
        <w:spacing w:line="440" w:lineRule="exact"/>
        <w:ind w:firstLine="556"/>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签署合同后支付预付款50%，设备安装调试验收完毕及完工验收后一次性支付合同总金额的50%。</w:t>
      </w:r>
    </w:p>
    <w:p w14:paraId="0F0DB31F">
      <w:pPr>
        <w:spacing w:line="440" w:lineRule="exact"/>
        <w:ind w:firstLine="556"/>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九、违约责任 </w:t>
      </w:r>
    </w:p>
    <w:p w14:paraId="54EB3376">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1.乙方</w:t>
      </w:r>
      <w:r>
        <w:rPr>
          <w:rFonts w:hint="eastAsia" w:ascii="宋体" w:hAnsi="宋体" w:cs="宋体"/>
          <w:color w:val="auto"/>
          <w:sz w:val="24"/>
          <w:highlight w:val="none"/>
          <w:lang w:val="en-US" w:eastAsia="zh-CN"/>
        </w:rPr>
        <w:t>无正当理由</w:t>
      </w:r>
      <w:r>
        <w:rPr>
          <w:rFonts w:hint="eastAsia" w:ascii="宋体" w:hAnsi="宋体" w:cs="宋体"/>
          <w:color w:val="auto"/>
          <w:sz w:val="24"/>
          <w:highlight w:val="none"/>
        </w:rPr>
        <w:t>不能在合同约定的时间内交货或因不可抗力的原因不能按时全部交货安装的，且未能在不可抗力发生后提供书面证明材料的，10日以内按照合同金额的0.5%每日向甲方支付违约金，超过10日按合同金额的1%每日向甲方支付违约金，超过20日未完成供货者，甲方有权解除合同并要求乙方支付违约金，违约金累计不超过合同金额的20%，乙方承诺并承担向甲方赔偿由此造成的损失。</w:t>
      </w:r>
    </w:p>
    <w:p w14:paraId="0E282474">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2.乙方所交标的品牌、型号、规格、质量等不符合合同规定的，甲方有权拒绝接收，并按违约处理，同时按照超期供货缴纳违约金、承担由此给甲方带来的损失，且甲方有权解除合同。</w:t>
      </w:r>
    </w:p>
    <w:p w14:paraId="4CF7DCBB">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3.甲方应及时办理付款手续并向乙方支付款</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w:t>
      </w:r>
    </w:p>
    <w:p w14:paraId="12694AA7">
      <w:pPr>
        <w:spacing w:line="440" w:lineRule="exact"/>
        <w:ind w:firstLine="556"/>
        <w:rPr>
          <w:rFonts w:ascii="宋体" w:hAnsi="宋体" w:cs="宋体"/>
          <w:color w:val="auto"/>
          <w:sz w:val="24"/>
          <w:highlight w:val="none"/>
        </w:rPr>
      </w:pPr>
      <w:r>
        <w:rPr>
          <w:rFonts w:hint="eastAsia" w:ascii="宋体" w:hAnsi="宋体" w:cs="宋体"/>
          <w:color w:val="auto"/>
          <w:sz w:val="24"/>
          <w:highlight w:val="none"/>
        </w:rPr>
        <w:t>4.其它违约行为发生的，违约方应当按照合同总金额日1%的标准向守约方承担违约金责任，违约金累计不超过合同金额的10%。</w:t>
      </w:r>
    </w:p>
    <w:p w14:paraId="2D346AE0">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十、由于不可抗力的原因不能履行合同时，应及时向对方通报不能履行或不能完全履行的理由，在取得有关权威部门的证明以后，允许延期履行、部分履行或者不履行合同，并根据情况可部分或全部免予承担违约责任。</w:t>
      </w:r>
    </w:p>
    <w:p w14:paraId="68EADE5C">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十一、本合同如发生纠纷，甲乙双方协商解决，协商不成时，约定由平顶山仲裁委员会仲裁。</w:t>
      </w:r>
    </w:p>
    <w:p w14:paraId="731012DD">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十二、本合同自签字盖章之日起生效，甲乙双方均不得随意变更或解除合同。</w:t>
      </w:r>
    </w:p>
    <w:p w14:paraId="004AB22F">
      <w:pPr>
        <w:spacing w:line="440" w:lineRule="exact"/>
        <w:ind w:firstLine="556"/>
        <w:rPr>
          <w:rFonts w:hint="eastAsia" w:ascii="宋体" w:hAnsi="宋体" w:cs="宋体"/>
          <w:color w:val="auto"/>
          <w:sz w:val="24"/>
          <w:highlight w:val="none"/>
        </w:rPr>
      </w:pPr>
      <w:r>
        <w:rPr>
          <w:rFonts w:hint="eastAsia" w:ascii="宋体" w:hAnsi="宋体" w:cs="宋体"/>
          <w:color w:val="auto"/>
          <w:sz w:val="24"/>
          <w:highlight w:val="none"/>
        </w:rPr>
        <w:t>十三、合同如有未尽事宜，须经甲乙双方共同协商，做出补充约定，补充约定与本合同具有同等法律效力。</w:t>
      </w:r>
    </w:p>
    <w:p w14:paraId="2B34FE55">
      <w:pPr>
        <w:spacing w:line="44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十四、本合同一式六份，甲方四份，乙方二份。</w:t>
      </w:r>
    </w:p>
    <w:tbl>
      <w:tblPr>
        <w:tblStyle w:val="22"/>
        <w:tblW w:w="0" w:type="auto"/>
        <w:tblInd w:w="0" w:type="dxa"/>
        <w:tblLayout w:type="fixed"/>
        <w:tblCellMar>
          <w:top w:w="57" w:type="dxa"/>
          <w:left w:w="108" w:type="dxa"/>
          <w:bottom w:w="57" w:type="dxa"/>
          <w:right w:w="108" w:type="dxa"/>
        </w:tblCellMar>
      </w:tblPr>
      <w:tblGrid>
        <w:gridCol w:w="4295"/>
        <w:gridCol w:w="4884"/>
      </w:tblGrid>
      <w:tr w14:paraId="369312C2">
        <w:tblPrEx>
          <w:tblCellMar>
            <w:top w:w="57" w:type="dxa"/>
            <w:left w:w="108" w:type="dxa"/>
            <w:bottom w:w="57" w:type="dxa"/>
            <w:right w:w="108" w:type="dxa"/>
          </w:tblCellMar>
        </w:tblPrEx>
        <w:trPr>
          <w:trHeight w:val="715" w:hRule="atLeast"/>
        </w:trPr>
        <w:tc>
          <w:tcPr>
            <w:tcW w:w="4295" w:type="dxa"/>
            <w:noWrap w:val="0"/>
            <w:vAlign w:val="top"/>
          </w:tcPr>
          <w:p w14:paraId="46215342">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需方（甲方）：</w:t>
            </w:r>
          </w:p>
        </w:tc>
        <w:tc>
          <w:tcPr>
            <w:tcW w:w="4884" w:type="dxa"/>
            <w:noWrap w:val="0"/>
            <w:vAlign w:val="top"/>
          </w:tcPr>
          <w:p w14:paraId="1391C39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供方（乙方）：</w:t>
            </w:r>
          </w:p>
        </w:tc>
      </w:tr>
      <w:tr w14:paraId="3BB46C11">
        <w:tblPrEx>
          <w:tblCellMar>
            <w:top w:w="57" w:type="dxa"/>
            <w:left w:w="108" w:type="dxa"/>
            <w:bottom w:w="57" w:type="dxa"/>
            <w:right w:w="108" w:type="dxa"/>
          </w:tblCellMar>
        </w:tblPrEx>
        <w:trPr>
          <w:trHeight w:val="1101" w:hRule="atLeast"/>
        </w:trPr>
        <w:tc>
          <w:tcPr>
            <w:tcW w:w="4295" w:type="dxa"/>
            <w:noWrap w:val="0"/>
            <w:vAlign w:val="top"/>
          </w:tcPr>
          <w:p w14:paraId="6398A73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代表人：（签字）</w:t>
            </w:r>
          </w:p>
        </w:tc>
        <w:tc>
          <w:tcPr>
            <w:tcW w:w="4884" w:type="dxa"/>
            <w:noWrap w:val="0"/>
            <w:vAlign w:val="top"/>
          </w:tcPr>
          <w:p w14:paraId="42F0E743">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代表人：（签字）</w:t>
            </w:r>
          </w:p>
        </w:tc>
      </w:tr>
      <w:tr w14:paraId="5103DAAF">
        <w:tblPrEx>
          <w:tblCellMar>
            <w:top w:w="57" w:type="dxa"/>
            <w:left w:w="108" w:type="dxa"/>
            <w:bottom w:w="57" w:type="dxa"/>
            <w:right w:w="108" w:type="dxa"/>
          </w:tblCellMar>
        </w:tblPrEx>
        <w:trPr>
          <w:trHeight w:val="709" w:hRule="atLeast"/>
        </w:trPr>
        <w:tc>
          <w:tcPr>
            <w:tcW w:w="4295" w:type="dxa"/>
            <w:noWrap w:val="0"/>
            <w:vAlign w:val="top"/>
          </w:tcPr>
          <w:p w14:paraId="31E3A6FF">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地  址：</w:t>
            </w:r>
          </w:p>
        </w:tc>
        <w:tc>
          <w:tcPr>
            <w:tcW w:w="4884" w:type="dxa"/>
            <w:noWrap w:val="0"/>
            <w:vAlign w:val="top"/>
          </w:tcPr>
          <w:p w14:paraId="6E24344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地  址：</w:t>
            </w:r>
          </w:p>
        </w:tc>
      </w:tr>
      <w:tr w14:paraId="248975B8">
        <w:tblPrEx>
          <w:tblCellMar>
            <w:top w:w="57" w:type="dxa"/>
            <w:left w:w="108" w:type="dxa"/>
            <w:bottom w:w="57" w:type="dxa"/>
            <w:right w:w="108" w:type="dxa"/>
          </w:tblCellMar>
        </w:tblPrEx>
        <w:trPr>
          <w:trHeight w:val="652" w:hRule="atLeast"/>
        </w:trPr>
        <w:tc>
          <w:tcPr>
            <w:tcW w:w="4295" w:type="dxa"/>
            <w:noWrap w:val="0"/>
            <w:vAlign w:val="top"/>
          </w:tcPr>
          <w:p w14:paraId="74E0569A">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rPr>
              <w:tab/>
            </w:r>
          </w:p>
        </w:tc>
        <w:tc>
          <w:tcPr>
            <w:tcW w:w="4884" w:type="dxa"/>
            <w:noWrap w:val="0"/>
            <w:vAlign w:val="top"/>
          </w:tcPr>
          <w:p w14:paraId="16E0EB73">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开户银行：</w:t>
            </w:r>
          </w:p>
        </w:tc>
      </w:tr>
      <w:tr w14:paraId="1A36905D">
        <w:tblPrEx>
          <w:tblCellMar>
            <w:top w:w="57" w:type="dxa"/>
            <w:left w:w="108" w:type="dxa"/>
            <w:bottom w:w="57" w:type="dxa"/>
            <w:right w:w="108" w:type="dxa"/>
          </w:tblCellMar>
        </w:tblPrEx>
        <w:trPr>
          <w:trHeight w:val="1107" w:hRule="atLeast"/>
        </w:trPr>
        <w:tc>
          <w:tcPr>
            <w:tcW w:w="4295" w:type="dxa"/>
            <w:noWrap w:val="0"/>
            <w:vAlign w:val="top"/>
          </w:tcPr>
          <w:p w14:paraId="521C032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账    号：</w:t>
            </w:r>
          </w:p>
          <w:p w14:paraId="42630FAB">
            <w:pPr>
              <w:spacing w:line="440" w:lineRule="exact"/>
              <w:rPr>
                <w:rFonts w:hint="eastAsia" w:ascii="宋体" w:hAnsi="宋体" w:cs="宋体"/>
                <w:color w:val="auto"/>
                <w:sz w:val="24"/>
                <w:highlight w:val="none"/>
              </w:rPr>
            </w:pPr>
            <w:r>
              <w:rPr>
                <w:rFonts w:hint="eastAsia" w:ascii="宋体" w:hAnsi="宋体" w:cs="宋体"/>
                <w:color w:val="auto"/>
                <w:sz w:val="24"/>
                <w:highlight w:val="none"/>
              </w:rPr>
              <w:t>纳税人识别号：</w:t>
            </w:r>
          </w:p>
        </w:tc>
        <w:tc>
          <w:tcPr>
            <w:tcW w:w="4884" w:type="dxa"/>
            <w:noWrap w:val="0"/>
            <w:vAlign w:val="top"/>
          </w:tcPr>
          <w:p w14:paraId="77582750">
            <w:pPr>
              <w:spacing w:line="440" w:lineRule="exact"/>
              <w:rPr>
                <w:rFonts w:hint="eastAsia" w:ascii="宋体" w:hAnsi="宋体" w:cs="宋体"/>
                <w:color w:val="auto"/>
                <w:sz w:val="24"/>
                <w:highlight w:val="none"/>
              </w:rPr>
            </w:pPr>
            <w:r>
              <w:rPr>
                <w:rFonts w:hint="eastAsia" w:ascii="宋体" w:hAnsi="宋体" w:cs="宋体"/>
                <w:color w:val="auto"/>
                <w:sz w:val="24"/>
                <w:highlight w:val="none"/>
              </w:rPr>
              <w:t>账    号：</w:t>
            </w:r>
          </w:p>
          <w:p w14:paraId="1AD7B611">
            <w:pPr>
              <w:spacing w:line="440" w:lineRule="exact"/>
              <w:rPr>
                <w:rFonts w:hint="eastAsia" w:ascii="宋体" w:hAnsi="宋体" w:cs="宋体"/>
                <w:color w:val="auto"/>
                <w:sz w:val="24"/>
                <w:highlight w:val="none"/>
              </w:rPr>
            </w:pPr>
            <w:r>
              <w:rPr>
                <w:rFonts w:hint="eastAsia" w:ascii="宋体" w:hAnsi="宋体" w:cs="宋体"/>
                <w:color w:val="auto"/>
                <w:sz w:val="24"/>
                <w:highlight w:val="none"/>
              </w:rPr>
              <w:t>纳税人识别号：</w:t>
            </w:r>
          </w:p>
        </w:tc>
      </w:tr>
      <w:tr w14:paraId="5E7F150C">
        <w:tblPrEx>
          <w:tblCellMar>
            <w:top w:w="57" w:type="dxa"/>
            <w:left w:w="108" w:type="dxa"/>
            <w:bottom w:w="57" w:type="dxa"/>
            <w:right w:w="108" w:type="dxa"/>
          </w:tblCellMar>
        </w:tblPrEx>
        <w:trPr>
          <w:trHeight w:val="543" w:hRule="atLeast"/>
        </w:trPr>
        <w:tc>
          <w:tcPr>
            <w:tcW w:w="4295" w:type="dxa"/>
            <w:noWrap w:val="0"/>
            <w:vAlign w:val="top"/>
          </w:tcPr>
          <w:p w14:paraId="2B30CFD3">
            <w:pPr>
              <w:spacing w:line="440" w:lineRule="exact"/>
              <w:rPr>
                <w:rFonts w:hint="eastAsia" w:ascii="宋体" w:hAnsi="宋体" w:cs="宋体"/>
                <w:color w:val="auto"/>
                <w:sz w:val="24"/>
                <w:highlight w:val="none"/>
              </w:rPr>
            </w:pPr>
            <w:r>
              <w:rPr>
                <w:rFonts w:hint="eastAsia" w:ascii="宋体" w:hAnsi="宋体" w:cs="宋体"/>
                <w:color w:val="auto"/>
                <w:sz w:val="24"/>
                <w:highlight w:val="none"/>
              </w:rPr>
              <w:t>电    话：</w:t>
            </w:r>
          </w:p>
        </w:tc>
        <w:tc>
          <w:tcPr>
            <w:tcW w:w="4884" w:type="dxa"/>
            <w:noWrap w:val="0"/>
            <w:vAlign w:val="top"/>
          </w:tcPr>
          <w:p w14:paraId="020B8462">
            <w:pPr>
              <w:spacing w:line="440" w:lineRule="exact"/>
              <w:rPr>
                <w:rFonts w:hint="eastAsia" w:ascii="宋体" w:hAnsi="宋体" w:cs="宋体"/>
                <w:color w:val="auto"/>
                <w:sz w:val="24"/>
                <w:highlight w:val="none"/>
              </w:rPr>
            </w:pPr>
            <w:r>
              <w:rPr>
                <w:rFonts w:hint="eastAsia" w:ascii="宋体" w:hAnsi="宋体" w:cs="宋体"/>
                <w:color w:val="auto"/>
                <w:sz w:val="24"/>
                <w:highlight w:val="none"/>
              </w:rPr>
              <w:t>电  话：</w:t>
            </w:r>
          </w:p>
        </w:tc>
      </w:tr>
      <w:tr w14:paraId="68C9B2DA">
        <w:tblPrEx>
          <w:tblCellMar>
            <w:top w:w="57" w:type="dxa"/>
            <w:left w:w="108" w:type="dxa"/>
            <w:bottom w:w="57" w:type="dxa"/>
            <w:right w:w="108" w:type="dxa"/>
          </w:tblCellMar>
        </w:tblPrEx>
        <w:trPr>
          <w:trHeight w:val="715" w:hRule="atLeast"/>
        </w:trPr>
        <w:tc>
          <w:tcPr>
            <w:tcW w:w="4295" w:type="dxa"/>
            <w:noWrap w:val="0"/>
            <w:vAlign w:val="top"/>
          </w:tcPr>
          <w:p w14:paraId="1FAC6FD5">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日    期：  年 月  日</w:t>
            </w:r>
          </w:p>
        </w:tc>
        <w:tc>
          <w:tcPr>
            <w:tcW w:w="4884" w:type="dxa"/>
            <w:noWrap w:val="0"/>
            <w:vAlign w:val="top"/>
          </w:tcPr>
          <w:p w14:paraId="59EACAE0">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日  期：      年    月    日</w:t>
            </w:r>
          </w:p>
        </w:tc>
      </w:tr>
    </w:tbl>
    <w:p w14:paraId="7AB476BF">
      <w:pPr>
        <w:pStyle w:val="2"/>
        <w:tabs>
          <w:tab w:val="left" w:pos="4513"/>
        </w:tabs>
        <w:spacing w:before="55"/>
        <w:ind w:right="0"/>
        <w:rPr>
          <w:rFonts w:hint="eastAsia"/>
          <w:color w:val="auto"/>
          <w:highlight w:val="none"/>
        </w:rPr>
      </w:pPr>
      <w:r>
        <w:rPr>
          <w:rFonts w:hint="eastAsia"/>
          <w:color w:val="auto"/>
          <w:highlight w:val="none"/>
        </w:rPr>
        <w:br w:type="page"/>
      </w:r>
      <w:bookmarkStart w:id="28" w:name="_Toc30154"/>
      <w:r>
        <w:rPr>
          <w:rFonts w:hint="eastAsia"/>
          <w:color w:val="auto"/>
          <w:highlight w:val="none"/>
        </w:rPr>
        <w:t>第五章  采购内容及技术要求</w:t>
      </w:r>
      <w:bookmarkEnd w:id="28"/>
    </w:p>
    <w:p w14:paraId="0488D929">
      <w:pPr>
        <w:rPr>
          <w:color w:val="auto"/>
          <w:highlight w:val="none"/>
        </w:rPr>
      </w:pPr>
      <w:bookmarkStart w:id="29" w:name="_Toc19058"/>
      <w:bookmarkStart w:id="30" w:name="_Toc24485"/>
    </w:p>
    <w:p w14:paraId="5E10D043">
      <w:pPr>
        <w:pStyle w:val="7"/>
        <w:jc w:val="center"/>
        <w:rPr>
          <w:rFonts w:cs="宋体"/>
          <w:color w:val="auto"/>
          <w:highlight w:val="none"/>
          <w:lang w:eastAsia="zh-Hans" w:bidi="ar"/>
        </w:rPr>
      </w:pPr>
      <w:r>
        <w:rPr>
          <w:rFonts w:hint="eastAsia" w:cs="宋体"/>
          <w:color w:val="auto"/>
          <w:highlight w:val="none"/>
          <w:lang w:eastAsia="zh-Hans" w:bidi="ar"/>
        </w:rPr>
        <w:t>具体内容详见附件</w:t>
      </w:r>
    </w:p>
    <w:p w14:paraId="35B82ACF">
      <w:pPr>
        <w:pStyle w:val="7"/>
        <w:rPr>
          <w:rFonts w:hint="eastAsia"/>
          <w:color w:val="auto"/>
          <w:highlight w:val="none"/>
        </w:rPr>
      </w:pPr>
    </w:p>
    <w:p w14:paraId="5A3FFA1C">
      <w:pPr>
        <w:pStyle w:val="7"/>
        <w:rPr>
          <w:rFonts w:hint="eastAsia"/>
          <w:color w:val="auto"/>
          <w:highlight w:val="none"/>
        </w:rPr>
      </w:pPr>
    </w:p>
    <w:p w14:paraId="1186CF2E">
      <w:pPr>
        <w:pStyle w:val="7"/>
        <w:rPr>
          <w:rFonts w:hint="eastAsia"/>
          <w:color w:val="auto"/>
          <w:highlight w:val="none"/>
        </w:rPr>
      </w:pPr>
    </w:p>
    <w:p w14:paraId="0760F0A7">
      <w:pPr>
        <w:pStyle w:val="7"/>
        <w:rPr>
          <w:rFonts w:hint="eastAsia"/>
          <w:color w:val="auto"/>
          <w:highlight w:val="none"/>
        </w:rPr>
      </w:pPr>
    </w:p>
    <w:p w14:paraId="4E294464">
      <w:pPr>
        <w:pStyle w:val="7"/>
        <w:rPr>
          <w:rFonts w:hint="eastAsia"/>
          <w:color w:val="auto"/>
          <w:highlight w:val="none"/>
        </w:rPr>
      </w:pPr>
    </w:p>
    <w:p w14:paraId="23877E1B">
      <w:pPr>
        <w:pStyle w:val="7"/>
        <w:rPr>
          <w:rFonts w:hint="eastAsia"/>
          <w:color w:val="auto"/>
          <w:highlight w:val="none"/>
        </w:rPr>
      </w:pPr>
    </w:p>
    <w:p w14:paraId="6456C967">
      <w:pPr>
        <w:pStyle w:val="7"/>
        <w:rPr>
          <w:rFonts w:hint="eastAsia"/>
          <w:color w:val="auto"/>
          <w:highlight w:val="none"/>
        </w:rPr>
      </w:pPr>
    </w:p>
    <w:p w14:paraId="3DF88403">
      <w:pPr>
        <w:pStyle w:val="7"/>
        <w:rPr>
          <w:rFonts w:hint="eastAsia"/>
          <w:color w:val="auto"/>
          <w:highlight w:val="none"/>
        </w:rPr>
      </w:pPr>
    </w:p>
    <w:p w14:paraId="389D9534">
      <w:pPr>
        <w:pStyle w:val="7"/>
        <w:rPr>
          <w:rFonts w:hint="eastAsia"/>
          <w:color w:val="auto"/>
          <w:highlight w:val="none"/>
        </w:rPr>
      </w:pPr>
    </w:p>
    <w:p w14:paraId="5EFF9B30">
      <w:pPr>
        <w:pStyle w:val="7"/>
        <w:rPr>
          <w:rFonts w:hint="eastAsia"/>
          <w:color w:val="auto"/>
          <w:highlight w:val="none"/>
        </w:rPr>
      </w:pPr>
    </w:p>
    <w:p w14:paraId="6E0FF815">
      <w:pPr>
        <w:pStyle w:val="2"/>
        <w:tabs>
          <w:tab w:val="left" w:pos="4513"/>
        </w:tabs>
        <w:spacing w:before="55"/>
        <w:ind w:right="0"/>
        <w:rPr>
          <w:rFonts w:hint="eastAsia"/>
          <w:color w:val="auto"/>
          <w:highlight w:val="none"/>
        </w:rPr>
      </w:pPr>
      <w:r>
        <w:rPr>
          <w:rFonts w:hint="eastAsia"/>
          <w:color w:val="auto"/>
          <w:highlight w:val="none"/>
        </w:rPr>
        <w:br w:type="page"/>
      </w:r>
      <w:bookmarkStart w:id="31" w:name="_Toc30650"/>
      <w:r>
        <w:rPr>
          <w:rFonts w:hint="eastAsia"/>
          <w:color w:val="auto"/>
          <w:highlight w:val="none"/>
        </w:rPr>
        <w:t>第六章</w:t>
      </w:r>
      <w:r>
        <w:rPr>
          <w:rFonts w:hint="eastAsia"/>
          <w:color w:val="auto"/>
          <w:highlight w:val="none"/>
          <w:lang w:val="en-US"/>
        </w:rPr>
        <w:t xml:space="preserve"> </w:t>
      </w:r>
      <w:r>
        <w:rPr>
          <w:rFonts w:hint="eastAsia"/>
          <w:color w:val="auto"/>
          <w:highlight w:val="none"/>
        </w:rPr>
        <w:t>投标文件格式</w:t>
      </w:r>
      <w:bookmarkEnd w:id="29"/>
      <w:bookmarkEnd w:id="30"/>
      <w:bookmarkEnd w:id="31"/>
    </w:p>
    <w:p w14:paraId="5B4C9A8D">
      <w:pPr>
        <w:pStyle w:val="8"/>
        <w:rPr>
          <w:rFonts w:hint="eastAsia"/>
          <w:b/>
          <w:color w:val="auto"/>
          <w:sz w:val="20"/>
          <w:highlight w:val="none"/>
        </w:rPr>
      </w:pPr>
    </w:p>
    <w:p w14:paraId="067DC674">
      <w:pPr>
        <w:pStyle w:val="8"/>
        <w:rPr>
          <w:rFonts w:hint="eastAsia"/>
          <w:b/>
          <w:color w:val="auto"/>
          <w:sz w:val="20"/>
          <w:highlight w:val="none"/>
        </w:rPr>
      </w:pPr>
    </w:p>
    <w:p w14:paraId="08EF0D7E">
      <w:pPr>
        <w:pStyle w:val="8"/>
        <w:rPr>
          <w:rFonts w:hint="eastAsia"/>
          <w:b/>
          <w:color w:val="auto"/>
          <w:sz w:val="20"/>
          <w:highlight w:val="none"/>
        </w:rPr>
      </w:pPr>
    </w:p>
    <w:p w14:paraId="4AEE14F1">
      <w:pPr>
        <w:widowControl/>
        <w:shd w:val="clear" w:color="auto" w:fill="FFFFFF"/>
        <w:spacing w:line="440" w:lineRule="exact"/>
        <w:ind w:right="-370" w:rightChars="-176"/>
        <w:rPr>
          <w:rFonts w:hint="eastAsia" w:ascii="宋体" w:hAnsi="宋体" w:cs="宋体"/>
          <w:b/>
          <w:bCs/>
          <w:color w:val="auto"/>
          <w:kern w:val="0"/>
          <w:sz w:val="32"/>
          <w:szCs w:val="32"/>
          <w:highlight w:val="none"/>
          <w:shd w:val="clear" w:color="auto" w:fill="FFFFFF"/>
          <w:lang w:bidi="ar"/>
        </w:rPr>
      </w:pPr>
    </w:p>
    <w:p w14:paraId="0B8C5952">
      <w:pPr>
        <w:widowControl/>
        <w:jc w:val="center"/>
        <w:outlineLvl w:val="0"/>
        <w:rPr>
          <w:rFonts w:hint="eastAsia" w:ascii="宋体" w:hAnsi="宋体" w:eastAsia="宋体" w:cs="宋体"/>
          <w:b/>
          <w:bCs/>
          <w:color w:val="auto"/>
          <w:kern w:val="0"/>
          <w:sz w:val="36"/>
          <w:szCs w:val="36"/>
          <w:highlight w:val="none"/>
          <w:shd w:val="clear" w:color="auto" w:fill="FFFFFF"/>
          <w:lang w:eastAsia="zh-CN" w:bidi="ar"/>
        </w:rPr>
      </w:pPr>
      <w:r>
        <w:rPr>
          <w:rFonts w:hint="eastAsia" w:ascii="宋体" w:hAnsi="宋体" w:cs="宋体"/>
          <w:b/>
          <w:bCs/>
          <w:color w:val="auto"/>
          <w:kern w:val="0"/>
          <w:sz w:val="36"/>
          <w:szCs w:val="36"/>
          <w:highlight w:val="none"/>
          <w:shd w:val="clear" w:color="auto" w:fill="FFFFFF"/>
          <w:lang w:eastAsia="zh-CN" w:bidi="ar"/>
        </w:rPr>
        <w:t>平顶山市妇幼保健院生殖中心设备补充购置（六）项目</w:t>
      </w:r>
    </w:p>
    <w:p w14:paraId="76529456">
      <w:pPr>
        <w:spacing w:before="240" w:beforeLines="100"/>
        <w:jc w:val="center"/>
        <w:rPr>
          <w:rFonts w:hint="eastAsia" w:ascii="宋体" w:hAnsi="宋体" w:cs="宋体"/>
          <w:b/>
          <w:bCs/>
          <w:color w:val="auto"/>
          <w:sz w:val="36"/>
          <w:szCs w:val="36"/>
          <w:highlight w:val="none"/>
        </w:rPr>
      </w:pPr>
    </w:p>
    <w:p w14:paraId="7822A4D6">
      <w:pPr>
        <w:spacing w:before="240" w:beforeLines="1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14:paraId="0D3E2C76">
      <w:pPr>
        <w:spacing w:before="240" w:beforeLines="100"/>
        <w:jc w:val="center"/>
        <w:rPr>
          <w:rFonts w:hint="eastAsia" w:ascii="宋体" w:hAnsi="宋体" w:cs="宋体"/>
          <w:b/>
          <w:bCs/>
          <w:color w:val="auto"/>
          <w:sz w:val="36"/>
          <w:szCs w:val="36"/>
          <w:highlight w:val="none"/>
        </w:rPr>
      </w:pPr>
    </w:p>
    <w:p w14:paraId="56421EF1">
      <w:pPr>
        <w:spacing w:before="240" w:beforeLines="100"/>
        <w:jc w:val="center"/>
        <w:rPr>
          <w:rFonts w:hint="eastAsia" w:ascii="宋体" w:hAnsi="宋体" w:cs="宋体"/>
          <w:b/>
          <w:bCs/>
          <w:color w:val="auto"/>
          <w:sz w:val="30"/>
          <w:szCs w:val="30"/>
          <w:highlight w:val="none"/>
        </w:rPr>
      </w:pPr>
      <w:r>
        <w:rPr>
          <w:rFonts w:hint="eastAsia" w:ascii="宋体" w:hAnsi="宋体" w:cs="宋体"/>
          <w:b/>
          <w:bCs/>
          <w:color w:val="auto"/>
          <w:sz w:val="72"/>
          <w:szCs w:val="72"/>
          <w:highlight w:val="none"/>
        </w:rPr>
        <w:t>投  标  文  件</w:t>
      </w:r>
    </w:p>
    <w:p w14:paraId="02F6ABD7">
      <w:pPr>
        <w:adjustRightInd w:val="0"/>
        <w:snapToGrid w:val="0"/>
        <w:spacing w:line="480" w:lineRule="auto"/>
        <w:ind w:firstLine="2168" w:firstLineChars="900"/>
        <w:rPr>
          <w:rFonts w:hint="eastAsia" w:ascii="宋体" w:hAnsi="宋体" w:cs="宋体"/>
          <w:b/>
          <w:bCs/>
          <w:color w:val="auto"/>
          <w:kern w:val="0"/>
          <w:sz w:val="24"/>
          <w:highlight w:val="none"/>
          <w:lang w:val="zh-CN"/>
        </w:rPr>
      </w:pPr>
    </w:p>
    <w:p w14:paraId="70777EEA">
      <w:pPr>
        <w:pStyle w:val="29"/>
        <w:spacing w:line="480" w:lineRule="auto"/>
        <w:ind w:firstLine="1928" w:firstLineChars="800"/>
        <w:rPr>
          <w:rFonts w:hint="eastAsia" w:ascii="宋体" w:hAnsi="宋体" w:cs="宋体"/>
          <w:color w:val="auto"/>
          <w:sz w:val="30"/>
          <w:szCs w:val="30"/>
          <w:highlight w:val="none"/>
          <w:u w:val="single"/>
        </w:rPr>
      </w:pPr>
      <w:r>
        <w:rPr>
          <w:rFonts w:hint="eastAsia" w:ascii="宋体" w:hAnsi="宋体" w:cs="宋体"/>
          <w:b/>
          <w:color w:val="auto"/>
          <w:spacing w:val="0"/>
          <w:highlight w:val="none"/>
        </w:rPr>
        <w:t>项目编号</w:t>
      </w:r>
      <w:r>
        <w:rPr>
          <w:rFonts w:hint="eastAsia" w:ascii="宋体" w:hAnsi="宋体" w:cs="宋体"/>
          <w:color w:val="auto"/>
          <w:sz w:val="30"/>
          <w:szCs w:val="30"/>
          <w:highlight w:val="none"/>
        </w:rPr>
        <w:t>：</w:t>
      </w:r>
      <w:r>
        <w:rPr>
          <w:rFonts w:hint="eastAsia" w:ascii="宋体" w:hAnsi="宋体" w:cs="宋体"/>
          <w:color w:val="auto"/>
          <w:sz w:val="30"/>
          <w:szCs w:val="30"/>
          <w:highlight w:val="none"/>
          <w:u w:val="single"/>
        </w:rPr>
        <w:t xml:space="preserve">                </w:t>
      </w:r>
    </w:p>
    <w:p w14:paraId="583F7F21">
      <w:pPr>
        <w:jc w:val="center"/>
        <w:rPr>
          <w:rFonts w:hint="eastAsia" w:ascii="宋体" w:hAnsi="宋体" w:cs="宋体"/>
          <w:color w:val="auto"/>
          <w:sz w:val="30"/>
          <w:szCs w:val="30"/>
          <w:highlight w:val="none"/>
        </w:rPr>
      </w:pPr>
    </w:p>
    <w:p w14:paraId="41EC3AFD">
      <w:pPr>
        <w:rPr>
          <w:rFonts w:hint="eastAsia" w:ascii="宋体" w:hAnsi="宋体" w:cs="宋体"/>
          <w:color w:val="auto"/>
          <w:sz w:val="24"/>
          <w:highlight w:val="none"/>
        </w:rPr>
      </w:pPr>
    </w:p>
    <w:p w14:paraId="555E9B63">
      <w:pPr>
        <w:pStyle w:val="20"/>
        <w:ind w:firstLine="210"/>
        <w:rPr>
          <w:rFonts w:hint="eastAsia" w:ascii="宋体" w:hAnsi="宋体"/>
          <w:color w:val="auto"/>
          <w:highlight w:val="none"/>
        </w:rPr>
      </w:pPr>
    </w:p>
    <w:p w14:paraId="4EB25606">
      <w:pPr>
        <w:pStyle w:val="20"/>
        <w:ind w:firstLine="210"/>
        <w:rPr>
          <w:rFonts w:hint="eastAsia" w:ascii="宋体" w:hAnsi="宋体"/>
          <w:color w:val="auto"/>
          <w:highlight w:val="none"/>
        </w:rPr>
      </w:pPr>
    </w:p>
    <w:p w14:paraId="5056797A">
      <w:pPr>
        <w:rPr>
          <w:rFonts w:hint="eastAsia" w:ascii="宋体" w:hAnsi="宋体" w:cs="宋体"/>
          <w:color w:val="auto"/>
          <w:highlight w:val="none"/>
        </w:rPr>
      </w:pPr>
    </w:p>
    <w:p w14:paraId="31B5C858">
      <w:pPr>
        <w:pStyle w:val="31"/>
        <w:rPr>
          <w:rFonts w:hint="eastAsia"/>
          <w:color w:val="auto"/>
          <w:highlight w:val="none"/>
        </w:rPr>
      </w:pPr>
    </w:p>
    <w:p w14:paraId="5E3311F2">
      <w:pPr>
        <w:jc w:val="center"/>
        <w:rPr>
          <w:rFonts w:hint="eastAsia" w:ascii="宋体" w:hAnsi="宋体" w:cs="宋体"/>
          <w:color w:val="auto"/>
          <w:sz w:val="24"/>
          <w:highlight w:val="none"/>
        </w:rPr>
      </w:pPr>
    </w:p>
    <w:p w14:paraId="045F9E59">
      <w:pPr>
        <w:jc w:val="center"/>
        <w:rPr>
          <w:rFonts w:hint="eastAsia" w:ascii="宋体" w:hAnsi="宋体" w:cs="宋体"/>
          <w:color w:val="auto"/>
          <w:sz w:val="24"/>
          <w:highlight w:val="none"/>
        </w:rPr>
      </w:pPr>
    </w:p>
    <w:p w14:paraId="6C430785">
      <w:pPr>
        <w:jc w:val="center"/>
        <w:rPr>
          <w:rFonts w:hint="eastAsia" w:ascii="宋体" w:hAnsi="宋体" w:cs="宋体"/>
          <w:color w:val="auto"/>
          <w:sz w:val="24"/>
          <w:highlight w:val="none"/>
        </w:rPr>
      </w:pPr>
    </w:p>
    <w:p w14:paraId="2C1DAD90">
      <w:pPr>
        <w:spacing w:line="480" w:lineRule="auto"/>
        <w:jc w:val="center"/>
        <w:rPr>
          <w:rFonts w:hint="eastAsia" w:ascii="宋体" w:hAnsi="宋体" w:cs="宋体"/>
          <w:b/>
          <w:bCs/>
          <w:color w:val="auto"/>
          <w:spacing w:val="-13"/>
          <w:sz w:val="28"/>
          <w:szCs w:val="28"/>
          <w:highlight w:val="none"/>
        </w:rPr>
      </w:pPr>
      <w:r>
        <w:rPr>
          <w:rFonts w:hint="eastAsia" w:ascii="宋体" w:hAnsi="宋体" w:cs="宋体"/>
          <w:b/>
          <w:bCs/>
          <w:color w:val="auto"/>
          <w:sz w:val="28"/>
          <w:szCs w:val="28"/>
          <w:highlight w:val="none"/>
        </w:rPr>
        <w:t xml:space="preserve">    </w:t>
      </w:r>
      <w:r>
        <w:rPr>
          <w:rFonts w:hint="eastAsia" w:ascii="宋体" w:hAnsi="宋体" w:cs="宋体"/>
          <w:b/>
          <w:bCs/>
          <w:color w:val="auto"/>
          <w:spacing w:val="-3"/>
          <w:sz w:val="28"/>
          <w:szCs w:val="28"/>
          <w:highlight w:val="none"/>
          <w:lang w:eastAsia="zh-CN"/>
        </w:rPr>
        <w:t>投标人名称</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rPr>
        <w:tab/>
      </w:r>
      <w:r>
        <w:rPr>
          <w:rFonts w:hint="eastAsia" w:ascii="宋体" w:hAnsi="宋体" w:cs="宋体"/>
          <w:b/>
          <w:bCs/>
          <w:color w:val="auto"/>
          <w:sz w:val="28"/>
          <w:szCs w:val="28"/>
          <w:highlight w:val="none"/>
          <w:u w:val="single"/>
        </w:rPr>
        <w:tab/>
      </w:r>
      <w:r>
        <w:rPr>
          <w:rFonts w:hint="eastAsia" w:ascii="宋体" w:hAnsi="宋体" w:cs="宋体"/>
          <w:b/>
          <w:bCs/>
          <w:color w:val="auto"/>
          <w:sz w:val="28"/>
          <w:szCs w:val="28"/>
          <w:highlight w:val="none"/>
          <w:u w:val="single"/>
        </w:rPr>
        <w:tab/>
      </w:r>
      <w:r>
        <w:rPr>
          <w:rFonts w:hint="eastAsia" w:ascii="宋体" w:hAnsi="宋体" w:cs="宋体"/>
          <w:b/>
          <w:bCs/>
          <w:color w:val="auto"/>
          <w:sz w:val="28"/>
          <w:szCs w:val="28"/>
          <w:highlight w:val="none"/>
          <w:u w:val="single"/>
        </w:rPr>
        <w:tab/>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（电子签章）</w:t>
      </w:r>
    </w:p>
    <w:p w14:paraId="4537F962">
      <w:pPr>
        <w:spacing w:line="480" w:lineRule="auto"/>
        <w:ind w:firstLine="843" w:firstLineChars="300"/>
        <w:rPr>
          <w:rFonts w:hint="eastAsia" w:ascii="宋体" w:hAnsi="宋体" w:cs="宋体"/>
          <w:b/>
          <w:bCs/>
          <w:color w:val="auto"/>
          <w:spacing w:val="-15"/>
          <w:sz w:val="28"/>
          <w:szCs w:val="28"/>
          <w:highlight w:val="none"/>
        </w:rPr>
      </w:pPr>
      <w:r>
        <w:rPr>
          <w:rFonts w:hint="eastAsia" w:ascii="宋体" w:hAnsi="宋体" w:cs="宋体"/>
          <w:b/>
          <w:bCs/>
          <w:color w:val="auto"/>
          <w:sz w:val="28"/>
          <w:szCs w:val="28"/>
          <w:highlight w:val="none"/>
        </w:rPr>
        <w:t>法</w:t>
      </w:r>
      <w:r>
        <w:rPr>
          <w:rFonts w:hint="eastAsia" w:ascii="宋体" w:hAnsi="宋体" w:cs="宋体"/>
          <w:b/>
          <w:bCs/>
          <w:color w:val="auto"/>
          <w:spacing w:val="-3"/>
          <w:sz w:val="28"/>
          <w:szCs w:val="28"/>
          <w:highlight w:val="none"/>
        </w:rPr>
        <w:t>定代表人或其委托代理人：</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rPr>
        <w:tab/>
      </w:r>
      <w:r>
        <w:rPr>
          <w:rFonts w:hint="eastAsia" w:ascii="宋体" w:hAnsi="宋体" w:cs="宋体"/>
          <w:b/>
          <w:bCs/>
          <w:color w:val="auto"/>
          <w:sz w:val="28"/>
          <w:szCs w:val="28"/>
          <w:highlight w:val="none"/>
          <w:u w:val="single"/>
        </w:rPr>
        <w:tab/>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（电子签章）</w:t>
      </w:r>
    </w:p>
    <w:p w14:paraId="6A2B1A92">
      <w:pPr>
        <w:spacing w:line="480" w:lineRule="auto"/>
        <w:jc w:val="center"/>
        <w:rPr>
          <w:rFonts w:hint="eastAsia" w:ascii="宋体" w:hAnsi="宋体" w:cs="宋体"/>
          <w:b/>
          <w:bCs/>
          <w:color w:val="auto"/>
          <w:sz w:val="28"/>
          <w:szCs w:val="28"/>
          <w:highlight w:val="none"/>
        </w:rPr>
      </w:pPr>
      <w:r>
        <w:rPr>
          <w:rFonts w:hint="eastAsia" w:ascii="宋体" w:hAnsi="宋体" w:cs="宋体"/>
          <w:b/>
          <w:bCs/>
          <w:color w:val="auto"/>
          <w:spacing w:val="-15"/>
          <w:sz w:val="28"/>
          <w:szCs w:val="28"/>
          <w:highlight w:val="none"/>
        </w:rPr>
        <w:t xml:space="preserve"> </w:t>
      </w:r>
      <w:r>
        <w:rPr>
          <w:rFonts w:hint="eastAsia" w:ascii="宋体" w:hAnsi="宋体" w:cs="宋体"/>
          <w:b/>
          <w:bCs/>
          <w:color w:val="auto"/>
          <w:sz w:val="28"/>
          <w:szCs w:val="28"/>
          <w:highlight w:val="none"/>
        </w:rPr>
        <w:t>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t>期：</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rPr>
        <w:tab/>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rPr>
        <w:tab/>
      </w:r>
      <w:r>
        <w:rPr>
          <w:rFonts w:hint="eastAsia" w:ascii="宋体" w:hAnsi="宋体" w:cs="宋体"/>
          <w:b/>
          <w:bCs/>
          <w:color w:val="auto"/>
          <w:spacing w:val="-3"/>
          <w:sz w:val="28"/>
          <w:szCs w:val="28"/>
          <w:highlight w:val="none"/>
        </w:rPr>
        <w:t>月</w:t>
      </w:r>
      <w:r>
        <w:rPr>
          <w:rFonts w:hint="eastAsia" w:ascii="宋体" w:hAnsi="宋体" w:cs="宋体"/>
          <w:b/>
          <w:bCs/>
          <w:color w:val="auto"/>
          <w:spacing w:val="-3"/>
          <w:sz w:val="28"/>
          <w:szCs w:val="28"/>
          <w:highlight w:val="none"/>
          <w:u w:val="single"/>
        </w:rPr>
        <w:t xml:space="preserve">     </w:t>
      </w:r>
      <w:r>
        <w:rPr>
          <w:rFonts w:hint="eastAsia" w:ascii="宋体" w:hAnsi="宋体" w:cs="宋体"/>
          <w:b/>
          <w:bCs/>
          <w:color w:val="auto"/>
          <w:sz w:val="28"/>
          <w:szCs w:val="28"/>
          <w:highlight w:val="none"/>
        </w:rPr>
        <w:t>日</w:t>
      </w:r>
    </w:p>
    <w:p w14:paraId="764D3493">
      <w:pPr>
        <w:rPr>
          <w:rFonts w:hint="eastAsia" w:ascii="宋体" w:hAnsi="宋体" w:cs="宋体"/>
          <w:color w:val="auto"/>
          <w:sz w:val="36"/>
          <w:szCs w:val="36"/>
          <w:highlight w:val="none"/>
        </w:rPr>
      </w:pPr>
    </w:p>
    <w:p w14:paraId="0842EDB7">
      <w:pPr>
        <w:jc w:val="center"/>
        <w:rPr>
          <w:rFonts w:hint="eastAsia" w:ascii="宋体" w:hAnsi="宋体" w:cs="宋体"/>
          <w:color w:val="auto"/>
          <w:sz w:val="36"/>
          <w:szCs w:val="36"/>
          <w:highlight w:val="none"/>
        </w:rPr>
      </w:pPr>
    </w:p>
    <w:p w14:paraId="426B4FFF">
      <w:pPr>
        <w:jc w:val="center"/>
        <w:rPr>
          <w:rFonts w:hint="eastAsia" w:ascii="宋体" w:hAnsi="宋体" w:cs="宋体"/>
          <w:color w:val="auto"/>
          <w:sz w:val="36"/>
          <w:szCs w:val="36"/>
          <w:highlight w:val="none"/>
        </w:rPr>
      </w:pPr>
    </w:p>
    <w:p w14:paraId="72BDEE20">
      <w:pP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目    录</w:t>
      </w:r>
    </w:p>
    <w:p w14:paraId="7397E307">
      <w:pPr>
        <w:pStyle w:val="20"/>
        <w:ind w:firstLine="210"/>
        <w:rPr>
          <w:rFonts w:hint="eastAsia" w:ascii="宋体" w:hAnsi="宋体"/>
          <w:color w:val="auto"/>
          <w:highlight w:val="none"/>
        </w:rPr>
      </w:pPr>
    </w:p>
    <w:p w14:paraId="075722B0">
      <w:pPr>
        <w:jc w:val="center"/>
        <w:rPr>
          <w:rFonts w:hint="eastAsia" w:ascii="宋体" w:hAnsi="宋体" w:cs="宋体"/>
          <w:color w:val="auto"/>
          <w:sz w:val="36"/>
          <w:szCs w:val="36"/>
          <w:highlight w:val="none"/>
        </w:rPr>
      </w:pPr>
    </w:p>
    <w:p w14:paraId="0A6D8F48">
      <w:pPr>
        <w:pStyle w:val="27"/>
        <w:tabs>
          <w:tab w:val="left" w:pos="1270"/>
          <w:tab w:val="left" w:pos="8140"/>
        </w:tabs>
        <w:spacing w:line="360" w:lineRule="auto"/>
        <w:ind w:left="0" w:firstLine="602" w:firstLineChars="220"/>
        <w:jc w:val="both"/>
        <w:rPr>
          <w:rFonts w:hint="eastAsia"/>
          <w:color w:val="auto"/>
          <w:spacing w:val="-3"/>
          <w:kern w:val="2"/>
          <w:sz w:val="28"/>
          <w:szCs w:val="36"/>
          <w:highlight w:val="none"/>
          <w:lang w:val="en-US"/>
        </w:rPr>
      </w:pPr>
      <w:r>
        <w:rPr>
          <w:rFonts w:hint="eastAsia"/>
          <w:color w:val="auto"/>
          <w:spacing w:val="-3"/>
          <w:kern w:val="2"/>
          <w:sz w:val="28"/>
          <w:szCs w:val="36"/>
          <w:highlight w:val="none"/>
          <w:lang w:val="en-US"/>
        </w:rPr>
        <w:t>（1）投标函</w:t>
      </w:r>
    </w:p>
    <w:p w14:paraId="45324C71">
      <w:pPr>
        <w:pStyle w:val="27"/>
        <w:tabs>
          <w:tab w:val="left" w:pos="1270"/>
          <w:tab w:val="left" w:pos="8140"/>
        </w:tabs>
        <w:spacing w:line="360" w:lineRule="auto"/>
        <w:ind w:left="0" w:firstLine="602" w:firstLineChars="220"/>
        <w:jc w:val="both"/>
        <w:rPr>
          <w:rFonts w:hint="eastAsia"/>
          <w:color w:val="auto"/>
          <w:spacing w:val="-3"/>
          <w:kern w:val="2"/>
          <w:sz w:val="28"/>
          <w:szCs w:val="36"/>
          <w:highlight w:val="none"/>
          <w:lang w:val="en-US"/>
        </w:rPr>
      </w:pPr>
      <w:r>
        <w:rPr>
          <w:rFonts w:hint="eastAsia"/>
          <w:color w:val="auto"/>
          <w:spacing w:val="-3"/>
          <w:kern w:val="2"/>
          <w:sz w:val="28"/>
          <w:szCs w:val="36"/>
          <w:highlight w:val="none"/>
          <w:lang w:val="en-US"/>
        </w:rPr>
        <w:t>（2）开标一览表</w:t>
      </w:r>
    </w:p>
    <w:p w14:paraId="7172CE03">
      <w:pPr>
        <w:pStyle w:val="27"/>
        <w:tabs>
          <w:tab w:val="left" w:pos="1270"/>
          <w:tab w:val="left" w:pos="8140"/>
        </w:tabs>
        <w:spacing w:line="360" w:lineRule="auto"/>
        <w:ind w:left="0" w:firstLine="602" w:firstLineChars="220"/>
        <w:jc w:val="both"/>
        <w:rPr>
          <w:rFonts w:hint="eastAsia"/>
          <w:color w:val="auto"/>
          <w:spacing w:val="-3"/>
          <w:kern w:val="2"/>
          <w:sz w:val="28"/>
          <w:szCs w:val="36"/>
          <w:highlight w:val="none"/>
          <w:lang w:val="en-US"/>
        </w:rPr>
      </w:pPr>
      <w:r>
        <w:rPr>
          <w:rFonts w:hint="eastAsia"/>
          <w:color w:val="auto"/>
          <w:spacing w:val="-3"/>
          <w:kern w:val="2"/>
          <w:sz w:val="28"/>
          <w:szCs w:val="36"/>
          <w:highlight w:val="none"/>
          <w:lang w:val="en-US"/>
        </w:rPr>
        <w:t>（3）法定代表人身份证明及授权委托书</w:t>
      </w:r>
    </w:p>
    <w:p w14:paraId="7A36576B">
      <w:pPr>
        <w:pStyle w:val="27"/>
        <w:tabs>
          <w:tab w:val="left" w:pos="1270"/>
          <w:tab w:val="left" w:pos="8140"/>
        </w:tabs>
        <w:spacing w:line="360" w:lineRule="auto"/>
        <w:ind w:left="0" w:firstLine="602" w:firstLineChars="220"/>
        <w:jc w:val="both"/>
        <w:rPr>
          <w:rFonts w:hint="eastAsia"/>
          <w:color w:val="auto"/>
          <w:spacing w:val="-3"/>
          <w:kern w:val="2"/>
          <w:sz w:val="28"/>
          <w:szCs w:val="36"/>
          <w:highlight w:val="none"/>
          <w:lang w:val="en-US"/>
        </w:rPr>
      </w:pPr>
      <w:r>
        <w:rPr>
          <w:rFonts w:hint="eastAsia"/>
          <w:color w:val="auto"/>
          <w:spacing w:val="-3"/>
          <w:kern w:val="2"/>
          <w:sz w:val="28"/>
          <w:szCs w:val="36"/>
          <w:highlight w:val="none"/>
          <w:lang w:val="en-US"/>
        </w:rPr>
        <w:t>（4）投标分项报价表</w:t>
      </w:r>
    </w:p>
    <w:p w14:paraId="204D7960">
      <w:pPr>
        <w:pStyle w:val="27"/>
        <w:tabs>
          <w:tab w:val="left" w:pos="1270"/>
          <w:tab w:val="left" w:pos="8140"/>
        </w:tabs>
        <w:spacing w:line="360" w:lineRule="auto"/>
        <w:ind w:left="0" w:firstLine="602" w:firstLineChars="220"/>
        <w:jc w:val="both"/>
        <w:rPr>
          <w:rFonts w:hint="eastAsia"/>
          <w:color w:val="auto"/>
          <w:spacing w:val="-3"/>
          <w:kern w:val="2"/>
          <w:sz w:val="28"/>
          <w:szCs w:val="36"/>
          <w:highlight w:val="none"/>
          <w:lang w:val="en-US"/>
        </w:rPr>
      </w:pPr>
      <w:r>
        <w:rPr>
          <w:rFonts w:hint="eastAsia"/>
          <w:color w:val="auto"/>
          <w:spacing w:val="-3"/>
          <w:kern w:val="2"/>
          <w:sz w:val="28"/>
          <w:szCs w:val="36"/>
          <w:highlight w:val="none"/>
          <w:lang w:val="en-US"/>
        </w:rPr>
        <w:t>（5）技术参数偏离表</w:t>
      </w:r>
    </w:p>
    <w:p w14:paraId="7A0293F7">
      <w:pPr>
        <w:pStyle w:val="27"/>
        <w:tabs>
          <w:tab w:val="left" w:pos="1270"/>
          <w:tab w:val="left" w:pos="8140"/>
        </w:tabs>
        <w:spacing w:line="360" w:lineRule="auto"/>
        <w:ind w:left="0" w:firstLine="602" w:firstLineChars="220"/>
        <w:jc w:val="both"/>
        <w:rPr>
          <w:rFonts w:hint="eastAsia"/>
          <w:color w:val="auto"/>
          <w:spacing w:val="-3"/>
          <w:kern w:val="2"/>
          <w:sz w:val="28"/>
          <w:szCs w:val="36"/>
          <w:highlight w:val="none"/>
          <w:lang w:val="en-US"/>
        </w:rPr>
      </w:pPr>
      <w:r>
        <w:rPr>
          <w:rFonts w:hint="eastAsia"/>
          <w:color w:val="auto"/>
          <w:spacing w:val="-3"/>
          <w:kern w:val="2"/>
          <w:sz w:val="28"/>
          <w:szCs w:val="36"/>
          <w:highlight w:val="none"/>
          <w:lang w:val="en-US"/>
        </w:rPr>
        <w:t>（</w:t>
      </w:r>
      <w:r>
        <w:rPr>
          <w:color w:val="auto"/>
          <w:spacing w:val="-3"/>
          <w:kern w:val="2"/>
          <w:sz w:val="28"/>
          <w:szCs w:val="36"/>
          <w:highlight w:val="none"/>
          <w:lang w:val="en-US"/>
        </w:rPr>
        <w:t>6</w:t>
      </w:r>
      <w:r>
        <w:rPr>
          <w:rFonts w:hint="eastAsia"/>
          <w:color w:val="auto"/>
          <w:spacing w:val="-3"/>
          <w:kern w:val="2"/>
          <w:sz w:val="28"/>
          <w:szCs w:val="36"/>
          <w:highlight w:val="none"/>
          <w:lang w:val="en-US"/>
        </w:rPr>
        <w:t>）技术方案</w:t>
      </w:r>
    </w:p>
    <w:p w14:paraId="7CD1F35C">
      <w:pPr>
        <w:pStyle w:val="27"/>
        <w:tabs>
          <w:tab w:val="left" w:pos="1270"/>
          <w:tab w:val="left" w:pos="8140"/>
        </w:tabs>
        <w:spacing w:line="360" w:lineRule="auto"/>
        <w:ind w:left="0" w:firstLine="602" w:firstLineChars="220"/>
        <w:jc w:val="both"/>
        <w:rPr>
          <w:rFonts w:hint="eastAsia"/>
          <w:color w:val="auto"/>
          <w:spacing w:val="-3"/>
          <w:kern w:val="2"/>
          <w:sz w:val="28"/>
          <w:szCs w:val="36"/>
          <w:highlight w:val="none"/>
          <w:lang w:val="en-US"/>
        </w:rPr>
      </w:pPr>
      <w:r>
        <w:rPr>
          <w:rFonts w:hint="eastAsia"/>
          <w:color w:val="auto"/>
          <w:spacing w:val="-3"/>
          <w:kern w:val="2"/>
          <w:sz w:val="28"/>
          <w:szCs w:val="36"/>
          <w:highlight w:val="none"/>
          <w:lang w:val="en-US"/>
        </w:rPr>
        <w:t>（</w:t>
      </w:r>
      <w:r>
        <w:rPr>
          <w:color w:val="auto"/>
          <w:spacing w:val="-3"/>
          <w:kern w:val="2"/>
          <w:sz w:val="28"/>
          <w:szCs w:val="36"/>
          <w:highlight w:val="none"/>
          <w:lang w:val="en-US"/>
        </w:rPr>
        <w:t>7</w:t>
      </w:r>
      <w:r>
        <w:rPr>
          <w:rFonts w:hint="eastAsia"/>
          <w:color w:val="auto"/>
          <w:spacing w:val="-3"/>
          <w:kern w:val="2"/>
          <w:sz w:val="28"/>
          <w:szCs w:val="36"/>
          <w:highlight w:val="none"/>
          <w:lang w:val="en-US"/>
        </w:rPr>
        <w:t>）服务承诺</w:t>
      </w:r>
    </w:p>
    <w:p w14:paraId="36A8FE0A">
      <w:pPr>
        <w:pStyle w:val="27"/>
        <w:tabs>
          <w:tab w:val="left" w:pos="1270"/>
          <w:tab w:val="left" w:pos="8140"/>
        </w:tabs>
        <w:spacing w:line="360" w:lineRule="auto"/>
        <w:ind w:left="0" w:firstLine="602" w:firstLineChars="220"/>
        <w:jc w:val="both"/>
        <w:rPr>
          <w:rFonts w:hint="eastAsia"/>
          <w:color w:val="auto"/>
          <w:spacing w:val="-3"/>
          <w:kern w:val="2"/>
          <w:sz w:val="28"/>
          <w:szCs w:val="36"/>
          <w:highlight w:val="none"/>
          <w:lang w:val="en-US"/>
        </w:rPr>
      </w:pPr>
      <w:r>
        <w:rPr>
          <w:rFonts w:hint="eastAsia"/>
          <w:color w:val="auto"/>
          <w:spacing w:val="-3"/>
          <w:kern w:val="2"/>
          <w:sz w:val="28"/>
          <w:szCs w:val="36"/>
          <w:highlight w:val="none"/>
          <w:lang w:val="en-US"/>
        </w:rPr>
        <w:t>（</w:t>
      </w:r>
      <w:r>
        <w:rPr>
          <w:color w:val="auto"/>
          <w:spacing w:val="-3"/>
          <w:kern w:val="2"/>
          <w:sz w:val="28"/>
          <w:szCs w:val="36"/>
          <w:highlight w:val="none"/>
          <w:lang w:val="en-US"/>
        </w:rPr>
        <w:t>8</w:t>
      </w:r>
      <w:r>
        <w:rPr>
          <w:rFonts w:hint="eastAsia"/>
          <w:color w:val="auto"/>
          <w:spacing w:val="-3"/>
          <w:kern w:val="2"/>
          <w:sz w:val="28"/>
          <w:szCs w:val="36"/>
          <w:highlight w:val="none"/>
          <w:lang w:val="en-US"/>
        </w:rPr>
        <w:t>）资格审查资料</w:t>
      </w:r>
    </w:p>
    <w:p w14:paraId="2D6AF85B">
      <w:pPr>
        <w:pStyle w:val="27"/>
        <w:tabs>
          <w:tab w:val="left" w:pos="1270"/>
          <w:tab w:val="left" w:pos="8140"/>
        </w:tabs>
        <w:spacing w:line="360" w:lineRule="auto"/>
        <w:ind w:left="0" w:firstLine="602" w:firstLineChars="220"/>
        <w:jc w:val="both"/>
        <w:rPr>
          <w:rFonts w:hint="eastAsia"/>
          <w:color w:val="auto"/>
          <w:spacing w:val="-3"/>
          <w:kern w:val="2"/>
          <w:sz w:val="28"/>
          <w:szCs w:val="36"/>
          <w:highlight w:val="none"/>
          <w:lang w:val="en-US"/>
        </w:rPr>
      </w:pPr>
      <w:r>
        <w:rPr>
          <w:rFonts w:hint="eastAsia"/>
          <w:color w:val="auto"/>
          <w:spacing w:val="-3"/>
          <w:kern w:val="2"/>
          <w:sz w:val="28"/>
          <w:szCs w:val="36"/>
          <w:highlight w:val="none"/>
          <w:lang w:val="en-US"/>
        </w:rPr>
        <w:t>（</w:t>
      </w:r>
      <w:r>
        <w:rPr>
          <w:color w:val="auto"/>
          <w:spacing w:val="-3"/>
          <w:kern w:val="2"/>
          <w:sz w:val="28"/>
          <w:szCs w:val="36"/>
          <w:highlight w:val="none"/>
          <w:lang w:val="en-US"/>
        </w:rPr>
        <w:t>9</w:t>
      </w:r>
      <w:r>
        <w:rPr>
          <w:rFonts w:hint="eastAsia"/>
          <w:color w:val="auto"/>
          <w:spacing w:val="-3"/>
          <w:kern w:val="2"/>
          <w:sz w:val="28"/>
          <w:szCs w:val="36"/>
          <w:highlight w:val="none"/>
          <w:lang w:val="en-US"/>
        </w:rPr>
        <w:t>）其它资料</w:t>
      </w:r>
    </w:p>
    <w:p w14:paraId="45D258FD">
      <w:pPr>
        <w:pStyle w:val="11"/>
        <w:ind w:left="860" w:hanging="440"/>
        <w:rPr>
          <w:rFonts w:hint="eastAsia"/>
          <w:color w:val="auto"/>
          <w:highlight w:val="none"/>
        </w:rPr>
      </w:pPr>
    </w:p>
    <w:p w14:paraId="34AE5015">
      <w:pPr>
        <w:pStyle w:val="27"/>
        <w:tabs>
          <w:tab w:val="left" w:pos="1335"/>
        </w:tabs>
        <w:spacing w:before="131" w:line="360" w:lineRule="auto"/>
        <w:ind w:left="0" w:firstLine="0"/>
        <w:rPr>
          <w:rFonts w:hint="eastAsia"/>
          <w:color w:val="auto"/>
          <w:spacing w:val="-3"/>
          <w:sz w:val="21"/>
          <w:szCs w:val="21"/>
          <w:highlight w:val="none"/>
          <w:lang w:val="en-US"/>
        </w:rPr>
      </w:pPr>
    </w:p>
    <w:p w14:paraId="303BC9D5">
      <w:pPr>
        <w:spacing w:line="360" w:lineRule="auto"/>
        <w:ind w:firstLine="560" w:firstLineChars="200"/>
        <w:rPr>
          <w:rFonts w:hint="eastAsia" w:ascii="宋体" w:hAnsi="宋体" w:cs="宋体"/>
          <w:color w:val="auto"/>
          <w:sz w:val="28"/>
          <w:szCs w:val="28"/>
          <w:highlight w:val="none"/>
        </w:rPr>
      </w:pPr>
    </w:p>
    <w:p w14:paraId="7BEB1384">
      <w:pPr>
        <w:spacing w:line="440" w:lineRule="exact"/>
        <w:rPr>
          <w:rFonts w:hint="eastAsia" w:ascii="宋体" w:hAnsi="宋体" w:cs="宋体"/>
          <w:color w:val="auto"/>
          <w:sz w:val="30"/>
          <w:szCs w:val="30"/>
          <w:highlight w:val="none"/>
        </w:rPr>
      </w:pPr>
    </w:p>
    <w:p w14:paraId="678C185F">
      <w:pPr>
        <w:pStyle w:val="20"/>
        <w:ind w:firstLine="300"/>
        <w:rPr>
          <w:rFonts w:hint="eastAsia" w:ascii="宋体" w:hAnsi="宋体"/>
          <w:color w:val="auto"/>
          <w:sz w:val="30"/>
          <w:szCs w:val="30"/>
          <w:highlight w:val="none"/>
        </w:rPr>
      </w:pPr>
    </w:p>
    <w:p w14:paraId="65BA0295">
      <w:pPr>
        <w:pStyle w:val="20"/>
        <w:ind w:firstLine="300"/>
        <w:rPr>
          <w:rFonts w:hint="eastAsia" w:ascii="宋体" w:hAnsi="宋体"/>
          <w:color w:val="auto"/>
          <w:sz w:val="30"/>
          <w:szCs w:val="30"/>
          <w:highlight w:val="none"/>
        </w:rPr>
      </w:pPr>
    </w:p>
    <w:p w14:paraId="0293F4D2">
      <w:pPr>
        <w:pStyle w:val="20"/>
        <w:ind w:firstLine="300"/>
        <w:rPr>
          <w:rFonts w:hint="eastAsia" w:ascii="宋体" w:hAnsi="宋体"/>
          <w:color w:val="auto"/>
          <w:sz w:val="30"/>
          <w:szCs w:val="30"/>
          <w:highlight w:val="none"/>
        </w:rPr>
      </w:pPr>
    </w:p>
    <w:p w14:paraId="6ACDB8AB">
      <w:pPr>
        <w:pStyle w:val="21"/>
        <w:ind w:firstLine="440"/>
        <w:rPr>
          <w:rFonts w:hint="eastAsia"/>
          <w:color w:val="auto"/>
          <w:highlight w:val="none"/>
        </w:rPr>
      </w:pPr>
    </w:p>
    <w:p w14:paraId="0EA9C74C">
      <w:pPr>
        <w:rPr>
          <w:rFonts w:hint="eastAsia" w:ascii="宋体" w:hAnsi="宋体" w:cs="宋体"/>
          <w:color w:val="auto"/>
          <w:sz w:val="30"/>
          <w:szCs w:val="30"/>
          <w:highlight w:val="none"/>
        </w:rPr>
      </w:pPr>
    </w:p>
    <w:p w14:paraId="242DC360">
      <w:pPr>
        <w:pStyle w:val="31"/>
        <w:rPr>
          <w:rFonts w:hint="eastAsia"/>
          <w:color w:val="auto"/>
          <w:highlight w:val="none"/>
        </w:rPr>
      </w:pPr>
    </w:p>
    <w:p w14:paraId="3AD026EA">
      <w:pPr>
        <w:pStyle w:val="20"/>
        <w:ind w:firstLine="300"/>
        <w:rPr>
          <w:rFonts w:hint="eastAsia" w:ascii="宋体" w:hAnsi="宋体"/>
          <w:color w:val="auto"/>
          <w:sz w:val="30"/>
          <w:szCs w:val="30"/>
          <w:highlight w:val="none"/>
        </w:rPr>
      </w:pPr>
    </w:p>
    <w:p w14:paraId="7065279E">
      <w:pPr>
        <w:rPr>
          <w:rFonts w:hint="eastAsia" w:ascii="宋体" w:hAnsi="宋体" w:cs="宋体"/>
          <w:color w:val="auto"/>
          <w:sz w:val="30"/>
          <w:szCs w:val="30"/>
          <w:highlight w:val="none"/>
        </w:rPr>
      </w:pPr>
    </w:p>
    <w:p w14:paraId="76B2A12A">
      <w:pPr>
        <w:pStyle w:val="6"/>
        <w:rPr>
          <w:color w:val="auto"/>
          <w:highlight w:val="none"/>
        </w:rPr>
      </w:pPr>
    </w:p>
    <w:p w14:paraId="7AAB1971">
      <w:pPr>
        <w:pStyle w:val="7"/>
        <w:rPr>
          <w:rFonts w:hint="eastAsia"/>
          <w:color w:val="auto"/>
          <w:highlight w:val="none"/>
        </w:rPr>
      </w:pPr>
    </w:p>
    <w:p w14:paraId="371E9230">
      <w:pPr>
        <w:pStyle w:val="21"/>
        <w:ind w:firstLine="440"/>
        <w:rPr>
          <w:rFonts w:hint="eastAsia"/>
          <w:color w:val="auto"/>
          <w:highlight w:val="none"/>
        </w:rPr>
      </w:pPr>
    </w:p>
    <w:p w14:paraId="12E10CF6">
      <w:pPr>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一．投标函</w:t>
      </w:r>
    </w:p>
    <w:p w14:paraId="26BFB163">
      <w:pPr>
        <w:pStyle w:val="20"/>
        <w:ind w:left="210" w:leftChars="100" w:firstLine="0" w:firstLineChars="0"/>
        <w:rPr>
          <w:rFonts w:hint="eastAsia" w:ascii="宋体" w:hAnsi="宋体"/>
          <w:color w:val="auto"/>
          <w:highlight w:val="none"/>
        </w:rPr>
      </w:pPr>
    </w:p>
    <w:p w14:paraId="3DFC6867">
      <w:pPr>
        <w:spacing w:line="360" w:lineRule="auto"/>
        <w:rPr>
          <w:rFonts w:hint="eastAsia" w:ascii="宋体" w:hAnsi="宋体" w:cs="宋体"/>
          <w:color w:val="auto"/>
          <w:sz w:val="24"/>
          <w:highlight w:val="none"/>
          <w:u w:val="single"/>
        </w:rPr>
      </w:pPr>
      <w:bookmarkStart w:id="32" w:name="_Toc865"/>
      <w:bookmarkStart w:id="33" w:name="_Toc9094"/>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73D5CCF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我们收到了你们关于</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的招标文件，经正式授权</w:t>
      </w:r>
      <w:r>
        <w:rPr>
          <w:rFonts w:hint="eastAsia" w:ascii="宋体" w:hAnsi="宋体" w:cs="宋体"/>
          <w:color w:val="auto"/>
          <w:sz w:val="24"/>
          <w:highlight w:val="none"/>
          <w:u w:val="single"/>
        </w:rPr>
        <w:t xml:space="preserve">      （授权代表全名）  </w:t>
      </w:r>
      <w:r>
        <w:rPr>
          <w:rFonts w:hint="eastAsia" w:ascii="宋体" w:hAnsi="宋体" w:cs="宋体"/>
          <w:color w:val="auto"/>
          <w:sz w:val="24"/>
          <w:highlight w:val="none"/>
        </w:rPr>
        <w:t>签字代理并代表投标人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投标人名称</w:t>
      </w:r>
      <w:r>
        <w:rPr>
          <w:rFonts w:hint="eastAsia" w:ascii="宋体" w:hAnsi="宋体" w:cs="宋体"/>
          <w:color w:val="auto"/>
          <w:sz w:val="24"/>
          <w:highlight w:val="none"/>
          <w:u w:val="single"/>
        </w:rPr>
        <w:t>）</w:t>
      </w:r>
      <w:r>
        <w:rPr>
          <w:rFonts w:hint="eastAsia" w:ascii="宋体" w:hAnsi="宋体" w:cs="宋体"/>
          <w:color w:val="auto"/>
          <w:sz w:val="24"/>
          <w:highlight w:val="none"/>
        </w:rPr>
        <w:t>负责本次投标活动及处理相关事宜。</w:t>
      </w:r>
    </w:p>
    <w:p w14:paraId="69A978BC">
      <w:pPr>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据此函，签字人宣布同意如下：</w:t>
      </w:r>
    </w:p>
    <w:p w14:paraId="1BBA3B7D">
      <w:pPr>
        <w:numPr>
          <w:ilvl w:val="0"/>
          <w:numId w:val="13"/>
        </w:numPr>
        <w:tabs>
          <w:tab w:val="left" w:pos="425"/>
        </w:tabs>
        <w:autoSpaceDE w:val="0"/>
        <w:autoSpaceDN w:val="0"/>
        <w:spacing w:line="360" w:lineRule="auto"/>
        <w:ind w:firstLine="480" w:firstLineChars="200"/>
        <w:jc w:val="left"/>
        <w:rPr>
          <w:rFonts w:hint="eastAsia" w:ascii="宋体" w:hAnsi="宋体" w:cs="宋体"/>
          <w:color w:val="auto"/>
          <w:sz w:val="24"/>
          <w:highlight w:val="none"/>
        </w:rPr>
      </w:pPr>
      <w:r>
        <w:rPr>
          <w:rFonts w:hint="eastAsia" w:ascii="宋体" w:hAnsi="宋体" w:eastAsia="宋体" w:cs="宋体"/>
          <w:color w:val="auto"/>
          <w:sz w:val="24"/>
          <w:highlight w:val="none"/>
        </w:rPr>
        <w:t>愿意按照招标文件中规定的条款和要求，提供完成招标文件规定的全部工作</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投标总报价</w:t>
      </w:r>
      <w:r>
        <w:rPr>
          <w:rFonts w:hint="eastAsia" w:ascii="宋体" w:hAnsi="宋体" w:cs="宋体"/>
          <w:color w:val="auto"/>
          <w:sz w:val="24"/>
          <w:highlight w:val="none"/>
          <w:u w:val="single"/>
        </w:rPr>
        <w:t xml:space="preserve">       （大写）</w:t>
      </w:r>
      <w:r>
        <w:rPr>
          <w:rFonts w:hint="eastAsia" w:ascii="宋体" w:hAnsi="宋体" w:cs="宋体"/>
          <w:color w:val="auto"/>
          <w:sz w:val="24"/>
          <w:highlight w:val="none"/>
          <w:u w:val="none"/>
          <w:lang w:val="en-US" w:eastAsia="zh-CN"/>
        </w:rPr>
        <w:t>元</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rPr>
        <w:t xml:space="preserve">        （小写）</w:t>
      </w:r>
      <w:r>
        <w:rPr>
          <w:rFonts w:hint="eastAsia" w:ascii="宋体" w:hAnsi="宋体" w:cs="宋体"/>
          <w:color w:val="auto"/>
          <w:sz w:val="24"/>
          <w:highlight w:val="none"/>
          <w:u w:val="none"/>
        </w:rPr>
        <w:t>元</w:t>
      </w:r>
      <w:r>
        <w:rPr>
          <w:rFonts w:hint="eastAsia" w:ascii="宋体" w:hAnsi="宋体" w:cs="宋体"/>
          <w:color w:val="auto"/>
          <w:sz w:val="24"/>
          <w:highlight w:val="none"/>
        </w:rPr>
        <w:t>。</w:t>
      </w:r>
    </w:p>
    <w:p w14:paraId="0244A5EA">
      <w:pPr>
        <w:tabs>
          <w:tab w:val="left" w:pos="0"/>
        </w:tabs>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2.我方已详细审查全部招标文件，包括修改文件（如有的话）以及全部参考资料和有关附件。我们完全理解并同意放弃对这方面有不明及误解的权利；</w:t>
      </w:r>
    </w:p>
    <w:p w14:paraId="0B9A28AD">
      <w:pPr>
        <w:tabs>
          <w:tab w:val="left" w:pos="0"/>
        </w:tabs>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3.我方同意提供按照贵单位可能要求的与其投标有关的一切数据或资料，并愿承担因材料不实而致的一切后果；完全理解贵单位不一定接受最低价的投标；</w:t>
      </w:r>
    </w:p>
    <w:p w14:paraId="4C8565CA">
      <w:pPr>
        <w:tabs>
          <w:tab w:val="left" w:pos="0"/>
        </w:tabs>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4.如果我方中标，愿按照规定向</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 xml:space="preserve">支付招标代理服务费。  </w:t>
      </w:r>
    </w:p>
    <w:p w14:paraId="43019950">
      <w:pPr>
        <w:tabs>
          <w:tab w:val="left" w:pos="0"/>
        </w:tabs>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5.我们愿按《中华人民共和国</w:t>
      </w:r>
      <w:r>
        <w:rPr>
          <w:rFonts w:hint="eastAsia" w:ascii="宋体" w:hAnsi="宋体" w:cs="宋体"/>
          <w:color w:val="auto"/>
          <w:sz w:val="24"/>
          <w:highlight w:val="none"/>
          <w:lang w:val="en-US" w:eastAsia="zh-CN"/>
        </w:rPr>
        <w:t>民典</w:t>
      </w:r>
      <w:r>
        <w:rPr>
          <w:rFonts w:hint="eastAsia" w:ascii="宋体" w:hAnsi="宋体" w:cs="宋体"/>
          <w:color w:val="auto"/>
          <w:sz w:val="24"/>
          <w:highlight w:val="none"/>
        </w:rPr>
        <w:t>法》履行自己的全部责任。</w:t>
      </w:r>
    </w:p>
    <w:p w14:paraId="00CB9B5C">
      <w:pPr>
        <w:pStyle w:val="12"/>
        <w:rPr>
          <w:rFonts w:hint="eastAsia"/>
          <w:color w:val="auto"/>
          <w:sz w:val="24"/>
          <w:highlight w:val="none"/>
        </w:rPr>
      </w:pPr>
    </w:p>
    <w:p w14:paraId="2F6A5C2B">
      <w:pPr>
        <w:pStyle w:val="12"/>
        <w:ind w:firstLine="0"/>
        <w:rPr>
          <w:rFonts w:hint="eastAsia"/>
          <w:color w:val="auto"/>
          <w:sz w:val="24"/>
          <w:highlight w:val="none"/>
        </w:rPr>
      </w:pPr>
    </w:p>
    <w:p w14:paraId="4A575DDF">
      <w:pPr>
        <w:pStyle w:val="12"/>
        <w:rPr>
          <w:rFonts w:hint="eastAsia"/>
          <w:color w:val="auto"/>
          <w:sz w:val="24"/>
          <w:highlight w:val="none"/>
        </w:rPr>
      </w:pPr>
    </w:p>
    <w:p w14:paraId="7E7B6EC3">
      <w:pPr>
        <w:pStyle w:val="12"/>
        <w:rPr>
          <w:rFonts w:hint="eastAsia"/>
          <w:color w:val="auto"/>
          <w:sz w:val="24"/>
          <w:highlight w:val="none"/>
        </w:rPr>
      </w:pPr>
    </w:p>
    <w:p w14:paraId="4D089209">
      <w:pPr>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（电子签章）  </w:t>
      </w:r>
      <w:r>
        <w:rPr>
          <w:rFonts w:hint="eastAsia" w:ascii="宋体" w:hAnsi="宋体" w:cs="宋体"/>
          <w:color w:val="auto"/>
          <w:sz w:val="24"/>
          <w:highlight w:val="none"/>
        </w:rPr>
        <w:t xml:space="preserve"> </w:t>
      </w:r>
    </w:p>
    <w:p w14:paraId="593CAA09">
      <w:pPr>
        <w:jc w:val="center"/>
        <w:rPr>
          <w:rFonts w:hint="eastAsia" w:ascii="宋体" w:hAnsi="宋体" w:cs="宋体"/>
          <w:color w:val="auto"/>
          <w:sz w:val="24"/>
          <w:highlight w:val="none"/>
        </w:rPr>
      </w:pPr>
    </w:p>
    <w:p w14:paraId="1C7CCCB4">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w:t>
      </w:r>
      <w:r>
        <w:rPr>
          <w:rFonts w:hint="eastAsia" w:ascii="宋体" w:hAnsi="宋体" w:cs="宋体"/>
          <w:color w:val="auto"/>
          <w:sz w:val="24"/>
          <w:highlight w:val="none"/>
          <w:u w:val="single"/>
        </w:rPr>
        <w:t xml:space="preserve">        （姓名及电子签章）</w:t>
      </w:r>
    </w:p>
    <w:p w14:paraId="66B70F33">
      <w:pPr>
        <w:jc w:val="center"/>
        <w:rPr>
          <w:rFonts w:hint="eastAsia" w:ascii="宋体" w:hAnsi="宋体" w:cs="宋体"/>
          <w:color w:val="auto"/>
          <w:sz w:val="24"/>
          <w:highlight w:val="none"/>
        </w:rPr>
      </w:pPr>
    </w:p>
    <w:p w14:paraId="2C84D1DE">
      <w:pPr>
        <w:ind w:firstLine="2400" w:firstLineChars="1000"/>
        <w:rPr>
          <w:rFonts w:hint="eastAsia" w:ascii="宋体" w:hAnsi="宋体" w:cs="宋体"/>
          <w:color w:val="auto"/>
          <w:sz w:val="24"/>
          <w:highlight w:val="none"/>
          <w:u w:val="single"/>
        </w:rPr>
      </w:pPr>
      <w:r>
        <w:rPr>
          <w:rFonts w:hint="eastAsia" w:ascii="宋体" w:hAnsi="宋体" w:cs="宋体"/>
          <w:color w:val="auto"/>
          <w:sz w:val="24"/>
          <w:highlight w:val="none"/>
        </w:rPr>
        <w:t>公司地址：</w:t>
      </w:r>
      <w:r>
        <w:rPr>
          <w:rFonts w:hint="eastAsia" w:ascii="宋体" w:hAnsi="宋体" w:cs="宋体"/>
          <w:color w:val="auto"/>
          <w:sz w:val="24"/>
          <w:highlight w:val="none"/>
          <w:u w:val="single"/>
        </w:rPr>
        <w:t xml:space="preserve">                        </w:t>
      </w:r>
    </w:p>
    <w:p w14:paraId="6D1D2A6A">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42E9513">
      <w:pPr>
        <w:ind w:firstLine="2400" w:firstLineChars="1000"/>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05003BEC">
      <w:pPr>
        <w:rPr>
          <w:rFonts w:hint="eastAsia" w:ascii="宋体" w:hAnsi="宋体" w:cs="宋体"/>
          <w:b/>
          <w:color w:val="auto"/>
          <w:sz w:val="32"/>
          <w:highlight w:val="none"/>
        </w:rPr>
      </w:pPr>
    </w:p>
    <w:p w14:paraId="3C4950CA">
      <w:pPr>
        <w:pStyle w:val="29"/>
        <w:ind w:firstLine="683"/>
        <w:rPr>
          <w:rFonts w:hint="eastAsia" w:ascii="宋体" w:hAnsi="宋体" w:cs="宋体"/>
          <w:b/>
          <w:color w:val="auto"/>
          <w:sz w:val="32"/>
          <w:highlight w:val="none"/>
        </w:rPr>
      </w:pPr>
    </w:p>
    <w:p w14:paraId="3BD4D27A">
      <w:pPr>
        <w:pStyle w:val="29"/>
        <w:ind w:firstLine="683"/>
        <w:rPr>
          <w:rFonts w:hint="eastAsia" w:ascii="宋体" w:hAnsi="宋体" w:cs="宋体"/>
          <w:b/>
          <w:color w:val="auto"/>
          <w:sz w:val="32"/>
          <w:highlight w:val="none"/>
        </w:rPr>
      </w:pPr>
    </w:p>
    <w:p w14:paraId="5E4C563A">
      <w:pPr>
        <w:pStyle w:val="29"/>
        <w:ind w:firstLine="683"/>
        <w:rPr>
          <w:rFonts w:hint="eastAsia" w:ascii="宋体" w:hAnsi="宋体" w:cs="宋体"/>
          <w:b/>
          <w:color w:val="auto"/>
          <w:sz w:val="32"/>
          <w:highlight w:val="none"/>
        </w:rPr>
      </w:pPr>
    </w:p>
    <w:p w14:paraId="0C3685BF">
      <w:pPr>
        <w:pStyle w:val="29"/>
        <w:ind w:firstLine="683"/>
        <w:rPr>
          <w:rFonts w:hint="eastAsia" w:ascii="宋体" w:hAnsi="宋体" w:cs="宋体"/>
          <w:b/>
          <w:color w:val="auto"/>
          <w:sz w:val="32"/>
          <w:highlight w:val="none"/>
        </w:rPr>
      </w:pPr>
    </w:p>
    <w:p w14:paraId="24D758FF">
      <w:pPr>
        <w:pStyle w:val="29"/>
        <w:ind w:firstLine="683"/>
        <w:rPr>
          <w:rFonts w:hint="eastAsia" w:ascii="宋体" w:hAnsi="宋体" w:cs="宋体"/>
          <w:b/>
          <w:color w:val="auto"/>
          <w:sz w:val="32"/>
          <w:highlight w:val="none"/>
        </w:rPr>
      </w:pPr>
    </w:p>
    <w:p w14:paraId="55CFF78E">
      <w:pPr>
        <w:jc w:val="right"/>
        <w:rPr>
          <w:rFonts w:hint="eastAsia" w:ascii="宋体" w:hAnsi="宋体" w:cs="宋体"/>
          <w:color w:val="auto"/>
          <w:highlight w:val="none"/>
        </w:rPr>
      </w:pPr>
    </w:p>
    <w:p w14:paraId="2958037B">
      <w:pPr>
        <w:pStyle w:val="29"/>
        <w:ind w:firstLine="520"/>
        <w:rPr>
          <w:rFonts w:hint="eastAsia" w:ascii="宋体" w:hAnsi="宋体" w:cs="宋体"/>
          <w:color w:val="auto"/>
          <w:highlight w:val="none"/>
        </w:rPr>
      </w:pPr>
    </w:p>
    <w:p w14:paraId="4618FAC5">
      <w:pPr>
        <w:pStyle w:val="20"/>
        <w:ind w:firstLine="0" w:firstLineChars="0"/>
        <w:jc w:val="center"/>
        <w:outlineLvl w:val="0"/>
        <w:rPr>
          <w:rFonts w:hint="eastAsia" w:ascii="宋体" w:hAnsi="宋体"/>
          <w:b/>
          <w:color w:val="auto"/>
          <w:sz w:val="32"/>
          <w:szCs w:val="32"/>
          <w:highlight w:val="none"/>
        </w:rPr>
      </w:pPr>
      <w:r>
        <w:rPr>
          <w:rFonts w:hint="eastAsia" w:ascii="宋体" w:hAnsi="宋体"/>
          <w:b/>
          <w:color w:val="auto"/>
          <w:sz w:val="32"/>
          <w:szCs w:val="32"/>
          <w:highlight w:val="none"/>
        </w:rPr>
        <w:t>二、开标一览表</w:t>
      </w:r>
    </w:p>
    <w:p w14:paraId="68FB076E">
      <w:pPr>
        <w:pStyle w:val="20"/>
        <w:ind w:firstLine="210"/>
        <w:rPr>
          <w:rFonts w:hint="eastAsia" w:ascii="宋体" w:hAnsi="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6557"/>
      </w:tblGrid>
      <w:tr w14:paraId="0164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80" w:type="dxa"/>
            <w:noWrap w:val="0"/>
            <w:vAlign w:val="center"/>
          </w:tcPr>
          <w:p w14:paraId="611A39BD">
            <w:pPr>
              <w:tabs>
                <w:tab w:val="left" w:pos="2232"/>
              </w:tabs>
              <w:spacing w:line="340" w:lineRule="exact"/>
              <w:ind w:right="-107" w:rightChars="-51"/>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557" w:type="dxa"/>
            <w:noWrap w:val="0"/>
            <w:vAlign w:val="center"/>
          </w:tcPr>
          <w:p w14:paraId="77672272">
            <w:pPr>
              <w:spacing w:line="340" w:lineRule="exact"/>
              <w:ind w:right="460" w:rightChars="219"/>
              <w:jc w:val="center"/>
              <w:rPr>
                <w:rFonts w:hint="eastAsia" w:ascii="宋体" w:hAnsi="宋体" w:cs="宋体"/>
                <w:color w:val="auto"/>
                <w:sz w:val="24"/>
                <w:highlight w:val="none"/>
              </w:rPr>
            </w:pPr>
          </w:p>
        </w:tc>
      </w:tr>
      <w:tr w14:paraId="0EA4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80" w:type="dxa"/>
            <w:noWrap w:val="0"/>
            <w:vAlign w:val="center"/>
          </w:tcPr>
          <w:p w14:paraId="3EF3BFA3">
            <w:pPr>
              <w:tabs>
                <w:tab w:val="left" w:pos="2232"/>
              </w:tabs>
              <w:spacing w:line="340" w:lineRule="exact"/>
              <w:ind w:right="-107" w:rightChars="-51"/>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投标人名称</w:t>
            </w:r>
          </w:p>
        </w:tc>
        <w:tc>
          <w:tcPr>
            <w:tcW w:w="6557" w:type="dxa"/>
            <w:noWrap w:val="0"/>
            <w:vAlign w:val="center"/>
          </w:tcPr>
          <w:p w14:paraId="72C54921">
            <w:pPr>
              <w:spacing w:line="340" w:lineRule="exact"/>
              <w:ind w:right="460" w:rightChars="219"/>
              <w:jc w:val="center"/>
              <w:rPr>
                <w:rFonts w:hint="eastAsia" w:ascii="宋体" w:hAnsi="宋体" w:cs="宋体"/>
                <w:color w:val="auto"/>
                <w:sz w:val="24"/>
                <w:highlight w:val="none"/>
              </w:rPr>
            </w:pPr>
          </w:p>
        </w:tc>
      </w:tr>
      <w:tr w14:paraId="38DA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80" w:type="dxa"/>
            <w:noWrap w:val="0"/>
            <w:vAlign w:val="center"/>
          </w:tcPr>
          <w:p w14:paraId="5D6BC0E6">
            <w:pPr>
              <w:spacing w:line="340" w:lineRule="exact"/>
              <w:ind w:right="-107" w:rightChars="-51"/>
              <w:jc w:val="center"/>
              <w:rPr>
                <w:rFonts w:hint="eastAsia" w:ascii="宋体" w:hAnsi="宋体" w:cs="宋体"/>
                <w:color w:val="auto"/>
                <w:sz w:val="24"/>
                <w:highlight w:val="none"/>
              </w:rPr>
            </w:pPr>
            <w:r>
              <w:rPr>
                <w:rFonts w:hint="eastAsia" w:ascii="宋体" w:hAnsi="宋体" w:cs="宋体"/>
                <w:color w:val="auto"/>
                <w:sz w:val="24"/>
                <w:highlight w:val="none"/>
              </w:rPr>
              <w:t>投标内容</w:t>
            </w:r>
          </w:p>
        </w:tc>
        <w:tc>
          <w:tcPr>
            <w:tcW w:w="6557" w:type="dxa"/>
            <w:noWrap w:val="0"/>
            <w:vAlign w:val="center"/>
          </w:tcPr>
          <w:p w14:paraId="4CD5E1F2">
            <w:pPr>
              <w:spacing w:line="340" w:lineRule="exact"/>
              <w:ind w:right="460" w:rightChars="219"/>
              <w:rPr>
                <w:rFonts w:hint="eastAsia" w:ascii="宋体" w:hAnsi="宋体" w:cs="宋体"/>
                <w:color w:val="auto"/>
                <w:sz w:val="24"/>
                <w:highlight w:val="none"/>
              </w:rPr>
            </w:pPr>
          </w:p>
        </w:tc>
      </w:tr>
      <w:tr w14:paraId="4F4A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80" w:type="dxa"/>
            <w:vMerge w:val="restart"/>
            <w:noWrap w:val="0"/>
            <w:vAlign w:val="center"/>
          </w:tcPr>
          <w:p w14:paraId="262DEB3E">
            <w:pPr>
              <w:spacing w:line="340" w:lineRule="exact"/>
              <w:ind w:right="-107" w:rightChars="-51"/>
              <w:jc w:val="center"/>
              <w:rPr>
                <w:rFonts w:hint="eastAsia" w:ascii="宋体" w:hAnsi="宋体" w:cs="宋体"/>
                <w:color w:val="auto"/>
                <w:sz w:val="24"/>
                <w:highlight w:val="none"/>
              </w:rPr>
            </w:pPr>
            <w:r>
              <w:rPr>
                <w:rFonts w:hint="eastAsia" w:ascii="宋体" w:hAnsi="宋体" w:cs="宋体"/>
                <w:color w:val="auto"/>
                <w:sz w:val="24"/>
                <w:highlight w:val="none"/>
              </w:rPr>
              <w:t>投标总报价</w:t>
            </w:r>
          </w:p>
        </w:tc>
        <w:tc>
          <w:tcPr>
            <w:tcW w:w="6557" w:type="dxa"/>
            <w:noWrap w:val="0"/>
            <w:vAlign w:val="center"/>
          </w:tcPr>
          <w:p w14:paraId="48983E8D">
            <w:pPr>
              <w:spacing w:line="340" w:lineRule="exact"/>
              <w:ind w:right="460" w:rightChars="219"/>
              <w:rPr>
                <w:rFonts w:ascii="宋体" w:hAnsi="宋体" w:cs="宋体"/>
                <w:color w:val="auto"/>
                <w:sz w:val="24"/>
                <w:highlight w:val="none"/>
                <w:u w:val="singl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p>
        </w:tc>
      </w:tr>
      <w:tr w14:paraId="602F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80" w:type="dxa"/>
            <w:vMerge w:val="continue"/>
            <w:noWrap w:val="0"/>
            <w:vAlign w:val="center"/>
          </w:tcPr>
          <w:p w14:paraId="58AD1AAF">
            <w:pPr>
              <w:spacing w:line="340" w:lineRule="exact"/>
              <w:ind w:right="-107" w:rightChars="-51"/>
              <w:jc w:val="center"/>
              <w:rPr>
                <w:rFonts w:hint="eastAsia" w:ascii="宋体" w:hAnsi="宋体" w:cs="宋体"/>
                <w:color w:val="auto"/>
                <w:sz w:val="24"/>
                <w:highlight w:val="none"/>
              </w:rPr>
            </w:pPr>
          </w:p>
        </w:tc>
        <w:tc>
          <w:tcPr>
            <w:tcW w:w="6557" w:type="dxa"/>
            <w:noWrap w:val="0"/>
            <w:vAlign w:val="center"/>
          </w:tcPr>
          <w:p w14:paraId="33FFDF2F">
            <w:pPr>
              <w:spacing w:line="340" w:lineRule="exact"/>
              <w:ind w:right="460" w:rightChars="219"/>
              <w:rPr>
                <w:rFonts w:ascii="宋体" w:hAnsi="宋体" w:cs="宋体"/>
                <w:color w:val="auto"/>
                <w:sz w:val="24"/>
                <w:highlight w:val="none"/>
                <w:u w:val="singl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cs="宋体"/>
                <w:color w:val="auto"/>
                <w:sz w:val="24"/>
                <w:highlight w:val="none"/>
              </w:rPr>
              <w:t>元</w:t>
            </w:r>
          </w:p>
        </w:tc>
      </w:tr>
      <w:tr w14:paraId="06CD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280" w:type="dxa"/>
            <w:noWrap w:val="0"/>
            <w:vAlign w:val="center"/>
          </w:tcPr>
          <w:p w14:paraId="42461846">
            <w:pPr>
              <w:spacing w:line="340" w:lineRule="exact"/>
              <w:ind w:right="-107" w:rightChars="-51"/>
              <w:jc w:val="center"/>
              <w:rPr>
                <w:rFonts w:hint="eastAsia" w:ascii="宋体" w:hAnsi="宋体" w:cs="宋体"/>
                <w:color w:val="auto"/>
                <w:sz w:val="24"/>
                <w:highlight w:val="none"/>
              </w:rPr>
            </w:pPr>
            <w:r>
              <w:rPr>
                <w:rFonts w:hint="eastAsia" w:ascii="宋体" w:hAnsi="宋体" w:cs="宋体"/>
                <w:color w:val="auto"/>
                <w:sz w:val="24"/>
                <w:highlight w:val="none"/>
              </w:rPr>
              <w:t>交 货 期</w:t>
            </w:r>
          </w:p>
        </w:tc>
        <w:tc>
          <w:tcPr>
            <w:tcW w:w="6557" w:type="dxa"/>
            <w:noWrap w:val="0"/>
            <w:vAlign w:val="center"/>
          </w:tcPr>
          <w:p w14:paraId="0BE43283">
            <w:pPr>
              <w:spacing w:line="340" w:lineRule="exact"/>
              <w:ind w:right="460" w:rightChars="219"/>
              <w:jc w:val="center"/>
              <w:rPr>
                <w:rFonts w:hint="eastAsia" w:ascii="宋体" w:hAnsi="宋体" w:cs="宋体"/>
                <w:color w:val="auto"/>
                <w:sz w:val="24"/>
                <w:highlight w:val="none"/>
              </w:rPr>
            </w:pPr>
          </w:p>
        </w:tc>
      </w:tr>
      <w:tr w14:paraId="531B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280" w:type="dxa"/>
            <w:noWrap w:val="0"/>
            <w:vAlign w:val="center"/>
          </w:tcPr>
          <w:p w14:paraId="55A728E2">
            <w:pPr>
              <w:spacing w:line="340" w:lineRule="exact"/>
              <w:ind w:right="-107" w:rightChars="-51"/>
              <w:jc w:val="center"/>
              <w:rPr>
                <w:rFonts w:hint="eastAsia" w:ascii="宋体" w:hAnsi="宋体" w:cs="宋体"/>
                <w:color w:val="auto"/>
                <w:sz w:val="24"/>
                <w:highlight w:val="none"/>
              </w:rPr>
            </w:pPr>
            <w:r>
              <w:rPr>
                <w:rFonts w:hint="eastAsia" w:ascii="宋体" w:hAnsi="宋体" w:cs="宋体"/>
                <w:color w:val="auto"/>
                <w:sz w:val="24"/>
                <w:highlight w:val="none"/>
              </w:rPr>
              <w:t>质量要求</w:t>
            </w:r>
          </w:p>
        </w:tc>
        <w:tc>
          <w:tcPr>
            <w:tcW w:w="6557" w:type="dxa"/>
            <w:noWrap w:val="0"/>
            <w:vAlign w:val="center"/>
          </w:tcPr>
          <w:p w14:paraId="1952BB60">
            <w:pPr>
              <w:spacing w:line="340" w:lineRule="exact"/>
              <w:ind w:right="460" w:rightChars="219"/>
              <w:jc w:val="center"/>
              <w:rPr>
                <w:rFonts w:hint="eastAsia" w:ascii="宋体" w:hAnsi="宋体" w:cs="宋体"/>
                <w:color w:val="auto"/>
                <w:sz w:val="24"/>
                <w:highlight w:val="none"/>
              </w:rPr>
            </w:pPr>
          </w:p>
        </w:tc>
      </w:tr>
      <w:tr w14:paraId="6CE7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280" w:type="dxa"/>
            <w:noWrap w:val="0"/>
            <w:vAlign w:val="center"/>
          </w:tcPr>
          <w:p w14:paraId="0854BDEB">
            <w:pPr>
              <w:spacing w:line="340" w:lineRule="exact"/>
              <w:ind w:right="-107" w:rightChars="-51"/>
              <w:jc w:val="center"/>
              <w:rPr>
                <w:rFonts w:hint="eastAsia" w:ascii="宋体" w:hAnsi="宋体" w:cs="宋体"/>
                <w:color w:val="auto"/>
                <w:sz w:val="24"/>
                <w:highlight w:val="none"/>
              </w:rPr>
            </w:pPr>
            <w:r>
              <w:rPr>
                <w:rFonts w:hint="eastAsia" w:ascii="宋体" w:hAnsi="宋体" w:cs="宋体"/>
                <w:color w:val="auto"/>
                <w:sz w:val="24"/>
                <w:highlight w:val="none"/>
              </w:rPr>
              <w:t>质保期</w:t>
            </w:r>
          </w:p>
        </w:tc>
        <w:tc>
          <w:tcPr>
            <w:tcW w:w="6557" w:type="dxa"/>
            <w:noWrap w:val="0"/>
            <w:vAlign w:val="center"/>
          </w:tcPr>
          <w:p w14:paraId="183C5804">
            <w:pPr>
              <w:spacing w:line="340" w:lineRule="exact"/>
              <w:ind w:right="460" w:rightChars="219"/>
              <w:jc w:val="center"/>
              <w:rPr>
                <w:rFonts w:hint="eastAsia" w:ascii="宋体" w:hAnsi="宋体" w:cs="宋体"/>
                <w:color w:val="auto"/>
                <w:sz w:val="24"/>
                <w:highlight w:val="none"/>
              </w:rPr>
            </w:pPr>
          </w:p>
        </w:tc>
      </w:tr>
      <w:tr w14:paraId="24A2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280" w:type="dxa"/>
            <w:noWrap w:val="0"/>
            <w:vAlign w:val="center"/>
          </w:tcPr>
          <w:p w14:paraId="2D9CD1A6">
            <w:pPr>
              <w:spacing w:line="340" w:lineRule="exact"/>
              <w:ind w:right="-107" w:rightChars="-51"/>
              <w:jc w:val="center"/>
              <w:rPr>
                <w:rFonts w:hint="eastAsia" w:ascii="宋体" w:hAnsi="宋体" w:cs="宋体"/>
                <w:color w:val="auto"/>
                <w:sz w:val="24"/>
                <w:highlight w:val="none"/>
              </w:rPr>
            </w:pPr>
            <w:r>
              <w:rPr>
                <w:rFonts w:hint="eastAsia" w:ascii="宋体" w:hAnsi="宋体" w:cs="宋体"/>
                <w:color w:val="auto"/>
                <w:sz w:val="24"/>
                <w:highlight w:val="none"/>
              </w:rPr>
              <w:t>服务地点</w:t>
            </w:r>
          </w:p>
        </w:tc>
        <w:tc>
          <w:tcPr>
            <w:tcW w:w="6557" w:type="dxa"/>
            <w:noWrap w:val="0"/>
            <w:vAlign w:val="center"/>
          </w:tcPr>
          <w:p w14:paraId="5BE807AD">
            <w:pPr>
              <w:spacing w:line="340" w:lineRule="exact"/>
              <w:ind w:right="460" w:rightChars="219"/>
              <w:jc w:val="center"/>
              <w:rPr>
                <w:rFonts w:hint="eastAsia" w:ascii="宋体" w:hAnsi="宋体" w:cs="宋体"/>
                <w:color w:val="auto"/>
                <w:sz w:val="24"/>
                <w:highlight w:val="none"/>
              </w:rPr>
            </w:pPr>
          </w:p>
        </w:tc>
      </w:tr>
      <w:tr w14:paraId="2DB7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2280" w:type="dxa"/>
            <w:noWrap w:val="0"/>
            <w:vAlign w:val="center"/>
          </w:tcPr>
          <w:p w14:paraId="3EA117F5">
            <w:pPr>
              <w:spacing w:line="340" w:lineRule="exact"/>
              <w:ind w:right="-107" w:rightChars="-51"/>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6557" w:type="dxa"/>
            <w:noWrap w:val="0"/>
            <w:vAlign w:val="center"/>
          </w:tcPr>
          <w:p w14:paraId="1A176218">
            <w:pPr>
              <w:spacing w:line="340" w:lineRule="exact"/>
              <w:ind w:right="460" w:rightChars="219"/>
              <w:jc w:val="center"/>
              <w:rPr>
                <w:rFonts w:hint="eastAsia" w:ascii="宋体" w:hAnsi="宋体" w:cs="宋体"/>
                <w:color w:val="auto"/>
                <w:sz w:val="24"/>
                <w:highlight w:val="none"/>
              </w:rPr>
            </w:pPr>
          </w:p>
        </w:tc>
      </w:tr>
      <w:tr w14:paraId="4F57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2280" w:type="dxa"/>
            <w:noWrap w:val="0"/>
            <w:vAlign w:val="center"/>
          </w:tcPr>
          <w:p w14:paraId="51120DAE">
            <w:pPr>
              <w:spacing w:line="340" w:lineRule="exact"/>
              <w:ind w:right="-107" w:rightChars="-51"/>
              <w:jc w:val="center"/>
              <w:rPr>
                <w:rFonts w:hint="eastAsia" w:ascii="宋体" w:hAnsi="宋体" w:cs="宋体"/>
                <w:color w:val="auto"/>
                <w:sz w:val="24"/>
                <w:highlight w:val="none"/>
              </w:rPr>
            </w:pPr>
            <w:r>
              <w:rPr>
                <w:rFonts w:hint="eastAsia" w:ascii="宋体" w:hAnsi="宋体" w:cs="宋体"/>
                <w:color w:val="auto"/>
                <w:sz w:val="24"/>
                <w:highlight w:val="none"/>
              </w:rPr>
              <w:t>其它</w:t>
            </w:r>
          </w:p>
        </w:tc>
        <w:tc>
          <w:tcPr>
            <w:tcW w:w="6557" w:type="dxa"/>
            <w:noWrap w:val="0"/>
            <w:vAlign w:val="center"/>
          </w:tcPr>
          <w:p w14:paraId="7FB332E1">
            <w:pPr>
              <w:spacing w:line="340" w:lineRule="exact"/>
              <w:ind w:right="460" w:rightChars="219"/>
              <w:jc w:val="center"/>
              <w:rPr>
                <w:rFonts w:hint="eastAsia" w:ascii="宋体" w:hAnsi="宋体" w:cs="宋体"/>
                <w:color w:val="auto"/>
                <w:sz w:val="24"/>
                <w:highlight w:val="none"/>
              </w:rPr>
            </w:pPr>
          </w:p>
        </w:tc>
      </w:tr>
    </w:tbl>
    <w:p w14:paraId="2BDF5E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注：1、</w:t>
      </w:r>
      <w:bookmarkStart w:id="34" w:name="OLE_LINK3"/>
      <w:r>
        <w:rPr>
          <w:rFonts w:hint="eastAsia" w:ascii="宋体" w:hAnsi="宋体" w:cs="宋体"/>
          <w:color w:val="auto"/>
          <w:sz w:val="24"/>
          <w:highlight w:val="none"/>
        </w:rPr>
        <w:t>投标总报价必须是设备安装到位并交付使用前所有费用的总和；</w:t>
      </w:r>
      <w:bookmarkEnd w:id="34"/>
    </w:p>
    <w:p w14:paraId="3324A2A4">
      <w:pPr>
        <w:spacing w:line="360" w:lineRule="auto"/>
        <w:rPr>
          <w:rFonts w:hint="eastAsia" w:ascii="宋体" w:hAnsi="宋体" w:cs="宋体"/>
          <w:b/>
          <w:color w:val="auto"/>
          <w:sz w:val="32"/>
          <w:highlight w:val="none"/>
        </w:rPr>
      </w:pPr>
      <w:r>
        <w:rPr>
          <w:rFonts w:hint="eastAsia" w:ascii="宋体" w:hAnsi="宋体" w:cs="宋体"/>
          <w:color w:val="auto"/>
          <w:sz w:val="24"/>
          <w:highlight w:val="none"/>
        </w:rPr>
        <w:t xml:space="preserve">    2、本表只填报总价，各有关分项报价在投标分项报价中进行详细填写；</w:t>
      </w:r>
    </w:p>
    <w:p w14:paraId="61CF6A69">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3.“投标总报价”须与投标函中的投标总报价一致；</w:t>
      </w:r>
    </w:p>
    <w:p w14:paraId="7E3A6BBB">
      <w:pPr>
        <w:pStyle w:val="21"/>
        <w:ind w:firstLine="440"/>
        <w:rPr>
          <w:rFonts w:hint="eastAsia"/>
          <w:color w:val="auto"/>
          <w:highlight w:val="none"/>
          <w:lang w:val="en-US"/>
        </w:rPr>
      </w:pPr>
    </w:p>
    <w:p w14:paraId="20DF841D">
      <w:pPr>
        <w:rPr>
          <w:rFonts w:hint="eastAsia" w:ascii="宋体" w:hAnsi="宋体" w:cs="宋体"/>
          <w:color w:val="auto"/>
          <w:highlight w:val="none"/>
        </w:rPr>
      </w:pPr>
    </w:p>
    <w:p w14:paraId="7B3AEE6A">
      <w:pPr>
        <w:jc w:val="center"/>
        <w:rPr>
          <w:rFonts w:hint="eastAsia" w:ascii="宋体" w:hAnsi="宋体" w:cs="宋体"/>
          <w:color w:val="auto"/>
          <w:sz w:val="24"/>
          <w:highlight w:val="none"/>
        </w:rPr>
      </w:pPr>
    </w:p>
    <w:p w14:paraId="7F77FBDE">
      <w:pPr>
        <w:jc w:val="center"/>
        <w:rPr>
          <w:rFonts w:hint="eastAsia" w:ascii="宋体" w:hAnsi="宋体" w:cs="宋体"/>
          <w:color w:val="auto"/>
          <w:sz w:val="24"/>
          <w:highlight w:val="none"/>
        </w:rPr>
      </w:pPr>
    </w:p>
    <w:p w14:paraId="3512872C">
      <w:pPr>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（电子签章） </w:t>
      </w:r>
    </w:p>
    <w:p w14:paraId="7FB5CBA4">
      <w:pPr>
        <w:jc w:val="center"/>
        <w:rPr>
          <w:rFonts w:hint="eastAsia" w:ascii="宋体" w:hAnsi="宋体" w:cs="宋体"/>
          <w:color w:val="auto"/>
          <w:sz w:val="24"/>
          <w:highlight w:val="none"/>
        </w:rPr>
      </w:pPr>
    </w:p>
    <w:p w14:paraId="52AB8770">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0BCA4073">
      <w:pPr>
        <w:jc w:val="center"/>
        <w:rPr>
          <w:rFonts w:hint="eastAsia" w:ascii="宋体" w:hAnsi="宋体" w:cs="宋体"/>
          <w:color w:val="auto"/>
          <w:sz w:val="24"/>
          <w:highlight w:val="none"/>
          <w:u w:val="single"/>
        </w:rPr>
      </w:pPr>
    </w:p>
    <w:p w14:paraId="0F08F69F">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2472EF70">
      <w:pPr>
        <w:pStyle w:val="7"/>
        <w:rPr>
          <w:rFonts w:hint="eastAsia"/>
          <w:color w:val="auto"/>
          <w:highlight w:val="none"/>
        </w:rPr>
      </w:pPr>
    </w:p>
    <w:p w14:paraId="513427F6">
      <w:pPr>
        <w:pStyle w:val="7"/>
        <w:rPr>
          <w:rFonts w:hint="eastAsia"/>
          <w:color w:val="auto"/>
          <w:highlight w:val="none"/>
        </w:rPr>
      </w:pPr>
    </w:p>
    <w:p w14:paraId="3C7797E1">
      <w:pPr>
        <w:pStyle w:val="7"/>
        <w:rPr>
          <w:rFonts w:hint="eastAsia"/>
          <w:color w:val="auto"/>
          <w:highlight w:val="none"/>
        </w:rPr>
      </w:pPr>
    </w:p>
    <w:p w14:paraId="5247206A">
      <w:pPr>
        <w:pStyle w:val="3"/>
        <w:spacing w:line="525" w:lineRule="exact"/>
        <w:ind w:left="0"/>
        <w:jc w:val="center"/>
        <w:rPr>
          <w:rFonts w:hint="eastAsia" w:ascii="宋体" w:hAnsi="宋体" w:eastAsia="宋体" w:cs="宋体"/>
          <w:color w:val="auto"/>
          <w:highlight w:val="none"/>
        </w:rPr>
      </w:pPr>
      <w:r>
        <w:rPr>
          <w:rFonts w:hint="eastAsia" w:ascii="宋体" w:hAnsi="宋体" w:eastAsia="宋体" w:cs="宋体"/>
          <w:b/>
          <w:bCs/>
          <w:color w:val="auto"/>
          <w:highlight w:val="none"/>
        </w:rPr>
        <w:t>三、法</w:t>
      </w:r>
      <w:r>
        <w:rPr>
          <w:rFonts w:hint="eastAsia" w:ascii="宋体" w:hAnsi="宋体" w:eastAsia="宋体" w:cs="宋体"/>
          <w:b/>
          <w:color w:val="auto"/>
          <w:highlight w:val="none"/>
        </w:rPr>
        <w:t>定代表人身份证明及授权委托书</w:t>
      </w:r>
    </w:p>
    <w:p w14:paraId="215179B6">
      <w:pPr>
        <w:pStyle w:val="8"/>
        <w:rPr>
          <w:rFonts w:hint="eastAsia"/>
          <w:b/>
          <w:color w:val="auto"/>
          <w:sz w:val="32"/>
          <w:highlight w:val="none"/>
        </w:rPr>
      </w:pPr>
    </w:p>
    <w:p w14:paraId="42CF7D86">
      <w:pPr>
        <w:pStyle w:val="8"/>
        <w:spacing w:before="3"/>
        <w:rPr>
          <w:rFonts w:hint="eastAsia"/>
          <w:b/>
          <w:color w:val="auto"/>
          <w:sz w:val="18"/>
          <w:highlight w:val="none"/>
        </w:rPr>
      </w:pPr>
    </w:p>
    <w:p w14:paraId="2522B037">
      <w:pPr>
        <w:pStyle w:val="8"/>
        <w:tabs>
          <w:tab w:val="left" w:pos="4228"/>
        </w:tabs>
        <w:ind w:left="400"/>
        <w:rPr>
          <w:rFonts w:hint="eastAsia"/>
          <w:color w:val="auto"/>
          <w:highlight w:val="none"/>
        </w:rPr>
      </w:pPr>
      <w:r>
        <w:rPr>
          <w:rFonts w:hint="eastAsia"/>
          <w:color w:val="auto"/>
          <w:spacing w:val="-1"/>
          <w:highlight w:val="none"/>
        </w:rPr>
        <w:t>投</w:t>
      </w:r>
      <w:r>
        <w:rPr>
          <w:rFonts w:hint="eastAsia"/>
          <w:color w:val="auto"/>
          <w:highlight w:val="none"/>
        </w:rPr>
        <w:t>标</w:t>
      </w:r>
      <w:r>
        <w:rPr>
          <w:rFonts w:hint="eastAsia"/>
          <w:color w:val="auto"/>
          <w:spacing w:val="-3"/>
          <w:highlight w:val="none"/>
        </w:rPr>
        <w:t>人</w:t>
      </w:r>
      <w:r>
        <w:rPr>
          <w:rFonts w:hint="eastAsia"/>
          <w:color w:val="auto"/>
          <w:highlight w:val="none"/>
        </w:rPr>
        <w:t>名</w:t>
      </w:r>
      <w:r>
        <w:rPr>
          <w:rFonts w:hint="eastAsia"/>
          <w:color w:val="auto"/>
          <w:spacing w:val="-3"/>
          <w:highlight w:val="none"/>
        </w:rPr>
        <w:t>称</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14:paraId="10F5A2E3">
      <w:pPr>
        <w:pStyle w:val="8"/>
        <w:tabs>
          <w:tab w:val="left" w:pos="2712"/>
          <w:tab w:val="left" w:pos="4183"/>
          <w:tab w:val="left" w:pos="5652"/>
          <w:tab w:val="left" w:pos="7169"/>
        </w:tabs>
        <w:spacing w:before="170"/>
        <w:ind w:left="400"/>
        <w:rPr>
          <w:rFonts w:hint="eastAsia"/>
          <w:color w:val="auto"/>
          <w:highlight w:val="none"/>
        </w:rPr>
      </w:pPr>
      <w:r>
        <w:rPr>
          <w:rFonts w:hint="eastAsia"/>
          <w:color w:val="auto"/>
          <w:highlight w:val="none"/>
        </w:rPr>
        <w:t>姓名</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性别</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年</w:t>
      </w:r>
      <w:r>
        <w:rPr>
          <w:rFonts w:hint="eastAsia"/>
          <w:color w:val="auto"/>
          <w:spacing w:val="-3"/>
          <w:highlight w:val="none"/>
        </w:rPr>
        <w:t>龄</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spacing w:val="-1"/>
          <w:highlight w:val="none"/>
        </w:rPr>
        <w:t>职</w:t>
      </w:r>
      <w:r>
        <w:rPr>
          <w:rFonts w:hint="eastAsia"/>
          <w:color w:val="auto"/>
          <w:spacing w:val="-3"/>
          <w:highlight w:val="none"/>
        </w:rPr>
        <w:t>务</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14:paraId="6F9B8287">
      <w:pPr>
        <w:pStyle w:val="8"/>
        <w:tabs>
          <w:tab w:val="left" w:pos="3132"/>
        </w:tabs>
        <w:spacing w:before="173"/>
        <w:ind w:left="400"/>
        <w:rPr>
          <w:rFonts w:hint="eastAsia"/>
          <w:color w:val="auto"/>
          <w:highlight w:val="none"/>
        </w:rPr>
      </w:pPr>
      <w:r>
        <w:rPr>
          <w:rFonts w:hint="eastAsia"/>
          <w:color w:val="auto"/>
          <w:highlight w:val="none"/>
        </w:rPr>
        <w:t>系</w:t>
      </w:r>
      <w:r>
        <w:rPr>
          <w:rFonts w:hint="eastAsia"/>
          <w:color w:val="auto"/>
          <w:highlight w:val="none"/>
          <w:u w:val="single"/>
        </w:rPr>
        <w:t xml:space="preserve"> </w:t>
      </w:r>
      <w:r>
        <w:rPr>
          <w:rFonts w:hint="eastAsia"/>
          <w:color w:val="auto"/>
          <w:highlight w:val="none"/>
          <w:u w:val="single"/>
        </w:rPr>
        <w:tab/>
      </w:r>
      <w:r>
        <w:rPr>
          <w:rFonts w:hint="eastAsia"/>
          <w:color w:val="auto"/>
          <w:spacing w:val="-3"/>
          <w:highlight w:val="none"/>
        </w:rPr>
        <w:t>（</w:t>
      </w:r>
      <w:r>
        <w:rPr>
          <w:rFonts w:hint="eastAsia"/>
          <w:color w:val="auto"/>
          <w:highlight w:val="none"/>
        </w:rPr>
        <w:t>投</w:t>
      </w:r>
      <w:r>
        <w:rPr>
          <w:rFonts w:hint="eastAsia"/>
          <w:color w:val="auto"/>
          <w:spacing w:val="-3"/>
          <w:highlight w:val="none"/>
        </w:rPr>
        <w:t>标</w:t>
      </w:r>
      <w:r>
        <w:rPr>
          <w:rFonts w:hint="eastAsia"/>
          <w:color w:val="auto"/>
          <w:highlight w:val="none"/>
        </w:rPr>
        <w:t>人</w:t>
      </w:r>
      <w:r>
        <w:rPr>
          <w:rFonts w:hint="eastAsia"/>
          <w:color w:val="auto"/>
          <w:spacing w:val="-3"/>
          <w:highlight w:val="none"/>
        </w:rPr>
        <w:t>名</w:t>
      </w:r>
      <w:r>
        <w:rPr>
          <w:rFonts w:hint="eastAsia"/>
          <w:color w:val="auto"/>
          <w:highlight w:val="none"/>
        </w:rPr>
        <w:t>称</w:t>
      </w:r>
      <w:r>
        <w:rPr>
          <w:rFonts w:hint="eastAsia"/>
          <w:color w:val="auto"/>
          <w:spacing w:val="-3"/>
          <w:highlight w:val="none"/>
        </w:rPr>
        <w:t>）</w:t>
      </w:r>
      <w:r>
        <w:rPr>
          <w:rFonts w:hint="eastAsia"/>
          <w:color w:val="auto"/>
          <w:highlight w:val="none"/>
        </w:rPr>
        <w:t>的</w:t>
      </w:r>
      <w:r>
        <w:rPr>
          <w:rFonts w:hint="eastAsia"/>
          <w:color w:val="auto"/>
          <w:spacing w:val="-3"/>
          <w:highlight w:val="none"/>
        </w:rPr>
        <w:t>法定</w:t>
      </w:r>
      <w:r>
        <w:rPr>
          <w:rFonts w:hint="eastAsia"/>
          <w:color w:val="auto"/>
          <w:highlight w:val="none"/>
        </w:rPr>
        <w:t>代表</w:t>
      </w:r>
      <w:r>
        <w:rPr>
          <w:rFonts w:hint="eastAsia"/>
          <w:color w:val="auto"/>
          <w:spacing w:val="-3"/>
          <w:highlight w:val="none"/>
        </w:rPr>
        <w:t>人</w:t>
      </w:r>
      <w:r>
        <w:rPr>
          <w:rFonts w:hint="eastAsia"/>
          <w:color w:val="auto"/>
          <w:highlight w:val="none"/>
        </w:rPr>
        <w:t>（</w:t>
      </w:r>
      <w:r>
        <w:rPr>
          <w:rFonts w:hint="eastAsia"/>
          <w:color w:val="auto"/>
          <w:spacing w:val="-3"/>
          <w:highlight w:val="none"/>
        </w:rPr>
        <w:t>单</w:t>
      </w:r>
      <w:r>
        <w:rPr>
          <w:rFonts w:hint="eastAsia"/>
          <w:color w:val="auto"/>
          <w:highlight w:val="none"/>
        </w:rPr>
        <w:t>位</w:t>
      </w:r>
      <w:r>
        <w:rPr>
          <w:rFonts w:hint="eastAsia"/>
          <w:color w:val="auto"/>
          <w:spacing w:val="-3"/>
          <w:highlight w:val="none"/>
        </w:rPr>
        <w:t>负</w:t>
      </w:r>
      <w:r>
        <w:rPr>
          <w:rFonts w:hint="eastAsia"/>
          <w:color w:val="auto"/>
          <w:highlight w:val="none"/>
        </w:rPr>
        <w:t>责</w:t>
      </w:r>
      <w:r>
        <w:rPr>
          <w:rFonts w:hint="eastAsia"/>
          <w:color w:val="auto"/>
          <w:spacing w:val="-3"/>
          <w:highlight w:val="none"/>
        </w:rPr>
        <w:t>人</w:t>
      </w:r>
      <w:r>
        <w:rPr>
          <w:rFonts w:hint="eastAsia"/>
          <w:color w:val="auto"/>
          <w:spacing w:val="-106"/>
          <w:highlight w:val="none"/>
        </w:rPr>
        <w:t>）</w:t>
      </w:r>
      <w:r>
        <w:rPr>
          <w:rFonts w:hint="eastAsia"/>
          <w:color w:val="auto"/>
          <w:highlight w:val="none"/>
        </w:rPr>
        <w:t>。</w:t>
      </w:r>
    </w:p>
    <w:p w14:paraId="6978AC1C">
      <w:pPr>
        <w:rPr>
          <w:rFonts w:hint="eastAsia" w:ascii="宋体" w:hAnsi="宋体" w:cs="宋体"/>
          <w:color w:val="auto"/>
          <w:highlight w:val="none"/>
        </w:rPr>
      </w:pPr>
      <w:r>
        <w:rPr>
          <w:rFonts w:hint="eastAsia" w:ascii="宋体" w:hAnsi="宋体" w:cs="宋体"/>
          <w:color w:val="auto"/>
          <w:highlight w:val="none"/>
        </w:rPr>
        <w:t xml:space="preserve">          </w:t>
      </w:r>
    </w:p>
    <w:p w14:paraId="08E2839D">
      <w:pPr>
        <w:ind w:firstLine="420" w:firstLineChars="200"/>
        <w:rPr>
          <w:rFonts w:hint="eastAsia" w:ascii="宋体" w:hAnsi="宋体" w:cs="宋体"/>
          <w:color w:val="auto"/>
          <w:highlight w:val="none"/>
        </w:rPr>
      </w:pPr>
      <w:r>
        <w:rPr>
          <w:rFonts w:hint="eastAsia" w:ascii="宋体" w:hAnsi="宋体" w:cs="宋体"/>
          <w:color w:val="auto"/>
          <w:highlight w:val="none"/>
        </w:rPr>
        <w:t xml:space="preserve">特此证明。  </w:t>
      </w:r>
    </w:p>
    <w:p w14:paraId="1E240E0F">
      <w:pPr>
        <w:pStyle w:val="8"/>
        <w:tabs>
          <w:tab w:val="left" w:pos="4228"/>
        </w:tabs>
        <w:ind w:left="400"/>
        <w:rPr>
          <w:rFonts w:hint="eastAsia"/>
          <w:color w:val="auto"/>
          <w:spacing w:val="-1"/>
          <w:highlight w:val="none"/>
          <w:lang w:val="en-US"/>
        </w:rPr>
      </w:pPr>
    </w:p>
    <w:p w14:paraId="09202208">
      <w:pPr>
        <w:pStyle w:val="8"/>
        <w:tabs>
          <w:tab w:val="left" w:pos="4228"/>
        </w:tabs>
        <w:ind w:left="400"/>
        <w:rPr>
          <w:rFonts w:hint="eastAsia"/>
          <w:color w:val="auto"/>
          <w:spacing w:val="-1"/>
          <w:highlight w:val="none"/>
        </w:rPr>
      </w:pPr>
      <w:r>
        <w:rPr>
          <w:rFonts w:hint="eastAsia"/>
          <w:color w:val="auto"/>
          <w:spacing w:val="-1"/>
          <w:highlight w:val="none"/>
          <w:lang w:val="en-US"/>
        </w:rPr>
        <w:t xml:space="preserve">         </w:t>
      </w:r>
    </w:p>
    <w:p w14:paraId="0E4F1686">
      <w:pPr>
        <w:pStyle w:val="8"/>
        <w:spacing w:before="10"/>
        <w:rPr>
          <w:rFonts w:hint="eastAsia"/>
          <w:color w:val="auto"/>
          <w:sz w:val="27"/>
          <w:highlight w:val="none"/>
        </w:rPr>
      </w:pPr>
    </w:p>
    <w:p w14:paraId="4C407260">
      <w:pPr>
        <w:pStyle w:val="8"/>
        <w:ind w:left="400"/>
        <w:rPr>
          <w:rFonts w:hint="eastAsia"/>
          <w:b/>
          <w:bCs/>
          <w:color w:val="auto"/>
          <w:highlight w:val="none"/>
        </w:rPr>
      </w:pPr>
    </w:p>
    <w:p w14:paraId="288FCDB5">
      <w:pPr>
        <w:pStyle w:val="8"/>
        <w:ind w:left="400"/>
        <w:rPr>
          <w:rFonts w:hint="eastAsia"/>
          <w:b/>
          <w:bCs/>
          <w:color w:val="auto"/>
          <w:highlight w:val="none"/>
        </w:rPr>
      </w:pPr>
    </w:p>
    <w:p w14:paraId="5544AA25">
      <w:pPr>
        <w:pStyle w:val="8"/>
        <w:ind w:left="400"/>
        <w:rPr>
          <w:rFonts w:hint="eastAsia"/>
          <w:b/>
          <w:bCs/>
          <w:color w:val="auto"/>
          <w:highlight w:val="none"/>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60"/>
      </w:tblGrid>
      <w:tr w14:paraId="41CDA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6360" w:type="dxa"/>
            <w:noWrap w:val="0"/>
            <w:vAlign w:val="center"/>
          </w:tcPr>
          <w:p w14:paraId="73ADDC8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附：法定代表人身份证（正、反）</w:t>
            </w:r>
          </w:p>
        </w:tc>
      </w:tr>
    </w:tbl>
    <w:p w14:paraId="7E700FD0">
      <w:pPr>
        <w:pStyle w:val="8"/>
        <w:rPr>
          <w:rFonts w:hint="eastAsia"/>
          <w:color w:val="auto"/>
          <w:sz w:val="20"/>
          <w:highlight w:val="none"/>
        </w:rPr>
      </w:pPr>
    </w:p>
    <w:p w14:paraId="3EFADA63">
      <w:pPr>
        <w:pStyle w:val="8"/>
        <w:spacing w:before="7"/>
        <w:rPr>
          <w:rFonts w:hint="eastAsia"/>
          <w:color w:val="auto"/>
          <w:sz w:val="27"/>
          <w:highlight w:val="none"/>
        </w:rPr>
      </w:pPr>
    </w:p>
    <w:p w14:paraId="2C34D21E">
      <w:pPr>
        <w:pStyle w:val="8"/>
        <w:rPr>
          <w:rFonts w:hint="eastAsia"/>
          <w:color w:val="auto"/>
          <w:sz w:val="20"/>
          <w:highlight w:val="none"/>
        </w:rPr>
      </w:pPr>
    </w:p>
    <w:p w14:paraId="52139727">
      <w:pPr>
        <w:pStyle w:val="8"/>
        <w:rPr>
          <w:rFonts w:hint="eastAsia"/>
          <w:color w:val="auto"/>
          <w:sz w:val="20"/>
          <w:highlight w:val="none"/>
        </w:rPr>
      </w:pPr>
    </w:p>
    <w:p w14:paraId="3C991EAD">
      <w:pPr>
        <w:rPr>
          <w:rFonts w:hint="eastAsia" w:ascii="宋体" w:hAnsi="宋体" w:cs="宋体"/>
          <w:color w:val="auto"/>
          <w:sz w:val="20"/>
          <w:highlight w:val="none"/>
        </w:rPr>
      </w:pPr>
    </w:p>
    <w:p w14:paraId="6D8BA475">
      <w:pPr>
        <w:pStyle w:val="20"/>
        <w:ind w:firstLine="200"/>
        <w:rPr>
          <w:rFonts w:hint="eastAsia" w:ascii="宋体" w:hAnsi="宋体"/>
          <w:color w:val="auto"/>
          <w:sz w:val="20"/>
          <w:highlight w:val="none"/>
        </w:rPr>
      </w:pPr>
    </w:p>
    <w:p w14:paraId="5E2A6803">
      <w:pPr>
        <w:pStyle w:val="20"/>
        <w:ind w:firstLine="0" w:firstLineChars="0"/>
        <w:rPr>
          <w:rFonts w:hint="eastAsia" w:ascii="宋体" w:hAnsi="宋体"/>
          <w:color w:val="auto"/>
          <w:sz w:val="20"/>
          <w:highlight w:val="none"/>
        </w:rPr>
      </w:pPr>
    </w:p>
    <w:p w14:paraId="3EC457F4">
      <w:pPr>
        <w:pStyle w:val="8"/>
        <w:spacing w:before="1"/>
        <w:rPr>
          <w:rFonts w:hint="eastAsia"/>
          <w:color w:val="auto"/>
          <w:sz w:val="22"/>
          <w:highlight w:val="none"/>
        </w:rPr>
      </w:pPr>
    </w:p>
    <w:p w14:paraId="2A55AD8C">
      <w:pPr>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（电子签章） </w:t>
      </w:r>
    </w:p>
    <w:p w14:paraId="44DDB6CF">
      <w:pPr>
        <w:jc w:val="center"/>
        <w:rPr>
          <w:rFonts w:hint="eastAsia" w:ascii="宋体" w:hAnsi="宋体" w:cs="宋体"/>
          <w:color w:val="auto"/>
          <w:sz w:val="24"/>
          <w:highlight w:val="none"/>
        </w:rPr>
      </w:pPr>
    </w:p>
    <w:p w14:paraId="613021ED">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3CF4BEFB">
      <w:pPr>
        <w:pStyle w:val="29"/>
        <w:ind w:firstLine="520"/>
        <w:rPr>
          <w:rFonts w:hint="eastAsia" w:ascii="宋体" w:hAnsi="宋体" w:cs="宋体"/>
          <w:color w:val="auto"/>
          <w:highlight w:val="none"/>
        </w:rPr>
      </w:pPr>
    </w:p>
    <w:p w14:paraId="0804DC8F">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3954DBBB">
      <w:pPr>
        <w:jc w:val="center"/>
        <w:rPr>
          <w:rFonts w:hint="eastAsia" w:ascii="宋体" w:hAnsi="宋体" w:cs="宋体"/>
          <w:color w:val="auto"/>
          <w:sz w:val="24"/>
          <w:highlight w:val="none"/>
        </w:rPr>
      </w:pPr>
    </w:p>
    <w:p w14:paraId="3305913B">
      <w:pPr>
        <w:rPr>
          <w:rFonts w:hint="eastAsia" w:ascii="宋体" w:hAnsi="宋体" w:cs="宋体"/>
          <w:color w:val="auto"/>
          <w:highlight w:val="none"/>
        </w:rPr>
        <w:sectPr>
          <w:headerReference r:id="rId6" w:type="default"/>
          <w:footerReference r:id="rId7" w:type="default"/>
          <w:pgSz w:w="11850" w:h="16783"/>
          <w:pgMar w:top="1440" w:right="1800" w:bottom="1440" w:left="1800" w:header="680" w:footer="841" w:gutter="0"/>
          <w:cols w:space="720" w:num="1"/>
        </w:sectPr>
      </w:pPr>
    </w:p>
    <w:p w14:paraId="6CB3210A">
      <w:pPr>
        <w:pStyle w:val="8"/>
        <w:tabs>
          <w:tab w:val="left" w:pos="2721"/>
          <w:tab w:val="left" w:pos="5885"/>
        </w:tabs>
        <w:jc w:val="center"/>
        <w:rPr>
          <w:rFonts w:hint="eastAsia"/>
          <w:b/>
          <w:color w:val="auto"/>
          <w:sz w:val="32"/>
          <w:szCs w:val="32"/>
          <w:highlight w:val="none"/>
        </w:rPr>
      </w:pPr>
      <w:r>
        <w:rPr>
          <w:rFonts w:hint="eastAsia"/>
          <w:b/>
          <w:color w:val="auto"/>
          <w:sz w:val="32"/>
          <w:szCs w:val="32"/>
          <w:highlight w:val="none"/>
        </w:rPr>
        <w:t>授权委托书</w:t>
      </w:r>
    </w:p>
    <w:p w14:paraId="02F8C9F8">
      <w:pPr>
        <w:rPr>
          <w:rFonts w:hint="eastAsia" w:ascii="宋体" w:hAnsi="宋体" w:cs="宋体"/>
          <w:color w:val="auto"/>
          <w:sz w:val="32"/>
          <w:szCs w:val="32"/>
          <w:highlight w:val="none"/>
        </w:rPr>
      </w:pPr>
    </w:p>
    <w:p w14:paraId="24582420">
      <w:pPr>
        <w:pStyle w:val="20"/>
        <w:ind w:firstLine="210"/>
        <w:rPr>
          <w:rFonts w:hint="eastAsia" w:ascii="宋体" w:hAnsi="宋体"/>
          <w:color w:val="auto"/>
          <w:highlight w:val="none"/>
        </w:rPr>
      </w:pPr>
    </w:p>
    <w:p w14:paraId="54BF1F7C">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本授权委托声明：本人 </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的法定代表人，现授权委托</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为我单位代理人，参加</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的投标活动。代理人在开标、评标、合同谈判过程中所签署的一切文件和处理与之有关的一切事宜，我均予以承认。</w:t>
      </w:r>
    </w:p>
    <w:p w14:paraId="150220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委托期限：</w:t>
      </w:r>
      <w:r>
        <w:rPr>
          <w:rFonts w:hint="eastAsia" w:ascii="宋体" w:hAnsi="宋体" w:cs="宋体"/>
          <w:color w:val="auto"/>
          <w:sz w:val="24"/>
          <w:highlight w:val="none"/>
          <w:u w:val="single"/>
        </w:rPr>
        <w:t xml:space="preserve">自本授权委托书签署之日起至投标有效期结束为止 </w:t>
      </w:r>
      <w:r>
        <w:rPr>
          <w:rFonts w:hint="eastAsia" w:ascii="宋体" w:hAnsi="宋体" w:cs="宋体"/>
          <w:color w:val="auto"/>
          <w:sz w:val="24"/>
          <w:highlight w:val="none"/>
        </w:rPr>
        <w:t>。</w:t>
      </w:r>
    </w:p>
    <w:p w14:paraId="25612829">
      <w:pPr>
        <w:pStyle w:val="29"/>
        <w:ind w:firstLine="520"/>
        <w:rPr>
          <w:rFonts w:hint="eastAsia" w:ascii="宋体" w:hAnsi="宋体" w:cs="宋体"/>
          <w:color w:val="auto"/>
          <w:highlight w:val="none"/>
        </w:rPr>
      </w:pPr>
    </w:p>
    <w:p w14:paraId="1CA56164">
      <w:pPr>
        <w:ind w:firstLine="480" w:firstLineChars="200"/>
        <w:rPr>
          <w:rFonts w:hint="eastAsia" w:ascii="宋体" w:hAnsi="宋体" w:cs="宋体"/>
          <w:color w:val="auto"/>
          <w:sz w:val="20"/>
          <w:highlight w:val="none"/>
          <w:u w:val="single"/>
        </w:rPr>
      </w:pPr>
      <w:r>
        <w:rPr>
          <w:rFonts w:hint="eastAsia" w:ascii="宋体" w:hAnsi="宋体" w:cs="宋体"/>
          <w:color w:val="auto"/>
          <w:sz w:val="24"/>
          <w:highlight w:val="none"/>
        </w:rPr>
        <w:t>委托代理人联系电话</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sz w:val="20"/>
          <w:highlight w:val="none"/>
        </w:rPr>
        <w:t xml:space="preserve">    </w:t>
      </w:r>
      <w:r>
        <w:rPr>
          <w:rFonts w:hint="eastAsia" w:ascii="宋体" w:hAnsi="宋体" w:cs="宋体"/>
          <w:color w:val="auto"/>
          <w:sz w:val="24"/>
          <w:highlight w:val="none"/>
        </w:rPr>
        <w:t xml:space="preserve"> </w:t>
      </w:r>
    </w:p>
    <w:p w14:paraId="3D772E48">
      <w:pPr>
        <w:pStyle w:val="8"/>
        <w:spacing w:before="9"/>
        <w:rPr>
          <w:rFonts w:hint="eastAsia"/>
          <w:color w:val="auto"/>
          <w:sz w:val="27"/>
          <w:highlight w:val="none"/>
        </w:rPr>
      </w:pPr>
    </w:p>
    <w:p w14:paraId="43151340">
      <w:pPr>
        <w:pStyle w:val="8"/>
        <w:ind w:left="400"/>
        <w:rPr>
          <w:rFonts w:hint="eastAsia"/>
          <w:b/>
          <w:bCs/>
          <w:color w:val="auto"/>
          <w:sz w:val="24"/>
          <w:szCs w:val="24"/>
          <w:highlight w:val="none"/>
        </w:rPr>
      </w:pPr>
    </w:p>
    <w:p w14:paraId="4D2834E4">
      <w:pPr>
        <w:pStyle w:val="8"/>
        <w:spacing w:before="1" w:line="391" w:lineRule="auto"/>
        <w:ind w:left="400" w:right="-110"/>
        <w:rPr>
          <w:rFonts w:hint="eastAsia"/>
          <w:color w:val="auto"/>
          <w:sz w:val="24"/>
          <w:highlight w:val="none"/>
        </w:rPr>
      </w:pPr>
      <w:r>
        <w:rPr>
          <w:rFonts w:hint="eastAsia"/>
          <w:color w:val="auto"/>
          <w:highlight w:val="none"/>
        </w:rPr>
        <w:t>注：</w:t>
      </w:r>
      <w:r>
        <w:rPr>
          <w:rFonts w:hint="eastAsia"/>
          <w:color w:val="auto"/>
          <w:sz w:val="24"/>
          <w:highlight w:val="none"/>
        </w:rPr>
        <w:t xml:space="preserve"> </w:t>
      </w:r>
      <w:r>
        <w:rPr>
          <w:rFonts w:hint="eastAsia"/>
          <w:color w:val="auto"/>
          <w:highlight w:val="none"/>
        </w:rPr>
        <w:t>投标人“法定代表人”直接参加投标及签署相关文件的无须提供该授权委托书</w:t>
      </w:r>
    </w:p>
    <w:p w14:paraId="02FAA1BF">
      <w:pPr>
        <w:rPr>
          <w:rFonts w:hint="eastAsia" w:ascii="宋体" w:hAnsi="宋体" w:cs="宋体"/>
          <w:b/>
          <w:bCs/>
          <w:color w:val="auto"/>
          <w:sz w:val="24"/>
          <w:highlight w:val="none"/>
        </w:rPr>
      </w:pPr>
    </w:p>
    <w:p w14:paraId="167A857B">
      <w:pPr>
        <w:pStyle w:val="29"/>
        <w:ind w:firstLine="520"/>
        <w:rPr>
          <w:rFonts w:hint="eastAsia" w:ascii="宋体" w:hAnsi="宋体" w:cs="宋体"/>
          <w:color w:val="auto"/>
          <w:highlight w:val="none"/>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450"/>
      </w:tblGrid>
      <w:tr w14:paraId="7D6EC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4450" w:type="dxa"/>
            <w:noWrap w:val="0"/>
            <w:vAlign w:val="center"/>
          </w:tcPr>
          <w:p w14:paraId="16F60AE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附：法定代表人身份证（正、反）</w:t>
            </w:r>
          </w:p>
        </w:tc>
        <w:tc>
          <w:tcPr>
            <w:tcW w:w="4450" w:type="dxa"/>
            <w:noWrap w:val="0"/>
            <w:vAlign w:val="center"/>
          </w:tcPr>
          <w:p w14:paraId="6A515DC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附：委托代理人身份证（正、反）</w:t>
            </w:r>
          </w:p>
        </w:tc>
      </w:tr>
    </w:tbl>
    <w:p w14:paraId="16EBD0CC">
      <w:pPr>
        <w:pStyle w:val="8"/>
        <w:ind w:left="400"/>
        <w:rPr>
          <w:rFonts w:hint="eastAsia"/>
          <w:b/>
          <w:bCs/>
          <w:color w:val="auto"/>
          <w:sz w:val="24"/>
          <w:szCs w:val="24"/>
          <w:highlight w:val="none"/>
        </w:rPr>
      </w:pPr>
    </w:p>
    <w:p w14:paraId="3F80B1F6">
      <w:pPr>
        <w:pStyle w:val="8"/>
        <w:ind w:left="400"/>
        <w:rPr>
          <w:rFonts w:hint="eastAsia"/>
          <w:b/>
          <w:bCs/>
          <w:color w:val="auto"/>
          <w:sz w:val="24"/>
          <w:szCs w:val="24"/>
          <w:highlight w:val="none"/>
        </w:rPr>
      </w:pPr>
    </w:p>
    <w:p w14:paraId="15139B59">
      <w:pPr>
        <w:pStyle w:val="8"/>
        <w:rPr>
          <w:rFonts w:hint="eastAsia"/>
          <w:color w:val="auto"/>
          <w:sz w:val="20"/>
          <w:highlight w:val="none"/>
        </w:rPr>
      </w:pPr>
    </w:p>
    <w:p w14:paraId="433312D7">
      <w:pPr>
        <w:pStyle w:val="32"/>
        <w:rPr>
          <w:rFonts w:hint="eastAsia" w:ascii="宋体" w:hAnsi="宋体" w:cs="宋体"/>
          <w:color w:val="auto"/>
          <w:highlight w:val="none"/>
        </w:rPr>
      </w:pPr>
    </w:p>
    <w:p w14:paraId="6E1A3F4D">
      <w:pPr>
        <w:pStyle w:val="8"/>
        <w:spacing w:before="7"/>
        <w:rPr>
          <w:rFonts w:hint="eastAsia"/>
          <w:color w:val="auto"/>
          <w:sz w:val="14"/>
          <w:highlight w:val="none"/>
        </w:rPr>
      </w:pPr>
    </w:p>
    <w:p w14:paraId="1F893CF1">
      <w:pPr>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（电子签章） </w:t>
      </w:r>
    </w:p>
    <w:p w14:paraId="408A7592">
      <w:pPr>
        <w:jc w:val="center"/>
        <w:rPr>
          <w:rFonts w:hint="eastAsia" w:ascii="宋体" w:hAnsi="宋体" w:cs="宋体"/>
          <w:color w:val="auto"/>
          <w:sz w:val="24"/>
          <w:highlight w:val="none"/>
        </w:rPr>
      </w:pPr>
    </w:p>
    <w:p w14:paraId="474BB9A8">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10966E49">
      <w:pPr>
        <w:jc w:val="center"/>
        <w:rPr>
          <w:rFonts w:hint="eastAsia" w:ascii="宋体" w:hAnsi="宋体" w:cs="宋体"/>
          <w:color w:val="auto"/>
          <w:sz w:val="24"/>
          <w:highlight w:val="none"/>
          <w:u w:val="single"/>
        </w:rPr>
      </w:pPr>
    </w:p>
    <w:p w14:paraId="06D2DCFE">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78523876">
      <w:pPr>
        <w:pStyle w:val="11"/>
        <w:ind w:left="860" w:hanging="440"/>
        <w:rPr>
          <w:rFonts w:hint="eastAsia"/>
          <w:color w:val="auto"/>
          <w:highlight w:val="none"/>
          <w:lang w:val="en-US"/>
        </w:rPr>
      </w:pPr>
    </w:p>
    <w:p w14:paraId="6977ACBA">
      <w:pPr>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059D52E5">
      <w:pPr>
        <w:jc w:val="center"/>
        <w:rPr>
          <w:rFonts w:hint="eastAsia" w:ascii="宋体" w:hAnsi="宋体" w:cs="宋体"/>
          <w:color w:val="auto"/>
          <w:sz w:val="24"/>
          <w:highlight w:val="none"/>
        </w:rPr>
        <w:sectPr>
          <w:footerReference r:id="rId8" w:type="default"/>
          <w:pgSz w:w="11850" w:h="16783"/>
          <w:pgMar w:top="1440" w:right="1800" w:bottom="1440" w:left="1800" w:header="680" w:footer="841" w:gutter="0"/>
          <w:cols w:space="720" w:num="1"/>
        </w:sectPr>
      </w:pPr>
    </w:p>
    <w:p w14:paraId="3DB8430C">
      <w:pPr>
        <w:jc w:val="center"/>
        <w:outlineLvl w:val="0"/>
        <w:rPr>
          <w:rFonts w:hint="eastAsia" w:ascii="宋体" w:hAnsi="宋体" w:cs="宋体"/>
          <w:b/>
          <w:color w:val="auto"/>
          <w:sz w:val="32"/>
          <w:highlight w:val="none"/>
        </w:rPr>
      </w:pPr>
      <w:r>
        <w:rPr>
          <w:rFonts w:hint="eastAsia" w:ascii="宋体" w:hAnsi="宋体" w:cs="宋体"/>
          <w:b/>
          <w:color w:val="auto"/>
          <w:sz w:val="32"/>
          <w:highlight w:val="none"/>
        </w:rPr>
        <w:t>四、投标分项报价表</w:t>
      </w:r>
    </w:p>
    <w:p w14:paraId="561FEEA1">
      <w:pPr>
        <w:spacing w:line="360" w:lineRule="auto"/>
        <w:jc w:val="left"/>
        <w:rPr>
          <w:rFonts w:hint="eastAsia" w:ascii="宋体" w:hAnsi="宋体" w:cs="宋体"/>
          <w:color w:val="auto"/>
          <w:sz w:val="24"/>
          <w:highlight w:val="none"/>
        </w:rPr>
      </w:pPr>
    </w:p>
    <w:p w14:paraId="4E3E40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格式自拟</w:t>
      </w:r>
    </w:p>
    <w:p w14:paraId="35A15A12">
      <w:pPr>
        <w:tabs>
          <w:tab w:val="left" w:pos="360"/>
          <w:tab w:val="left" w:pos="1080"/>
          <w:tab w:val="left" w:pos="1260"/>
        </w:tabs>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9A68AF3">
      <w:pPr>
        <w:tabs>
          <w:tab w:val="left" w:pos="360"/>
          <w:tab w:val="left" w:pos="1080"/>
          <w:tab w:val="left" w:pos="1260"/>
        </w:tabs>
        <w:spacing w:line="360" w:lineRule="auto"/>
        <w:ind w:left="420" w:leftChars="200"/>
        <w:rPr>
          <w:rFonts w:hint="eastAsia" w:ascii="宋体" w:hAnsi="宋体" w:cs="宋体"/>
          <w:color w:val="auto"/>
          <w:highlight w:val="none"/>
        </w:rPr>
      </w:pPr>
      <w:r>
        <w:rPr>
          <w:rFonts w:hint="eastAsia" w:ascii="宋体" w:hAnsi="宋体" w:cs="宋体"/>
          <w:color w:val="auto"/>
          <w:sz w:val="24"/>
          <w:highlight w:val="none"/>
        </w:rPr>
        <w:t xml:space="preserve">   </w:t>
      </w:r>
    </w:p>
    <w:p w14:paraId="6DEF4C41">
      <w:pPr>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（电子签章） </w:t>
      </w:r>
    </w:p>
    <w:p w14:paraId="17F4AC48">
      <w:pPr>
        <w:jc w:val="center"/>
        <w:rPr>
          <w:rFonts w:hint="eastAsia" w:ascii="宋体" w:hAnsi="宋体" w:cs="宋体"/>
          <w:color w:val="auto"/>
          <w:sz w:val="24"/>
          <w:highlight w:val="none"/>
        </w:rPr>
      </w:pPr>
    </w:p>
    <w:p w14:paraId="0C739537">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4AC0F949">
      <w:pPr>
        <w:jc w:val="center"/>
        <w:rPr>
          <w:rFonts w:hint="eastAsia" w:ascii="宋体" w:hAnsi="宋体" w:cs="宋体"/>
          <w:color w:val="auto"/>
          <w:sz w:val="24"/>
          <w:highlight w:val="none"/>
          <w:u w:val="single"/>
        </w:rPr>
      </w:pPr>
    </w:p>
    <w:p w14:paraId="30F92E7C">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10EF89FA">
      <w:pPr>
        <w:pStyle w:val="11"/>
        <w:ind w:left="0" w:leftChars="0" w:firstLine="0" w:firstLineChars="0"/>
        <w:rPr>
          <w:rFonts w:hint="eastAsia"/>
          <w:b/>
          <w:color w:val="auto"/>
          <w:sz w:val="32"/>
          <w:highlight w:val="none"/>
        </w:rPr>
        <w:sectPr>
          <w:footerReference r:id="rId13" w:type="first"/>
          <w:headerReference r:id="rId9" w:type="default"/>
          <w:footerReference r:id="rId11" w:type="default"/>
          <w:headerReference r:id="rId10" w:type="even"/>
          <w:footerReference r:id="rId12" w:type="even"/>
          <w:pgSz w:w="11850" w:h="16783"/>
          <w:pgMar w:top="1440" w:right="1800" w:bottom="1440" w:left="1800" w:header="851" w:footer="698" w:gutter="0"/>
          <w:cols w:space="720" w:num="1"/>
          <w:titlePg/>
          <w:docGrid w:type="lines" w:linePitch="312" w:charSpace="0"/>
        </w:sectPr>
      </w:pPr>
    </w:p>
    <w:p w14:paraId="40C6FC45">
      <w:pPr>
        <w:keepNext/>
        <w:keepLines/>
        <w:spacing w:before="140" w:after="140" w:line="360" w:lineRule="auto"/>
        <w:ind w:left="420"/>
        <w:jc w:val="center"/>
        <w:outlineLvl w:val="0"/>
        <w:rPr>
          <w:rFonts w:hint="eastAsia" w:ascii="宋体" w:hAnsi="宋体" w:cs="宋体"/>
          <w:color w:val="auto"/>
          <w:sz w:val="28"/>
          <w:highlight w:val="none"/>
        </w:rPr>
      </w:pPr>
      <w:bookmarkStart w:id="35" w:name="_Toc21523"/>
      <w:bookmarkStart w:id="36" w:name="_Toc19587"/>
      <w:r>
        <w:rPr>
          <w:rFonts w:hint="eastAsia" w:ascii="宋体" w:hAnsi="宋体" w:cs="宋体"/>
          <w:b/>
          <w:color w:val="auto"/>
          <w:sz w:val="32"/>
          <w:highlight w:val="none"/>
        </w:rPr>
        <w:t>五、技术参数偏离表</w:t>
      </w:r>
      <w:bookmarkEnd w:id="35"/>
      <w:bookmarkEnd w:id="3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84"/>
        <w:gridCol w:w="1812"/>
        <w:gridCol w:w="2837"/>
        <w:gridCol w:w="1235"/>
      </w:tblGrid>
      <w:tr w14:paraId="5C7F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69" w:type="dxa"/>
            <w:noWrap w:val="0"/>
            <w:vAlign w:val="center"/>
          </w:tcPr>
          <w:p w14:paraId="5A4C6D9C">
            <w:pPr>
              <w:jc w:val="center"/>
              <w:rPr>
                <w:rFonts w:hint="eastAsia" w:ascii="宋体" w:hAnsi="宋体" w:cs="宋体"/>
                <w:b/>
                <w:color w:val="auto"/>
                <w:sz w:val="24"/>
                <w:highlight w:val="none"/>
              </w:rPr>
            </w:pPr>
            <w:r>
              <w:rPr>
                <w:rFonts w:hint="eastAsia" w:ascii="宋体" w:hAnsi="宋体" w:cs="宋体"/>
                <w:color w:val="auto"/>
                <w:sz w:val="24"/>
                <w:highlight w:val="none"/>
              </w:rPr>
              <w:t>序号</w:t>
            </w:r>
          </w:p>
        </w:tc>
        <w:tc>
          <w:tcPr>
            <w:tcW w:w="1884" w:type="dxa"/>
            <w:noWrap w:val="0"/>
            <w:vAlign w:val="center"/>
          </w:tcPr>
          <w:p w14:paraId="120E9D4D">
            <w:pPr>
              <w:jc w:val="center"/>
              <w:rPr>
                <w:rFonts w:hint="eastAsia" w:ascii="宋体" w:hAnsi="宋体" w:cs="宋体"/>
                <w:b/>
                <w:color w:val="auto"/>
                <w:sz w:val="24"/>
                <w:highlight w:val="none"/>
              </w:rPr>
            </w:pPr>
            <w:r>
              <w:rPr>
                <w:rFonts w:hint="eastAsia" w:ascii="宋体" w:hAnsi="宋体" w:cs="宋体"/>
                <w:color w:val="auto"/>
                <w:sz w:val="24"/>
                <w:highlight w:val="none"/>
              </w:rPr>
              <w:t>招标文件技术参数要求</w:t>
            </w:r>
          </w:p>
        </w:tc>
        <w:tc>
          <w:tcPr>
            <w:tcW w:w="1812" w:type="dxa"/>
            <w:noWrap w:val="0"/>
            <w:vAlign w:val="center"/>
          </w:tcPr>
          <w:p w14:paraId="23F54F43">
            <w:pPr>
              <w:jc w:val="center"/>
              <w:rPr>
                <w:rFonts w:hint="eastAsia" w:ascii="宋体" w:hAnsi="宋体" w:cs="宋体"/>
                <w:b/>
                <w:color w:val="auto"/>
                <w:sz w:val="24"/>
                <w:highlight w:val="none"/>
              </w:rPr>
            </w:pPr>
            <w:r>
              <w:rPr>
                <w:rFonts w:hint="eastAsia" w:ascii="宋体" w:hAnsi="宋体" w:cs="宋体"/>
                <w:color w:val="auto"/>
                <w:sz w:val="24"/>
                <w:highlight w:val="none"/>
              </w:rPr>
              <w:t>投标文件技术响应参数</w:t>
            </w:r>
          </w:p>
        </w:tc>
        <w:tc>
          <w:tcPr>
            <w:tcW w:w="2837" w:type="dxa"/>
            <w:noWrap w:val="0"/>
            <w:vAlign w:val="center"/>
          </w:tcPr>
          <w:p w14:paraId="0B4B7588">
            <w:pPr>
              <w:jc w:val="center"/>
              <w:rPr>
                <w:rFonts w:hint="eastAsia" w:ascii="宋体" w:hAnsi="宋体" w:cs="宋体"/>
                <w:b/>
                <w:color w:val="auto"/>
                <w:sz w:val="24"/>
                <w:highlight w:val="none"/>
              </w:rPr>
            </w:pPr>
            <w:r>
              <w:rPr>
                <w:rFonts w:hint="eastAsia" w:ascii="宋体" w:hAnsi="宋体" w:cs="宋体"/>
                <w:color w:val="auto"/>
                <w:sz w:val="24"/>
                <w:highlight w:val="none"/>
              </w:rPr>
              <w:t>偏离说明</w:t>
            </w:r>
          </w:p>
        </w:tc>
        <w:tc>
          <w:tcPr>
            <w:tcW w:w="1235" w:type="dxa"/>
            <w:noWrap w:val="0"/>
            <w:vAlign w:val="center"/>
          </w:tcPr>
          <w:p w14:paraId="3CFA28A6">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622B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669" w:type="dxa"/>
            <w:noWrap w:val="0"/>
            <w:vAlign w:val="top"/>
          </w:tcPr>
          <w:p w14:paraId="07CFB56A">
            <w:pPr>
              <w:rPr>
                <w:rFonts w:hint="eastAsia" w:ascii="宋体" w:hAnsi="宋体" w:cs="宋体"/>
                <w:b/>
                <w:color w:val="auto"/>
                <w:sz w:val="24"/>
                <w:highlight w:val="none"/>
              </w:rPr>
            </w:pPr>
          </w:p>
        </w:tc>
        <w:tc>
          <w:tcPr>
            <w:tcW w:w="1884" w:type="dxa"/>
            <w:noWrap w:val="0"/>
            <w:vAlign w:val="top"/>
          </w:tcPr>
          <w:p w14:paraId="44EB195F">
            <w:pPr>
              <w:rPr>
                <w:rFonts w:hint="eastAsia" w:ascii="宋体" w:hAnsi="宋体" w:cs="宋体"/>
                <w:b/>
                <w:color w:val="auto"/>
                <w:sz w:val="24"/>
                <w:highlight w:val="none"/>
              </w:rPr>
            </w:pPr>
          </w:p>
        </w:tc>
        <w:tc>
          <w:tcPr>
            <w:tcW w:w="1812" w:type="dxa"/>
            <w:noWrap w:val="0"/>
            <w:vAlign w:val="top"/>
          </w:tcPr>
          <w:p w14:paraId="4FE903D3">
            <w:pPr>
              <w:rPr>
                <w:rFonts w:hint="eastAsia" w:ascii="宋体" w:hAnsi="宋体" w:cs="宋体"/>
                <w:b/>
                <w:color w:val="auto"/>
                <w:sz w:val="24"/>
                <w:highlight w:val="none"/>
              </w:rPr>
            </w:pPr>
          </w:p>
        </w:tc>
        <w:tc>
          <w:tcPr>
            <w:tcW w:w="2837" w:type="dxa"/>
            <w:noWrap w:val="0"/>
            <w:vAlign w:val="top"/>
          </w:tcPr>
          <w:p w14:paraId="16508831">
            <w:pPr>
              <w:rPr>
                <w:rFonts w:hint="eastAsia" w:ascii="宋体" w:hAnsi="宋体" w:cs="宋体"/>
                <w:b/>
                <w:color w:val="auto"/>
                <w:sz w:val="24"/>
                <w:highlight w:val="none"/>
              </w:rPr>
            </w:pPr>
            <w:r>
              <w:rPr>
                <w:rFonts w:hint="eastAsia" w:ascii="宋体" w:hAnsi="宋体" w:cs="宋体"/>
                <w:color w:val="auto"/>
                <w:sz w:val="24"/>
                <w:highlight w:val="none"/>
              </w:rPr>
              <w:t>投标内容符合招标文件要求此项目填写“无偏离”，优于招标文件要求此项填写“正偏离”，不能满足招标文件要求此项填写“负偏离”</w:t>
            </w:r>
          </w:p>
        </w:tc>
        <w:tc>
          <w:tcPr>
            <w:tcW w:w="1235" w:type="dxa"/>
            <w:noWrap w:val="0"/>
            <w:vAlign w:val="top"/>
          </w:tcPr>
          <w:p w14:paraId="0D3A6A70">
            <w:pPr>
              <w:rPr>
                <w:rFonts w:hint="eastAsia" w:ascii="宋体" w:hAnsi="宋体" w:cs="宋体"/>
                <w:color w:val="auto"/>
                <w:sz w:val="24"/>
                <w:highlight w:val="none"/>
              </w:rPr>
            </w:pPr>
          </w:p>
        </w:tc>
      </w:tr>
      <w:tr w14:paraId="710C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9" w:type="dxa"/>
            <w:noWrap w:val="0"/>
            <w:vAlign w:val="top"/>
          </w:tcPr>
          <w:p w14:paraId="30841189">
            <w:pPr>
              <w:rPr>
                <w:rFonts w:hint="eastAsia" w:ascii="宋体" w:hAnsi="宋体" w:cs="宋体"/>
                <w:b/>
                <w:color w:val="auto"/>
                <w:sz w:val="24"/>
                <w:highlight w:val="none"/>
              </w:rPr>
            </w:pPr>
          </w:p>
        </w:tc>
        <w:tc>
          <w:tcPr>
            <w:tcW w:w="1884" w:type="dxa"/>
            <w:noWrap w:val="0"/>
            <w:vAlign w:val="top"/>
          </w:tcPr>
          <w:p w14:paraId="77BD1F50">
            <w:pPr>
              <w:rPr>
                <w:rFonts w:hint="eastAsia" w:ascii="宋体" w:hAnsi="宋体" w:cs="宋体"/>
                <w:b/>
                <w:color w:val="auto"/>
                <w:sz w:val="24"/>
                <w:highlight w:val="none"/>
              </w:rPr>
            </w:pPr>
          </w:p>
        </w:tc>
        <w:tc>
          <w:tcPr>
            <w:tcW w:w="1812" w:type="dxa"/>
            <w:noWrap w:val="0"/>
            <w:vAlign w:val="top"/>
          </w:tcPr>
          <w:p w14:paraId="6BA82D70">
            <w:pPr>
              <w:rPr>
                <w:rFonts w:hint="eastAsia" w:ascii="宋体" w:hAnsi="宋体" w:cs="宋体"/>
                <w:b/>
                <w:color w:val="auto"/>
                <w:sz w:val="24"/>
                <w:highlight w:val="none"/>
              </w:rPr>
            </w:pPr>
          </w:p>
        </w:tc>
        <w:tc>
          <w:tcPr>
            <w:tcW w:w="2837" w:type="dxa"/>
            <w:noWrap w:val="0"/>
            <w:vAlign w:val="top"/>
          </w:tcPr>
          <w:p w14:paraId="10153683">
            <w:pPr>
              <w:rPr>
                <w:rFonts w:hint="eastAsia" w:ascii="宋体" w:hAnsi="宋体" w:cs="宋体"/>
                <w:b/>
                <w:color w:val="auto"/>
                <w:sz w:val="24"/>
                <w:highlight w:val="none"/>
              </w:rPr>
            </w:pPr>
          </w:p>
        </w:tc>
        <w:tc>
          <w:tcPr>
            <w:tcW w:w="1235" w:type="dxa"/>
            <w:noWrap w:val="0"/>
            <w:vAlign w:val="top"/>
          </w:tcPr>
          <w:p w14:paraId="02197408">
            <w:pPr>
              <w:rPr>
                <w:rFonts w:hint="eastAsia" w:ascii="宋体" w:hAnsi="宋体" w:cs="宋体"/>
                <w:b/>
                <w:color w:val="auto"/>
                <w:sz w:val="24"/>
                <w:highlight w:val="none"/>
              </w:rPr>
            </w:pPr>
          </w:p>
        </w:tc>
      </w:tr>
      <w:tr w14:paraId="3255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9" w:type="dxa"/>
            <w:noWrap w:val="0"/>
            <w:vAlign w:val="top"/>
          </w:tcPr>
          <w:p w14:paraId="264DF59B">
            <w:pPr>
              <w:rPr>
                <w:rFonts w:hint="eastAsia" w:ascii="宋体" w:hAnsi="宋体" w:cs="宋体"/>
                <w:b/>
                <w:color w:val="auto"/>
                <w:sz w:val="24"/>
                <w:highlight w:val="none"/>
              </w:rPr>
            </w:pPr>
          </w:p>
        </w:tc>
        <w:tc>
          <w:tcPr>
            <w:tcW w:w="1884" w:type="dxa"/>
            <w:noWrap w:val="0"/>
            <w:vAlign w:val="top"/>
          </w:tcPr>
          <w:p w14:paraId="17CBC526">
            <w:pPr>
              <w:rPr>
                <w:rFonts w:hint="eastAsia" w:ascii="宋体" w:hAnsi="宋体" w:cs="宋体"/>
                <w:b/>
                <w:color w:val="auto"/>
                <w:sz w:val="24"/>
                <w:highlight w:val="none"/>
              </w:rPr>
            </w:pPr>
          </w:p>
        </w:tc>
        <w:tc>
          <w:tcPr>
            <w:tcW w:w="1812" w:type="dxa"/>
            <w:noWrap w:val="0"/>
            <w:vAlign w:val="top"/>
          </w:tcPr>
          <w:p w14:paraId="29F7CD37">
            <w:pPr>
              <w:rPr>
                <w:rFonts w:hint="eastAsia" w:ascii="宋体" w:hAnsi="宋体" w:cs="宋体"/>
                <w:b/>
                <w:color w:val="auto"/>
                <w:sz w:val="24"/>
                <w:highlight w:val="none"/>
              </w:rPr>
            </w:pPr>
          </w:p>
        </w:tc>
        <w:tc>
          <w:tcPr>
            <w:tcW w:w="2837" w:type="dxa"/>
            <w:noWrap w:val="0"/>
            <w:vAlign w:val="top"/>
          </w:tcPr>
          <w:p w14:paraId="38E7FEEF">
            <w:pPr>
              <w:rPr>
                <w:rFonts w:hint="eastAsia" w:ascii="宋体" w:hAnsi="宋体" w:cs="宋体"/>
                <w:b/>
                <w:color w:val="auto"/>
                <w:sz w:val="24"/>
                <w:highlight w:val="none"/>
              </w:rPr>
            </w:pPr>
          </w:p>
        </w:tc>
        <w:tc>
          <w:tcPr>
            <w:tcW w:w="1235" w:type="dxa"/>
            <w:noWrap w:val="0"/>
            <w:vAlign w:val="top"/>
          </w:tcPr>
          <w:p w14:paraId="217ABFB7">
            <w:pPr>
              <w:rPr>
                <w:rFonts w:hint="eastAsia" w:ascii="宋体" w:hAnsi="宋体" w:cs="宋体"/>
                <w:b/>
                <w:color w:val="auto"/>
                <w:sz w:val="24"/>
                <w:highlight w:val="none"/>
              </w:rPr>
            </w:pPr>
          </w:p>
        </w:tc>
      </w:tr>
      <w:tr w14:paraId="4950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9" w:type="dxa"/>
            <w:noWrap w:val="0"/>
            <w:vAlign w:val="top"/>
          </w:tcPr>
          <w:p w14:paraId="61DFBB01">
            <w:pPr>
              <w:rPr>
                <w:rFonts w:hint="eastAsia" w:ascii="宋体" w:hAnsi="宋体" w:cs="宋体"/>
                <w:b/>
                <w:color w:val="auto"/>
                <w:sz w:val="24"/>
                <w:highlight w:val="none"/>
              </w:rPr>
            </w:pPr>
          </w:p>
        </w:tc>
        <w:tc>
          <w:tcPr>
            <w:tcW w:w="1884" w:type="dxa"/>
            <w:noWrap w:val="0"/>
            <w:vAlign w:val="top"/>
          </w:tcPr>
          <w:p w14:paraId="0476DDCB">
            <w:pPr>
              <w:rPr>
                <w:rFonts w:hint="eastAsia" w:ascii="宋体" w:hAnsi="宋体" w:cs="宋体"/>
                <w:b/>
                <w:color w:val="auto"/>
                <w:sz w:val="24"/>
                <w:highlight w:val="none"/>
              </w:rPr>
            </w:pPr>
          </w:p>
        </w:tc>
        <w:tc>
          <w:tcPr>
            <w:tcW w:w="1812" w:type="dxa"/>
            <w:noWrap w:val="0"/>
            <w:vAlign w:val="top"/>
          </w:tcPr>
          <w:p w14:paraId="690D6778">
            <w:pPr>
              <w:rPr>
                <w:rFonts w:hint="eastAsia" w:ascii="宋体" w:hAnsi="宋体" w:cs="宋体"/>
                <w:b/>
                <w:color w:val="auto"/>
                <w:sz w:val="24"/>
                <w:highlight w:val="none"/>
              </w:rPr>
            </w:pPr>
          </w:p>
        </w:tc>
        <w:tc>
          <w:tcPr>
            <w:tcW w:w="2837" w:type="dxa"/>
            <w:noWrap w:val="0"/>
            <w:vAlign w:val="top"/>
          </w:tcPr>
          <w:p w14:paraId="4C065D1D">
            <w:pPr>
              <w:rPr>
                <w:rFonts w:hint="eastAsia" w:ascii="宋体" w:hAnsi="宋体" w:cs="宋体"/>
                <w:b/>
                <w:color w:val="auto"/>
                <w:sz w:val="24"/>
                <w:highlight w:val="none"/>
              </w:rPr>
            </w:pPr>
          </w:p>
        </w:tc>
        <w:tc>
          <w:tcPr>
            <w:tcW w:w="1235" w:type="dxa"/>
            <w:noWrap w:val="0"/>
            <w:vAlign w:val="top"/>
          </w:tcPr>
          <w:p w14:paraId="2A5A9624">
            <w:pPr>
              <w:rPr>
                <w:rFonts w:hint="eastAsia" w:ascii="宋体" w:hAnsi="宋体" w:cs="宋体"/>
                <w:b/>
                <w:color w:val="auto"/>
                <w:sz w:val="24"/>
                <w:highlight w:val="none"/>
              </w:rPr>
            </w:pPr>
          </w:p>
        </w:tc>
      </w:tr>
      <w:tr w14:paraId="446E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9" w:type="dxa"/>
            <w:noWrap w:val="0"/>
            <w:vAlign w:val="top"/>
          </w:tcPr>
          <w:p w14:paraId="27D0E433">
            <w:pPr>
              <w:rPr>
                <w:rFonts w:hint="eastAsia" w:ascii="宋体" w:hAnsi="宋体" w:cs="宋体"/>
                <w:b/>
                <w:color w:val="auto"/>
                <w:sz w:val="24"/>
                <w:highlight w:val="none"/>
              </w:rPr>
            </w:pPr>
          </w:p>
        </w:tc>
        <w:tc>
          <w:tcPr>
            <w:tcW w:w="1884" w:type="dxa"/>
            <w:noWrap w:val="0"/>
            <w:vAlign w:val="top"/>
          </w:tcPr>
          <w:p w14:paraId="474C22B6">
            <w:pPr>
              <w:rPr>
                <w:rFonts w:hint="eastAsia" w:ascii="宋体" w:hAnsi="宋体" w:cs="宋体"/>
                <w:b/>
                <w:color w:val="auto"/>
                <w:sz w:val="24"/>
                <w:highlight w:val="none"/>
              </w:rPr>
            </w:pPr>
          </w:p>
        </w:tc>
        <w:tc>
          <w:tcPr>
            <w:tcW w:w="1812" w:type="dxa"/>
            <w:noWrap w:val="0"/>
            <w:vAlign w:val="top"/>
          </w:tcPr>
          <w:p w14:paraId="6A454A27">
            <w:pPr>
              <w:rPr>
                <w:rFonts w:hint="eastAsia" w:ascii="宋体" w:hAnsi="宋体" w:cs="宋体"/>
                <w:b/>
                <w:color w:val="auto"/>
                <w:sz w:val="24"/>
                <w:highlight w:val="none"/>
              </w:rPr>
            </w:pPr>
          </w:p>
        </w:tc>
        <w:tc>
          <w:tcPr>
            <w:tcW w:w="2837" w:type="dxa"/>
            <w:noWrap w:val="0"/>
            <w:vAlign w:val="top"/>
          </w:tcPr>
          <w:p w14:paraId="43BAE6CB">
            <w:pPr>
              <w:rPr>
                <w:rFonts w:hint="eastAsia" w:ascii="宋体" w:hAnsi="宋体" w:cs="宋体"/>
                <w:b/>
                <w:color w:val="auto"/>
                <w:sz w:val="24"/>
                <w:highlight w:val="none"/>
              </w:rPr>
            </w:pPr>
          </w:p>
        </w:tc>
        <w:tc>
          <w:tcPr>
            <w:tcW w:w="1235" w:type="dxa"/>
            <w:noWrap w:val="0"/>
            <w:vAlign w:val="top"/>
          </w:tcPr>
          <w:p w14:paraId="7DFDAB49">
            <w:pPr>
              <w:rPr>
                <w:rFonts w:hint="eastAsia" w:ascii="宋体" w:hAnsi="宋体" w:cs="宋体"/>
                <w:b/>
                <w:color w:val="auto"/>
                <w:sz w:val="24"/>
                <w:highlight w:val="none"/>
              </w:rPr>
            </w:pPr>
          </w:p>
        </w:tc>
      </w:tr>
      <w:tr w14:paraId="4968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9" w:type="dxa"/>
            <w:noWrap w:val="0"/>
            <w:vAlign w:val="top"/>
          </w:tcPr>
          <w:p w14:paraId="1D95867D">
            <w:pPr>
              <w:rPr>
                <w:rFonts w:hint="eastAsia" w:ascii="宋体" w:hAnsi="宋体" w:cs="宋体"/>
                <w:b/>
                <w:color w:val="auto"/>
                <w:sz w:val="24"/>
                <w:highlight w:val="none"/>
              </w:rPr>
            </w:pPr>
          </w:p>
        </w:tc>
        <w:tc>
          <w:tcPr>
            <w:tcW w:w="1884" w:type="dxa"/>
            <w:noWrap w:val="0"/>
            <w:vAlign w:val="top"/>
          </w:tcPr>
          <w:p w14:paraId="3A848E42">
            <w:pPr>
              <w:rPr>
                <w:rFonts w:hint="eastAsia" w:ascii="宋体" w:hAnsi="宋体" w:cs="宋体"/>
                <w:b/>
                <w:color w:val="auto"/>
                <w:sz w:val="24"/>
                <w:highlight w:val="none"/>
              </w:rPr>
            </w:pPr>
          </w:p>
        </w:tc>
        <w:tc>
          <w:tcPr>
            <w:tcW w:w="1812" w:type="dxa"/>
            <w:noWrap w:val="0"/>
            <w:vAlign w:val="top"/>
          </w:tcPr>
          <w:p w14:paraId="1EC6DD86">
            <w:pPr>
              <w:rPr>
                <w:rFonts w:hint="eastAsia" w:ascii="宋体" w:hAnsi="宋体" w:cs="宋体"/>
                <w:b/>
                <w:color w:val="auto"/>
                <w:sz w:val="24"/>
                <w:highlight w:val="none"/>
              </w:rPr>
            </w:pPr>
          </w:p>
        </w:tc>
        <w:tc>
          <w:tcPr>
            <w:tcW w:w="2837" w:type="dxa"/>
            <w:noWrap w:val="0"/>
            <w:vAlign w:val="top"/>
          </w:tcPr>
          <w:p w14:paraId="0FEB1877">
            <w:pPr>
              <w:rPr>
                <w:rFonts w:hint="eastAsia" w:ascii="宋体" w:hAnsi="宋体" w:cs="宋体"/>
                <w:b/>
                <w:color w:val="auto"/>
                <w:sz w:val="24"/>
                <w:highlight w:val="none"/>
              </w:rPr>
            </w:pPr>
          </w:p>
        </w:tc>
        <w:tc>
          <w:tcPr>
            <w:tcW w:w="1235" w:type="dxa"/>
            <w:noWrap w:val="0"/>
            <w:vAlign w:val="top"/>
          </w:tcPr>
          <w:p w14:paraId="0E954B6A">
            <w:pPr>
              <w:rPr>
                <w:rFonts w:hint="eastAsia" w:ascii="宋体" w:hAnsi="宋体" w:cs="宋体"/>
                <w:b/>
                <w:color w:val="auto"/>
                <w:sz w:val="24"/>
                <w:highlight w:val="none"/>
              </w:rPr>
            </w:pPr>
          </w:p>
        </w:tc>
      </w:tr>
      <w:tr w14:paraId="148B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69" w:type="dxa"/>
            <w:noWrap w:val="0"/>
            <w:vAlign w:val="top"/>
          </w:tcPr>
          <w:p w14:paraId="46804B07">
            <w:pPr>
              <w:rPr>
                <w:rFonts w:hint="eastAsia" w:ascii="宋体" w:hAnsi="宋体" w:cs="宋体"/>
                <w:b/>
                <w:color w:val="auto"/>
                <w:sz w:val="24"/>
                <w:highlight w:val="none"/>
              </w:rPr>
            </w:pPr>
          </w:p>
        </w:tc>
        <w:tc>
          <w:tcPr>
            <w:tcW w:w="1884" w:type="dxa"/>
            <w:noWrap w:val="0"/>
            <w:vAlign w:val="top"/>
          </w:tcPr>
          <w:p w14:paraId="50B88AAB">
            <w:pPr>
              <w:rPr>
                <w:rFonts w:hint="eastAsia" w:ascii="宋体" w:hAnsi="宋体" w:cs="宋体"/>
                <w:b/>
                <w:color w:val="auto"/>
                <w:sz w:val="24"/>
                <w:highlight w:val="none"/>
              </w:rPr>
            </w:pPr>
          </w:p>
        </w:tc>
        <w:tc>
          <w:tcPr>
            <w:tcW w:w="1812" w:type="dxa"/>
            <w:noWrap w:val="0"/>
            <w:vAlign w:val="top"/>
          </w:tcPr>
          <w:p w14:paraId="21F3D129">
            <w:pPr>
              <w:rPr>
                <w:rFonts w:hint="eastAsia" w:ascii="宋体" w:hAnsi="宋体" w:cs="宋体"/>
                <w:b/>
                <w:color w:val="auto"/>
                <w:sz w:val="24"/>
                <w:highlight w:val="none"/>
              </w:rPr>
            </w:pPr>
          </w:p>
        </w:tc>
        <w:tc>
          <w:tcPr>
            <w:tcW w:w="2837" w:type="dxa"/>
            <w:noWrap w:val="0"/>
            <w:vAlign w:val="top"/>
          </w:tcPr>
          <w:p w14:paraId="5ACBF1E2">
            <w:pPr>
              <w:rPr>
                <w:rFonts w:hint="eastAsia" w:ascii="宋体" w:hAnsi="宋体" w:cs="宋体"/>
                <w:b/>
                <w:color w:val="auto"/>
                <w:sz w:val="24"/>
                <w:highlight w:val="none"/>
              </w:rPr>
            </w:pPr>
          </w:p>
        </w:tc>
        <w:tc>
          <w:tcPr>
            <w:tcW w:w="1235" w:type="dxa"/>
            <w:noWrap w:val="0"/>
            <w:vAlign w:val="top"/>
          </w:tcPr>
          <w:p w14:paraId="1DB8F5AC">
            <w:pPr>
              <w:rPr>
                <w:rFonts w:hint="eastAsia" w:ascii="宋体" w:hAnsi="宋体" w:cs="宋体"/>
                <w:b/>
                <w:color w:val="auto"/>
                <w:sz w:val="24"/>
                <w:highlight w:val="none"/>
              </w:rPr>
            </w:pPr>
          </w:p>
        </w:tc>
      </w:tr>
      <w:tr w14:paraId="0DE4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69" w:type="dxa"/>
            <w:noWrap w:val="0"/>
            <w:vAlign w:val="top"/>
          </w:tcPr>
          <w:p w14:paraId="3A76B967">
            <w:pPr>
              <w:rPr>
                <w:rFonts w:hint="eastAsia" w:ascii="宋体" w:hAnsi="宋体" w:cs="宋体"/>
                <w:b/>
                <w:color w:val="auto"/>
                <w:sz w:val="24"/>
                <w:highlight w:val="none"/>
              </w:rPr>
            </w:pPr>
            <w:r>
              <w:rPr>
                <w:rFonts w:hint="eastAsia" w:ascii="宋体" w:hAnsi="宋体" w:cs="宋体"/>
                <w:b/>
                <w:color w:val="auto"/>
                <w:sz w:val="24"/>
                <w:highlight w:val="none"/>
              </w:rPr>
              <w:t>......</w:t>
            </w:r>
          </w:p>
        </w:tc>
        <w:tc>
          <w:tcPr>
            <w:tcW w:w="1884" w:type="dxa"/>
            <w:noWrap w:val="0"/>
            <w:vAlign w:val="top"/>
          </w:tcPr>
          <w:p w14:paraId="6F9D698A">
            <w:pPr>
              <w:rPr>
                <w:rFonts w:hint="eastAsia" w:ascii="宋体" w:hAnsi="宋体" w:cs="宋体"/>
                <w:b/>
                <w:color w:val="auto"/>
                <w:sz w:val="24"/>
                <w:highlight w:val="none"/>
              </w:rPr>
            </w:pPr>
            <w:r>
              <w:rPr>
                <w:rFonts w:hint="eastAsia" w:ascii="宋体" w:hAnsi="宋体" w:cs="宋体"/>
                <w:b/>
                <w:color w:val="auto"/>
                <w:sz w:val="24"/>
                <w:highlight w:val="none"/>
              </w:rPr>
              <w:t>其他未加</w:t>
            </w:r>
            <w:r>
              <w:rPr>
                <w:rFonts w:hint="eastAsia"/>
                <w:color w:val="auto"/>
                <w:highlight w:val="none"/>
              </w:rPr>
              <w:t>★</w:t>
            </w:r>
            <w:r>
              <w:rPr>
                <w:rFonts w:hint="eastAsia" w:ascii="宋体" w:hAnsi="宋体" w:cs="宋体"/>
                <w:b/>
                <w:color w:val="auto"/>
                <w:sz w:val="24"/>
                <w:highlight w:val="none"/>
              </w:rPr>
              <w:t>技术参数</w:t>
            </w:r>
          </w:p>
        </w:tc>
        <w:tc>
          <w:tcPr>
            <w:tcW w:w="1812" w:type="dxa"/>
            <w:noWrap w:val="0"/>
            <w:vAlign w:val="top"/>
          </w:tcPr>
          <w:p w14:paraId="4A25E956">
            <w:pPr>
              <w:rPr>
                <w:rFonts w:hint="eastAsia" w:ascii="宋体" w:hAnsi="宋体" w:cs="宋体"/>
                <w:b/>
                <w:color w:val="auto"/>
                <w:sz w:val="24"/>
                <w:highlight w:val="none"/>
              </w:rPr>
            </w:pPr>
            <w:r>
              <w:rPr>
                <w:rFonts w:hint="eastAsia" w:ascii="宋体" w:hAnsi="宋体" w:cs="宋体"/>
                <w:b/>
                <w:color w:val="auto"/>
                <w:sz w:val="24"/>
                <w:highlight w:val="none"/>
              </w:rPr>
              <w:t>其他未加</w:t>
            </w:r>
            <w:r>
              <w:rPr>
                <w:rFonts w:hint="eastAsia"/>
                <w:color w:val="auto"/>
                <w:highlight w:val="none"/>
              </w:rPr>
              <w:t>★</w:t>
            </w:r>
            <w:r>
              <w:rPr>
                <w:rFonts w:hint="eastAsia" w:ascii="宋体" w:hAnsi="宋体" w:cs="宋体"/>
                <w:b/>
                <w:color w:val="auto"/>
                <w:sz w:val="24"/>
                <w:highlight w:val="none"/>
              </w:rPr>
              <w:t>技术参数</w:t>
            </w:r>
          </w:p>
        </w:tc>
        <w:tc>
          <w:tcPr>
            <w:tcW w:w="2837" w:type="dxa"/>
            <w:noWrap w:val="0"/>
            <w:vAlign w:val="top"/>
          </w:tcPr>
          <w:p w14:paraId="0AEA67E1">
            <w:pPr>
              <w:rPr>
                <w:rFonts w:hint="eastAsia" w:ascii="宋体" w:hAnsi="宋体" w:cs="宋体"/>
                <w:b/>
                <w:color w:val="auto"/>
                <w:sz w:val="24"/>
                <w:highlight w:val="none"/>
              </w:rPr>
            </w:pPr>
            <w:r>
              <w:rPr>
                <w:rFonts w:hint="eastAsia" w:ascii="宋体" w:hAnsi="宋体" w:cs="宋体"/>
                <w:b/>
                <w:color w:val="auto"/>
                <w:sz w:val="24"/>
                <w:highlight w:val="none"/>
              </w:rPr>
              <w:t>正偏离或无偏离</w:t>
            </w:r>
          </w:p>
        </w:tc>
        <w:tc>
          <w:tcPr>
            <w:tcW w:w="1235" w:type="dxa"/>
            <w:noWrap w:val="0"/>
            <w:vAlign w:val="top"/>
          </w:tcPr>
          <w:p w14:paraId="1B184F4A">
            <w:pPr>
              <w:rPr>
                <w:rFonts w:hint="eastAsia" w:ascii="宋体" w:hAnsi="宋体" w:cs="宋体"/>
                <w:b/>
                <w:color w:val="auto"/>
                <w:sz w:val="24"/>
                <w:highlight w:val="none"/>
              </w:rPr>
            </w:pPr>
          </w:p>
        </w:tc>
      </w:tr>
    </w:tbl>
    <w:p w14:paraId="5EE54AF4">
      <w:pPr>
        <w:rPr>
          <w:rFonts w:hint="eastAsia" w:ascii="宋体" w:hAnsi="宋体" w:cs="宋体"/>
          <w:b/>
          <w:color w:val="auto"/>
          <w:sz w:val="24"/>
          <w:highlight w:val="none"/>
        </w:rPr>
      </w:pPr>
    </w:p>
    <w:p w14:paraId="64085D19">
      <w:pPr>
        <w:rPr>
          <w:rFonts w:hint="eastAsia" w:ascii="宋体" w:hAnsi="宋体" w:cs="宋体"/>
          <w:b/>
          <w:color w:val="auto"/>
          <w:sz w:val="24"/>
          <w:highlight w:val="none"/>
        </w:rPr>
      </w:pPr>
    </w:p>
    <w:p w14:paraId="05C5CDA8">
      <w:pPr>
        <w:rPr>
          <w:rFonts w:hint="eastAsia" w:ascii="宋体" w:hAnsi="宋体" w:cs="宋体"/>
          <w:color w:val="auto"/>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因未加</w:t>
      </w:r>
      <w:r>
        <w:rPr>
          <w:rFonts w:hint="eastAsia"/>
          <w:color w:val="auto"/>
          <w:highlight w:val="none"/>
        </w:rPr>
        <w:t>★</w:t>
      </w:r>
      <w:r>
        <w:rPr>
          <w:rFonts w:hint="eastAsia" w:ascii="宋体" w:hAnsi="宋体" w:cs="宋体"/>
          <w:color w:val="auto"/>
          <w:sz w:val="24"/>
          <w:highlight w:val="none"/>
        </w:rPr>
        <w:t>技术参数内容比较多，如有正偏离或无偏离做整体描述，负偏离项请一一列明偏离情况，否则均视为正偏离。</w:t>
      </w:r>
    </w:p>
    <w:p w14:paraId="4AD98441">
      <w:pPr>
        <w:pStyle w:val="29"/>
        <w:ind w:firstLine="520"/>
        <w:rPr>
          <w:rFonts w:hint="eastAsia" w:ascii="宋体" w:hAnsi="宋体" w:cs="宋体"/>
          <w:color w:val="auto"/>
          <w:highlight w:val="none"/>
        </w:rPr>
      </w:pPr>
    </w:p>
    <w:p w14:paraId="60FFB2D9">
      <w:pPr>
        <w:pStyle w:val="29"/>
        <w:ind w:firstLine="520"/>
        <w:rPr>
          <w:rFonts w:hint="eastAsia" w:ascii="宋体" w:hAnsi="宋体" w:cs="宋体"/>
          <w:color w:val="auto"/>
          <w:highlight w:val="none"/>
        </w:rPr>
      </w:pPr>
    </w:p>
    <w:p w14:paraId="31BB31A5">
      <w:pPr>
        <w:pStyle w:val="29"/>
        <w:ind w:firstLine="520"/>
        <w:rPr>
          <w:rFonts w:hint="eastAsia" w:ascii="宋体" w:hAnsi="宋体" w:cs="宋体"/>
          <w:color w:val="auto"/>
          <w:highlight w:val="none"/>
        </w:rPr>
      </w:pPr>
    </w:p>
    <w:p w14:paraId="1DBAD905">
      <w:pPr>
        <w:pStyle w:val="29"/>
        <w:ind w:firstLine="520"/>
        <w:rPr>
          <w:rFonts w:hint="eastAsia" w:ascii="宋体" w:hAnsi="宋体" w:cs="宋体"/>
          <w:color w:val="auto"/>
          <w:highlight w:val="none"/>
        </w:rPr>
      </w:pPr>
    </w:p>
    <w:p w14:paraId="5C2F23E0">
      <w:pPr>
        <w:pStyle w:val="29"/>
        <w:ind w:firstLine="520"/>
        <w:rPr>
          <w:rFonts w:hint="eastAsia" w:ascii="宋体" w:hAnsi="宋体" w:cs="宋体"/>
          <w:color w:val="auto"/>
          <w:highlight w:val="none"/>
        </w:rPr>
      </w:pPr>
    </w:p>
    <w:p w14:paraId="3BD21809">
      <w:pPr>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（电子签章） </w:t>
      </w:r>
    </w:p>
    <w:p w14:paraId="382ADEA7">
      <w:pPr>
        <w:jc w:val="center"/>
        <w:rPr>
          <w:rFonts w:hint="eastAsia" w:ascii="宋体" w:hAnsi="宋体" w:cs="宋体"/>
          <w:color w:val="auto"/>
          <w:sz w:val="24"/>
          <w:highlight w:val="none"/>
        </w:rPr>
      </w:pPr>
    </w:p>
    <w:p w14:paraId="6645793C">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1F071D6D">
      <w:pPr>
        <w:jc w:val="center"/>
        <w:rPr>
          <w:rFonts w:hint="eastAsia" w:ascii="宋体" w:hAnsi="宋体" w:cs="宋体"/>
          <w:color w:val="auto"/>
          <w:sz w:val="24"/>
          <w:highlight w:val="none"/>
          <w:u w:val="single"/>
        </w:rPr>
      </w:pPr>
    </w:p>
    <w:p w14:paraId="4245ED2F">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77D73F1E">
      <w:pPr>
        <w:pStyle w:val="18"/>
        <w:ind w:left="2250" w:hanging="1200"/>
        <w:rPr>
          <w:rFonts w:hint="eastAsia"/>
          <w:color w:val="auto"/>
          <w:highlight w:val="none"/>
        </w:rPr>
        <w:sectPr>
          <w:pgSz w:w="11850" w:h="16783"/>
          <w:pgMar w:top="1440" w:right="1800" w:bottom="1440" w:left="1800" w:header="851" w:footer="698" w:gutter="0"/>
          <w:cols w:space="720" w:num="1"/>
          <w:titlePg/>
          <w:docGrid w:type="lines" w:linePitch="312" w:charSpace="0"/>
        </w:sectPr>
      </w:pPr>
    </w:p>
    <w:p w14:paraId="3BC77578">
      <w:pPr>
        <w:keepNext/>
        <w:keepLines/>
        <w:numPr>
          <w:ilvl w:val="0"/>
          <w:numId w:val="14"/>
        </w:numPr>
        <w:spacing w:before="140" w:after="140" w:line="360" w:lineRule="auto"/>
        <w:jc w:val="center"/>
        <w:outlineLvl w:val="0"/>
        <w:rPr>
          <w:rFonts w:hint="eastAsia" w:ascii="宋体" w:hAnsi="宋体" w:cs="宋体"/>
          <w:b/>
          <w:color w:val="auto"/>
          <w:sz w:val="32"/>
          <w:highlight w:val="none"/>
        </w:rPr>
      </w:pPr>
      <w:bookmarkStart w:id="37" w:name="_Toc1036"/>
      <w:bookmarkStart w:id="38" w:name="_Toc22860"/>
      <w:r>
        <w:rPr>
          <w:rFonts w:hint="eastAsia" w:ascii="宋体" w:hAnsi="宋体" w:cs="宋体"/>
          <w:b/>
          <w:color w:val="auto"/>
          <w:sz w:val="32"/>
          <w:highlight w:val="none"/>
        </w:rPr>
        <w:t>技术方案</w:t>
      </w:r>
    </w:p>
    <w:p w14:paraId="3729F89B">
      <w:pPr>
        <w:keepNext/>
        <w:keepLines/>
        <w:spacing w:before="140" w:after="140" w:line="360" w:lineRule="auto"/>
        <w:rPr>
          <w:rFonts w:hint="eastAsia" w:ascii="宋体" w:hAnsi="宋体" w:cs="宋体"/>
          <w:b/>
          <w:color w:val="auto"/>
          <w:sz w:val="32"/>
          <w:highlight w:val="none"/>
        </w:rPr>
      </w:pPr>
    </w:p>
    <w:p w14:paraId="41B6BDB6">
      <w:pPr>
        <w:keepNext/>
        <w:keepLines/>
        <w:spacing w:before="140" w:after="140" w:line="360" w:lineRule="auto"/>
        <w:rPr>
          <w:rFonts w:hint="eastAsia" w:ascii="宋体" w:hAnsi="宋体" w:cs="宋体"/>
          <w:b/>
          <w:color w:val="auto"/>
          <w:sz w:val="32"/>
          <w:highlight w:val="none"/>
        </w:rPr>
      </w:pPr>
    </w:p>
    <w:p w14:paraId="6ECF5F68">
      <w:pPr>
        <w:pStyle w:val="11"/>
        <w:ind w:left="1058" w:leftChars="504" w:firstLine="2249" w:firstLineChars="700"/>
        <w:jc w:val="both"/>
        <w:rPr>
          <w:rFonts w:hint="eastAsia"/>
          <w:b/>
          <w:color w:val="auto"/>
          <w:sz w:val="32"/>
          <w:highlight w:val="none"/>
        </w:rPr>
      </w:pPr>
      <w:r>
        <w:rPr>
          <w:rFonts w:hint="eastAsia"/>
          <w:b/>
          <w:color w:val="auto"/>
          <w:sz w:val="32"/>
          <w:highlight w:val="none"/>
        </w:rPr>
        <w:t>格式自拟</w:t>
      </w:r>
    </w:p>
    <w:p w14:paraId="2E98D72A">
      <w:pPr>
        <w:pStyle w:val="11"/>
        <w:ind w:left="1063" w:hanging="643"/>
        <w:jc w:val="both"/>
        <w:rPr>
          <w:rFonts w:hint="eastAsia"/>
          <w:b/>
          <w:color w:val="auto"/>
          <w:sz w:val="32"/>
          <w:highlight w:val="none"/>
        </w:rPr>
      </w:pPr>
    </w:p>
    <w:p w14:paraId="7913A8CB">
      <w:pPr>
        <w:keepNext/>
        <w:keepLines/>
        <w:spacing w:before="140" w:after="140" w:line="360" w:lineRule="auto"/>
        <w:rPr>
          <w:rFonts w:hint="eastAsia" w:ascii="宋体" w:hAnsi="宋体" w:cs="宋体"/>
          <w:b/>
          <w:color w:val="auto"/>
          <w:sz w:val="32"/>
          <w:highlight w:val="none"/>
        </w:rPr>
      </w:pPr>
    </w:p>
    <w:p w14:paraId="37AD46A4">
      <w:pPr>
        <w:keepNext/>
        <w:keepLines/>
        <w:spacing w:before="140" w:after="140" w:line="360" w:lineRule="auto"/>
        <w:rPr>
          <w:rFonts w:hint="eastAsia" w:ascii="宋体" w:hAnsi="宋体" w:cs="宋体"/>
          <w:b/>
          <w:color w:val="auto"/>
          <w:sz w:val="32"/>
          <w:highlight w:val="none"/>
        </w:rPr>
      </w:pPr>
    </w:p>
    <w:p w14:paraId="695B2267">
      <w:pPr>
        <w:keepNext/>
        <w:keepLines/>
        <w:spacing w:before="140" w:after="140" w:line="360" w:lineRule="auto"/>
        <w:rPr>
          <w:rFonts w:hint="eastAsia" w:ascii="宋体" w:hAnsi="宋体" w:cs="宋体"/>
          <w:b/>
          <w:color w:val="auto"/>
          <w:sz w:val="32"/>
          <w:highlight w:val="none"/>
        </w:rPr>
      </w:pPr>
    </w:p>
    <w:p w14:paraId="7841F8B9">
      <w:pPr>
        <w:keepNext/>
        <w:keepLines/>
        <w:spacing w:before="140" w:after="140" w:line="360" w:lineRule="auto"/>
        <w:rPr>
          <w:rFonts w:hint="eastAsia" w:ascii="宋体" w:hAnsi="宋体" w:cs="宋体"/>
          <w:b/>
          <w:color w:val="auto"/>
          <w:sz w:val="32"/>
          <w:highlight w:val="none"/>
        </w:rPr>
      </w:pPr>
    </w:p>
    <w:p w14:paraId="13B812F9">
      <w:pPr>
        <w:keepNext/>
        <w:keepLines/>
        <w:spacing w:before="140" w:after="140" w:line="360" w:lineRule="auto"/>
        <w:rPr>
          <w:rFonts w:hint="eastAsia" w:ascii="宋体" w:hAnsi="宋体" w:cs="宋体"/>
          <w:b/>
          <w:color w:val="auto"/>
          <w:sz w:val="32"/>
          <w:highlight w:val="none"/>
        </w:rPr>
      </w:pPr>
    </w:p>
    <w:bookmarkEnd w:id="37"/>
    <w:bookmarkEnd w:id="38"/>
    <w:p w14:paraId="117E6450">
      <w:pPr>
        <w:pStyle w:val="11"/>
        <w:ind w:left="0" w:leftChars="0" w:firstLine="0" w:firstLineChars="0"/>
        <w:rPr>
          <w:rFonts w:hint="eastAsia"/>
          <w:color w:val="auto"/>
          <w:sz w:val="24"/>
          <w:highlight w:val="none"/>
        </w:rPr>
      </w:pPr>
      <w:r>
        <w:rPr>
          <w:rFonts w:hint="eastAsia"/>
          <w:color w:val="auto"/>
          <w:highlight w:val="none"/>
        </w:rPr>
        <w:br w:type="page"/>
      </w:r>
    </w:p>
    <w:p w14:paraId="43698840">
      <w:pPr>
        <w:keepNext/>
        <w:keepLines/>
        <w:spacing w:before="140" w:after="140" w:line="360" w:lineRule="auto"/>
        <w:jc w:val="center"/>
        <w:outlineLvl w:val="0"/>
        <w:rPr>
          <w:rFonts w:hint="eastAsia" w:ascii="宋体" w:hAnsi="宋体" w:cs="宋体"/>
          <w:b/>
          <w:color w:val="auto"/>
          <w:sz w:val="32"/>
          <w:highlight w:val="none"/>
        </w:rPr>
      </w:pPr>
      <w:r>
        <w:rPr>
          <w:rFonts w:hint="eastAsia" w:ascii="宋体" w:hAnsi="宋体" w:cs="宋体"/>
          <w:b/>
          <w:color w:val="auto"/>
          <w:sz w:val="32"/>
          <w:highlight w:val="none"/>
        </w:rPr>
        <w:t>七、服务承诺</w:t>
      </w:r>
    </w:p>
    <w:p w14:paraId="16E4CE9F">
      <w:pPr>
        <w:pStyle w:val="11"/>
        <w:ind w:left="1063" w:hanging="643"/>
        <w:jc w:val="center"/>
        <w:rPr>
          <w:rFonts w:hint="eastAsia"/>
          <w:b/>
          <w:color w:val="auto"/>
          <w:sz w:val="32"/>
          <w:highlight w:val="none"/>
        </w:rPr>
      </w:pPr>
    </w:p>
    <w:p w14:paraId="2A0169FD">
      <w:pPr>
        <w:pStyle w:val="11"/>
        <w:ind w:left="1063" w:hanging="643"/>
        <w:jc w:val="center"/>
        <w:rPr>
          <w:rFonts w:hint="eastAsia"/>
          <w:b/>
          <w:color w:val="auto"/>
          <w:sz w:val="32"/>
          <w:highlight w:val="none"/>
        </w:rPr>
      </w:pPr>
    </w:p>
    <w:p w14:paraId="07933E7F">
      <w:pPr>
        <w:pStyle w:val="11"/>
        <w:ind w:left="1063" w:hanging="643"/>
        <w:jc w:val="center"/>
        <w:rPr>
          <w:rFonts w:hint="eastAsia"/>
          <w:b/>
          <w:color w:val="auto"/>
          <w:sz w:val="32"/>
          <w:highlight w:val="none"/>
        </w:rPr>
      </w:pPr>
    </w:p>
    <w:p w14:paraId="1725660A">
      <w:pPr>
        <w:pStyle w:val="11"/>
        <w:ind w:left="1063" w:hanging="643"/>
        <w:jc w:val="center"/>
        <w:rPr>
          <w:rFonts w:hint="eastAsia"/>
          <w:b/>
          <w:color w:val="auto"/>
          <w:sz w:val="32"/>
          <w:highlight w:val="none"/>
        </w:rPr>
      </w:pPr>
    </w:p>
    <w:p w14:paraId="5D347A2C">
      <w:pPr>
        <w:pStyle w:val="11"/>
        <w:ind w:left="1063" w:hanging="643"/>
        <w:jc w:val="center"/>
        <w:rPr>
          <w:rFonts w:hint="eastAsia"/>
          <w:b/>
          <w:color w:val="auto"/>
          <w:sz w:val="32"/>
          <w:highlight w:val="none"/>
        </w:rPr>
      </w:pPr>
    </w:p>
    <w:p w14:paraId="183FA36B">
      <w:pPr>
        <w:pStyle w:val="11"/>
        <w:ind w:left="1063" w:hanging="643"/>
        <w:jc w:val="center"/>
        <w:rPr>
          <w:rFonts w:hint="eastAsia"/>
          <w:b/>
          <w:color w:val="auto"/>
          <w:sz w:val="32"/>
          <w:highlight w:val="none"/>
        </w:rPr>
      </w:pPr>
      <w:r>
        <w:rPr>
          <w:rFonts w:hint="eastAsia"/>
          <w:b/>
          <w:color w:val="auto"/>
          <w:sz w:val="32"/>
          <w:highlight w:val="none"/>
        </w:rPr>
        <w:t>格式自拟</w:t>
      </w:r>
    </w:p>
    <w:p w14:paraId="3E3E8128">
      <w:pPr>
        <w:pStyle w:val="11"/>
        <w:ind w:left="0" w:leftChars="0" w:firstLine="0" w:firstLineChars="0"/>
        <w:rPr>
          <w:rFonts w:hint="eastAsia"/>
          <w:b/>
          <w:color w:val="auto"/>
          <w:sz w:val="32"/>
          <w:highlight w:val="none"/>
        </w:rPr>
      </w:pPr>
    </w:p>
    <w:p w14:paraId="7FD16D46">
      <w:pPr>
        <w:pStyle w:val="11"/>
        <w:ind w:left="1063" w:hanging="643"/>
        <w:rPr>
          <w:rFonts w:hint="eastAsia"/>
          <w:b/>
          <w:color w:val="auto"/>
          <w:sz w:val="32"/>
          <w:highlight w:val="none"/>
        </w:rPr>
      </w:pPr>
    </w:p>
    <w:p w14:paraId="0788C186">
      <w:pPr>
        <w:pStyle w:val="11"/>
        <w:ind w:left="0" w:leftChars="0" w:firstLine="0" w:firstLineChars="0"/>
        <w:rPr>
          <w:rFonts w:hint="eastAsia"/>
          <w:b/>
          <w:color w:val="auto"/>
          <w:sz w:val="32"/>
          <w:highlight w:val="none"/>
        </w:rPr>
      </w:pPr>
    </w:p>
    <w:p w14:paraId="7EEA20D2">
      <w:pPr>
        <w:pStyle w:val="11"/>
        <w:ind w:left="0" w:leftChars="0" w:firstLine="0" w:firstLineChars="0"/>
        <w:rPr>
          <w:rFonts w:hint="eastAsia"/>
          <w:b/>
          <w:color w:val="auto"/>
          <w:sz w:val="32"/>
          <w:highlight w:val="none"/>
        </w:rPr>
      </w:pPr>
    </w:p>
    <w:p w14:paraId="0D0E6185">
      <w:pPr>
        <w:pStyle w:val="11"/>
        <w:ind w:left="0" w:leftChars="0" w:firstLine="0" w:firstLineChars="0"/>
        <w:rPr>
          <w:rFonts w:hint="eastAsia"/>
          <w:b/>
          <w:color w:val="auto"/>
          <w:sz w:val="32"/>
          <w:highlight w:val="none"/>
        </w:rPr>
      </w:pPr>
    </w:p>
    <w:p w14:paraId="03B2BBE6">
      <w:pPr>
        <w:pStyle w:val="11"/>
        <w:ind w:left="0" w:leftChars="0" w:firstLine="0" w:firstLineChars="0"/>
        <w:rPr>
          <w:rFonts w:hint="eastAsia"/>
          <w:b/>
          <w:color w:val="auto"/>
          <w:sz w:val="32"/>
          <w:highlight w:val="none"/>
        </w:rPr>
      </w:pPr>
    </w:p>
    <w:p w14:paraId="6A49C1D3">
      <w:pPr>
        <w:pStyle w:val="11"/>
        <w:ind w:left="0" w:leftChars="0" w:firstLine="0" w:firstLineChars="0"/>
        <w:rPr>
          <w:rFonts w:hint="eastAsia"/>
          <w:b/>
          <w:color w:val="auto"/>
          <w:sz w:val="32"/>
          <w:highlight w:val="none"/>
        </w:rPr>
      </w:pPr>
    </w:p>
    <w:p w14:paraId="66C1465D">
      <w:pPr>
        <w:pStyle w:val="11"/>
        <w:ind w:left="0" w:leftChars="0" w:firstLine="0" w:firstLineChars="0"/>
        <w:rPr>
          <w:rFonts w:hint="eastAsia"/>
          <w:b/>
          <w:color w:val="auto"/>
          <w:sz w:val="32"/>
          <w:highlight w:val="none"/>
        </w:rPr>
      </w:pPr>
    </w:p>
    <w:p w14:paraId="6D55F175">
      <w:pPr>
        <w:pStyle w:val="11"/>
        <w:ind w:left="0" w:leftChars="0" w:firstLine="0" w:firstLineChars="0"/>
        <w:rPr>
          <w:rFonts w:hint="eastAsia"/>
          <w:b/>
          <w:color w:val="auto"/>
          <w:sz w:val="32"/>
          <w:highlight w:val="none"/>
        </w:rPr>
      </w:pPr>
    </w:p>
    <w:p w14:paraId="62F7E5B4">
      <w:pPr>
        <w:pStyle w:val="11"/>
        <w:ind w:left="0" w:leftChars="0" w:firstLine="0" w:firstLineChars="0"/>
        <w:rPr>
          <w:rFonts w:hint="eastAsia"/>
          <w:b/>
          <w:color w:val="auto"/>
          <w:sz w:val="32"/>
          <w:highlight w:val="none"/>
        </w:rPr>
      </w:pPr>
    </w:p>
    <w:p w14:paraId="29C2A8B2">
      <w:pPr>
        <w:pStyle w:val="11"/>
        <w:ind w:left="0" w:leftChars="0" w:firstLine="0" w:firstLineChars="0"/>
        <w:rPr>
          <w:rFonts w:hint="eastAsia"/>
          <w:b/>
          <w:color w:val="auto"/>
          <w:sz w:val="32"/>
          <w:highlight w:val="none"/>
        </w:rPr>
      </w:pPr>
    </w:p>
    <w:p w14:paraId="188E7378">
      <w:pPr>
        <w:pStyle w:val="11"/>
        <w:ind w:left="0" w:leftChars="0" w:firstLine="0" w:firstLineChars="0"/>
        <w:rPr>
          <w:rFonts w:hint="eastAsia"/>
          <w:b/>
          <w:color w:val="auto"/>
          <w:sz w:val="32"/>
          <w:highlight w:val="none"/>
        </w:rPr>
      </w:pPr>
    </w:p>
    <w:p w14:paraId="6C2DFC99">
      <w:pPr>
        <w:pStyle w:val="11"/>
        <w:ind w:left="0" w:leftChars="0" w:firstLine="0" w:firstLineChars="0"/>
        <w:rPr>
          <w:rFonts w:hint="eastAsia"/>
          <w:b/>
          <w:color w:val="auto"/>
          <w:sz w:val="32"/>
          <w:highlight w:val="none"/>
        </w:rPr>
      </w:pPr>
    </w:p>
    <w:p w14:paraId="0C418451">
      <w:pPr>
        <w:pStyle w:val="11"/>
        <w:ind w:left="0" w:leftChars="0" w:firstLine="0" w:firstLineChars="0"/>
        <w:rPr>
          <w:rFonts w:hint="eastAsia"/>
          <w:b/>
          <w:color w:val="auto"/>
          <w:sz w:val="32"/>
          <w:highlight w:val="none"/>
        </w:rPr>
      </w:pPr>
    </w:p>
    <w:bookmarkEnd w:id="32"/>
    <w:bookmarkEnd w:id="33"/>
    <w:p w14:paraId="2C9B237E">
      <w:pPr>
        <w:keepNext/>
        <w:keepLines/>
        <w:spacing w:before="140" w:after="140" w:line="360" w:lineRule="auto"/>
        <w:jc w:val="center"/>
        <w:outlineLvl w:val="0"/>
        <w:rPr>
          <w:rFonts w:hint="eastAsia" w:ascii="宋体" w:hAnsi="宋体" w:cs="宋体"/>
          <w:b/>
          <w:color w:val="auto"/>
          <w:sz w:val="32"/>
          <w:highlight w:val="none"/>
        </w:rPr>
      </w:pPr>
      <w:r>
        <w:rPr>
          <w:rFonts w:hint="eastAsia" w:ascii="宋体" w:hAnsi="宋体" w:cs="宋体"/>
          <w:b/>
          <w:color w:val="auto"/>
          <w:sz w:val="32"/>
          <w:highlight w:val="none"/>
        </w:rPr>
        <w:t>八、资格审查资料</w:t>
      </w:r>
    </w:p>
    <w:p w14:paraId="5919A11D">
      <w:pPr>
        <w:ind w:left="420" w:leftChars="200"/>
        <w:jc w:val="center"/>
        <w:rPr>
          <w:rFonts w:hint="eastAsia" w:ascii="宋体" w:hAnsi="宋体" w:cs="宋体"/>
          <w:b/>
          <w:bCs/>
          <w:color w:val="auto"/>
          <w:sz w:val="30"/>
          <w:highlight w:val="none"/>
        </w:rPr>
      </w:pPr>
      <w:r>
        <w:rPr>
          <w:rFonts w:hint="eastAsia" w:ascii="宋体" w:hAnsi="宋体" w:cs="宋体"/>
          <w:b/>
          <w:bCs/>
          <w:color w:val="auto"/>
          <w:sz w:val="30"/>
          <w:highlight w:val="none"/>
        </w:rPr>
        <w:t>（一）投标人基本情况表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8"/>
        <w:gridCol w:w="2736"/>
        <w:gridCol w:w="133"/>
        <w:gridCol w:w="1172"/>
        <w:gridCol w:w="187"/>
        <w:gridCol w:w="3062"/>
      </w:tblGrid>
      <w:tr w14:paraId="5BC9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6CC5C443">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投标人名称</w:t>
            </w:r>
          </w:p>
        </w:tc>
        <w:tc>
          <w:tcPr>
            <w:tcW w:w="2869" w:type="dxa"/>
            <w:gridSpan w:val="2"/>
            <w:noWrap w:val="0"/>
            <w:vAlign w:val="center"/>
          </w:tcPr>
          <w:p w14:paraId="68942690">
            <w:pPr>
              <w:spacing w:line="360" w:lineRule="auto"/>
              <w:jc w:val="center"/>
              <w:rPr>
                <w:rFonts w:hint="eastAsia" w:ascii="宋体" w:hAnsi="宋体" w:cs="宋体"/>
                <w:color w:val="auto"/>
                <w:sz w:val="24"/>
                <w:highlight w:val="none"/>
              </w:rPr>
            </w:pPr>
          </w:p>
        </w:tc>
        <w:tc>
          <w:tcPr>
            <w:tcW w:w="1359" w:type="dxa"/>
            <w:gridSpan w:val="2"/>
            <w:noWrap w:val="0"/>
            <w:vAlign w:val="center"/>
          </w:tcPr>
          <w:p w14:paraId="553E0C5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成立日期</w:t>
            </w:r>
          </w:p>
        </w:tc>
        <w:tc>
          <w:tcPr>
            <w:tcW w:w="3062" w:type="dxa"/>
            <w:noWrap w:val="0"/>
            <w:vAlign w:val="center"/>
          </w:tcPr>
          <w:p w14:paraId="18685018">
            <w:pPr>
              <w:spacing w:line="360" w:lineRule="auto"/>
              <w:jc w:val="center"/>
              <w:rPr>
                <w:rFonts w:hint="eastAsia" w:ascii="宋体" w:hAnsi="宋体" w:cs="宋体"/>
                <w:color w:val="auto"/>
                <w:sz w:val="24"/>
                <w:highlight w:val="none"/>
              </w:rPr>
            </w:pPr>
          </w:p>
        </w:tc>
      </w:tr>
      <w:tr w14:paraId="244F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4477" w:type="dxa"/>
            <w:gridSpan w:val="3"/>
            <w:noWrap w:val="0"/>
            <w:vAlign w:val="center"/>
          </w:tcPr>
          <w:p w14:paraId="55F8F36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企业法人统一社会信用代码</w:t>
            </w:r>
          </w:p>
        </w:tc>
        <w:tc>
          <w:tcPr>
            <w:tcW w:w="4421" w:type="dxa"/>
            <w:gridSpan w:val="3"/>
            <w:noWrap w:val="0"/>
            <w:vAlign w:val="center"/>
          </w:tcPr>
          <w:p w14:paraId="0314904B">
            <w:pPr>
              <w:spacing w:line="360" w:lineRule="auto"/>
              <w:jc w:val="center"/>
              <w:rPr>
                <w:rFonts w:hint="eastAsia" w:ascii="宋体" w:hAnsi="宋体" w:cs="宋体"/>
                <w:color w:val="auto"/>
                <w:sz w:val="24"/>
                <w:highlight w:val="none"/>
              </w:rPr>
            </w:pPr>
          </w:p>
        </w:tc>
      </w:tr>
      <w:tr w14:paraId="6A77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4477" w:type="dxa"/>
            <w:gridSpan w:val="3"/>
            <w:noWrap w:val="0"/>
            <w:vAlign w:val="center"/>
          </w:tcPr>
          <w:p w14:paraId="75F68D5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批准登记机关</w:t>
            </w:r>
          </w:p>
        </w:tc>
        <w:tc>
          <w:tcPr>
            <w:tcW w:w="4421" w:type="dxa"/>
            <w:gridSpan w:val="3"/>
            <w:noWrap w:val="0"/>
            <w:vAlign w:val="center"/>
          </w:tcPr>
          <w:p w14:paraId="41941380">
            <w:pPr>
              <w:spacing w:line="360" w:lineRule="auto"/>
              <w:jc w:val="center"/>
              <w:rPr>
                <w:rFonts w:hint="eastAsia" w:ascii="宋体" w:hAnsi="宋体" w:cs="宋体"/>
                <w:color w:val="auto"/>
                <w:sz w:val="24"/>
                <w:highlight w:val="none"/>
              </w:rPr>
            </w:pPr>
          </w:p>
        </w:tc>
      </w:tr>
      <w:tr w14:paraId="0D40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72CA0C8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注册资本</w:t>
            </w:r>
          </w:p>
        </w:tc>
        <w:tc>
          <w:tcPr>
            <w:tcW w:w="7290" w:type="dxa"/>
            <w:gridSpan w:val="5"/>
            <w:noWrap w:val="0"/>
            <w:vAlign w:val="center"/>
          </w:tcPr>
          <w:p w14:paraId="643FF7D4">
            <w:pPr>
              <w:spacing w:line="360" w:lineRule="auto"/>
              <w:jc w:val="center"/>
              <w:rPr>
                <w:rFonts w:hint="eastAsia" w:ascii="宋体" w:hAnsi="宋体" w:cs="宋体"/>
                <w:color w:val="auto"/>
                <w:sz w:val="24"/>
                <w:highlight w:val="none"/>
              </w:rPr>
            </w:pPr>
          </w:p>
        </w:tc>
      </w:tr>
      <w:tr w14:paraId="6796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71B69CA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2869" w:type="dxa"/>
            <w:gridSpan w:val="2"/>
            <w:noWrap w:val="0"/>
            <w:vAlign w:val="center"/>
          </w:tcPr>
          <w:p w14:paraId="1DBC5DB5">
            <w:pPr>
              <w:spacing w:line="360" w:lineRule="auto"/>
              <w:jc w:val="center"/>
              <w:rPr>
                <w:rFonts w:hint="eastAsia" w:ascii="宋体" w:hAnsi="宋体" w:cs="宋体"/>
                <w:color w:val="auto"/>
                <w:sz w:val="24"/>
                <w:highlight w:val="none"/>
              </w:rPr>
            </w:pPr>
          </w:p>
        </w:tc>
        <w:tc>
          <w:tcPr>
            <w:tcW w:w="1359" w:type="dxa"/>
            <w:gridSpan w:val="2"/>
            <w:noWrap w:val="0"/>
            <w:vAlign w:val="center"/>
          </w:tcPr>
          <w:p w14:paraId="0B910D0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营业期限</w:t>
            </w:r>
          </w:p>
        </w:tc>
        <w:tc>
          <w:tcPr>
            <w:tcW w:w="3062" w:type="dxa"/>
            <w:noWrap w:val="0"/>
            <w:vAlign w:val="center"/>
          </w:tcPr>
          <w:p w14:paraId="7EF585FF">
            <w:pPr>
              <w:spacing w:line="360" w:lineRule="auto"/>
              <w:jc w:val="center"/>
              <w:rPr>
                <w:rFonts w:hint="eastAsia" w:ascii="宋体" w:hAnsi="宋体" w:cs="宋体"/>
                <w:color w:val="auto"/>
                <w:sz w:val="24"/>
                <w:highlight w:val="none"/>
              </w:rPr>
            </w:pPr>
          </w:p>
        </w:tc>
      </w:tr>
      <w:tr w14:paraId="492A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4F7B92F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主营业务</w:t>
            </w:r>
          </w:p>
        </w:tc>
        <w:tc>
          <w:tcPr>
            <w:tcW w:w="7290" w:type="dxa"/>
            <w:gridSpan w:val="5"/>
            <w:noWrap w:val="0"/>
            <w:vAlign w:val="center"/>
          </w:tcPr>
          <w:p w14:paraId="08B3DD89">
            <w:pPr>
              <w:spacing w:line="360" w:lineRule="auto"/>
              <w:jc w:val="center"/>
              <w:rPr>
                <w:rFonts w:hint="eastAsia" w:ascii="宋体" w:hAnsi="宋体" w:cs="宋体"/>
                <w:color w:val="auto"/>
                <w:sz w:val="24"/>
                <w:highlight w:val="none"/>
              </w:rPr>
            </w:pPr>
          </w:p>
        </w:tc>
      </w:tr>
      <w:tr w14:paraId="3EF4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1D7D73D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地  址</w:t>
            </w:r>
          </w:p>
        </w:tc>
        <w:tc>
          <w:tcPr>
            <w:tcW w:w="7290" w:type="dxa"/>
            <w:gridSpan w:val="5"/>
            <w:noWrap w:val="0"/>
            <w:vAlign w:val="center"/>
          </w:tcPr>
          <w:p w14:paraId="2CF497A0">
            <w:pPr>
              <w:spacing w:line="360" w:lineRule="auto"/>
              <w:jc w:val="center"/>
              <w:rPr>
                <w:rFonts w:hint="eastAsia" w:ascii="宋体" w:hAnsi="宋体" w:cs="宋体"/>
                <w:color w:val="auto"/>
                <w:sz w:val="24"/>
                <w:highlight w:val="none"/>
              </w:rPr>
            </w:pPr>
          </w:p>
        </w:tc>
      </w:tr>
      <w:tr w14:paraId="1B55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58715B1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7290" w:type="dxa"/>
            <w:gridSpan w:val="5"/>
            <w:noWrap w:val="0"/>
            <w:vAlign w:val="center"/>
          </w:tcPr>
          <w:p w14:paraId="429C4E7A">
            <w:pPr>
              <w:spacing w:line="360" w:lineRule="auto"/>
              <w:jc w:val="center"/>
              <w:rPr>
                <w:rFonts w:hint="eastAsia" w:ascii="宋体" w:hAnsi="宋体" w:cs="宋体"/>
                <w:color w:val="auto"/>
                <w:sz w:val="24"/>
                <w:highlight w:val="none"/>
              </w:rPr>
            </w:pPr>
          </w:p>
        </w:tc>
      </w:tr>
      <w:tr w14:paraId="2C0C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1608" w:type="dxa"/>
            <w:noWrap w:val="0"/>
            <w:vAlign w:val="center"/>
          </w:tcPr>
          <w:p w14:paraId="403A1E8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开户行号</w:t>
            </w:r>
          </w:p>
          <w:p w14:paraId="4A88E07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（如有）</w:t>
            </w:r>
          </w:p>
        </w:tc>
        <w:tc>
          <w:tcPr>
            <w:tcW w:w="7290" w:type="dxa"/>
            <w:gridSpan w:val="5"/>
            <w:noWrap w:val="0"/>
            <w:vAlign w:val="center"/>
          </w:tcPr>
          <w:p w14:paraId="7FE99CA5">
            <w:pPr>
              <w:spacing w:line="360" w:lineRule="auto"/>
              <w:jc w:val="center"/>
              <w:rPr>
                <w:rFonts w:hint="eastAsia" w:ascii="宋体" w:hAnsi="宋体" w:cs="宋体"/>
                <w:color w:val="auto"/>
                <w:sz w:val="24"/>
                <w:highlight w:val="none"/>
              </w:rPr>
            </w:pPr>
          </w:p>
        </w:tc>
      </w:tr>
      <w:tr w14:paraId="4925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27499CB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银行账号</w:t>
            </w:r>
          </w:p>
        </w:tc>
        <w:tc>
          <w:tcPr>
            <w:tcW w:w="7290" w:type="dxa"/>
            <w:gridSpan w:val="5"/>
            <w:noWrap w:val="0"/>
            <w:vAlign w:val="center"/>
          </w:tcPr>
          <w:p w14:paraId="70D3849B">
            <w:pPr>
              <w:spacing w:line="360" w:lineRule="auto"/>
              <w:jc w:val="center"/>
              <w:rPr>
                <w:rFonts w:hint="eastAsia" w:ascii="宋体" w:hAnsi="宋体" w:cs="宋体"/>
                <w:color w:val="auto"/>
                <w:sz w:val="24"/>
                <w:highlight w:val="none"/>
              </w:rPr>
            </w:pPr>
          </w:p>
        </w:tc>
      </w:tr>
      <w:tr w14:paraId="078C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0F21B2D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  话</w:t>
            </w:r>
          </w:p>
        </w:tc>
        <w:tc>
          <w:tcPr>
            <w:tcW w:w="2736" w:type="dxa"/>
            <w:noWrap w:val="0"/>
            <w:vAlign w:val="center"/>
          </w:tcPr>
          <w:p w14:paraId="21F7AF6B">
            <w:pPr>
              <w:spacing w:line="360" w:lineRule="auto"/>
              <w:jc w:val="center"/>
              <w:rPr>
                <w:rFonts w:hint="eastAsia" w:ascii="宋体" w:hAnsi="宋体" w:cs="宋体"/>
                <w:color w:val="auto"/>
                <w:sz w:val="24"/>
                <w:highlight w:val="none"/>
              </w:rPr>
            </w:pPr>
          </w:p>
        </w:tc>
        <w:tc>
          <w:tcPr>
            <w:tcW w:w="1305" w:type="dxa"/>
            <w:gridSpan w:val="2"/>
            <w:noWrap w:val="0"/>
            <w:vAlign w:val="center"/>
          </w:tcPr>
          <w:p w14:paraId="553B222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传  真</w:t>
            </w:r>
          </w:p>
        </w:tc>
        <w:tc>
          <w:tcPr>
            <w:tcW w:w="3249" w:type="dxa"/>
            <w:gridSpan w:val="2"/>
            <w:noWrap w:val="0"/>
            <w:vAlign w:val="center"/>
          </w:tcPr>
          <w:p w14:paraId="44A18ACD">
            <w:pPr>
              <w:spacing w:line="360" w:lineRule="auto"/>
              <w:jc w:val="center"/>
              <w:rPr>
                <w:rFonts w:hint="eastAsia" w:ascii="宋体" w:hAnsi="宋体" w:cs="宋体"/>
                <w:color w:val="auto"/>
                <w:sz w:val="24"/>
                <w:highlight w:val="none"/>
              </w:rPr>
            </w:pPr>
          </w:p>
        </w:tc>
      </w:tr>
      <w:tr w14:paraId="3665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42BDCCA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邮  箱</w:t>
            </w:r>
          </w:p>
        </w:tc>
        <w:tc>
          <w:tcPr>
            <w:tcW w:w="2736" w:type="dxa"/>
            <w:noWrap w:val="0"/>
            <w:vAlign w:val="center"/>
          </w:tcPr>
          <w:p w14:paraId="66934298">
            <w:pPr>
              <w:spacing w:line="360" w:lineRule="auto"/>
              <w:jc w:val="center"/>
              <w:rPr>
                <w:rFonts w:hint="eastAsia" w:ascii="宋体" w:hAnsi="宋体" w:cs="宋体"/>
                <w:color w:val="auto"/>
                <w:sz w:val="24"/>
                <w:highlight w:val="none"/>
              </w:rPr>
            </w:pPr>
          </w:p>
        </w:tc>
        <w:tc>
          <w:tcPr>
            <w:tcW w:w="1305" w:type="dxa"/>
            <w:gridSpan w:val="2"/>
            <w:noWrap w:val="0"/>
            <w:vAlign w:val="center"/>
          </w:tcPr>
          <w:p w14:paraId="3C8DC89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邮  编</w:t>
            </w:r>
          </w:p>
        </w:tc>
        <w:tc>
          <w:tcPr>
            <w:tcW w:w="3249" w:type="dxa"/>
            <w:gridSpan w:val="2"/>
            <w:noWrap w:val="0"/>
            <w:vAlign w:val="center"/>
          </w:tcPr>
          <w:p w14:paraId="202321CB">
            <w:pPr>
              <w:spacing w:line="360" w:lineRule="auto"/>
              <w:jc w:val="center"/>
              <w:rPr>
                <w:rFonts w:hint="eastAsia" w:ascii="宋体" w:hAnsi="宋体" w:cs="宋体"/>
                <w:color w:val="auto"/>
                <w:sz w:val="24"/>
                <w:highlight w:val="none"/>
              </w:rPr>
            </w:pPr>
          </w:p>
        </w:tc>
      </w:tr>
      <w:tr w14:paraId="36A4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608" w:type="dxa"/>
            <w:noWrap w:val="0"/>
            <w:vAlign w:val="center"/>
          </w:tcPr>
          <w:p w14:paraId="2ECEA68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2736" w:type="dxa"/>
            <w:noWrap w:val="0"/>
            <w:vAlign w:val="center"/>
          </w:tcPr>
          <w:p w14:paraId="0B854D9F">
            <w:pPr>
              <w:spacing w:line="360" w:lineRule="auto"/>
              <w:jc w:val="center"/>
              <w:rPr>
                <w:rFonts w:hint="eastAsia" w:ascii="宋体" w:hAnsi="宋体" w:cs="宋体"/>
                <w:color w:val="auto"/>
                <w:sz w:val="24"/>
                <w:highlight w:val="none"/>
              </w:rPr>
            </w:pPr>
          </w:p>
        </w:tc>
        <w:tc>
          <w:tcPr>
            <w:tcW w:w="1305" w:type="dxa"/>
            <w:gridSpan w:val="2"/>
            <w:noWrap w:val="0"/>
            <w:vAlign w:val="center"/>
          </w:tcPr>
          <w:p w14:paraId="5F61E53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3249" w:type="dxa"/>
            <w:gridSpan w:val="2"/>
            <w:noWrap w:val="0"/>
            <w:vAlign w:val="center"/>
          </w:tcPr>
          <w:p w14:paraId="37148D0C">
            <w:pPr>
              <w:spacing w:line="360" w:lineRule="auto"/>
              <w:jc w:val="center"/>
              <w:rPr>
                <w:rFonts w:hint="eastAsia" w:ascii="宋体" w:hAnsi="宋体" w:cs="宋体"/>
                <w:color w:val="auto"/>
                <w:sz w:val="24"/>
                <w:highlight w:val="none"/>
              </w:rPr>
            </w:pPr>
          </w:p>
        </w:tc>
      </w:tr>
    </w:tbl>
    <w:p w14:paraId="1C6D5F4C">
      <w:pPr>
        <w:pStyle w:val="6"/>
        <w:jc w:val="both"/>
        <w:rPr>
          <w:rFonts w:hint="eastAsia"/>
          <w:b/>
          <w:color w:val="auto"/>
          <w:sz w:val="32"/>
          <w:highlight w:val="none"/>
        </w:rPr>
      </w:pPr>
    </w:p>
    <w:p w14:paraId="2A095073">
      <w:pPr>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（电子签章） </w:t>
      </w:r>
    </w:p>
    <w:p w14:paraId="204C1D27">
      <w:pPr>
        <w:jc w:val="center"/>
        <w:rPr>
          <w:rFonts w:hint="eastAsia" w:ascii="宋体" w:hAnsi="宋体" w:cs="宋体"/>
          <w:color w:val="auto"/>
          <w:sz w:val="24"/>
          <w:highlight w:val="none"/>
        </w:rPr>
      </w:pPr>
    </w:p>
    <w:p w14:paraId="2139A3ED">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5F0A4C68">
      <w:pPr>
        <w:jc w:val="center"/>
        <w:rPr>
          <w:rFonts w:hint="eastAsia" w:ascii="宋体" w:hAnsi="宋体" w:cs="宋体"/>
          <w:color w:val="auto"/>
          <w:sz w:val="24"/>
          <w:highlight w:val="none"/>
          <w:u w:val="single"/>
        </w:rPr>
      </w:pPr>
    </w:p>
    <w:p w14:paraId="2E4B2396">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5573DAF8">
      <w:pPr>
        <w:pStyle w:val="6"/>
        <w:jc w:val="both"/>
        <w:rPr>
          <w:rFonts w:hint="eastAsia"/>
          <w:b/>
          <w:color w:val="auto"/>
          <w:sz w:val="32"/>
          <w:highlight w:val="none"/>
        </w:rPr>
      </w:pPr>
    </w:p>
    <w:p w14:paraId="2D7DE676">
      <w:pPr>
        <w:pStyle w:val="6"/>
        <w:jc w:val="center"/>
        <w:rPr>
          <w:rFonts w:hint="eastAsia"/>
          <w:color w:val="auto"/>
          <w:highlight w:val="none"/>
        </w:rPr>
      </w:pPr>
      <w:r>
        <w:rPr>
          <w:rFonts w:hint="eastAsia"/>
          <w:b/>
          <w:color w:val="auto"/>
          <w:sz w:val="32"/>
          <w:highlight w:val="none"/>
        </w:rPr>
        <w:br w:type="page"/>
      </w:r>
      <w:r>
        <w:rPr>
          <w:rFonts w:hint="eastAsia"/>
          <w:b/>
          <w:color w:val="auto"/>
          <w:sz w:val="32"/>
          <w:highlight w:val="none"/>
        </w:rPr>
        <w:t>（二）资格审查资料</w:t>
      </w:r>
    </w:p>
    <w:p w14:paraId="3912F92B">
      <w:pPr>
        <w:rPr>
          <w:rFonts w:hint="eastAsia" w:ascii="宋体" w:hAnsi="宋体" w:cs="宋体"/>
          <w:color w:val="auto"/>
          <w:highlight w:val="none"/>
        </w:rPr>
      </w:pPr>
    </w:p>
    <w:p w14:paraId="6CFD6A29">
      <w:pPr>
        <w:pStyle w:val="11"/>
        <w:spacing w:line="360" w:lineRule="auto"/>
        <w:ind w:left="0" w:leftChars="0" w:firstLine="0" w:firstLineChars="0"/>
        <w:jc w:val="both"/>
        <w:rPr>
          <w:rFonts w:hint="eastAsia"/>
          <w:color w:val="auto"/>
          <w:sz w:val="24"/>
          <w:highlight w:val="none"/>
        </w:rPr>
      </w:pPr>
      <w:r>
        <w:rPr>
          <w:rFonts w:hint="eastAsia"/>
          <w:color w:val="auto"/>
          <w:sz w:val="24"/>
          <w:highlight w:val="none"/>
        </w:rPr>
        <w:t>注：</w:t>
      </w:r>
      <w:r>
        <w:rPr>
          <w:rFonts w:hint="eastAsia"/>
          <w:color w:val="auto"/>
          <w:sz w:val="24"/>
          <w:highlight w:val="none"/>
          <w:lang w:val="en-US" w:eastAsia="zh-CN"/>
        </w:rPr>
        <w:t>投标人</w:t>
      </w:r>
      <w:r>
        <w:rPr>
          <w:rFonts w:hint="eastAsia"/>
          <w:color w:val="auto"/>
          <w:sz w:val="24"/>
          <w:highlight w:val="none"/>
        </w:rPr>
        <w:t>须随此表后附“投标人须知前附表</w:t>
      </w:r>
      <w:r>
        <w:rPr>
          <w:rFonts w:hint="eastAsia"/>
          <w:color w:val="auto"/>
          <w:sz w:val="24"/>
          <w:highlight w:val="none"/>
          <w:lang w:val="en-US"/>
        </w:rPr>
        <w:t xml:space="preserve"> </w:t>
      </w:r>
      <w:r>
        <w:rPr>
          <w:rFonts w:hint="eastAsia"/>
          <w:color w:val="auto"/>
          <w:sz w:val="24"/>
          <w:highlight w:val="none"/>
        </w:rPr>
        <w:t>投标人资质要求”中的全部资格审查资料，并保证资料的真实性。</w:t>
      </w:r>
    </w:p>
    <w:p w14:paraId="2EA2017C">
      <w:pPr>
        <w:pStyle w:val="11"/>
        <w:ind w:left="0" w:leftChars="0" w:firstLine="0" w:firstLineChars="0"/>
        <w:jc w:val="both"/>
        <w:rPr>
          <w:rFonts w:hint="eastAsia"/>
          <w:color w:val="auto"/>
          <w:sz w:val="24"/>
          <w:highlight w:val="none"/>
        </w:rPr>
      </w:pPr>
    </w:p>
    <w:p w14:paraId="15813476">
      <w:pPr>
        <w:pStyle w:val="11"/>
        <w:ind w:left="0" w:leftChars="0" w:firstLine="0" w:firstLineChars="0"/>
        <w:jc w:val="both"/>
        <w:rPr>
          <w:rFonts w:hint="eastAsia"/>
          <w:color w:val="auto"/>
          <w:sz w:val="24"/>
          <w:highlight w:val="none"/>
        </w:rPr>
      </w:pPr>
    </w:p>
    <w:p w14:paraId="444C5794">
      <w:pPr>
        <w:pStyle w:val="11"/>
        <w:ind w:left="0" w:leftChars="0" w:firstLine="0" w:firstLineChars="0"/>
        <w:jc w:val="both"/>
        <w:rPr>
          <w:rFonts w:hint="eastAsia"/>
          <w:color w:val="auto"/>
          <w:sz w:val="24"/>
          <w:highlight w:val="none"/>
        </w:rPr>
      </w:pPr>
    </w:p>
    <w:p w14:paraId="39BD341F">
      <w:pPr>
        <w:pStyle w:val="11"/>
        <w:ind w:left="0" w:leftChars="0" w:firstLine="0" w:firstLineChars="0"/>
        <w:jc w:val="both"/>
        <w:rPr>
          <w:rFonts w:hint="eastAsia"/>
          <w:color w:val="auto"/>
          <w:sz w:val="24"/>
          <w:highlight w:val="none"/>
        </w:rPr>
      </w:pPr>
    </w:p>
    <w:p w14:paraId="143B589F">
      <w:pPr>
        <w:pStyle w:val="11"/>
        <w:ind w:left="0" w:leftChars="0" w:firstLine="0" w:firstLineChars="0"/>
        <w:jc w:val="both"/>
        <w:rPr>
          <w:rFonts w:hint="eastAsia"/>
          <w:color w:val="auto"/>
          <w:sz w:val="24"/>
          <w:highlight w:val="none"/>
        </w:rPr>
      </w:pPr>
    </w:p>
    <w:p w14:paraId="6FB74AED">
      <w:pPr>
        <w:pStyle w:val="11"/>
        <w:ind w:left="0" w:leftChars="0" w:firstLine="0" w:firstLineChars="0"/>
        <w:jc w:val="both"/>
        <w:rPr>
          <w:rFonts w:hint="eastAsia"/>
          <w:color w:val="auto"/>
          <w:sz w:val="24"/>
          <w:highlight w:val="none"/>
        </w:rPr>
      </w:pPr>
    </w:p>
    <w:p w14:paraId="42176B90">
      <w:pPr>
        <w:pStyle w:val="11"/>
        <w:ind w:left="0" w:leftChars="0" w:firstLine="0" w:firstLineChars="0"/>
        <w:jc w:val="both"/>
        <w:rPr>
          <w:rFonts w:hint="eastAsia"/>
          <w:color w:val="auto"/>
          <w:sz w:val="24"/>
          <w:highlight w:val="none"/>
        </w:rPr>
      </w:pPr>
    </w:p>
    <w:p w14:paraId="0DA7A9A5">
      <w:pPr>
        <w:pStyle w:val="11"/>
        <w:ind w:left="0" w:leftChars="0" w:firstLine="0" w:firstLineChars="0"/>
        <w:jc w:val="both"/>
        <w:rPr>
          <w:rFonts w:hint="eastAsia"/>
          <w:color w:val="auto"/>
          <w:sz w:val="24"/>
          <w:highlight w:val="none"/>
        </w:rPr>
      </w:pPr>
    </w:p>
    <w:p w14:paraId="2208C8B0">
      <w:pPr>
        <w:pStyle w:val="11"/>
        <w:ind w:left="0" w:leftChars="0" w:firstLine="0" w:firstLineChars="0"/>
        <w:jc w:val="both"/>
        <w:rPr>
          <w:rFonts w:hint="eastAsia"/>
          <w:color w:val="auto"/>
          <w:sz w:val="24"/>
          <w:highlight w:val="none"/>
        </w:rPr>
      </w:pPr>
    </w:p>
    <w:p w14:paraId="2026E4FF">
      <w:pPr>
        <w:pStyle w:val="11"/>
        <w:ind w:left="0" w:leftChars="0" w:firstLine="0" w:firstLineChars="0"/>
        <w:jc w:val="both"/>
        <w:rPr>
          <w:rFonts w:hint="eastAsia"/>
          <w:color w:val="auto"/>
          <w:sz w:val="24"/>
          <w:highlight w:val="none"/>
        </w:rPr>
      </w:pPr>
    </w:p>
    <w:p w14:paraId="10801DC1">
      <w:pPr>
        <w:pStyle w:val="11"/>
        <w:ind w:left="0" w:leftChars="0" w:firstLine="0" w:firstLineChars="0"/>
        <w:jc w:val="both"/>
        <w:rPr>
          <w:rFonts w:hint="eastAsia"/>
          <w:color w:val="auto"/>
          <w:sz w:val="24"/>
          <w:highlight w:val="none"/>
        </w:rPr>
      </w:pPr>
    </w:p>
    <w:p w14:paraId="7B633513">
      <w:pPr>
        <w:pStyle w:val="11"/>
        <w:ind w:left="0" w:leftChars="0" w:firstLine="0" w:firstLineChars="0"/>
        <w:jc w:val="both"/>
        <w:rPr>
          <w:rFonts w:hint="eastAsia"/>
          <w:color w:val="auto"/>
          <w:sz w:val="24"/>
          <w:highlight w:val="none"/>
        </w:rPr>
      </w:pPr>
    </w:p>
    <w:p w14:paraId="5199A9D0">
      <w:pPr>
        <w:pStyle w:val="11"/>
        <w:ind w:left="0" w:leftChars="0" w:firstLine="0" w:firstLineChars="0"/>
        <w:jc w:val="both"/>
        <w:rPr>
          <w:rFonts w:hint="eastAsia"/>
          <w:color w:val="auto"/>
          <w:sz w:val="24"/>
          <w:highlight w:val="none"/>
        </w:rPr>
      </w:pPr>
    </w:p>
    <w:p w14:paraId="46456F43">
      <w:pPr>
        <w:pStyle w:val="11"/>
        <w:ind w:left="0" w:leftChars="0" w:firstLine="0" w:firstLineChars="0"/>
        <w:jc w:val="both"/>
        <w:rPr>
          <w:rFonts w:hint="eastAsia"/>
          <w:color w:val="auto"/>
          <w:sz w:val="24"/>
          <w:highlight w:val="none"/>
        </w:rPr>
      </w:pPr>
    </w:p>
    <w:p w14:paraId="0D7B3A6B">
      <w:pPr>
        <w:pStyle w:val="11"/>
        <w:ind w:left="0" w:leftChars="0" w:firstLine="0" w:firstLineChars="0"/>
        <w:jc w:val="both"/>
        <w:rPr>
          <w:rFonts w:hint="eastAsia"/>
          <w:color w:val="auto"/>
          <w:sz w:val="24"/>
          <w:highlight w:val="none"/>
        </w:rPr>
      </w:pPr>
    </w:p>
    <w:p w14:paraId="4014E821">
      <w:pPr>
        <w:pStyle w:val="11"/>
        <w:ind w:left="0" w:leftChars="0" w:firstLine="0" w:firstLineChars="0"/>
        <w:jc w:val="both"/>
        <w:rPr>
          <w:rFonts w:hint="eastAsia"/>
          <w:color w:val="auto"/>
          <w:sz w:val="24"/>
          <w:highlight w:val="none"/>
        </w:rPr>
      </w:pPr>
    </w:p>
    <w:p w14:paraId="76E588C8">
      <w:pPr>
        <w:pStyle w:val="11"/>
        <w:ind w:left="0" w:leftChars="0" w:firstLine="0" w:firstLineChars="0"/>
        <w:jc w:val="both"/>
        <w:rPr>
          <w:rFonts w:hint="eastAsia"/>
          <w:color w:val="auto"/>
          <w:sz w:val="24"/>
          <w:highlight w:val="none"/>
        </w:rPr>
      </w:pPr>
    </w:p>
    <w:p w14:paraId="0F16D245">
      <w:pPr>
        <w:pStyle w:val="11"/>
        <w:ind w:left="0" w:leftChars="0" w:firstLine="0" w:firstLineChars="0"/>
        <w:jc w:val="both"/>
        <w:rPr>
          <w:rFonts w:hint="eastAsia"/>
          <w:color w:val="auto"/>
          <w:sz w:val="24"/>
          <w:highlight w:val="none"/>
        </w:rPr>
      </w:pPr>
    </w:p>
    <w:p w14:paraId="619CDC3F">
      <w:pPr>
        <w:pStyle w:val="11"/>
        <w:ind w:left="0" w:leftChars="0" w:firstLine="0" w:firstLineChars="0"/>
        <w:jc w:val="both"/>
        <w:rPr>
          <w:rFonts w:hint="eastAsia"/>
          <w:color w:val="auto"/>
          <w:sz w:val="24"/>
          <w:highlight w:val="none"/>
        </w:rPr>
      </w:pPr>
    </w:p>
    <w:p w14:paraId="591E388F">
      <w:pPr>
        <w:pStyle w:val="11"/>
        <w:ind w:left="0" w:leftChars="0" w:firstLine="0" w:firstLineChars="0"/>
        <w:jc w:val="both"/>
        <w:rPr>
          <w:rFonts w:hint="eastAsia"/>
          <w:color w:val="auto"/>
          <w:sz w:val="24"/>
          <w:highlight w:val="none"/>
        </w:rPr>
      </w:pPr>
    </w:p>
    <w:p w14:paraId="679B3860">
      <w:pPr>
        <w:pStyle w:val="11"/>
        <w:ind w:left="0" w:leftChars="0" w:firstLine="0" w:firstLineChars="0"/>
        <w:jc w:val="both"/>
        <w:rPr>
          <w:rFonts w:hint="eastAsia"/>
          <w:color w:val="auto"/>
          <w:sz w:val="24"/>
          <w:highlight w:val="none"/>
        </w:rPr>
      </w:pPr>
    </w:p>
    <w:p w14:paraId="59DC638E">
      <w:pPr>
        <w:pStyle w:val="11"/>
        <w:ind w:left="0" w:leftChars="0" w:firstLine="0" w:firstLineChars="0"/>
        <w:jc w:val="both"/>
        <w:rPr>
          <w:rFonts w:hint="eastAsia"/>
          <w:color w:val="auto"/>
          <w:sz w:val="24"/>
          <w:highlight w:val="none"/>
        </w:rPr>
      </w:pPr>
    </w:p>
    <w:p w14:paraId="61797C59">
      <w:pPr>
        <w:pStyle w:val="11"/>
        <w:ind w:left="0" w:leftChars="0" w:firstLine="0" w:firstLineChars="0"/>
        <w:jc w:val="both"/>
        <w:rPr>
          <w:rFonts w:hint="eastAsia"/>
          <w:color w:val="auto"/>
          <w:sz w:val="24"/>
          <w:highlight w:val="none"/>
        </w:rPr>
      </w:pPr>
    </w:p>
    <w:p w14:paraId="2F60161F">
      <w:pPr>
        <w:pStyle w:val="11"/>
        <w:ind w:left="0" w:leftChars="0" w:firstLine="0" w:firstLineChars="0"/>
        <w:jc w:val="both"/>
        <w:rPr>
          <w:rFonts w:hint="eastAsia"/>
          <w:color w:val="auto"/>
          <w:sz w:val="24"/>
          <w:highlight w:val="none"/>
        </w:rPr>
      </w:pPr>
    </w:p>
    <w:p w14:paraId="412ED54B">
      <w:pPr>
        <w:pStyle w:val="11"/>
        <w:ind w:left="0" w:leftChars="0" w:firstLine="0" w:firstLineChars="0"/>
        <w:jc w:val="both"/>
        <w:rPr>
          <w:rFonts w:hint="eastAsia"/>
          <w:color w:val="auto"/>
          <w:sz w:val="24"/>
          <w:highlight w:val="none"/>
        </w:rPr>
      </w:pPr>
    </w:p>
    <w:p w14:paraId="4FF364DF">
      <w:pPr>
        <w:pStyle w:val="11"/>
        <w:ind w:left="0" w:leftChars="0" w:firstLine="0" w:firstLineChars="0"/>
        <w:jc w:val="both"/>
        <w:rPr>
          <w:rFonts w:hint="eastAsia"/>
          <w:color w:val="auto"/>
          <w:sz w:val="24"/>
          <w:highlight w:val="none"/>
        </w:rPr>
      </w:pPr>
    </w:p>
    <w:p w14:paraId="7DC58955">
      <w:pPr>
        <w:pStyle w:val="11"/>
        <w:ind w:left="0" w:leftChars="0" w:firstLine="0" w:firstLineChars="0"/>
        <w:jc w:val="both"/>
        <w:rPr>
          <w:rFonts w:hint="eastAsia"/>
          <w:color w:val="auto"/>
          <w:sz w:val="24"/>
          <w:highlight w:val="none"/>
        </w:rPr>
      </w:pPr>
    </w:p>
    <w:p w14:paraId="64481DAA">
      <w:pPr>
        <w:pStyle w:val="11"/>
        <w:ind w:left="0" w:leftChars="0" w:firstLine="0" w:firstLineChars="0"/>
        <w:jc w:val="both"/>
        <w:rPr>
          <w:rFonts w:hint="eastAsia"/>
          <w:color w:val="auto"/>
          <w:sz w:val="24"/>
          <w:highlight w:val="none"/>
        </w:rPr>
      </w:pPr>
    </w:p>
    <w:p w14:paraId="0BEFA6E2">
      <w:pPr>
        <w:pStyle w:val="11"/>
        <w:ind w:left="0" w:leftChars="0" w:firstLine="0" w:firstLineChars="0"/>
        <w:jc w:val="both"/>
        <w:rPr>
          <w:rFonts w:hint="eastAsia"/>
          <w:color w:val="auto"/>
          <w:sz w:val="24"/>
          <w:highlight w:val="none"/>
        </w:rPr>
      </w:pPr>
    </w:p>
    <w:p w14:paraId="56E2DD6C">
      <w:pPr>
        <w:pStyle w:val="11"/>
        <w:ind w:left="0" w:leftChars="0" w:firstLine="0" w:firstLineChars="0"/>
        <w:jc w:val="both"/>
        <w:rPr>
          <w:rFonts w:hint="eastAsia"/>
          <w:color w:val="auto"/>
          <w:sz w:val="24"/>
          <w:highlight w:val="none"/>
        </w:rPr>
      </w:pPr>
    </w:p>
    <w:p w14:paraId="383C1B29">
      <w:pPr>
        <w:pStyle w:val="11"/>
        <w:ind w:left="0" w:leftChars="0" w:firstLine="0" w:firstLineChars="0"/>
        <w:jc w:val="both"/>
        <w:rPr>
          <w:rFonts w:hint="eastAsia"/>
          <w:color w:val="auto"/>
          <w:sz w:val="24"/>
          <w:highlight w:val="none"/>
        </w:rPr>
      </w:pPr>
    </w:p>
    <w:p w14:paraId="4E454D2F">
      <w:pPr>
        <w:pStyle w:val="11"/>
        <w:ind w:left="0" w:leftChars="0" w:firstLine="0" w:firstLineChars="0"/>
        <w:jc w:val="both"/>
        <w:rPr>
          <w:rFonts w:hint="eastAsia"/>
          <w:color w:val="auto"/>
          <w:sz w:val="24"/>
          <w:highlight w:val="none"/>
        </w:rPr>
      </w:pPr>
    </w:p>
    <w:p w14:paraId="0567FAE0">
      <w:pPr>
        <w:pStyle w:val="11"/>
        <w:ind w:left="0" w:leftChars="0" w:firstLine="0" w:firstLineChars="0"/>
        <w:jc w:val="both"/>
        <w:rPr>
          <w:rFonts w:hint="eastAsia"/>
          <w:color w:val="auto"/>
          <w:sz w:val="24"/>
          <w:highlight w:val="none"/>
        </w:rPr>
      </w:pPr>
    </w:p>
    <w:p w14:paraId="186D1D73">
      <w:pPr>
        <w:pStyle w:val="11"/>
        <w:ind w:left="0" w:leftChars="0" w:firstLine="0" w:firstLineChars="0"/>
        <w:jc w:val="both"/>
        <w:rPr>
          <w:rFonts w:hint="eastAsia"/>
          <w:color w:val="auto"/>
          <w:sz w:val="24"/>
          <w:highlight w:val="none"/>
        </w:rPr>
      </w:pPr>
    </w:p>
    <w:p w14:paraId="6C9E1360">
      <w:pPr>
        <w:pStyle w:val="11"/>
        <w:ind w:left="0" w:leftChars="0" w:firstLine="0" w:firstLineChars="0"/>
        <w:jc w:val="both"/>
        <w:rPr>
          <w:rFonts w:hint="eastAsia"/>
          <w:color w:val="auto"/>
          <w:sz w:val="24"/>
          <w:highlight w:val="none"/>
        </w:rPr>
      </w:pPr>
    </w:p>
    <w:p w14:paraId="514EE101">
      <w:pPr>
        <w:rPr>
          <w:rFonts w:hint="eastAsia" w:ascii="宋体" w:hAnsi="宋体" w:cs="宋体"/>
          <w:b/>
          <w:color w:val="auto"/>
          <w:sz w:val="32"/>
          <w:highlight w:val="none"/>
        </w:rPr>
      </w:pPr>
    </w:p>
    <w:p w14:paraId="58237C22">
      <w:pPr>
        <w:keepNext/>
        <w:keepLines/>
        <w:spacing w:before="140" w:after="140" w:line="360" w:lineRule="auto"/>
        <w:jc w:val="center"/>
        <w:outlineLvl w:val="0"/>
        <w:rPr>
          <w:rFonts w:hint="eastAsia" w:ascii="宋体" w:hAnsi="宋体" w:cs="宋体"/>
          <w:b/>
          <w:color w:val="auto"/>
          <w:sz w:val="32"/>
          <w:highlight w:val="none"/>
        </w:rPr>
      </w:pPr>
      <w:r>
        <w:rPr>
          <w:rFonts w:hint="eastAsia" w:ascii="宋体" w:hAnsi="宋体" w:cs="宋体"/>
          <w:b/>
          <w:color w:val="auto"/>
          <w:sz w:val="32"/>
          <w:highlight w:val="none"/>
        </w:rPr>
        <w:t>九、其它资料</w:t>
      </w:r>
    </w:p>
    <w:p w14:paraId="172A08E5">
      <w:pPr>
        <w:pStyle w:val="11"/>
        <w:ind w:left="860" w:hanging="440"/>
        <w:rPr>
          <w:rFonts w:hint="eastAsia"/>
          <w:color w:val="auto"/>
          <w:highlight w:val="none"/>
        </w:rPr>
      </w:pPr>
    </w:p>
    <w:p w14:paraId="7696D0A5">
      <w:pPr>
        <w:pStyle w:val="11"/>
        <w:ind w:left="860" w:hanging="440"/>
        <w:rPr>
          <w:rFonts w:hint="eastAsia"/>
          <w:color w:val="auto"/>
          <w:highlight w:val="none"/>
        </w:rPr>
      </w:pPr>
    </w:p>
    <w:p w14:paraId="5EF42FDA">
      <w:pPr>
        <w:pStyle w:val="11"/>
        <w:ind w:left="860" w:hanging="440"/>
        <w:rPr>
          <w:rFonts w:hint="eastAsia"/>
          <w:color w:val="auto"/>
          <w:highlight w:val="none"/>
        </w:rPr>
      </w:pPr>
    </w:p>
    <w:p w14:paraId="59185154">
      <w:pPr>
        <w:pStyle w:val="11"/>
        <w:ind w:left="860" w:hanging="440"/>
        <w:rPr>
          <w:rFonts w:hint="eastAsia"/>
          <w:color w:val="auto"/>
          <w:highlight w:val="none"/>
        </w:rPr>
      </w:pPr>
    </w:p>
    <w:p w14:paraId="1192678C">
      <w:pPr>
        <w:pStyle w:val="11"/>
        <w:ind w:left="860" w:hanging="440"/>
        <w:rPr>
          <w:rFonts w:hint="eastAsia"/>
          <w:color w:val="auto"/>
          <w:highlight w:val="none"/>
        </w:rPr>
      </w:pPr>
    </w:p>
    <w:p w14:paraId="43D1B66C">
      <w:pPr>
        <w:pStyle w:val="11"/>
        <w:ind w:left="860" w:hanging="440"/>
        <w:rPr>
          <w:rFonts w:hint="eastAsia"/>
          <w:color w:val="auto"/>
          <w:highlight w:val="none"/>
        </w:rPr>
      </w:pPr>
    </w:p>
    <w:p w14:paraId="512CDE7A">
      <w:pPr>
        <w:pStyle w:val="11"/>
        <w:ind w:left="860" w:hanging="440"/>
        <w:rPr>
          <w:rFonts w:hint="eastAsia"/>
          <w:color w:val="auto"/>
          <w:highlight w:val="none"/>
        </w:rPr>
      </w:pPr>
    </w:p>
    <w:p w14:paraId="2A11985A">
      <w:pPr>
        <w:pStyle w:val="11"/>
        <w:ind w:left="860" w:hanging="440"/>
        <w:rPr>
          <w:rFonts w:hint="eastAsia"/>
          <w:color w:val="auto"/>
          <w:highlight w:val="none"/>
        </w:rPr>
      </w:pPr>
    </w:p>
    <w:p w14:paraId="1B04FDD5">
      <w:pPr>
        <w:pStyle w:val="11"/>
        <w:ind w:left="860" w:hanging="440"/>
        <w:rPr>
          <w:rFonts w:hint="eastAsia"/>
          <w:color w:val="auto"/>
          <w:highlight w:val="none"/>
        </w:rPr>
      </w:pPr>
    </w:p>
    <w:p w14:paraId="3A71FD38">
      <w:pPr>
        <w:pStyle w:val="11"/>
        <w:ind w:left="860" w:hanging="440"/>
        <w:rPr>
          <w:rFonts w:hint="eastAsia"/>
          <w:color w:val="auto"/>
          <w:highlight w:val="none"/>
        </w:rPr>
      </w:pPr>
    </w:p>
    <w:p w14:paraId="6A55524A">
      <w:pPr>
        <w:pStyle w:val="11"/>
        <w:ind w:left="860" w:hanging="440"/>
        <w:rPr>
          <w:rFonts w:hint="eastAsia"/>
          <w:color w:val="auto"/>
          <w:highlight w:val="none"/>
        </w:rPr>
      </w:pPr>
    </w:p>
    <w:p w14:paraId="07DAAA39">
      <w:pPr>
        <w:pStyle w:val="11"/>
        <w:ind w:left="860" w:hanging="440"/>
        <w:rPr>
          <w:rFonts w:hint="eastAsia"/>
          <w:color w:val="auto"/>
          <w:highlight w:val="none"/>
        </w:rPr>
      </w:pPr>
    </w:p>
    <w:p w14:paraId="308477E9">
      <w:pPr>
        <w:pStyle w:val="11"/>
        <w:ind w:left="860" w:hanging="440"/>
        <w:rPr>
          <w:rFonts w:hint="eastAsia"/>
          <w:color w:val="auto"/>
          <w:highlight w:val="none"/>
        </w:rPr>
      </w:pPr>
    </w:p>
    <w:p w14:paraId="4620935C">
      <w:pPr>
        <w:pStyle w:val="11"/>
        <w:ind w:left="860" w:hanging="440"/>
        <w:rPr>
          <w:rFonts w:hint="eastAsia"/>
          <w:color w:val="auto"/>
          <w:highlight w:val="none"/>
        </w:rPr>
      </w:pPr>
    </w:p>
    <w:p w14:paraId="1BA00275">
      <w:pPr>
        <w:pStyle w:val="11"/>
        <w:ind w:left="860" w:hanging="440"/>
        <w:rPr>
          <w:rFonts w:hint="eastAsia"/>
          <w:color w:val="auto"/>
          <w:highlight w:val="none"/>
        </w:rPr>
      </w:pPr>
    </w:p>
    <w:p w14:paraId="486A0C81">
      <w:pPr>
        <w:pStyle w:val="11"/>
        <w:ind w:left="860" w:hanging="440"/>
        <w:rPr>
          <w:rFonts w:hint="eastAsia"/>
          <w:color w:val="auto"/>
          <w:highlight w:val="none"/>
        </w:rPr>
      </w:pPr>
    </w:p>
    <w:p w14:paraId="27F83CF7">
      <w:pPr>
        <w:pStyle w:val="11"/>
        <w:ind w:left="860" w:hanging="440"/>
        <w:rPr>
          <w:rFonts w:hint="eastAsia"/>
          <w:color w:val="auto"/>
          <w:highlight w:val="none"/>
        </w:rPr>
      </w:pPr>
    </w:p>
    <w:p w14:paraId="34FC8035">
      <w:pPr>
        <w:pStyle w:val="11"/>
        <w:ind w:left="860" w:hanging="440"/>
        <w:rPr>
          <w:rFonts w:hint="eastAsia"/>
          <w:color w:val="auto"/>
          <w:highlight w:val="none"/>
        </w:rPr>
      </w:pPr>
    </w:p>
    <w:p w14:paraId="77DBBC4A">
      <w:pPr>
        <w:pStyle w:val="11"/>
        <w:ind w:left="860" w:hanging="440"/>
        <w:rPr>
          <w:rFonts w:hint="eastAsia"/>
          <w:color w:val="auto"/>
          <w:highlight w:val="none"/>
        </w:rPr>
      </w:pPr>
    </w:p>
    <w:p w14:paraId="2AA17B69">
      <w:pPr>
        <w:pStyle w:val="11"/>
        <w:ind w:left="860" w:hanging="440"/>
        <w:rPr>
          <w:rFonts w:hint="eastAsia"/>
          <w:color w:val="auto"/>
          <w:highlight w:val="none"/>
        </w:rPr>
      </w:pPr>
    </w:p>
    <w:p w14:paraId="12C3AA40">
      <w:pPr>
        <w:pStyle w:val="11"/>
        <w:ind w:left="860" w:hanging="440"/>
        <w:rPr>
          <w:rFonts w:hint="eastAsia"/>
          <w:color w:val="auto"/>
          <w:highlight w:val="none"/>
        </w:rPr>
      </w:pPr>
    </w:p>
    <w:p w14:paraId="2623AF12">
      <w:pPr>
        <w:pStyle w:val="11"/>
        <w:ind w:left="860" w:hanging="440"/>
        <w:rPr>
          <w:rFonts w:hint="eastAsia"/>
          <w:color w:val="auto"/>
          <w:highlight w:val="none"/>
        </w:rPr>
      </w:pPr>
    </w:p>
    <w:p w14:paraId="63E2B0B8">
      <w:pPr>
        <w:pStyle w:val="11"/>
        <w:ind w:left="860" w:hanging="440"/>
        <w:rPr>
          <w:rFonts w:hint="eastAsia"/>
          <w:color w:val="auto"/>
          <w:highlight w:val="none"/>
        </w:rPr>
      </w:pPr>
    </w:p>
    <w:p w14:paraId="40C7BF0B">
      <w:pPr>
        <w:pStyle w:val="11"/>
        <w:ind w:left="860" w:hanging="440"/>
        <w:rPr>
          <w:rFonts w:hint="eastAsia"/>
          <w:color w:val="auto"/>
          <w:highlight w:val="none"/>
        </w:rPr>
      </w:pPr>
    </w:p>
    <w:p w14:paraId="48363B01">
      <w:pPr>
        <w:pStyle w:val="11"/>
        <w:ind w:left="860" w:hanging="440"/>
        <w:rPr>
          <w:rFonts w:hint="eastAsia"/>
          <w:color w:val="auto"/>
          <w:highlight w:val="none"/>
        </w:rPr>
      </w:pPr>
    </w:p>
    <w:p w14:paraId="6AEFA17A">
      <w:pPr>
        <w:pStyle w:val="11"/>
        <w:ind w:left="860" w:hanging="440"/>
        <w:rPr>
          <w:rFonts w:hint="eastAsia"/>
          <w:color w:val="auto"/>
          <w:highlight w:val="none"/>
        </w:rPr>
      </w:pPr>
    </w:p>
    <w:p w14:paraId="58DA6DDB">
      <w:pPr>
        <w:pStyle w:val="11"/>
        <w:ind w:left="860" w:hanging="440"/>
        <w:rPr>
          <w:rFonts w:hint="eastAsia"/>
          <w:color w:val="auto"/>
          <w:highlight w:val="none"/>
        </w:rPr>
      </w:pPr>
    </w:p>
    <w:p w14:paraId="56031FDB">
      <w:pPr>
        <w:pStyle w:val="11"/>
        <w:ind w:left="860" w:hanging="440"/>
        <w:rPr>
          <w:rFonts w:hint="eastAsia"/>
          <w:color w:val="auto"/>
          <w:highlight w:val="none"/>
        </w:rPr>
      </w:pPr>
    </w:p>
    <w:p w14:paraId="511CB93C">
      <w:pPr>
        <w:pStyle w:val="11"/>
        <w:ind w:left="860" w:hanging="440"/>
        <w:rPr>
          <w:rFonts w:hint="eastAsia"/>
          <w:color w:val="auto"/>
          <w:highlight w:val="none"/>
        </w:rPr>
      </w:pPr>
    </w:p>
    <w:p w14:paraId="46B8DA27">
      <w:pPr>
        <w:pStyle w:val="11"/>
        <w:ind w:left="860" w:hanging="440"/>
        <w:rPr>
          <w:rFonts w:hint="eastAsia"/>
          <w:color w:val="auto"/>
          <w:highlight w:val="none"/>
        </w:rPr>
      </w:pPr>
    </w:p>
    <w:p w14:paraId="628FEFE8">
      <w:pPr>
        <w:pStyle w:val="11"/>
        <w:ind w:left="860" w:hanging="440"/>
        <w:rPr>
          <w:rFonts w:hint="eastAsia"/>
          <w:color w:val="auto"/>
          <w:highlight w:val="none"/>
        </w:rPr>
      </w:pPr>
    </w:p>
    <w:p w14:paraId="64ED4254">
      <w:pPr>
        <w:pStyle w:val="11"/>
        <w:ind w:left="860" w:hanging="440"/>
        <w:rPr>
          <w:rFonts w:hint="eastAsia"/>
          <w:color w:val="auto"/>
          <w:highlight w:val="none"/>
        </w:rPr>
      </w:pPr>
    </w:p>
    <w:p w14:paraId="1B8FE2D5">
      <w:pPr>
        <w:pStyle w:val="11"/>
        <w:ind w:left="860" w:hanging="440"/>
        <w:rPr>
          <w:rFonts w:hint="eastAsia"/>
          <w:color w:val="auto"/>
          <w:highlight w:val="none"/>
        </w:rPr>
      </w:pPr>
    </w:p>
    <w:p w14:paraId="4CB444EA">
      <w:pPr>
        <w:pStyle w:val="11"/>
        <w:ind w:left="860" w:hanging="440"/>
        <w:rPr>
          <w:rFonts w:hint="eastAsia"/>
          <w:color w:val="auto"/>
          <w:highlight w:val="none"/>
        </w:rPr>
      </w:pPr>
    </w:p>
    <w:p w14:paraId="049FC38B">
      <w:pPr>
        <w:pStyle w:val="11"/>
        <w:ind w:left="860" w:hanging="440"/>
        <w:rPr>
          <w:rFonts w:hint="eastAsia"/>
          <w:color w:val="auto"/>
          <w:highlight w:val="none"/>
        </w:rPr>
      </w:pPr>
    </w:p>
    <w:p w14:paraId="08683562">
      <w:pPr>
        <w:pStyle w:val="11"/>
        <w:ind w:left="860" w:hanging="440"/>
        <w:rPr>
          <w:rFonts w:hint="eastAsia"/>
          <w:color w:val="auto"/>
          <w:highlight w:val="none"/>
        </w:rPr>
      </w:pPr>
    </w:p>
    <w:p w14:paraId="11AA6DDC">
      <w:pPr>
        <w:pStyle w:val="11"/>
        <w:ind w:left="860" w:hanging="440"/>
        <w:rPr>
          <w:rFonts w:hint="eastAsia"/>
          <w:color w:val="auto"/>
          <w:highlight w:val="none"/>
        </w:rPr>
      </w:pPr>
    </w:p>
    <w:p w14:paraId="027DBCDE">
      <w:pPr>
        <w:pStyle w:val="11"/>
        <w:ind w:left="860" w:hanging="440"/>
        <w:rPr>
          <w:rFonts w:hint="eastAsia"/>
          <w:color w:val="auto"/>
          <w:highlight w:val="none"/>
        </w:rPr>
      </w:pPr>
    </w:p>
    <w:p w14:paraId="5213779E">
      <w:pPr>
        <w:pStyle w:val="11"/>
        <w:ind w:left="860" w:hanging="440"/>
        <w:rPr>
          <w:rFonts w:hint="eastAsia"/>
          <w:color w:val="auto"/>
          <w:highlight w:val="none"/>
        </w:rPr>
      </w:pPr>
    </w:p>
    <w:p w14:paraId="369FF496">
      <w:pPr>
        <w:pStyle w:val="11"/>
        <w:ind w:left="860" w:hanging="440"/>
        <w:rPr>
          <w:rFonts w:hint="eastAsia"/>
          <w:color w:val="auto"/>
          <w:highlight w:val="none"/>
        </w:rPr>
      </w:pPr>
    </w:p>
    <w:p w14:paraId="6B74FB5B">
      <w:pPr>
        <w:pStyle w:val="11"/>
        <w:ind w:left="860" w:hanging="440"/>
        <w:rPr>
          <w:rFonts w:hint="eastAsia"/>
          <w:color w:val="auto"/>
          <w:highlight w:val="none"/>
        </w:rPr>
      </w:pPr>
    </w:p>
    <w:p w14:paraId="7FADD918">
      <w:pPr>
        <w:spacing w:line="276" w:lineRule="auto"/>
        <w:jc w:val="left"/>
        <w:rPr>
          <w:rFonts w:hint="eastAsia" w:ascii="宋体" w:hAnsi="宋体" w:cs="宋体"/>
          <w:color w:val="auto"/>
          <w:highlight w:val="none"/>
        </w:rPr>
      </w:pPr>
      <w:r>
        <w:rPr>
          <w:rFonts w:hint="eastAsia" w:ascii="宋体" w:hAnsi="宋体" w:cs="宋体"/>
          <w:b/>
          <w:bCs/>
          <w:color w:val="auto"/>
          <w:sz w:val="30"/>
          <w:szCs w:val="30"/>
          <w:highlight w:val="none"/>
        </w:rPr>
        <w:t>附件</w:t>
      </w:r>
    </w:p>
    <w:p w14:paraId="6EE4505E">
      <w:pPr>
        <w:autoSpaceDE w:val="0"/>
        <w:autoSpaceDN w:val="0"/>
        <w:adjustRightInd w:val="0"/>
        <w:snapToGrid w:val="0"/>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（一）中小企业声明函（服务）</w:t>
      </w:r>
    </w:p>
    <w:p w14:paraId="7CEDF1A5">
      <w:pPr>
        <w:jc w:val="center"/>
        <w:rPr>
          <w:rFonts w:hint="eastAsia" w:ascii="宋体" w:hAnsi="宋体" w:cs="宋体"/>
          <w:color w:val="auto"/>
          <w:highlight w:val="none"/>
        </w:rPr>
      </w:pPr>
      <w:r>
        <w:rPr>
          <w:rFonts w:hint="eastAsia" w:ascii="宋体" w:hAnsi="宋体" w:cs="宋体"/>
          <w:color w:val="auto"/>
          <w:highlight w:val="none"/>
        </w:rPr>
        <w:t>（注：符合中小企业划型标准的企业请提供本函，不符合的不提供本函）</w:t>
      </w:r>
    </w:p>
    <w:p w14:paraId="0FD8CF2B">
      <w:pPr>
        <w:pStyle w:val="8"/>
        <w:spacing w:before="55" w:line="302" w:lineRule="auto"/>
        <w:ind w:right="415" w:firstLine="640"/>
        <w:rPr>
          <w:rFonts w:hint="eastAsia"/>
          <w:color w:val="auto"/>
          <w:spacing w:val="-5"/>
          <w:highlight w:val="none"/>
        </w:rPr>
      </w:pPr>
      <w:r>
        <w:rPr>
          <w:rFonts w:hint="eastAsia"/>
          <w:color w:val="auto"/>
          <w:spacing w:val="-5"/>
          <w:highlight w:val="none"/>
        </w:rPr>
        <w:t>本公司（联合体）郑重声明，根据《政府采购促进中小企业发展管理办法》（财库﹝2020﹞46 号）的规定，本公司（联合体）参加</w:t>
      </w:r>
      <w:r>
        <w:rPr>
          <w:rFonts w:hint="eastAsia"/>
          <w:color w:val="auto"/>
          <w:spacing w:val="-5"/>
          <w:highlight w:val="none"/>
          <w:u w:val="single"/>
        </w:rPr>
        <w:t>（单位名称）</w:t>
      </w:r>
      <w:r>
        <w:rPr>
          <w:rFonts w:hint="eastAsia"/>
          <w:color w:val="auto"/>
          <w:spacing w:val="-5"/>
          <w:highlight w:val="none"/>
        </w:rPr>
        <w:t>的</w:t>
      </w:r>
      <w:r>
        <w:rPr>
          <w:rFonts w:hint="eastAsia"/>
          <w:color w:val="auto"/>
          <w:spacing w:val="-5"/>
          <w:highlight w:val="none"/>
          <w:u w:val="single"/>
        </w:rPr>
        <w:t>（项目名称</w:t>
      </w:r>
      <w:r>
        <w:rPr>
          <w:rFonts w:hint="eastAsia"/>
          <w:color w:val="auto"/>
          <w:spacing w:val="-5"/>
          <w:highlight w:val="none"/>
        </w:rPr>
        <w:t>）采购活动，</w:t>
      </w:r>
      <w:r>
        <w:rPr>
          <w:color w:val="auto"/>
          <w:highlight w:val="none"/>
        </w:rPr>
        <w:t>工程的施工单位</w:t>
      </w:r>
      <w:r>
        <w:rPr>
          <w:rFonts w:hint="eastAsia"/>
          <w:color w:val="auto"/>
          <w:spacing w:val="-5"/>
          <w:highlight w:val="none"/>
        </w:rPr>
        <w:t>全部为符合政策要求的中小企业</w:t>
      </w:r>
      <w:r>
        <w:rPr>
          <w:color w:val="auto"/>
          <w:highlight w:val="none"/>
        </w:rPr>
        <w:t>（或者：服务全部由符合政策要求的中小企业承接）</w:t>
      </w:r>
      <w:r>
        <w:rPr>
          <w:rFonts w:hint="eastAsia"/>
          <w:color w:val="auto"/>
          <w:spacing w:val="-5"/>
          <w:highlight w:val="none"/>
        </w:rPr>
        <w:t>。</w:t>
      </w:r>
      <w:r>
        <w:rPr>
          <w:color w:val="auto"/>
          <w:highlight w:val="none"/>
        </w:rPr>
        <w:t>相关企业（含联合体中的中小企业、签订分包意向协议的中小企业）的具体情况如下：</w:t>
      </w:r>
    </w:p>
    <w:p w14:paraId="3861FAD7">
      <w:pPr>
        <w:pStyle w:val="8"/>
        <w:spacing w:before="55" w:line="302" w:lineRule="auto"/>
        <w:ind w:right="415" w:firstLine="640"/>
        <w:rPr>
          <w:rFonts w:hint="eastAsia"/>
          <w:color w:val="auto"/>
          <w:spacing w:val="-5"/>
          <w:highlight w:val="none"/>
        </w:rPr>
      </w:pPr>
      <w:r>
        <w:rPr>
          <w:rFonts w:hint="eastAsia"/>
          <w:color w:val="auto"/>
          <w:spacing w:val="-5"/>
          <w:highlight w:val="none"/>
          <w:lang w:val="en-US"/>
        </w:rPr>
        <w:t>1.</w:t>
      </w:r>
      <w:r>
        <w:rPr>
          <w:rFonts w:hint="eastAsia"/>
          <w:color w:val="auto"/>
          <w:spacing w:val="-5"/>
          <w:highlight w:val="none"/>
          <w:u w:val="single"/>
        </w:rPr>
        <w:t xml:space="preserve">（ 标 的 名 称 ） </w:t>
      </w:r>
      <w:r>
        <w:rPr>
          <w:rFonts w:hint="eastAsia"/>
          <w:color w:val="auto"/>
          <w:spacing w:val="-5"/>
          <w:highlight w:val="none"/>
        </w:rPr>
        <w:t xml:space="preserve">， 属 于 </w:t>
      </w:r>
      <w:r>
        <w:rPr>
          <w:rFonts w:hint="eastAsia"/>
          <w:color w:val="auto"/>
          <w:spacing w:val="-5"/>
          <w:highlight w:val="none"/>
          <w:u w:val="single"/>
        </w:rPr>
        <w:t>（ 采 购 文 件 中 明 确 的 所 属 行 业 ）</w:t>
      </w:r>
      <w:r>
        <w:rPr>
          <w:rFonts w:hint="eastAsia"/>
          <w:color w:val="auto"/>
          <w:spacing w:val="-5"/>
          <w:highlight w:val="none"/>
        </w:rPr>
        <w:t xml:space="preserve"> 行业；承建（承接</w:t>
      </w:r>
      <w:r>
        <w:rPr>
          <w:color w:val="auto"/>
          <w:spacing w:val="-5"/>
          <w:highlight w:val="none"/>
        </w:rPr>
        <w:t>）</w:t>
      </w:r>
      <w:r>
        <w:rPr>
          <w:rFonts w:hint="eastAsia"/>
          <w:color w:val="auto"/>
          <w:spacing w:val="-5"/>
          <w:highlight w:val="none"/>
        </w:rPr>
        <w:t>企业为</w:t>
      </w:r>
      <w:r>
        <w:rPr>
          <w:rFonts w:hint="eastAsia"/>
          <w:color w:val="auto"/>
          <w:spacing w:val="-5"/>
          <w:highlight w:val="none"/>
          <w:u w:val="single"/>
        </w:rPr>
        <w:t>（企业名称）</w:t>
      </w:r>
      <w:r>
        <w:rPr>
          <w:rFonts w:hint="eastAsia"/>
          <w:color w:val="auto"/>
          <w:spacing w:val="-5"/>
          <w:highlight w:val="none"/>
        </w:rPr>
        <w:t>，从业人员</w:t>
      </w:r>
      <w:r>
        <w:rPr>
          <w:rFonts w:hint="eastAsia"/>
          <w:color w:val="auto"/>
          <w:spacing w:val="-5"/>
          <w:highlight w:val="none"/>
          <w:u w:val="single"/>
        </w:rPr>
        <w:t xml:space="preserve"> </w:t>
      </w:r>
      <w:r>
        <w:rPr>
          <w:rFonts w:hint="eastAsia"/>
          <w:color w:val="auto"/>
          <w:spacing w:val="-5"/>
          <w:highlight w:val="none"/>
          <w:u w:val="single"/>
        </w:rPr>
        <w:tab/>
      </w:r>
      <w:r>
        <w:rPr>
          <w:rFonts w:hint="eastAsia"/>
          <w:color w:val="auto"/>
          <w:spacing w:val="-5"/>
          <w:highlight w:val="none"/>
        </w:rPr>
        <w:t>人，营业收入为</w:t>
      </w:r>
      <w:r>
        <w:rPr>
          <w:rFonts w:hint="eastAsia"/>
          <w:color w:val="auto"/>
          <w:spacing w:val="-5"/>
          <w:highlight w:val="none"/>
          <w:u w:val="single"/>
        </w:rPr>
        <w:t xml:space="preserve"> </w:t>
      </w:r>
      <w:r>
        <w:rPr>
          <w:rFonts w:hint="eastAsia"/>
          <w:color w:val="auto"/>
          <w:spacing w:val="-5"/>
          <w:highlight w:val="none"/>
          <w:u w:val="single"/>
        </w:rPr>
        <w:tab/>
      </w:r>
      <w:r>
        <w:rPr>
          <w:rFonts w:hint="eastAsia"/>
          <w:color w:val="auto"/>
          <w:spacing w:val="-5"/>
          <w:highlight w:val="none"/>
          <w:u w:val="single"/>
          <w:lang w:val="en-US"/>
        </w:rPr>
        <w:t xml:space="preserve"> </w:t>
      </w:r>
      <w:r>
        <w:rPr>
          <w:rFonts w:hint="eastAsia"/>
          <w:color w:val="auto"/>
          <w:spacing w:val="-5"/>
          <w:highlight w:val="none"/>
        </w:rPr>
        <w:t>万元，资产总额为</w:t>
      </w:r>
      <w:r>
        <w:rPr>
          <w:rFonts w:hint="eastAsia"/>
          <w:color w:val="auto"/>
          <w:spacing w:val="-5"/>
          <w:highlight w:val="none"/>
          <w:u w:val="single"/>
        </w:rPr>
        <w:t xml:space="preserve"> </w:t>
      </w:r>
      <w:r>
        <w:rPr>
          <w:rFonts w:hint="eastAsia"/>
          <w:color w:val="auto"/>
          <w:spacing w:val="-5"/>
          <w:highlight w:val="none"/>
          <w:u w:val="single"/>
        </w:rPr>
        <w:tab/>
      </w:r>
      <w:r>
        <w:rPr>
          <w:rFonts w:hint="eastAsia"/>
          <w:color w:val="auto"/>
          <w:spacing w:val="-5"/>
          <w:highlight w:val="none"/>
        </w:rPr>
        <w:t>万元，属于（中型企业、小型企业、微型企业）；</w:t>
      </w:r>
    </w:p>
    <w:p w14:paraId="6B31B20A">
      <w:pPr>
        <w:pStyle w:val="8"/>
        <w:spacing w:before="55" w:line="302" w:lineRule="auto"/>
        <w:ind w:right="415" w:firstLine="640"/>
        <w:rPr>
          <w:rFonts w:hint="eastAsia"/>
          <w:color w:val="auto"/>
          <w:spacing w:val="-5"/>
          <w:highlight w:val="none"/>
        </w:rPr>
      </w:pPr>
      <w:r>
        <w:rPr>
          <w:rFonts w:hint="eastAsia"/>
          <w:color w:val="auto"/>
          <w:spacing w:val="-5"/>
          <w:highlight w:val="none"/>
        </w:rPr>
        <w:t xml:space="preserve"> </w:t>
      </w:r>
      <w:r>
        <w:rPr>
          <w:rFonts w:hint="eastAsia"/>
          <w:color w:val="auto"/>
          <w:spacing w:val="-5"/>
          <w:highlight w:val="none"/>
          <w:lang w:val="en-US"/>
        </w:rPr>
        <w:t>2.</w:t>
      </w:r>
      <w:r>
        <w:rPr>
          <w:rFonts w:hint="eastAsia"/>
          <w:color w:val="auto"/>
          <w:spacing w:val="-5"/>
          <w:highlight w:val="none"/>
          <w:u w:val="single"/>
        </w:rPr>
        <w:t>（ 标 的 名 称 ）</w:t>
      </w:r>
      <w:r>
        <w:rPr>
          <w:rFonts w:hint="eastAsia"/>
          <w:color w:val="auto"/>
          <w:spacing w:val="-5"/>
          <w:highlight w:val="none"/>
        </w:rPr>
        <w:t xml:space="preserve"> ， 属 于 </w:t>
      </w:r>
      <w:r>
        <w:rPr>
          <w:rFonts w:hint="eastAsia"/>
          <w:color w:val="auto"/>
          <w:spacing w:val="-5"/>
          <w:highlight w:val="none"/>
          <w:u w:val="single"/>
        </w:rPr>
        <w:t>（ 采 购 文 件 中 明 确 的 所 属 行 业 ）</w:t>
      </w:r>
      <w:r>
        <w:rPr>
          <w:rFonts w:hint="eastAsia"/>
          <w:color w:val="auto"/>
          <w:spacing w:val="-5"/>
          <w:highlight w:val="none"/>
        </w:rPr>
        <w:t xml:space="preserve"> 行业；承建（承接</w:t>
      </w:r>
      <w:r>
        <w:rPr>
          <w:color w:val="auto"/>
          <w:spacing w:val="-5"/>
          <w:highlight w:val="none"/>
        </w:rPr>
        <w:t>）</w:t>
      </w:r>
      <w:r>
        <w:rPr>
          <w:rFonts w:hint="eastAsia"/>
          <w:color w:val="auto"/>
          <w:spacing w:val="-5"/>
          <w:highlight w:val="none"/>
        </w:rPr>
        <w:t>企业为（</w:t>
      </w:r>
      <w:r>
        <w:rPr>
          <w:rFonts w:hint="eastAsia"/>
          <w:color w:val="auto"/>
          <w:spacing w:val="-5"/>
          <w:highlight w:val="none"/>
          <w:u w:val="single"/>
        </w:rPr>
        <w:t>企业名称）</w:t>
      </w:r>
      <w:r>
        <w:rPr>
          <w:rFonts w:hint="eastAsia"/>
          <w:color w:val="auto"/>
          <w:spacing w:val="-5"/>
          <w:highlight w:val="none"/>
        </w:rPr>
        <w:t>，从业人员</w:t>
      </w:r>
      <w:r>
        <w:rPr>
          <w:rFonts w:hint="eastAsia"/>
          <w:color w:val="auto"/>
          <w:spacing w:val="-5"/>
          <w:highlight w:val="none"/>
          <w:u w:val="single"/>
        </w:rPr>
        <w:t xml:space="preserve"> </w:t>
      </w:r>
      <w:r>
        <w:rPr>
          <w:rFonts w:hint="eastAsia"/>
          <w:color w:val="auto"/>
          <w:spacing w:val="-5"/>
          <w:highlight w:val="none"/>
          <w:u w:val="single"/>
        </w:rPr>
        <w:tab/>
      </w:r>
      <w:r>
        <w:rPr>
          <w:rFonts w:hint="eastAsia"/>
          <w:color w:val="auto"/>
          <w:spacing w:val="-5"/>
          <w:highlight w:val="none"/>
        </w:rPr>
        <w:t>人，营业收入为</w:t>
      </w:r>
      <w:r>
        <w:rPr>
          <w:rFonts w:hint="eastAsia"/>
          <w:color w:val="auto"/>
          <w:spacing w:val="-5"/>
          <w:highlight w:val="none"/>
          <w:u w:val="single"/>
        </w:rPr>
        <w:t xml:space="preserve"> </w:t>
      </w:r>
      <w:r>
        <w:rPr>
          <w:rFonts w:hint="eastAsia"/>
          <w:color w:val="auto"/>
          <w:spacing w:val="-5"/>
          <w:highlight w:val="none"/>
          <w:u w:val="single"/>
        </w:rPr>
        <w:tab/>
      </w:r>
      <w:r>
        <w:rPr>
          <w:rFonts w:hint="eastAsia"/>
          <w:color w:val="auto"/>
          <w:spacing w:val="-5"/>
          <w:highlight w:val="none"/>
        </w:rPr>
        <w:t>万元，资产总额为</w:t>
      </w:r>
      <w:r>
        <w:rPr>
          <w:rFonts w:hint="eastAsia"/>
          <w:color w:val="auto"/>
          <w:spacing w:val="-5"/>
          <w:highlight w:val="none"/>
          <w:u w:val="single"/>
        </w:rPr>
        <w:t xml:space="preserve"> </w:t>
      </w:r>
      <w:r>
        <w:rPr>
          <w:rFonts w:hint="eastAsia"/>
          <w:color w:val="auto"/>
          <w:spacing w:val="-5"/>
          <w:highlight w:val="none"/>
          <w:u w:val="single"/>
        </w:rPr>
        <w:tab/>
      </w:r>
      <w:r>
        <w:rPr>
          <w:rFonts w:hint="eastAsia"/>
          <w:color w:val="auto"/>
          <w:spacing w:val="-5"/>
          <w:highlight w:val="none"/>
        </w:rPr>
        <w:t>万元，属于（中型企业、小型企业、微型企业）；</w:t>
      </w:r>
    </w:p>
    <w:p w14:paraId="0D1DAE78">
      <w:pPr>
        <w:pStyle w:val="8"/>
        <w:spacing w:before="55" w:line="302" w:lineRule="auto"/>
        <w:ind w:right="415" w:firstLine="640"/>
        <w:rPr>
          <w:rFonts w:hint="eastAsia"/>
          <w:color w:val="auto"/>
          <w:spacing w:val="-5"/>
          <w:highlight w:val="none"/>
        </w:rPr>
      </w:pPr>
      <w:r>
        <w:rPr>
          <w:rFonts w:hint="eastAsia"/>
          <w:color w:val="auto"/>
          <w:spacing w:val="-5"/>
          <w:highlight w:val="none"/>
        </w:rPr>
        <w:t>……</w:t>
      </w:r>
    </w:p>
    <w:p w14:paraId="6F9883EC">
      <w:pPr>
        <w:pStyle w:val="8"/>
        <w:spacing w:before="55" w:line="302" w:lineRule="auto"/>
        <w:ind w:right="415" w:firstLine="640"/>
        <w:rPr>
          <w:rFonts w:hint="eastAsia"/>
          <w:color w:val="auto"/>
          <w:spacing w:val="-5"/>
          <w:highlight w:val="none"/>
        </w:rPr>
      </w:pPr>
      <w:r>
        <w:rPr>
          <w:rFonts w:hint="eastAsia"/>
          <w:color w:val="auto"/>
          <w:spacing w:val="-5"/>
          <w:highlight w:val="none"/>
        </w:rPr>
        <w:t>以上企业，不属于大企业的分支机构，不存在控股股东为大企业的情形，也不存在与大企业的负责人为同一人的情形。</w:t>
      </w:r>
    </w:p>
    <w:p w14:paraId="26A8EA6D">
      <w:pPr>
        <w:pStyle w:val="8"/>
        <w:spacing w:before="55" w:line="302" w:lineRule="auto"/>
        <w:ind w:right="415" w:firstLine="640"/>
        <w:rPr>
          <w:rFonts w:hint="eastAsia"/>
          <w:color w:val="auto"/>
          <w:highlight w:val="none"/>
        </w:rPr>
      </w:pPr>
      <w:r>
        <w:rPr>
          <w:rFonts w:hint="eastAsia"/>
          <w:color w:val="auto"/>
          <w:spacing w:val="-5"/>
          <w:highlight w:val="none"/>
        </w:rPr>
        <w:t>本企业对上述声明内容的真实性负责</w:t>
      </w:r>
      <w:r>
        <w:rPr>
          <w:rFonts w:hint="eastAsia"/>
          <w:color w:val="auto"/>
          <w:highlight w:val="none"/>
        </w:rPr>
        <w:t>。如有虚假，将依法承担相应责任。</w:t>
      </w:r>
    </w:p>
    <w:p w14:paraId="7C655049">
      <w:pPr>
        <w:pStyle w:val="8"/>
        <w:spacing w:before="35" w:line="316" w:lineRule="auto"/>
        <w:ind w:left="4060" w:right="2166"/>
        <w:rPr>
          <w:rFonts w:hint="eastAsia"/>
          <w:color w:val="auto"/>
          <w:w w:val="99"/>
          <w:highlight w:val="none"/>
        </w:rPr>
      </w:pPr>
    </w:p>
    <w:p w14:paraId="29ABBC17">
      <w:pPr>
        <w:pStyle w:val="8"/>
        <w:spacing w:before="35" w:line="316" w:lineRule="auto"/>
        <w:ind w:left="4060" w:right="2166"/>
        <w:rPr>
          <w:rFonts w:hint="eastAsia"/>
          <w:color w:val="auto"/>
          <w:spacing w:val="-8"/>
          <w:w w:val="99"/>
          <w:highlight w:val="none"/>
        </w:rPr>
      </w:pPr>
      <w:r>
        <w:rPr>
          <w:rFonts w:hint="eastAsia"/>
          <w:color w:val="auto"/>
          <w:w w:val="99"/>
          <w:highlight w:val="none"/>
        </w:rPr>
        <w:t>企业名称</w:t>
      </w:r>
      <w:r>
        <w:rPr>
          <w:rFonts w:hint="eastAsia"/>
          <w:color w:val="auto"/>
          <w:spacing w:val="2"/>
          <w:w w:val="99"/>
          <w:highlight w:val="none"/>
        </w:rPr>
        <w:t>（</w:t>
      </w:r>
      <w:r>
        <w:rPr>
          <w:rFonts w:hint="eastAsia"/>
          <w:color w:val="auto"/>
          <w:w w:val="99"/>
          <w:highlight w:val="none"/>
        </w:rPr>
        <w:t>盖章</w:t>
      </w:r>
      <w:r>
        <w:rPr>
          <w:rFonts w:hint="eastAsia"/>
          <w:color w:val="auto"/>
          <w:spacing w:val="-167"/>
          <w:w w:val="99"/>
          <w:highlight w:val="none"/>
        </w:rPr>
        <w:t>）</w:t>
      </w:r>
      <w:r>
        <w:rPr>
          <w:rFonts w:hint="eastAsia"/>
          <w:color w:val="auto"/>
          <w:spacing w:val="-8"/>
          <w:w w:val="99"/>
          <w:highlight w:val="none"/>
        </w:rPr>
        <w:t>：</w:t>
      </w:r>
    </w:p>
    <w:p w14:paraId="0D901F15">
      <w:pPr>
        <w:pStyle w:val="8"/>
        <w:spacing w:before="35" w:line="316" w:lineRule="auto"/>
        <w:ind w:left="4060" w:right="2166"/>
        <w:rPr>
          <w:rFonts w:hint="eastAsia"/>
          <w:color w:val="auto"/>
          <w:highlight w:val="none"/>
        </w:rPr>
      </w:pPr>
      <w:r>
        <w:rPr>
          <w:rFonts w:hint="eastAsia"/>
          <w:color w:val="auto"/>
          <w:spacing w:val="24"/>
          <w:highlight w:val="none"/>
        </w:rPr>
        <w:t>日期：</w:t>
      </w:r>
    </w:p>
    <w:p w14:paraId="5B88B51B">
      <w:pPr>
        <w:spacing w:line="276" w:lineRule="auto"/>
        <w:jc w:val="center"/>
        <w:rPr>
          <w:rFonts w:hint="eastAsia" w:ascii="宋体" w:hAnsi="宋体" w:cs="宋体"/>
          <w:b/>
          <w:bCs/>
          <w:color w:val="auto"/>
          <w:sz w:val="30"/>
          <w:szCs w:val="30"/>
          <w:highlight w:val="none"/>
        </w:rPr>
      </w:pPr>
    </w:p>
    <w:p w14:paraId="481313E0">
      <w:pPr>
        <w:pStyle w:val="9"/>
        <w:rPr>
          <w:rFonts w:hint="eastAsia" w:hAnsi="宋体"/>
          <w:color w:val="auto"/>
          <w:highlight w:val="none"/>
        </w:rPr>
      </w:pPr>
    </w:p>
    <w:p w14:paraId="013FB21F">
      <w:pPr>
        <w:pStyle w:val="9"/>
        <w:rPr>
          <w:rFonts w:hint="eastAsia" w:hAnsi="宋体"/>
          <w:color w:val="auto"/>
          <w:highlight w:val="none"/>
        </w:rPr>
      </w:pPr>
    </w:p>
    <w:p w14:paraId="1AA1CA34">
      <w:pPr>
        <w:pStyle w:val="9"/>
        <w:rPr>
          <w:rFonts w:hint="eastAsia" w:hAnsi="宋体"/>
          <w:color w:val="auto"/>
          <w:highlight w:val="none"/>
        </w:rPr>
      </w:pPr>
    </w:p>
    <w:p w14:paraId="783900E2">
      <w:pPr>
        <w:pStyle w:val="9"/>
        <w:rPr>
          <w:rFonts w:hint="eastAsia" w:hAnsi="宋体"/>
          <w:color w:val="auto"/>
          <w:highlight w:val="none"/>
        </w:rPr>
      </w:pPr>
    </w:p>
    <w:p w14:paraId="1DE595C7">
      <w:pPr>
        <w:pStyle w:val="9"/>
        <w:rPr>
          <w:rFonts w:hint="eastAsia" w:hAnsi="宋体"/>
          <w:color w:val="auto"/>
          <w:highlight w:val="none"/>
        </w:rPr>
      </w:pPr>
    </w:p>
    <w:p w14:paraId="7DD7B1BE">
      <w:pPr>
        <w:pStyle w:val="9"/>
        <w:rPr>
          <w:rFonts w:hint="eastAsia" w:hAnsi="宋体"/>
          <w:color w:val="auto"/>
          <w:highlight w:val="none"/>
        </w:rPr>
      </w:pPr>
    </w:p>
    <w:p w14:paraId="7F1A10B8">
      <w:pPr>
        <w:pStyle w:val="9"/>
        <w:rPr>
          <w:rFonts w:hint="eastAsia" w:hAnsi="宋体"/>
          <w:color w:val="auto"/>
          <w:highlight w:val="none"/>
        </w:rPr>
      </w:pPr>
    </w:p>
    <w:p w14:paraId="6611C410">
      <w:pPr>
        <w:pStyle w:val="9"/>
        <w:rPr>
          <w:rFonts w:hint="eastAsia" w:hAnsi="宋体"/>
          <w:color w:val="auto"/>
          <w:highlight w:val="none"/>
        </w:rPr>
      </w:pPr>
    </w:p>
    <w:p w14:paraId="38FCFD18">
      <w:pPr>
        <w:pStyle w:val="9"/>
        <w:rPr>
          <w:rFonts w:hint="eastAsia" w:hAnsi="宋体"/>
          <w:color w:val="auto"/>
          <w:highlight w:val="none"/>
        </w:rPr>
      </w:pPr>
    </w:p>
    <w:p w14:paraId="01DD140F">
      <w:pPr>
        <w:pStyle w:val="9"/>
        <w:rPr>
          <w:rFonts w:hint="eastAsia" w:hAnsi="宋体"/>
          <w:color w:val="auto"/>
          <w:highlight w:val="none"/>
        </w:rPr>
      </w:pPr>
    </w:p>
    <w:p w14:paraId="1B47337C">
      <w:pPr>
        <w:pStyle w:val="9"/>
        <w:rPr>
          <w:rFonts w:hint="eastAsia" w:hAnsi="宋体"/>
          <w:color w:val="auto"/>
          <w:highlight w:val="none"/>
        </w:rPr>
      </w:pPr>
    </w:p>
    <w:p w14:paraId="58E0AC91">
      <w:pPr>
        <w:pStyle w:val="9"/>
        <w:rPr>
          <w:rFonts w:hint="eastAsia" w:hAnsi="宋体"/>
          <w:color w:val="auto"/>
          <w:highlight w:val="none"/>
        </w:rPr>
      </w:pPr>
    </w:p>
    <w:p w14:paraId="2D17378D">
      <w:pPr>
        <w:pStyle w:val="9"/>
        <w:rPr>
          <w:rFonts w:hint="eastAsia" w:hAnsi="宋体"/>
          <w:color w:val="auto"/>
          <w:highlight w:val="none"/>
        </w:rPr>
      </w:pPr>
    </w:p>
    <w:p w14:paraId="614FE0D4">
      <w:pPr>
        <w:pStyle w:val="9"/>
        <w:rPr>
          <w:rFonts w:hint="eastAsia" w:hAnsi="宋体"/>
          <w:color w:val="auto"/>
          <w:highlight w:val="none"/>
        </w:rPr>
      </w:pPr>
    </w:p>
    <w:p w14:paraId="2218E696">
      <w:pPr>
        <w:pStyle w:val="9"/>
        <w:rPr>
          <w:rFonts w:hint="eastAsia" w:hAnsi="宋体"/>
          <w:color w:val="auto"/>
          <w:highlight w:val="none"/>
        </w:rPr>
      </w:pPr>
    </w:p>
    <w:p w14:paraId="38608C49">
      <w:pPr>
        <w:pStyle w:val="9"/>
        <w:rPr>
          <w:rFonts w:hint="eastAsia" w:hAnsi="宋体"/>
          <w:color w:val="auto"/>
          <w:highlight w:val="none"/>
        </w:rPr>
      </w:pPr>
    </w:p>
    <w:p w14:paraId="7F9EE146">
      <w:pPr>
        <w:autoSpaceDE w:val="0"/>
        <w:autoSpaceDN w:val="0"/>
        <w:adjustRightInd w:val="0"/>
        <w:snapToGrid w:val="0"/>
        <w:jc w:val="center"/>
        <w:rPr>
          <w:rFonts w:hint="eastAsia"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rPr>
        <w:t>(二)</w:t>
      </w:r>
      <w:r>
        <w:rPr>
          <w:rFonts w:hint="eastAsia" w:ascii="宋体" w:hAnsi="宋体" w:cs="宋体"/>
          <w:b/>
          <w:bCs/>
          <w:color w:val="auto"/>
          <w:kern w:val="0"/>
          <w:sz w:val="32"/>
          <w:szCs w:val="32"/>
          <w:highlight w:val="none"/>
          <w:lang w:val="zh-CN"/>
        </w:rPr>
        <w:t>监狱企业证明</w:t>
      </w:r>
    </w:p>
    <w:p w14:paraId="5FC6C24A">
      <w:pPr>
        <w:autoSpaceDE w:val="0"/>
        <w:autoSpaceDN w:val="0"/>
        <w:adjustRightInd w:val="0"/>
        <w:snapToGrid w:val="0"/>
        <w:spacing w:line="360" w:lineRule="auto"/>
        <w:jc w:val="center"/>
        <w:rPr>
          <w:rFonts w:hint="eastAsia" w:ascii="宋体" w:hAnsi="宋体" w:cs="宋体"/>
          <w:color w:val="auto"/>
          <w:highlight w:val="none"/>
        </w:rPr>
      </w:pPr>
      <w:r>
        <w:rPr>
          <w:rFonts w:hint="eastAsia" w:ascii="宋体" w:hAnsi="宋体" w:cs="宋体"/>
          <w:color w:val="auto"/>
          <w:highlight w:val="none"/>
        </w:rPr>
        <w:t>（ 注：符合条件的监狱企业请提供本函，不符合的不提供本函）</w:t>
      </w:r>
    </w:p>
    <w:p w14:paraId="6264CE0C">
      <w:pPr>
        <w:autoSpaceDE w:val="0"/>
        <w:autoSpaceDN w:val="0"/>
        <w:adjustRightInd w:val="0"/>
        <w:snapToGrid w:val="0"/>
        <w:spacing w:line="360" w:lineRule="auto"/>
        <w:ind w:firstLine="480" w:firstLineChars="200"/>
        <w:jc w:val="left"/>
        <w:rPr>
          <w:rFonts w:hint="eastAsia" w:ascii="宋体" w:hAnsi="宋体" w:cs="宋体"/>
          <w:color w:val="auto"/>
          <w:kern w:val="0"/>
          <w:sz w:val="24"/>
          <w:highlight w:val="none"/>
          <w:lang w:val="zh-CN"/>
        </w:rPr>
      </w:pPr>
    </w:p>
    <w:p w14:paraId="3E884289">
      <w:pPr>
        <w:autoSpaceDE w:val="0"/>
        <w:autoSpaceDN w:val="0"/>
        <w:adjustRightInd w:val="0"/>
        <w:snapToGrid w:val="0"/>
        <w:spacing w:line="360" w:lineRule="auto"/>
        <w:ind w:firstLine="480" w:firstLineChars="200"/>
        <w:jc w:val="left"/>
        <w:rPr>
          <w:rFonts w:hint="eastAsia" w:ascii="宋体" w:hAnsi="宋体" w:cs="宋体"/>
          <w:color w:val="auto"/>
          <w:kern w:val="0"/>
          <w:sz w:val="24"/>
          <w:highlight w:val="none"/>
          <w:lang w:val="zh-CN"/>
        </w:rPr>
      </w:pPr>
    </w:p>
    <w:p w14:paraId="10ED819C">
      <w:pPr>
        <w:autoSpaceDE w:val="0"/>
        <w:autoSpaceDN w:val="0"/>
        <w:adjustRightInd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提供由省级以上监狱管理局、戒毒管理局（含新疆生产建设兵团）出具的属于监狱企业的证明文件。 </w:t>
      </w:r>
    </w:p>
    <w:p w14:paraId="4EAD14D4">
      <w:pPr>
        <w:autoSpaceDE w:val="0"/>
        <w:autoSpaceDN w:val="0"/>
        <w:adjustRightInd w:val="0"/>
        <w:snapToGrid w:val="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028CFC">
      <w:pPr>
        <w:pStyle w:val="34"/>
        <w:rPr>
          <w:rFonts w:hint="eastAsia" w:ascii="宋体" w:hAnsi="宋体" w:cs="宋体"/>
          <w:color w:val="auto"/>
          <w:sz w:val="28"/>
          <w:szCs w:val="28"/>
          <w:highlight w:val="none"/>
          <w:lang w:val="zh-CN"/>
        </w:rPr>
      </w:pPr>
    </w:p>
    <w:p w14:paraId="339531A2">
      <w:pPr>
        <w:pStyle w:val="34"/>
        <w:rPr>
          <w:rFonts w:hint="eastAsia" w:ascii="宋体" w:hAnsi="宋体" w:cs="宋体"/>
          <w:color w:val="auto"/>
          <w:sz w:val="28"/>
          <w:szCs w:val="28"/>
          <w:highlight w:val="none"/>
          <w:lang w:val="zh-CN"/>
        </w:rPr>
      </w:pPr>
    </w:p>
    <w:p w14:paraId="3F6FE879">
      <w:pPr>
        <w:pStyle w:val="34"/>
        <w:rPr>
          <w:rFonts w:hint="eastAsia" w:ascii="宋体" w:hAnsi="宋体" w:cs="宋体"/>
          <w:color w:val="auto"/>
          <w:sz w:val="28"/>
          <w:szCs w:val="28"/>
          <w:highlight w:val="none"/>
          <w:lang w:val="zh-CN"/>
        </w:rPr>
      </w:pPr>
    </w:p>
    <w:p w14:paraId="52189672">
      <w:pPr>
        <w:pStyle w:val="34"/>
        <w:rPr>
          <w:rFonts w:hint="eastAsia" w:ascii="宋体" w:hAnsi="宋体" w:cs="宋体"/>
          <w:color w:val="auto"/>
          <w:sz w:val="28"/>
          <w:szCs w:val="28"/>
          <w:highlight w:val="none"/>
          <w:lang w:val="zh-CN"/>
        </w:rPr>
      </w:pPr>
    </w:p>
    <w:p w14:paraId="3418EFA8">
      <w:pPr>
        <w:pStyle w:val="34"/>
        <w:rPr>
          <w:rFonts w:hint="eastAsia" w:ascii="宋体" w:hAnsi="宋体" w:cs="宋体"/>
          <w:color w:val="auto"/>
          <w:sz w:val="28"/>
          <w:szCs w:val="28"/>
          <w:highlight w:val="none"/>
          <w:lang w:val="zh-CN"/>
        </w:rPr>
      </w:pPr>
    </w:p>
    <w:p w14:paraId="15488C35">
      <w:pPr>
        <w:pStyle w:val="34"/>
        <w:rPr>
          <w:rFonts w:hint="eastAsia" w:ascii="宋体" w:hAnsi="宋体" w:cs="宋体"/>
          <w:color w:val="auto"/>
          <w:sz w:val="28"/>
          <w:szCs w:val="28"/>
          <w:highlight w:val="none"/>
          <w:lang w:val="zh-CN"/>
        </w:rPr>
      </w:pPr>
    </w:p>
    <w:p w14:paraId="3A49494F">
      <w:pPr>
        <w:pStyle w:val="34"/>
        <w:rPr>
          <w:rFonts w:hint="eastAsia" w:ascii="宋体" w:hAnsi="宋体" w:cs="宋体"/>
          <w:color w:val="auto"/>
          <w:sz w:val="28"/>
          <w:szCs w:val="28"/>
          <w:highlight w:val="none"/>
          <w:lang w:val="zh-CN"/>
        </w:rPr>
      </w:pPr>
    </w:p>
    <w:p w14:paraId="5DC2F7BA">
      <w:pPr>
        <w:pStyle w:val="34"/>
        <w:rPr>
          <w:rFonts w:hint="eastAsia" w:ascii="宋体" w:hAnsi="宋体" w:cs="宋体"/>
          <w:color w:val="auto"/>
          <w:sz w:val="28"/>
          <w:szCs w:val="28"/>
          <w:highlight w:val="none"/>
          <w:lang w:val="zh-CN"/>
        </w:rPr>
      </w:pPr>
    </w:p>
    <w:p w14:paraId="0A1A6115">
      <w:pPr>
        <w:pStyle w:val="9"/>
        <w:rPr>
          <w:rFonts w:hint="eastAsia" w:hAnsi="宋体"/>
          <w:color w:val="auto"/>
          <w:highlight w:val="none"/>
        </w:rPr>
      </w:pPr>
    </w:p>
    <w:p w14:paraId="725D2B8F">
      <w:pPr>
        <w:pStyle w:val="9"/>
        <w:rPr>
          <w:rFonts w:hint="eastAsia" w:hAnsi="宋体"/>
          <w:color w:val="auto"/>
          <w:highlight w:val="none"/>
        </w:rPr>
      </w:pPr>
    </w:p>
    <w:p w14:paraId="0CAD952C">
      <w:pPr>
        <w:pStyle w:val="9"/>
        <w:rPr>
          <w:rFonts w:hint="eastAsia" w:hAnsi="宋体"/>
          <w:color w:val="auto"/>
          <w:highlight w:val="none"/>
        </w:rPr>
      </w:pPr>
    </w:p>
    <w:p w14:paraId="388DA2FA">
      <w:pPr>
        <w:pStyle w:val="9"/>
        <w:rPr>
          <w:rFonts w:hint="eastAsia" w:hAnsi="宋体"/>
          <w:color w:val="auto"/>
          <w:highlight w:val="none"/>
        </w:rPr>
      </w:pPr>
    </w:p>
    <w:p w14:paraId="55B25A67">
      <w:pPr>
        <w:pStyle w:val="29"/>
        <w:ind w:firstLine="520"/>
        <w:rPr>
          <w:rFonts w:hint="eastAsia" w:ascii="宋体" w:hAnsi="宋体" w:cs="宋体"/>
          <w:color w:val="auto"/>
          <w:highlight w:val="none"/>
        </w:rPr>
      </w:pPr>
    </w:p>
    <w:p w14:paraId="649E411F">
      <w:pPr>
        <w:rPr>
          <w:rFonts w:hint="eastAsia" w:ascii="宋体" w:hAnsi="宋体" w:cs="宋体"/>
          <w:color w:val="auto"/>
          <w:highlight w:val="none"/>
        </w:rPr>
      </w:pPr>
    </w:p>
    <w:p w14:paraId="15583A29">
      <w:pPr>
        <w:pStyle w:val="6"/>
        <w:rPr>
          <w:rFonts w:hint="eastAsia"/>
          <w:color w:val="auto"/>
          <w:highlight w:val="none"/>
        </w:rPr>
      </w:pPr>
    </w:p>
    <w:p w14:paraId="085D97CE">
      <w:pPr>
        <w:pStyle w:val="6"/>
        <w:rPr>
          <w:rFonts w:hint="eastAsia"/>
          <w:color w:val="auto"/>
          <w:highlight w:val="none"/>
        </w:rPr>
      </w:pPr>
    </w:p>
    <w:p w14:paraId="1C2B557F">
      <w:pPr>
        <w:pStyle w:val="6"/>
        <w:rPr>
          <w:rFonts w:hint="eastAsia"/>
          <w:color w:val="auto"/>
          <w:highlight w:val="none"/>
        </w:rPr>
      </w:pPr>
    </w:p>
    <w:p w14:paraId="10AA98CC">
      <w:pPr>
        <w:pStyle w:val="6"/>
        <w:rPr>
          <w:rFonts w:hint="eastAsia"/>
          <w:color w:val="auto"/>
          <w:highlight w:val="none"/>
        </w:rPr>
      </w:pPr>
    </w:p>
    <w:p w14:paraId="773D5880">
      <w:pPr>
        <w:pStyle w:val="6"/>
        <w:rPr>
          <w:rFonts w:hint="eastAsia"/>
          <w:color w:val="auto"/>
          <w:highlight w:val="none"/>
        </w:rPr>
      </w:pPr>
    </w:p>
    <w:p w14:paraId="3ADD1FBF">
      <w:pPr>
        <w:pStyle w:val="6"/>
        <w:rPr>
          <w:rFonts w:hint="eastAsia"/>
          <w:color w:val="auto"/>
          <w:highlight w:val="none"/>
        </w:rPr>
      </w:pPr>
    </w:p>
    <w:p w14:paraId="1310E339">
      <w:pPr>
        <w:pStyle w:val="6"/>
        <w:rPr>
          <w:rFonts w:hint="eastAsia"/>
          <w:color w:val="auto"/>
          <w:highlight w:val="none"/>
        </w:rPr>
      </w:pPr>
    </w:p>
    <w:p w14:paraId="46769C4E">
      <w:pPr>
        <w:pStyle w:val="6"/>
        <w:rPr>
          <w:rFonts w:hint="eastAsia"/>
          <w:color w:val="auto"/>
          <w:highlight w:val="none"/>
        </w:rPr>
      </w:pPr>
    </w:p>
    <w:p w14:paraId="48C1F393">
      <w:pPr>
        <w:autoSpaceDE w:val="0"/>
        <w:autoSpaceDN w:val="0"/>
        <w:adjustRightInd w:val="0"/>
        <w:snapToGrid w:val="0"/>
        <w:jc w:val="center"/>
        <w:rPr>
          <w:rFonts w:hint="eastAsia" w:ascii="宋体" w:hAnsi="宋体" w:cs="宋体"/>
          <w:b/>
          <w:bCs/>
          <w:color w:val="auto"/>
          <w:kern w:val="0"/>
          <w:sz w:val="32"/>
          <w:szCs w:val="32"/>
          <w:highlight w:val="none"/>
          <w:lang w:val="zh-CN"/>
        </w:rPr>
      </w:pPr>
      <w:r>
        <w:rPr>
          <w:rFonts w:hint="eastAsia" w:ascii="宋体" w:hAnsi="宋体" w:cs="宋体"/>
          <w:color w:val="auto"/>
          <w:highlight w:val="none"/>
        </w:rPr>
        <w:tab/>
      </w:r>
      <w:r>
        <w:rPr>
          <w:rFonts w:hint="eastAsia" w:ascii="宋体" w:hAnsi="宋体" w:cs="宋体"/>
          <w:b/>
          <w:bCs/>
          <w:color w:val="auto"/>
          <w:kern w:val="0"/>
          <w:sz w:val="32"/>
          <w:szCs w:val="32"/>
          <w:highlight w:val="none"/>
        </w:rPr>
        <w:t>(三)</w:t>
      </w:r>
      <w:r>
        <w:rPr>
          <w:rFonts w:hint="eastAsia" w:ascii="宋体" w:hAnsi="宋体" w:cs="宋体"/>
          <w:b/>
          <w:bCs/>
          <w:color w:val="auto"/>
          <w:kern w:val="0"/>
          <w:sz w:val="32"/>
          <w:szCs w:val="32"/>
          <w:highlight w:val="none"/>
          <w:lang w:val="zh-CN"/>
        </w:rPr>
        <w:t>残疾人福利性单位声明函</w:t>
      </w:r>
    </w:p>
    <w:p w14:paraId="6A4CA56D">
      <w:pPr>
        <w:spacing w:before="132"/>
        <w:ind w:left="505" w:right="543"/>
        <w:jc w:val="center"/>
        <w:rPr>
          <w:rFonts w:hint="eastAsia" w:ascii="宋体" w:hAnsi="宋体" w:cs="宋体"/>
          <w:color w:val="auto"/>
          <w:highlight w:val="none"/>
        </w:rPr>
      </w:pPr>
      <w:r>
        <w:rPr>
          <w:rFonts w:hint="eastAsia" w:ascii="宋体" w:hAnsi="宋体" w:cs="宋体"/>
          <w:color w:val="auto"/>
          <w:highlight w:val="none"/>
        </w:rPr>
        <w:t>（注：符合条件的残疾人福利性企业请提供本函，不符合的不提供本函）</w:t>
      </w:r>
    </w:p>
    <w:p w14:paraId="7272E043">
      <w:pPr>
        <w:autoSpaceDE w:val="0"/>
        <w:autoSpaceDN w:val="0"/>
        <w:adjustRightInd w:val="0"/>
        <w:snapToGrid w:val="0"/>
        <w:spacing w:line="360" w:lineRule="auto"/>
        <w:jc w:val="left"/>
        <w:rPr>
          <w:rFonts w:hint="eastAsia" w:ascii="宋体" w:hAnsi="宋体" w:cs="宋体"/>
          <w:color w:val="auto"/>
          <w:kern w:val="0"/>
          <w:sz w:val="24"/>
          <w:highlight w:val="none"/>
          <w:lang w:val="zh-CN"/>
        </w:rPr>
      </w:pPr>
    </w:p>
    <w:p w14:paraId="14476ECC">
      <w:pPr>
        <w:autoSpaceDE w:val="0"/>
        <w:autoSpaceDN w:val="0"/>
        <w:adjustRightInd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本单位郑重声明，根据《财政部民政部中国残疾人联合会关于促进残疾人就业政府采购政策的通知》（财库〔2017〕141 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14:paraId="237CE9CE">
      <w:pPr>
        <w:autoSpaceDE w:val="0"/>
        <w:autoSpaceDN w:val="0"/>
        <w:adjustRightInd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本单位对上述声明的真实性负责。如有虚假，将依法承担相应责任。</w:t>
      </w:r>
    </w:p>
    <w:p w14:paraId="353595D6">
      <w:pPr>
        <w:autoSpaceDE w:val="0"/>
        <w:autoSpaceDN w:val="0"/>
        <w:adjustRightInd w:val="0"/>
        <w:snapToGrid w:val="0"/>
        <w:spacing w:line="360" w:lineRule="auto"/>
        <w:ind w:firstLine="2400" w:firstLineChars="1000"/>
        <w:jc w:val="left"/>
        <w:rPr>
          <w:rFonts w:hint="eastAsia" w:ascii="宋体" w:hAnsi="宋体" w:cs="宋体"/>
          <w:color w:val="auto"/>
          <w:kern w:val="0"/>
          <w:sz w:val="24"/>
          <w:highlight w:val="none"/>
          <w:lang w:val="zh-CN"/>
        </w:rPr>
      </w:pPr>
    </w:p>
    <w:p w14:paraId="6BD4AE37">
      <w:pPr>
        <w:autoSpaceDE w:val="0"/>
        <w:autoSpaceDN w:val="0"/>
        <w:adjustRightInd w:val="0"/>
        <w:snapToGrid w:val="0"/>
        <w:spacing w:line="360" w:lineRule="auto"/>
        <w:ind w:firstLine="2400" w:firstLineChars="1000"/>
        <w:jc w:val="left"/>
        <w:rPr>
          <w:rFonts w:hint="eastAsia" w:ascii="宋体" w:hAnsi="宋体" w:cs="宋体"/>
          <w:color w:val="auto"/>
          <w:kern w:val="0"/>
          <w:sz w:val="24"/>
          <w:highlight w:val="none"/>
          <w:lang w:val="zh-CN"/>
        </w:rPr>
      </w:pPr>
    </w:p>
    <w:p w14:paraId="7EB4FA28">
      <w:pPr>
        <w:pStyle w:val="7"/>
        <w:rPr>
          <w:rFonts w:hint="eastAsia"/>
          <w:color w:val="auto"/>
          <w:highlight w:val="none"/>
        </w:rPr>
      </w:pPr>
    </w:p>
    <w:p w14:paraId="594AD8D6">
      <w:pPr>
        <w:rPr>
          <w:rFonts w:hint="eastAsia" w:ascii="宋体" w:hAnsi="宋体" w:cs="宋体"/>
          <w:color w:val="auto"/>
          <w:highlight w:val="none"/>
          <w:lang w:val="zh-CN"/>
        </w:rPr>
      </w:pPr>
    </w:p>
    <w:p w14:paraId="535450F0">
      <w:pPr>
        <w:autoSpaceDE w:val="0"/>
        <w:autoSpaceDN w:val="0"/>
        <w:adjustRightInd w:val="0"/>
        <w:snapToGrid w:val="0"/>
        <w:spacing w:line="360" w:lineRule="auto"/>
        <w:ind w:firstLine="2400" w:firstLineChars="10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          （盖单位公章）</w:t>
      </w:r>
    </w:p>
    <w:p w14:paraId="7AE31D2A">
      <w:pPr>
        <w:autoSpaceDE w:val="0"/>
        <w:autoSpaceDN w:val="0"/>
        <w:adjustRightInd w:val="0"/>
        <w:snapToGrid w:val="0"/>
        <w:spacing w:line="360" w:lineRule="auto"/>
        <w:ind w:firstLine="3600" w:firstLineChars="15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年    月    日</w:t>
      </w:r>
    </w:p>
    <w:p w14:paraId="2AE0ABC1">
      <w:pPr>
        <w:tabs>
          <w:tab w:val="left" w:pos="1192"/>
        </w:tabs>
        <w:jc w:val="left"/>
        <w:rPr>
          <w:rFonts w:hint="eastAsia" w:ascii="宋体" w:hAnsi="宋体" w:cs="宋体"/>
          <w:color w:val="auto"/>
          <w:highlight w:val="none"/>
        </w:rPr>
      </w:pPr>
    </w:p>
    <w:p w14:paraId="6174901B">
      <w:pPr>
        <w:rPr>
          <w:rFonts w:hint="eastAsia" w:ascii="宋体" w:hAnsi="宋体" w:cs="宋体"/>
          <w:color w:val="auto"/>
          <w:highlight w:val="none"/>
        </w:rPr>
      </w:pPr>
    </w:p>
    <w:p w14:paraId="3AB8C2B2">
      <w:pPr>
        <w:rPr>
          <w:rFonts w:hint="eastAsia" w:ascii="宋体" w:hAnsi="宋体" w:cs="宋体"/>
          <w:color w:val="auto"/>
          <w:highlight w:val="none"/>
        </w:rPr>
      </w:pPr>
    </w:p>
    <w:p w14:paraId="312C0AE4">
      <w:pPr>
        <w:pStyle w:val="8"/>
        <w:rPr>
          <w:rFonts w:hint="eastAsia"/>
          <w:color w:val="auto"/>
          <w:highlight w:val="none"/>
          <w:lang w:val="en-US"/>
        </w:rPr>
      </w:pPr>
    </w:p>
    <w:p w14:paraId="3D897C40">
      <w:pPr>
        <w:pStyle w:val="9"/>
        <w:rPr>
          <w:rFonts w:hint="eastAsia" w:hAnsi="宋体"/>
          <w:color w:val="auto"/>
          <w:highlight w:val="none"/>
        </w:rPr>
      </w:pPr>
    </w:p>
    <w:p w14:paraId="12374EF0">
      <w:pPr>
        <w:rPr>
          <w:rFonts w:hint="eastAsia" w:ascii="宋体" w:hAnsi="宋体" w:cs="宋体"/>
          <w:color w:val="auto"/>
          <w:highlight w:val="none"/>
        </w:rPr>
      </w:pPr>
    </w:p>
    <w:p w14:paraId="16A98A87">
      <w:pPr>
        <w:pStyle w:val="8"/>
        <w:rPr>
          <w:rFonts w:hint="eastAsia"/>
          <w:color w:val="auto"/>
          <w:highlight w:val="none"/>
          <w:lang w:val="en-US"/>
        </w:rPr>
      </w:pPr>
    </w:p>
    <w:p w14:paraId="38B2131C">
      <w:pPr>
        <w:pStyle w:val="9"/>
        <w:rPr>
          <w:rFonts w:hint="eastAsia" w:hAnsi="宋体"/>
          <w:color w:val="auto"/>
          <w:highlight w:val="none"/>
        </w:rPr>
      </w:pPr>
    </w:p>
    <w:p w14:paraId="00CDAD97">
      <w:pPr>
        <w:rPr>
          <w:rFonts w:hint="eastAsia" w:ascii="宋体" w:hAnsi="宋体" w:cs="宋体"/>
          <w:color w:val="auto"/>
          <w:highlight w:val="none"/>
        </w:rPr>
      </w:pPr>
    </w:p>
    <w:p w14:paraId="15DE7002">
      <w:pPr>
        <w:pStyle w:val="8"/>
        <w:rPr>
          <w:rFonts w:hint="eastAsia"/>
          <w:color w:val="auto"/>
          <w:highlight w:val="none"/>
          <w:lang w:val="en-US"/>
        </w:rPr>
      </w:pPr>
    </w:p>
    <w:p w14:paraId="41ED0A53">
      <w:pPr>
        <w:pStyle w:val="9"/>
        <w:rPr>
          <w:rFonts w:hint="eastAsia" w:hAnsi="宋体"/>
          <w:color w:val="auto"/>
          <w:highlight w:val="none"/>
        </w:rPr>
      </w:pPr>
    </w:p>
    <w:p w14:paraId="155D64F1">
      <w:pPr>
        <w:rPr>
          <w:rFonts w:hint="eastAsia" w:ascii="宋体" w:hAnsi="宋体" w:cs="宋体"/>
          <w:color w:val="auto"/>
          <w:highlight w:val="none"/>
        </w:rPr>
      </w:pPr>
    </w:p>
    <w:p w14:paraId="0C96CC09">
      <w:pPr>
        <w:pStyle w:val="8"/>
        <w:rPr>
          <w:rFonts w:hint="eastAsia"/>
          <w:color w:val="auto"/>
          <w:highlight w:val="none"/>
          <w:lang w:val="en-US"/>
        </w:rPr>
      </w:pPr>
    </w:p>
    <w:p w14:paraId="7A8630C9">
      <w:pPr>
        <w:pStyle w:val="9"/>
        <w:rPr>
          <w:rFonts w:hint="eastAsia" w:hAnsi="宋体"/>
          <w:color w:val="auto"/>
          <w:highlight w:val="none"/>
        </w:rPr>
      </w:pPr>
    </w:p>
    <w:p w14:paraId="0709BE00">
      <w:pPr>
        <w:rPr>
          <w:rFonts w:hint="eastAsia" w:ascii="宋体" w:hAnsi="宋体" w:cs="宋体"/>
          <w:color w:val="auto"/>
          <w:highlight w:val="none"/>
        </w:rPr>
      </w:pPr>
    </w:p>
    <w:p w14:paraId="4A9AF11E">
      <w:pPr>
        <w:pStyle w:val="8"/>
        <w:rPr>
          <w:rFonts w:hint="eastAsia"/>
          <w:color w:val="auto"/>
          <w:highlight w:val="none"/>
          <w:lang w:val="en-US"/>
        </w:rPr>
      </w:pPr>
    </w:p>
    <w:p w14:paraId="7D26E5E1">
      <w:pPr>
        <w:pStyle w:val="9"/>
        <w:rPr>
          <w:rFonts w:hint="eastAsia" w:hAnsi="宋体"/>
          <w:color w:val="auto"/>
          <w:highlight w:val="none"/>
        </w:rPr>
      </w:pPr>
    </w:p>
    <w:p w14:paraId="6D30A315">
      <w:pPr>
        <w:pStyle w:val="8"/>
        <w:spacing w:line="360" w:lineRule="auto"/>
        <w:ind w:left="63" w:right="63"/>
        <w:jc w:val="center"/>
        <w:rPr>
          <w:rFonts w:hint="eastAsia"/>
          <w:b/>
          <w:bCs/>
          <w:color w:val="auto"/>
          <w:sz w:val="32"/>
          <w:szCs w:val="32"/>
          <w:highlight w:val="none"/>
        </w:rPr>
      </w:pPr>
      <w:bookmarkStart w:id="39" w:name="_Toc28346"/>
      <w:r>
        <w:rPr>
          <w:b/>
          <w:bCs/>
          <w:color w:val="auto"/>
          <w:sz w:val="32"/>
          <w:szCs w:val="32"/>
          <w:highlight w:val="none"/>
          <w:lang w:val="en-US"/>
        </w:rPr>
        <w:br w:type="page"/>
      </w:r>
      <w:r>
        <w:rPr>
          <w:rFonts w:hint="eastAsia"/>
          <w:b/>
          <w:bCs/>
          <w:color w:val="auto"/>
          <w:sz w:val="32"/>
          <w:szCs w:val="32"/>
          <w:highlight w:val="none"/>
          <w:lang w:val="en-US"/>
        </w:rPr>
        <w:t>（四）：河南省政府采购合同融资政策告知函</w:t>
      </w:r>
      <w:bookmarkEnd w:id="39"/>
    </w:p>
    <w:p w14:paraId="20586D27">
      <w:pPr>
        <w:spacing w:line="360" w:lineRule="auto"/>
        <w:rPr>
          <w:rFonts w:hint="eastAsia" w:ascii="宋体" w:hAnsi="宋体" w:cs="宋体"/>
          <w:color w:val="auto"/>
          <w:sz w:val="24"/>
          <w:szCs w:val="20"/>
          <w:highlight w:val="none"/>
          <w:lang w:bidi="ar"/>
        </w:rPr>
      </w:pPr>
      <w:r>
        <w:rPr>
          <w:rFonts w:hint="eastAsia" w:ascii="宋体" w:hAnsi="宋体" w:cs="宋体"/>
          <w:color w:val="auto"/>
          <w:sz w:val="24"/>
          <w:szCs w:val="20"/>
          <w:highlight w:val="none"/>
          <w:lang w:bidi="ar"/>
        </w:rPr>
        <w:t>各</w:t>
      </w:r>
      <w:r>
        <w:rPr>
          <w:rFonts w:hint="eastAsia" w:ascii="宋体" w:hAnsi="宋体" w:cs="宋体"/>
          <w:color w:val="auto"/>
          <w:sz w:val="24"/>
          <w:szCs w:val="20"/>
          <w:highlight w:val="none"/>
          <w:lang w:val="en-US" w:eastAsia="zh-CN" w:bidi="ar"/>
        </w:rPr>
        <w:t>投标人</w:t>
      </w:r>
      <w:r>
        <w:rPr>
          <w:rFonts w:hint="eastAsia" w:ascii="宋体" w:hAnsi="宋体" w:cs="宋体"/>
          <w:color w:val="auto"/>
          <w:sz w:val="24"/>
          <w:szCs w:val="20"/>
          <w:highlight w:val="none"/>
          <w:lang w:bidi="ar"/>
        </w:rPr>
        <w:t>：</w:t>
      </w:r>
    </w:p>
    <w:p w14:paraId="4A5509A7">
      <w:pPr>
        <w:spacing w:line="360" w:lineRule="auto"/>
        <w:ind w:firstLine="600" w:firstLineChars="250"/>
        <w:rPr>
          <w:rFonts w:hint="eastAsia" w:ascii="宋体" w:hAnsi="宋体" w:cs="宋体"/>
          <w:color w:val="auto"/>
          <w:sz w:val="24"/>
          <w:szCs w:val="20"/>
          <w:highlight w:val="none"/>
          <w:lang w:bidi="ar"/>
        </w:rPr>
      </w:pPr>
      <w:r>
        <w:rPr>
          <w:rFonts w:hint="eastAsia" w:ascii="宋体" w:hAnsi="宋体" w:cs="宋体"/>
          <w:color w:val="auto"/>
          <w:sz w:val="24"/>
          <w:szCs w:val="20"/>
          <w:highlight w:val="none"/>
          <w:lang w:bidi="ar"/>
        </w:rPr>
        <w:t>欢迎贵公司参与河南省政府采购活动！政府采购合同融资是河南省财政厅支持中小微企业发展，针对参与政府采购活动的</w:t>
      </w:r>
      <w:r>
        <w:rPr>
          <w:rFonts w:hint="eastAsia" w:ascii="宋体" w:hAnsi="宋体" w:cs="宋体"/>
          <w:color w:val="auto"/>
          <w:sz w:val="24"/>
          <w:szCs w:val="20"/>
          <w:highlight w:val="none"/>
          <w:lang w:val="en-US" w:eastAsia="zh-CN" w:bidi="ar"/>
        </w:rPr>
        <w:t>投标人</w:t>
      </w:r>
      <w:r>
        <w:rPr>
          <w:rFonts w:hint="eastAsia" w:ascii="宋体" w:hAnsi="宋体" w:cs="宋体"/>
          <w:color w:val="auto"/>
          <w:sz w:val="24"/>
          <w:szCs w:val="20"/>
          <w:highlight w:val="none"/>
          <w:lang w:bidi="ar"/>
        </w:rPr>
        <w:t>融资难、融资贵问题推出的一项融资政策。贵 公司若成为本次政府采购项目的中标</w:t>
      </w:r>
      <w:r>
        <w:rPr>
          <w:rFonts w:hint="eastAsia" w:ascii="宋体" w:hAnsi="宋体" w:cs="宋体"/>
          <w:color w:val="auto"/>
          <w:sz w:val="24"/>
          <w:szCs w:val="20"/>
          <w:highlight w:val="none"/>
          <w:lang w:eastAsia="zh-CN" w:bidi="ar"/>
        </w:rPr>
        <w:t>人</w:t>
      </w:r>
      <w:r>
        <w:rPr>
          <w:rFonts w:hint="eastAsia" w:ascii="宋体" w:hAnsi="宋体" w:cs="宋体"/>
          <w:color w:val="auto"/>
          <w:sz w:val="24"/>
          <w:szCs w:val="20"/>
          <w:highlight w:val="none"/>
          <w:lang w:bidi="ar"/>
        </w:rPr>
        <w:t>，可持政府采购合同向金融机构申请贷款， 无需抵押、担保，融资机构将根据《河南省政府采购合同融资工作实施方案》（豫财购［2017]10 号），按照双方自愿的原则提供便捷、优惠的贷款服务。</w:t>
      </w:r>
    </w:p>
    <w:p w14:paraId="4FA9E5FB">
      <w:pPr>
        <w:spacing w:line="360" w:lineRule="auto"/>
        <w:ind w:firstLine="600" w:firstLineChars="250"/>
        <w:rPr>
          <w:rFonts w:hint="eastAsia" w:ascii="宋体" w:hAnsi="宋体" w:cs="宋体"/>
          <w:color w:val="auto"/>
          <w:sz w:val="24"/>
          <w:szCs w:val="20"/>
          <w:highlight w:val="none"/>
          <w:lang w:bidi="ar"/>
        </w:rPr>
      </w:pPr>
    </w:p>
    <w:p w14:paraId="5E6E6849">
      <w:pPr>
        <w:spacing w:line="360" w:lineRule="auto"/>
        <w:ind w:firstLine="600" w:firstLineChars="250"/>
        <w:rPr>
          <w:rFonts w:hint="eastAsia" w:ascii="宋体" w:hAnsi="宋体" w:cs="宋体"/>
          <w:color w:val="auto"/>
          <w:sz w:val="24"/>
          <w:szCs w:val="20"/>
          <w:highlight w:val="none"/>
          <w:lang w:bidi="ar"/>
        </w:rPr>
      </w:pPr>
      <w:r>
        <w:rPr>
          <w:rFonts w:hint="eastAsia" w:ascii="宋体" w:hAnsi="宋体" w:cs="宋体"/>
          <w:color w:val="auto"/>
          <w:sz w:val="24"/>
          <w:szCs w:val="20"/>
          <w:highlight w:val="none"/>
          <w:lang w:bidi="ar"/>
        </w:rPr>
        <w:t>贷款渠道和提供贷款的金融机构，可在河南省政府采购网“河南省政府采购合同融资平台”查询联系。</w:t>
      </w:r>
    </w:p>
    <w:p w14:paraId="17744C8F">
      <w:pPr>
        <w:spacing w:line="360" w:lineRule="auto"/>
        <w:rPr>
          <w:rFonts w:hint="eastAsia" w:ascii="宋体" w:hAnsi="宋体"/>
          <w:color w:val="auto"/>
          <w:highlight w:val="none"/>
        </w:rPr>
      </w:pPr>
    </w:p>
    <w:p w14:paraId="4A5F86ED">
      <w:pPr>
        <w:rPr>
          <w:color w:val="auto"/>
          <w:highlight w:val="none"/>
        </w:rPr>
      </w:pPr>
    </w:p>
    <w:p w14:paraId="373B6B3E">
      <w:pPr>
        <w:rPr>
          <w:color w:val="auto"/>
          <w:highlight w:val="none"/>
        </w:rPr>
      </w:pPr>
    </w:p>
    <w:p w14:paraId="3BC644F7">
      <w:pPr>
        <w:rPr>
          <w:color w:val="auto"/>
          <w:highlight w:val="none"/>
        </w:rPr>
      </w:pPr>
    </w:p>
    <w:p w14:paraId="37F50802">
      <w:pPr>
        <w:rPr>
          <w:color w:val="auto"/>
          <w:highlight w:val="none"/>
        </w:rPr>
      </w:pPr>
    </w:p>
    <w:p w14:paraId="4F42245C">
      <w:pPr>
        <w:rPr>
          <w:rFonts w:hint="eastAsia"/>
          <w:color w:val="auto"/>
          <w:highlight w:val="none"/>
        </w:rPr>
      </w:pPr>
    </w:p>
    <w:p w14:paraId="3DA85A9C">
      <w:pPr>
        <w:rPr>
          <w:rFonts w:hint="eastAsia" w:ascii="宋体" w:hAnsi="宋体" w:cs="宋体"/>
          <w:color w:val="auto"/>
          <w:highlight w:val="none"/>
        </w:rPr>
      </w:pPr>
    </w:p>
    <w:p w14:paraId="5615687F">
      <w:pPr>
        <w:rPr>
          <w:rFonts w:hint="eastAsia" w:ascii="宋体" w:hAnsi="宋体" w:cs="宋体"/>
          <w:color w:val="auto"/>
          <w:highlight w:val="none"/>
        </w:rPr>
      </w:pPr>
    </w:p>
    <w:p w14:paraId="101E6D27">
      <w:pPr>
        <w:rPr>
          <w:rFonts w:hint="eastAsia" w:ascii="宋体" w:hAnsi="宋体" w:cs="宋体"/>
          <w:color w:val="auto"/>
          <w:highlight w:val="none"/>
        </w:rPr>
      </w:pPr>
    </w:p>
    <w:p w14:paraId="0709DCC1">
      <w:pPr>
        <w:rPr>
          <w:rFonts w:hint="eastAsia" w:ascii="宋体" w:hAnsi="宋体" w:cs="宋体"/>
          <w:color w:val="auto"/>
          <w:highlight w:val="none"/>
        </w:rPr>
      </w:pPr>
    </w:p>
    <w:p w14:paraId="04EEE6C5">
      <w:pPr>
        <w:rPr>
          <w:rFonts w:hint="eastAsia" w:ascii="宋体" w:hAnsi="宋体" w:cs="宋体"/>
          <w:color w:val="auto"/>
          <w:highlight w:val="none"/>
        </w:rPr>
      </w:pPr>
    </w:p>
    <w:p w14:paraId="29EEE006">
      <w:pPr>
        <w:rPr>
          <w:rFonts w:hint="eastAsia" w:ascii="宋体" w:hAnsi="宋体" w:cs="宋体"/>
          <w:color w:val="auto"/>
          <w:highlight w:val="none"/>
        </w:rPr>
      </w:pPr>
    </w:p>
    <w:p w14:paraId="346D7164">
      <w:pPr>
        <w:rPr>
          <w:rFonts w:hint="eastAsia" w:ascii="宋体" w:hAnsi="宋体" w:cs="宋体"/>
          <w:color w:val="auto"/>
          <w:highlight w:val="none"/>
        </w:rPr>
      </w:pPr>
    </w:p>
    <w:p w14:paraId="1D8FB78E">
      <w:pPr>
        <w:rPr>
          <w:rFonts w:hint="eastAsia" w:ascii="宋体" w:hAnsi="宋体" w:cs="宋体"/>
          <w:color w:val="auto"/>
          <w:highlight w:val="none"/>
        </w:rPr>
      </w:pPr>
    </w:p>
    <w:p w14:paraId="705C0491">
      <w:pPr>
        <w:rPr>
          <w:rFonts w:hint="eastAsia" w:ascii="宋体" w:hAnsi="宋体" w:cs="宋体"/>
          <w:color w:val="auto"/>
          <w:highlight w:val="none"/>
        </w:rPr>
      </w:pPr>
    </w:p>
    <w:p w14:paraId="177DF42C">
      <w:pPr>
        <w:rPr>
          <w:rFonts w:hint="eastAsia" w:ascii="宋体" w:hAnsi="宋体" w:cs="宋体"/>
          <w:color w:val="auto"/>
          <w:highlight w:val="none"/>
        </w:rPr>
      </w:pPr>
    </w:p>
    <w:p w14:paraId="0B86CD96">
      <w:pPr>
        <w:rPr>
          <w:rFonts w:hint="eastAsia" w:ascii="宋体" w:hAnsi="宋体" w:cs="宋体"/>
          <w:color w:val="auto"/>
          <w:highlight w:val="none"/>
        </w:rPr>
      </w:pPr>
    </w:p>
    <w:p w14:paraId="19105EC3">
      <w:pPr>
        <w:rPr>
          <w:rFonts w:hint="eastAsia" w:ascii="宋体" w:hAnsi="宋体" w:cs="宋体"/>
          <w:color w:val="auto"/>
          <w:highlight w:val="none"/>
        </w:rPr>
      </w:pPr>
    </w:p>
    <w:p w14:paraId="0601E7BA">
      <w:pPr>
        <w:rPr>
          <w:rFonts w:hint="eastAsia" w:ascii="宋体" w:hAnsi="宋体" w:cs="宋体"/>
          <w:color w:val="auto"/>
          <w:highlight w:val="none"/>
        </w:rPr>
      </w:pPr>
    </w:p>
    <w:p w14:paraId="5428B770">
      <w:pPr>
        <w:rPr>
          <w:rFonts w:hint="eastAsia" w:ascii="宋体" w:hAnsi="宋体" w:cs="宋体"/>
          <w:color w:val="auto"/>
          <w:highlight w:val="none"/>
        </w:rPr>
      </w:pPr>
    </w:p>
    <w:p w14:paraId="53A4D7C2">
      <w:pPr>
        <w:jc w:val="center"/>
        <w:rPr>
          <w:rFonts w:hint="eastAsia" w:ascii="宋体" w:hAnsi="宋体" w:cs="宋体"/>
          <w:color w:val="auto"/>
          <w:highlight w:val="none"/>
        </w:rPr>
      </w:pPr>
    </w:p>
    <w:p w14:paraId="4F9D2BDE">
      <w:pPr>
        <w:pStyle w:val="6"/>
        <w:rPr>
          <w:rFonts w:hint="eastAsia"/>
          <w:color w:val="auto"/>
          <w:highlight w:val="none"/>
        </w:rPr>
      </w:pPr>
    </w:p>
    <w:p w14:paraId="21909F93">
      <w:pPr>
        <w:spacing w:line="360" w:lineRule="auto"/>
        <w:jc w:val="center"/>
        <w:rPr>
          <w:color w:val="auto"/>
          <w:sz w:val="24"/>
          <w:highlight w:val="none"/>
        </w:rPr>
      </w:pPr>
      <w:r>
        <w:rPr>
          <w:rFonts w:hint="eastAsia"/>
          <w:color w:val="auto"/>
          <w:sz w:val="24"/>
          <w:highlight w:val="none"/>
        </w:rPr>
        <w:br w:type="page"/>
      </w:r>
      <w:r>
        <w:rPr>
          <w:rFonts w:hint="eastAsia"/>
          <w:color w:val="auto"/>
          <w:sz w:val="24"/>
          <w:highlight w:val="none"/>
        </w:rPr>
        <w:t>关于印发中小企业划型标准规定的通知(工信部联企业〔2011〕300号)</w:t>
      </w:r>
    </w:p>
    <w:p w14:paraId="2F3692E3">
      <w:pPr>
        <w:spacing w:line="360" w:lineRule="auto"/>
        <w:jc w:val="center"/>
        <w:rPr>
          <w:color w:val="auto"/>
          <w:sz w:val="24"/>
          <w:highlight w:val="none"/>
        </w:rPr>
      </w:pPr>
      <w:r>
        <w:rPr>
          <w:rFonts w:hint="eastAsia"/>
          <w:color w:val="auto"/>
          <w:sz w:val="24"/>
          <w:highlight w:val="none"/>
        </w:rPr>
        <w:t>关于印发中小企业划型标准规定的通知</w:t>
      </w:r>
    </w:p>
    <w:p w14:paraId="11397F5B">
      <w:pPr>
        <w:spacing w:line="360" w:lineRule="auto"/>
        <w:jc w:val="center"/>
        <w:rPr>
          <w:color w:val="auto"/>
          <w:sz w:val="24"/>
          <w:highlight w:val="none"/>
        </w:rPr>
      </w:pPr>
      <w:r>
        <w:rPr>
          <w:rFonts w:hint="eastAsia"/>
          <w:color w:val="auto"/>
          <w:sz w:val="24"/>
          <w:highlight w:val="none"/>
        </w:rPr>
        <w:t>工信部联企业〔2011〕300号</w:t>
      </w:r>
    </w:p>
    <w:p w14:paraId="44DB7856">
      <w:pPr>
        <w:spacing w:line="360" w:lineRule="auto"/>
        <w:rPr>
          <w:color w:val="auto"/>
          <w:sz w:val="24"/>
          <w:highlight w:val="none"/>
        </w:rPr>
      </w:pPr>
    </w:p>
    <w:p w14:paraId="5411304A">
      <w:pPr>
        <w:spacing w:line="360" w:lineRule="exact"/>
        <w:rPr>
          <w:rFonts w:hint="eastAsia"/>
          <w:color w:val="auto"/>
          <w:sz w:val="24"/>
          <w:highlight w:val="none"/>
        </w:rPr>
      </w:pPr>
      <w:r>
        <w:rPr>
          <w:rFonts w:hint="eastAsia"/>
          <w:color w:val="auto"/>
          <w:sz w:val="24"/>
          <w:highlight w:val="none"/>
        </w:rPr>
        <w:t>各省、自治区、直辖市人民政府，国务院各部委、各直属机构及有关单位：</w:t>
      </w:r>
    </w:p>
    <w:p w14:paraId="48E5CEA3">
      <w:pPr>
        <w:spacing w:line="360" w:lineRule="exact"/>
        <w:rPr>
          <w:rFonts w:hint="eastAsia"/>
          <w:color w:val="auto"/>
          <w:sz w:val="24"/>
          <w:highlight w:val="none"/>
        </w:rPr>
      </w:pPr>
      <w:r>
        <w:rPr>
          <w:rFonts w:hint="eastAsia"/>
          <w:color w:val="auto"/>
          <w:sz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60B4784">
      <w:pPr>
        <w:spacing w:line="360" w:lineRule="exact"/>
        <w:rPr>
          <w:rFonts w:hint="eastAsia"/>
          <w:color w:val="auto"/>
          <w:sz w:val="24"/>
          <w:highlight w:val="none"/>
        </w:rPr>
      </w:pPr>
      <w:r>
        <w:rPr>
          <w:rFonts w:hint="eastAsia"/>
          <w:color w:val="auto"/>
          <w:sz w:val="24"/>
          <w:highlight w:val="none"/>
        </w:rPr>
        <w:t>　　　　　　　　　　　　　　　　　　　　　工业和信息化部　国家统计局</w:t>
      </w:r>
    </w:p>
    <w:p w14:paraId="338D9220">
      <w:pPr>
        <w:spacing w:line="360" w:lineRule="exact"/>
        <w:rPr>
          <w:rFonts w:hint="eastAsia"/>
          <w:color w:val="auto"/>
          <w:sz w:val="24"/>
          <w:highlight w:val="none"/>
        </w:rPr>
      </w:pPr>
      <w:r>
        <w:rPr>
          <w:rFonts w:hint="eastAsia"/>
          <w:color w:val="auto"/>
          <w:sz w:val="24"/>
          <w:highlight w:val="none"/>
        </w:rPr>
        <w:t>　　　　　　　　　　　　　　　　　　　　国家发展和改革委员会　财政部</w:t>
      </w:r>
    </w:p>
    <w:p w14:paraId="13649FE3">
      <w:pPr>
        <w:spacing w:line="360" w:lineRule="exact"/>
        <w:rPr>
          <w:rFonts w:hint="eastAsia"/>
          <w:color w:val="auto"/>
          <w:sz w:val="24"/>
          <w:highlight w:val="none"/>
        </w:rPr>
      </w:pPr>
      <w:r>
        <w:rPr>
          <w:rFonts w:hint="eastAsia"/>
          <w:color w:val="auto"/>
          <w:sz w:val="24"/>
          <w:highlight w:val="none"/>
        </w:rPr>
        <w:t>　　　　　　　　　　　　　　　　　　　　　　　　二○一一年六月十八日</w:t>
      </w:r>
    </w:p>
    <w:p w14:paraId="4EA6FAF5">
      <w:pPr>
        <w:spacing w:line="360" w:lineRule="auto"/>
        <w:jc w:val="center"/>
        <w:rPr>
          <w:rFonts w:hint="eastAsia"/>
          <w:color w:val="auto"/>
          <w:sz w:val="24"/>
          <w:highlight w:val="none"/>
        </w:rPr>
      </w:pPr>
    </w:p>
    <w:p w14:paraId="26A06D96">
      <w:pPr>
        <w:spacing w:line="360" w:lineRule="auto"/>
        <w:jc w:val="center"/>
        <w:rPr>
          <w:color w:val="auto"/>
          <w:sz w:val="24"/>
          <w:highlight w:val="none"/>
        </w:rPr>
      </w:pPr>
      <w:r>
        <w:rPr>
          <w:rFonts w:hint="eastAsia"/>
          <w:color w:val="auto"/>
          <w:sz w:val="24"/>
          <w:highlight w:val="none"/>
        </w:rPr>
        <w:t>中小企业划型标准规定</w:t>
      </w:r>
    </w:p>
    <w:p w14:paraId="767ACD54">
      <w:pPr>
        <w:spacing w:line="360" w:lineRule="exact"/>
        <w:rPr>
          <w:color w:val="auto"/>
          <w:sz w:val="24"/>
          <w:highlight w:val="none"/>
        </w:rPr>
      </w:pPr>
      <w:r>
        <w:rPr>
          <w:rFonts w:hint="eastAsia"/>
          <w:color w:val="auto"/>
          <w:sz w:val="24"/>
          <w:highlight w:val="none"/>
        </w:rPr>
        <w:t>　　一、根据《中华人民共和国中小企业促进法》和《国务院关于进一步促进中小企业发展的若干意见》(国发〔2009〕36号)，制定本规定。</w:t>
      </w:r>
    </w:p>
    <w:p w14:paraId="28012392">
      <w:pPr>
        <w:spacing w:line="360" w:lineRule="exact"/>
        <w:rPr>
          <w:color w:val="auto"/>
          <w:sz w:val="24"/>
          <w:highlight w:val="none"/>
        </w:rPr>
      </w:pPr>
      <w:r>
        <w:rPr>
          <w:rFonts w:hint="eastAsia"/>
          <w:color w:val="auto"/>
          <w:sz w:val="24"/>
          <w:highlight w:val="none"/>
        </w:rPr>
        <w:t>　　二、中小企业划分为中型、小型、微型三种类型，具体标准根据企业从业人员、营业收入、资产总额等指标，结合行业特点制定。</w:t>
      </w:r>
    </w:p>
    <w:p w14:paraId="4A1C4CEA">
      <w:pPr>
        <w:spacing w:line="360" w:lineRule="exact"/>
        <w:rPr>
          <w:color w:val="auto"/>
          <w:sz w:val="24"/>
          <w:highlight w:val="none"/>
        </w:rPr>
      </w:pPr>
      <w:r>
        <w:rPr>
          <w:rFonts w:hint="eastAsia"/>
          <w:color w:val="auto"/>
          <w:sz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C4247AA">
      <w:pPr>
        <w:spacing w:line="360" w:lineRule="exact"/>
        <w:rPr>
          <w:color w:val="auto"/>
          <w:sz w:val="24"/>
          <w:highlight w:val="none"/>
        </w:rPr>
      </w:pPr>
      <w:r>
        <w:rPr>
          <w:rFonts w:hint="eastAsia"/>
          <w:color w:val="auto"/>
          <w:sz w:val="24"/>
          <w:highlight w:val="none"/>
        </w:rPr>
        <w:t>　　四、各行业划型标准为：</w:t>
      </w:r>
    </w:p>
    <w:p w14:paraId="345CE0A6">
      <w:pPr>
        <w:spacing w:line="360" w:lineRule="exact"/>
        <w:rPr>
          <w:color w:val="auto"/>
          <w:sz w:val="24"/>
          <w:highlight w:val="none"/>
        </w:rPr>
      </w:pPr>
      <w:r>
        <w:rPr>
          <w:rFonts w:hint="eastAsia"/>
          <w:color w:val="auto"/>
          <w:sz w:val="24"/>
          <w:highlight w:val="none"/>
        </w:rPr>
        <w:t>　　（一）农、林、牧、渔业。营业收入20000万元以下的为中小微型企业。其中，营业收入500万元及以上的为中型企业，营业收入50万元及以上的为小型企业，营业收入50万元以下的为微型企业。</w:t>
      </w:r>
    </w:p>
    <w:p w14:paraId="5608A158">
      <w:pPr>
        <w:spacing w:line="360" w:lineRule="exact"/>
        <w:rPr>
          <w:color w:val="auto"/>
          <w:sz w:val="24"/>
          <w:highlight w:val="none"/>
        </w:rPr>
      </w:pPr>
      <w:r>
        <w:rPr>
          <w:rFonts w:hint="eastAsia"/>
          <w:color w:val="auto"/>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BBDC6A0">
      <w:pPr>
        <w:spacing w:line="360" w:lineRule="exact"/>
        <w:rPr>
          <w:color w:val="auto"/>
          <w:sz w:val="24"/>
          <w:highlight w:val="none"/>
        </w:rPr>
      </w:pPr>
      <w:r>
        <w:rPr>
          <w:rFonts w:hint="eastAsia"/>
          <w:color w:val="auto"/>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8E40BA0">
      <w:pPr>
        <w:spacing w:line="360" w:lineRule="exact"/>
        <w:rPr>
          <w:color w:val="auto"/>
          <w:sz w:val="24"/>
          <w:highlight w:val="none"/>
        </w:rPr>
      </w:pPr>
      <w:r>
        <w:rPr>
          <w:rFonts w:hint="eastAsia"/>
          <w:color w:val="auto"/>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83923A2">
      <w:pPr>
        <w:spacing w:line="360" w:lineRule="exact"/>
        <w:rPr>
          <w:color w:val="auto"/>
          <w:sz w:val="24"/>
          <w:highlight w:val="none"/>
        </w:rPr>
      </w:pPr>
      <w:r>
        <w:rPr>
          <w:rFonts w:hint="eastAsia"/>
          <w:color w:val="auto"/>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C2C15D">
      <w:pPr>
        <w:spacing w:line="360" w:lineRule="exact"/>
        <w:rPr>
          <w:color w:val="auto"/>
          <w:sz w:val="24"/>
          <w:highlight w:val="none"/>
        </w:rPr>
      </w:pPr>
      <w:r>
        <w:rPr>
          <w:rFonts w:hint="eastAsia"/>
          <w:color w:val="auto"/>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228DB34">
      <w:pPr>
        <w:spacing w:line="360" w:lineRule="exact"/>
        <w:rPr>
          <w:color w:val="auto"/>
          <w:sz w:val="24"/>
          <w:highlight w:val="none"/>
        </w:rPr>
      </w:pPr>
      <w:r>
        <w:rPr>
          <w:rFonts w:hint="eastAsia"/>
          <w:color w:val="auto"/>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773A48">
      <w:pPr>
        <w:spacing w:line="360" w:lineRule="exact"/>
        <w:rPr>
          <w:color w:val="auto"/>
          <w:sz w:val="24"/>
          <w:highlight w:val="none"/>
        </w:rPr>
      </w:pPr>
      <w:r>
        <w:rPr>
          <w:rFonts w:hint="eastAsia"/>
          <w:color w:val="auto"/>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E6E33A2">
      <w:pPr>
        <w:spacing w:line="360" w:lineRule="exact"/>
        <w:rPr>
          <w:color w:val="auto"/>
          <w:sz w:val="24"/>
          <w:highlight w:val="none"/>
        </w:rPr>
      </w:pPr>
      <w:r>
        <w:rPr>
          <w:rFonts w:hint="eastAsia"/>
          <w:color w:val="auto"/>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B1C27F">
      <w:pPr>
        <w:spacing w:line="360" w:lineRule="exact"/>
        <w:rPr>
          <w:color w:val="auto"/>
          <w:sz w:val="24"/>
          <w:highlight w:val="none"/>
        </w:rPr>
      </w:pPr>
      <w:r>
        <w:rPr>
          <w:rFonts w:hint="eastAsia"/>
          <w:color w:val="auto"/>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E9619D">
      <w:pPr>
        <w:spacing w:line="360" w:lineRule="exact"/>
        <w:rPr>
          <w:color w:val="auto"/>
          <w:sz w:val="24"/>
          <w:highlight w:val="none"/>
        </w:rPr>
      </w:pPr>
      <w:r>
        <w:rPr>
          <w:rFonts w:hint="eastAsia"/>
          <w:color w:val="auto"/>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A4031F3">
      <w:pPr>
        <w:spacing w:line="360" w:lineRule="exact"/>
        <w:rPr>
          <w:color w:val="auto"/>
          <w:sz w:val="24"/>
          <w:highlight w:val="none"/>
        </w:rPr>
      </w:pPr>
      <w:r>
        <w:rPr>
          <w:rFonts w:hint="eastAsia"/>
          <w:color w:val="auto"/>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321E16">
      <w:pPr>
        <w:spacing w:line="360" w:lineRule="exact"/>
        <w:rPr>
          <w:color w:val="auto"/>
          <w:sz w:val="24"/>
          <w:highlight w:val="none"/>
        </w:rPr>
      </w:pPr>
      <w:r>
        <w:rPr>
          <w:rFonts w:hint="eastAsia"/>
          <w:color w:val="auto"/>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977C29">
      <w:pPr>
        <w:spacing w:line="360" w:lineRule="exact"/>
        <w:rPr>
          <w:color w:val="auto"/>
          <w:sz w:val="24"/>
          <w:highlight w:val="none"/>
        </w:rPr>
      </w:pPr>
      <w:r>
        <w:rPr>
          <w:rFonts w:hint="eastAsia"/>
          <w:color w:val="auto"/>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8DD5D0">
      <w:pPr>
        <w:spacing w:line="360" w:lineRule="exact"/>
        <w:rPr>
          <w:color w:val="auto"/>
          <w:sz w:val="24"/>
          <w:highlight w:val="none"/>
        </w:rPr>
      </w:pPr>
      <w:r>
        <w:rPr>
          <w:rFonts w:hint="eastAsia"/>
          <w:color w:val="auto"/>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F414CC9">
      <w:pPr>
        <w:spacing w:line="360" w:lineRule="exact"/>
        <w:rPr>
          <w:color w:val="auto"/>
          <w:sz w:val="24"/>
          <w:highlight w:val="none"/>
        </w:rPr>
      </w:pPr>
      <w:r>
        <w:rPr>
          <w:rFonts w:hint="eastAsia"/>
          <w:color w:val="auto"/>
          <w:sz w:val="24"/>
          <w:highlight w:val="none"/>
        </w:rPr>
        <w:t>　　（十六）其他未列明行业。从业人员300人以下的为中小微型企业。其中，从业人员100人及以上的为中型企业；从业人员10人及以上的为小型企业；从业人员10人以下的为微型企业。</w:t>
      </w:r>
    </w:p>
    <w:p w14:paraId="12360B1F">
      <w:pPr>
        <w:spacing w:line="360" w:lineRule="exact"/>
        <w:rPr>
          <w:color w:val="auto"/>
          <w:sz w:val="24"/>
          <w:highlight w:val="none"/>
        </w:rPr>
      </w:pPr>
      <w:r>
        <w:rPr>
          <w:rFonts w:hint="eastAsia"/>
          <w:color w:val="auto"/>
          <w:sz w:val="24"/>
          <w:highlight w:val="none"/>
        </w:rPr>
        <w:t>　　五、企业类型的划分以统计部门的统计数据为依据。</w:t>
      </w:r>
    </w:p>
    <w:p w14:paraId="0CA57613">
      <w:pPr>
        <w:spacing w:line="360" w:lineRule="exact"/>
        <w:rPr>
          <w:color w:val="auto"/>
          <w:sz w:val="24"/>
          <w:highlight w:val="none"/>
        </w:rPr>
      </w:pPr>
      <w:r>
        <w:rPr>
          <w:rFonts w:hint="eastAsia"/>
          <w:color w:val="auto"/>
          <w:sz w:val="24"/>
          <w:highlight w:val="none"/>
        </w:rPr>
        <w:t>　　六、本规定适用于在中华人民共和国境内依法设立的各类所有制和各种组织形式的企业。个体工商户和本规定以外的行业，参照本规定进行划型。</w:t>
      </w:r>
    </w:p>
    <w:p w14:paraId="3D1AA68B">
      <w:pPr>
        <w:spacing w:line="360" w:lineRule="exact"/>
        <w:rPr>
          <w:color w:val="auto"/>
          <w:sz w:val="24"/>
          <w:highlight w:val="none"/>
        </w:rPr>
      </w:pPr>
      <w:r>
        <w:rPr>
          <w:rFonts w:hint="eastAsia"/>
          <w:color w:val="auto"/>
          <w:sz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B6D607E">
      <w:pPr>
        <w:spacing w:line="360" w:lineRule="exact"/>
        <w:rPr>
          <w:color w:val="auto"/>
          <w:sz w:val="24"/>
          <w:highlight w:val="none"/>
        </w:rPr>
      </w:pPr>
      <w:r>
        <w:rPr>
          <w:rFonts w:hint="eastAsia"/>
          <w:color w:val="auto"/>
          <w:sz w:val="24"/>
          <w:highlight w:val="none"/>
        </w:rPr>
        <w:t>　　八、本规定由工业和信息化部、国家统计局会同有关部门根据《国民经济行业分类》修订情况和企业发展变化情况适时修订。</w:t>
      </w:r>
    </w:p>
    <w:p w14:paraId="40E20985">
      <w:pPr>
        <w:spacing w:line="360" w:lineRule="exact"/>
        <w:rPr>
          <w:color w:val="auto"/>
          <w:sz w:val="24"/>
          <w:highlight w:val="none"/>
        </w:rPr>
      </w:pPr>
      <w:r>
        <w:rPr>
          <w:rFonts w:hint="eastAsia"/>
          <w:color w:val="auto"/>
          <w:sz w:val="24"/>
          <w:highlight w:val="none"/>
        </w:rPr>
        <w:t>　　九、本规定由工业和信息化部、国家统计局会同有关部门负责解释。</w:t>
      </w:r>
    </w:p>
    <w:p w14:paraId="0BDAB18B">
      <w:pPr>
        <w:spacing w:line="360" w:lineRule="exact"/>
        <w:rPr>
          <w:rFonts w:ascii="宋体" w:hAnsi="宋体" w:cs="宋体"/>
          <w:color w:val="auto"/>
          <w:highlight w:val="none"/>
        </w:rPr>
      </w:pPr>
      <w:r>
        <w:rPr>
          <w:rFonts w:hint="eastAsia"/>
          <w:color w:val="auto"/>
          <w:sz w:val="24"/>
          <w:highlight w:val="none"/>
        </w:rPr>
        <w:t>　　十、本规定自发布之日起执行，原国家经贸委、原国家计委、财政部和国家统计局2003年颁布的《中小企业标准暂行规定》同时废止。</w:t>
      </w:r>
    </w:p>
    <w:p w14:paraId="2AB03EC7">
      <w:pPr>
        <w:pStyle w:val="6"/>
        <w:tabs>
          <w:tab w:val="left" w:pos="2638"/>
        </w:tabs>
        <w:rPr>
          <w:rFonts w:hint="eastAsia"/>
          <w:color w:val="auto"/>
          <w:highlight w:val="none"/>
        </w:rPr>
      </w:pPr>
    </w:p>
    <w:p w14:paraId="07B80C24">
      <w:pPr>
        <w:pStyle w:val="7"/>
        <w:rPr>
          <w:rFonts w:hint="eastAsia"/>
          <w:color w:val="auto"/>
          <w:highlight w:val="none"/>
        </w:rPr>
      </w:pPr>
    </w:p>
    <w:p w14:paraId="006283EF">
      <w:pPr>
        <w:pStyle w:val="8"/>
        <w:rPr>
          <w:rFonts w:hint="eastAsia"/>
          <w:color w:val="auto"/>
          <w:highlight w:val="none"/>
        </w:rPr>
      </w:pPr>
    </w:p>
    <w:p w14:paraId="6AD21ED4">
      <w:pPr>
        <w:pStyle w:val="9"/>
        <w:rPr>
          <w:rFonts w:hint="eastAsia"/>
          <w:color w:val="auto"/>
          <w:highlight w:val="none"/>
        </w:rPr>
      </w:pPr>
    </w:p>
    <w:p w14:paraId="78E371EE">
      <w:pPr>
        <w:pStyle w:val="16"/>
        <w:rPr>
          <w:rFonts w:hint="eastAsia"/>
          <w:color w:val="auto"/>
          <w:highlight w:val="none"/>
        </w:rPr>
      </w:pPr>
    </w:p>
    <w:p w14:paraId="62A22AF4">
      <w:pPr>
        <w:pStyle w:val="16"/>
        <w:rPr>
          <w:rFonts w:hint="eastAsia"/>
          <w:color w:val="auto"/>
          <w:highlight w:val="none"/>
        </w:rPr>
      </w:pPr>
    </w:p>
    <w:p w14:paraId="6FC6D03A">
      <w:pPr>
        <w:pStyle w:val="16"/>
        <w:rPr>
          <w:rFonts w:hint="eastAsia"/>
          <w:color w:val="auto"/>
          <w:highlight w:val="none"/>
        </w:rPr>
      </w:pPr>
    </w:p>
    <w:p w14:paraId="7A00CB32">
      <w:pPr>
        <w:pStyle w:val="16"/>
        <w:rPr>
          <w:rFonts w:hint="eastAsia"/>
          <w:color w:val="auto"/>
          <w:highlight w:val="none"/>
        </w:rPr>
      </w:pPr>
    </w:p>
    <w:p w14:paraId="15E25AA5">
      <w:pPr>
        <w:pStyle w:val="16"/>
        <w:rPr>
          <w:rFonts w:hint="eastAsia"/>
          <w:color w:val="auto"/>
          <w:highlight w:val="none"/>
        </w:rPr>
      </w:pPr>
    </w:p>
    <w:p w14:paraId="75C50BB2">
      <w:pPr>
        <w:pStyle w:val="16"/>
        <w:rPr>
          <w:rFonts w:hint="eastAsia"/>
          <w:color w:val="auto"/>
          <w:highlight w:val="none"/>
        </w:rPr>
      </w:pPr>
    </w:p>
    <w:p w14:paraId="321A66EA">
      <w:pPr>
        <w:pStyle w:val="16"/>
        <w:rPr>
          <w:rFonts w:hint="eastAsia"/>
          <w:color w:val="auto"/>
          <w:highlight w:val="none"/>
        </w:rPr>
      </w:pPr>
    </w:p>
    <w:p w14:paraId="22F23AFE">
      <w:pPr>
        <w:pStyle w:val="16"/>
        <w:rPr>
          <w:rFonts w:hint="eastAsia"/>
          <w:color w:val="auto"/>
          <w:highlight w:val="none"/>
        </w:rPr>
      </w:pPr>
    </w:p>
    <w:p w14:paraId="09AC4E05">
      <w:pPr>
        <w:pStyle w:val="16"/>
        <w:rPr>
          <w:rFonts w:hint="eastAsia"/>
          <w:color w:val="auto"/>
          <w:highlight w:val="none"/>
        </w:rPr>
      </w:pPr>
    </w:p>
    <w:p w14:paraId="7EA604ED">
      <w:pPr>
        <w:pStyle w:val="16"/>
        <w:rPr>
          <w:rFonts w:hint="eastAsia"/>
          <w:color w:val="auto"/>
          <w:highlight w:val="none"/>
        </w:rPr>
      </w:pPr>
    </w:p>
    <w:p w14:paraId="5D549C3F">
      <w:pPr>
        <w:spacing w:line="276" w:lineRule="auto"/>
        <w:jc w:val="center"/>
        <w:outlineLvl w:val="0"/>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全流程电子化交易注意事项</w:t>
      </w:r>
    </w:p>
    <w:p w14:paraId="3DDD26ED">
      <w:pPr>
        <w:spacing w:line="276" w:lineRule="auto"/>
        <w:ind w:firstLine="316" w:firstLineChars="150"/>
        <w:rPr>
          <w:rFonts w:hint="eastAsia" w:ascii="宋体" w:hAnsi="宋体" w:cs="宋体"/>
          <w:b/>
          <w:bCs/>
          <w:color w:val="auto"/>
          <w:highlight w:val="none"/>
        </w:rPr>
      </w:pPr>
      <w:r>
        <w:rPr>
          <w:rFonts w:hint="eastAsia" w:ascii="宋体" w:hAnsi="宋体" w:cs="宋体"/>
          <w:b/>
          <w:bCs/>
          <w:color w:val="auto"/>
          <w:highlight w:val="none"/>
        </w:rPr>
        <w:t>电子化交易项目投标文件是投标人、供应商（以下简称“投标人”）通过中心投标文件制作系统制作，并经过签章和加密后生成的电子版投标文件。（电子化投标文件具体制作教材请投标人通过CA证书登录公共资源电子化交易系统在右上角“组件下载”中查看）制作电子化投标文件，需仔细阅读以下条款。</w:t>
      </w:r>
    </w:p>
    <w:p w14:paraId="14437CC5">
      <w:pPr>
        <w:spacing w:line="271" w:lineRule="auto"/>
        <w:outlineLvl w:val="1"/>
        <w:rPr>
          <w:rFonts w:hint="eastAsia" w:ascii="宋体" w:hAnsi="宋体" w:cs="宋体"/>
          <w:b/>
          <w:bCs/>
          <w:color w:val="auto"/>
          <w:highlight w:val="none"/>
        </w:rPr>
      </w:pPr>
      <w:r>
        <w:rPr>
          <w:rFonts w:hint="eastAsia" w:ascii="宋体" w:hAnsi="宋体" w:cs="宋体"/>
          <w:b/>
          <w:bCs/>
          <w:color w:val="auto"/>
          <w:highlight w:val="none"/>
        </w:rPr>
        <w:t>一、电子化投标</w:t>
      </w:r>
    </w:p>
    <w:p w14:paraId="1502C9FF">
      <w:pPr>
        <w:spacing w:line="271" w:lineRule="auto"/>
        <w:outlineLvl w:val="2"/>
        <w:rPr>
          <w:rFonts w:hint="eastAsia" w:ascii="宋体" w:hAnsi="宋体" w:cs="宋体"/>
          <w:b/>
          <w:bCs/>
          <w:color w:val="auto"/>
          <w:highlight w:val="none"/>
        </w:rPr>
      </w:pPr>
      <w:r>
        <w:rPr>
          <w:rFonts w:hint="eastAsia" w:ascii="宋体" w:hAnsi="宋体" w:cs="宋体"/>
          <w:b/>
          <w:bCs/>
          <w:color w:val="auto"/>
          <w:highlight w:val="none"/>
        </w:rPr>
        <w:t>（一）网上投标保证金的缴纳</w:t>
      </w:r>
    </w:p>
    <w:p w14:paraId="37D126EA">
      <w:pPr>
        <w:spacing w:line="271" w:lineRule="auto"/>
        <w:rPr>
          <w:rFonts w:hint="eastAsia" w:ascii="宋体" w:hAnsi="宋体" w:cs="宋体"/>
          <w:b/>
          <w:bCs/>
          <w:color w:val="auto"/>
          <w:highlight w:val="none"/>
        </w:rPr>
      </w:pPr>
      <w:r>
        <w:rPr>
          <w:rFonts w:hint="eastAsia" w:ascii="宋体" w:hAnsi="宋体" w:cs="宋体"/>
          <w:b/>
          <w:bCs/>
          <w:color w:val="auto"/>
          <w:highlight w:val="none"/>
        </w:rPr>
        <w:t>1、递交形式: 投标人的投标保证金必须通过投标人基本账户以转账或电汇的形式缴纳（账户必须是已加入平顶山市公共资源交易投标人或供应商诚信库中的账户）。</w:t>
      </w:r>
    </w:p>
    <w:p w14:paraId="35C12ACF">
      <w:pPr>
        <w:spacing w:line="271" w:lineRule="auto"/>
        <w:rPr>
          <w:rFonts w:hint="eastAsia" w:ascii="宋体" w:hAnsi="宋体" w:cs="宋体"/>
          <w:b/>
          <w:bCs/>
          <w:color w:val="auto"/>
          <w:highlight w:val="none"/>
        </w:rPr>
      </w:pPr>
      <w:r>
        <w:rPr>
          <w:rFonts w:hint="eastAsia" w:ascii="宋体" w:hAnsi="宋体" w:cs="宋体"/>
          <w:b/>
          <w:bCs/>
          <w:color w:val="auto"/>
          <w:highlight w:val="none"/>
        </w:rPr>
        <w:t>2、投标人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14:paraId="74028272">
      <w:pPr>
        <w:spacing w:line="271" w:lineRule="auto"/>
        <w:rPr>
          <w:rFonts w:hint="eastAsia" w:ascii="宋体" w:hAnsi="宋体" w:cs="宋体"/>
          <w:b/>
          <w:bCs/>
          <w:color w:val="auto"/>
          <w:highlight w:val="none"/>
        </w:rPr>
      </w:pPr>
      <w:r>
        <w:rPr>
          <w:rFonts w:hint="eastAsia" w:ascii="宋体" w:hAnsi="宋体" w:cs="宋体"/>
          <w:b/>
          <w:bCs/>
          <w:color w:val="auto"/>
          <w:highlight w:val="none"/>
        </w:rPr>
        <w:t>3、投标人在成功绑定后，可以将系统生成的回执单图片制作在投标文件中，作为缴纳保证金的依据。</w:t>
      </w:r>
    </w:p>
    <w:p w14:paraId="39B9244C">
      <w:pPr>
        <w:spacing w:line="271" w:lineRule="auto"/>
        <w:rPr>
          <w:rFonts w:hint="eastAsia" w:ascii="宋体" w:hAnsi="宋体" w:cs="宋体"/>
          <w:b/>
          <w:bCs/>
          <w:color w:val="auto"/>
          <w:highlight w:val="none"/>
        </w:rPr>
      </w:pPr>
      <w:r>
        <w:rPr>
          <w:rFonts w:hint="eastAsia" w:ascii="宋体" w:hAnsi="宋体" w:cs="宋体"/>
          <w:b/>
          <w:bCs/>
          <w:color w:val="auto"/>
          <w:highlight w:val="none"/>
        </w:rPr>
        <w:t>4、投标人应仔细阅读操作手册并充分考虑异地跨行转账到账时间等因素，因投标人操作不当或银行到账时间等问题造成保证金无法正常绑定影响投标的，由投标人自行承担后果。</w:t>
      </w:r>
    </w:p>
    <w:p w14:paraId="3DEA4B93">
      <w:pPr>
        <w:spacing w:line="271" w:lineRule="auto"/>
        <w:rPr>
          <w:rFonts w:hint="eastAsia" w:ascii="宋体" w:hAnsi="宋体" w:cs="宋体"/>
          <w:b/>
          <w:bCs/>
          <w:color w:val="auto"/>
          <w:highlight w:val="none"/>
        </w:rPr>
      </w:pPr>
      <w:r>
        <w:rPr>
          <w:rFonts w:hint="eastAsia" w:ascii="宋体" w:hAnsi="宋体" w:cs="宋体"/>
          <w:b/>
          <w:bCs/>
          <w:color w:val="auto"/>
          <w:highlight w:val="none"/>
        </w:rPr>
        <w:t>5、未中标投标人的投标保证金在项目结束后，由中介服务机构向中心项目负责人提出退款申请，项目负责人同意并经财务部门核对后，通过中心交易平台退还给投标人。</w:t>
      </w:r>
    </w:p>
    <w:p w14:paraId="6155A306">
      <w:pPr>
        <w:spacing w:line="271" w:lineRule="auto"/>
        <w:outlineLvl w:val="2"/>
        <w:rPr>
          <w:rFonts w:hint="eastAsia" w:ascii="宋体" w:hAnsi="宋体" w:cs="宋体"/>
          <w:b/>
          <w:bCs/>
          <w:color w:val="auto"/>
          <w:highlight w:val="none"/>
        </w:rPr>
      </w:pPr>
      <w:r>
        <w:rPr>
          <w:rFonts w:hint="eastAsia" w:ascii="宋体" w:hAnsi="宋体" w:cs="宋体"/>
          <w:b/>
          <w:bCs/>
          <w:color w:val="auto"/>
          <w:highlight w:val="none"/>
        </w:rPr>
        <w:t>（二）电子化投标文件的签章</w:t>
      </w:r>
    </w:p>
    <w:p w14:paraId="17BDDE43">
      <w:pPr>
        <w:spacing w:line="271" w:lineRule="auto"/>
        <w:rPr>
          <w:rFonts w:hint="eastAsia" w:ascii="宋体" w:hAnsi="宋体" w:cs="宋体"/>
          <w:b/>
          <w:bCs/>
          <w:color w:val="auto"/>
          <w:highlight w:val="none"/>
        </w:rPr>
      </w:pPr>
      <w:r>
        <w:rPr>
          <w:rFonts w:hint="eastAsia" w:ascii="宋体" w:hAnsi="宋体" w:cs="宋体"/>
          <w:b/>
          <w:bCs/>
          <w:color w:val="auto"/>
          <w:highlight w:val="none"/>
        </w:rPr>
        <w:t>1、投标人在生成电子化投标文件后，应对电子化投标文件进行签章，未进行签章的视为无效投标。</w:t>
      </w:r>
    </w:p>
    <w:p w14:paraId="5DE7202E">
      <w:pPr>
        <w:spacing w:line="271" w:lineRule="auto"/>
        <w:rPr>
          <w:rFonts w:hint="eastAsia" w:ascii="宋体" w:hAnsi="宋体" w:cs="宋体"/>
          <w:b/>
          <w:bCs/>
          <w:color w:val="auto"/>
          <w:highlight w:val="none"/>
        </w:rPr>
      </w:pPr>
      <w:r>
        <w:rPr>
          <w:rFonts w:hint="eastAsia" w:ascii="宋体" w:hAnsi="宋体" w:cs="宋体"/>
          <w:b/>
          <w:bCs/>
          <w:color w:val="auto"/>
          <w:highlight w:val="none"/>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14:paraId="584A2DA5">
      <w:pPr>
        <w:spacing w:line="271" w:lineRule="auto"/>
        <w:outlineLvl w:val="2"/>
        <w:rPr>
          <w:rFonts w:hint="eastAsia" w:ascii="宋体" w:hAnsi="宋体" w:cs="宋体"/>
          <w:b/>
          <w:bCs/>
          <w:color w:val="auto"/>
          <w:highlight w:val="none"/>
        </w:rPr>
      </w:pPr>
      <w:r>
        <w:rPr>
          <w:rFonts w:hint="eastAsia" w:ascii="宋体" w:hAnsi="宋体" w:cs="宋体"/>
          <w:b/>
          <w:bCs/>
          <w:color w:val="auto"/>
          <w:highlight w:val="none"/>
        </w:rPr>
        <w:t>（三）电子化投标文件的格式及上传投标</w:t>
      </w:r>
    </w:p>
    <w:p w14:paraId="7EF68959">
      <w:pPr>
        <w:spacing w:line="271" w:lineRule="auto"/>
        <w:rPr>
          <w:rFonts w:hint="eastAsia" w:ascii="宋体" w:hAnsi="宋体" w:cs="宋体"/>
          <w:b/>
          <w:bCs/>
          <w:color w:val="auto"/>
          <w:highlight w:val="none"/>
        </w:rPr>
      </w:pPr>
      <w:r>
        <w:rPr>
          <w:rFonts w:hint="eastAsia" w:ascii="宋体" w:hAnsi="宋体" w:cs="宋体"/>
          <w:b/>
          <w:bCs/>
          <w:color w:val="auto"/>
          <w:highlight w:val="none"/>
        </w:rPr>
        <w:t>1、投标人所上传的电子化投标文件，应是通过中心投标文件制作系统制作的，经过签章和加密后生成的电子版投标文件。生成的电子版投标文件包含用于投标文件上传的主文件（项目文件格式为：xxx公司_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项目名称.bin），备份文件主要用于电子化开标出现技术问题后的补救，请投标人随身携带。</w:t>
      </w:r>
    </w:p>
    <w:p w14:paraId="58F0524D">
      <w:pPr>
        <w:spacing w:line="271" w:lineRule="auto"/>
        <w:rPr>
          <w:rFonts w:hint="eastAsia" w:ascii="宋体" w:hAnsi="宋体" w:cs="宋体"/>
          <w:b/>
          <w:bCs/>
          <w:color w:val="auto"/>
          <w:highlight w:val="none"/>
        </w:rPr>
      </w:pPr>
      <w:r>
        <w:rPr>
          <w:rFonts w:hint="eastAsia" w:ascii="宋体" w:hAnsi="宋体" w:cs="宋体"/>
          <w:b/>
          <w:bCs/>
          <w:color w:val="auto"/>
          <w:highlight w:val="none"/>
        </w:rPr>
        <w:t>注：（1）投标人投报多个标段的，根据标段制作各个标段的投标文件后上传</w:t>
      </w:r>
    </w:p>
    <w:p w14:paraId="1225077A">
      <w:pPr>
        <w:spacing w:line="271" w:lineRule="auto"/>
        <w:rPr>
          <w:rFonts w:hint="eastAsia" w:ascii="宋体" w:hAnsi="宋体" w:cs="宋体"/>
          <w:b/>
          <w:bCs/>
          <w:color w:val="auto"/>
          <w:highlight w:val="none"/>
        </w:rPr>
      </w:pPr>
      <w:r>
        <w:rPr>
          <w:rFonts w:hint="eastAsia" w:ascii="宋体" w:hAnsi="宋体" w:cs="宋体"/>
          <w:b/>
          <w:bCs/>
          <w:color w:val="auto"/>
          <w:highlight w:val="none"/>
        </w:rPr>
        <w:t>2、电子化投标文件应在投标截止时间前成功上传至平顶山市公共资源电子化交易系统。至投标截止时间止，仍未上传成功的电子化投标文件将不予接收。</w:t>
      </w:r>
    </w:p>
    <w:p w14:paraId="5C5D3AD9">
      <w:pPr>
        <w:spacing w:line="271" w:lineRule="auto"/>
        <w:rPr>
          <w:rFonts w:hint="eastAsia" w:ascii="宋体" w:hAnsi="宋体" w:cs="宋体"/>
          <w:b/>
          <w:bCs/>
          <w:color w:val="auto"/>
          <w:highlight w:val="none"/>
        </w:rPr>
      </w:pPr>
      <w:r>
        <w:rPr>
          <w:rFonts w:hint="eastAsia" w:ascii="宋体" w:hAnsi="宋体" w:cs="宋体"/>
          <w:b/>
          <w:bCs/>
          <w:color w:val="auto"/>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43E0FE0F">
      <w:pPr>
        <w:spacing w:line="271" w:lineRule="auto"/>
        <w:outlineLvl w:val="2"/>
        <w:rPr>
          <w:rFonts w:hint="eastAsia" w:ascii="宋体" w:hAnsi="宋体" w:cs="宋体"/>
          <w:b/>
          <w:bCs/>
          <w:color w:val="auto"/>
          <w:highlight w:val="none"/>
        </w:rPr>
      </w:pPr>
      <w:r>
        <w:rPr>
          <w:rFonts w:hint="eastAsia" w:ascii="宋体" w:hAnsi="宋体" w:cs="宋体"/>
          <w:b/>
          <w:bCs/>
          <w:color w:val="auto"/>
          <w:highlight w:val="none"/>
        </w:rPr>
        <w:t>（四）电子化项目开标、解密、唱标、评标</w:t>
      </w:r>
    </w:p>
    <w:p w14:paraId="5D33E761">
      <w:pPr>
        <w:spacing w:line="271" w:lineRule="auto"/>
        <w:rPr>
          <w:rFonts w:hint="eastAsia" w:ascii="宋体" w:hAnsi="宋体" w:cs="宋体"/>
          <w:b/>
          <w:bCs/>
          <w:color w:val="auto"/>
          <w:highlight w:val="none"/>
        </w:rPr>
      </w:pPr>
      <w:r>
        <w:rPr>
          <w:rFonts w:hint="eastAsia" w:ascii="宋体" w:hAnsi="宋体" w:cs="宋体"/>
          <w:b/>
          <w:bCs/>
          <w:color w:val="auto"/>
          <w:highlight w:val="none"/>
        </w:rPr>
        <w:t>1、电子化投标文件采用双重加密方式。开标时，首先由投标人使用CA证书，在规定时间内对其电子化投标文件进行首次解密，投标人解密完成后，再由中介服务机构使用CA证书对投标文件进行再次解密。</w:t>
      </w:r>
    </w:p>
    <w:p w14:paraId="6448B9E3">
      <w:pPr>
        <w:spacing w:line="271" w:lineRule="auto"/>
        <w:rPr>
          <w:rFonts w:hint="eastAsia" w:ascii="宋体" w:hAnsi="宋体" w:cs="宋体"/>
          <w:b/>
          <w:bCs/>
          <w:color w:val="auto"/>
          <w:highlight w:val="none"/>
        </w:rPr>
      </w:pPr>
      <w:r>
        <w:rPr>
          <w:rFonts w:hint="eastAsia" w:ascii="宋体" w:hAnsi="宋体" w:cs="宋体"/>
          <w:b/>
          <w:bCs/>
          <w:color w:val="auto"/>
          <w:highlight w:val="none"/>
        </w:rPr>
        <w:t>2、电子化投标文件解密异常的处理</w:t>
      </w:r>
    </w:p>
    <w:p w14:paraId="6D0D85AE">
      <w:pPr>
        <w:spacing w:line="271" w:lineRule="auto"/>
        <w:rPr>
          <w:rFonts w:hint="eastAsia" w:ascii="宋体" w:hAnsi="宋体" w:cs="宋体"/>
          <w:b/>
          <w:bCs/>
          <w:color w:val="auto"/>
          <w:highlight w:val="none"/>
        </w:rPr>
      </w:pPr>
      <w:r>
        <w:rPr>
          <w:rFonts w:hint="eastAsia" w:ascii="宋体" w:hAnsi="宋体" w:cs="宋体"/>
          <w:b/>
          <w:bCs/>
          <w:color w:val="auto"/>
          <w:highlight w:val="none"/>
        </w:rPr>
        <w:t>如出现投标人的电子投标文件无法解密的情况，投标人应及时联系中介服务机构说明。投标文件解密异常，按以下步骤进行处理：</w:t>
      </w:r>
    </w:p>
    <w:p w14:paraId="2E277E33">
      <w:pPr>
        <w:spacing w:line="271" w:lineRule="auto"/>
        <w:rPr>
          <w:rFonts w:hint="eastAsia" w:ascii="宋体" w:hAnsi="宋体" w:cs="宋体"/>
          <w:b/>
          <w:bCs/>
          <w:color w:val="auto"/>
          <w:highlight w:val="none"/>
        </w:rPr>
      </w:pPr>
      <w:r>
        <w:rPr>
          <w:rFonts w:hint="eastAsia" w:ascii="宋体" w:hAnsi="宋体" w:cs="宋体"/>
          <w:b/>
          <w:bCs/>
          <w:color w:val="auto"/>
          <w:highlight w:val="none"/>
        </w:rPr>
        <w:t>（1）首先由技术人员进行问题排查。</w:t>
      </w:r>
    </w:p>
    <w:p w14:paraId="757A69B4">
      <w:pPr>
        <w:spacing w:line="271" w:lineRule="auto"/>
        <w:rPr>
          <w:rFonts w:hint="eastAsia" w:ascii="宋体" w:hAnsi="宋体" w:cs="宋体"/>
          <w:b/>
          <w:bCs/>
          <w:color w:val="auto"/>
          <w:highlight w:val="none"/>
        </w:rPr>
      </w:pPr>
      <w:r>
        <w:rPr>
          <w:rFonts w:hint="eastAsia" w:ascii="宋体" w:hAnsi="宋体" w:cs="宋体"/>
          <w:b/>
          <w:bCs/>
          <w:color w:val="auto"/>
          <w:highlight w:val="none"/>
        </w:rPr>
        <w:t>（2）经技术人员排查后，是投标人文件自身问题导致投标文件无法解密的，该投标文件将不予接收、解密和唱标，开标会议继续进行。</w:t>
      </w:r>
    </w:p>
    <w:p w14:paraId="7C3654E3">
      <w:pPr>
        <w:spacing w:line="271" w:lineRule="auto"/>
        <w:rPr>
          <w:rFonts w:hint="eastAsia" w:ascii="宋体" w:hAnsi="宋体" w:cs="宋体"/>
          <w:b/>
          <w:bCs/>
          <w:color w:val="auto"/>
          <w:highlight w:val="none"/>
        </w:rPr>
      </w:pPr>
      <w:r>
        <w:rPr>
          <w:rFonts w:hint="eastAsia" w:ascii="宋体" w:hAnsi="宋体" w:cs="宋体"/>
          <w:b/>
          <w:bCs/>
          <w:color w:val="auto"/>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E731195">
      <w:pPr>
        <w:spacing w:line="271" w:lineRule="auto"/>
        <w:rPr>
          <w:rFonts w:hint="eastAsia" w:ascii="宋体" w:hAnsi="宋体" w:cs="宋体"/>
          <w:b/>
          <w:bCs/>
          <w:color w:val="auto"/>
          <w:highlight w:val="none"/>
        </w:rPr>
      </w:pPr>
      <w:r>
        <w:rPr>
          <w:rFonts w:hint="eastAsia" w:ascii="宋体" w:hAnsi="宋体" w:cs="宋体"/>
          <w:b/>
          <w:bCs/>
          <w:color w:val="auto"/>
          <w:highlight w:val="none"/>
        </w:rPr>
        <w:t>3、待所有投标人投标文件解密完成后，由中介服务机构操作，对所有已解密投标文件进行唱标。</w:t>
      </w:r>
    </w:p>
    <w:p w14:paraId="740F17C2">
      <w:pPr>
        <w:spacing w:line="271" w:lineRule="auto"/>
        <w:rPr>
          <w:rFonts w:hint="eastAsia" w:ascii="宋体" w:hAnsi="宋体" w:cs="宋体"/>
          <w:b/>
          <w:bCs/>
          <w:color w:val="auto"/>
          <w:highlight w:val="none"/>
        </w:rPr>
      </w:pPr>
      <w:r>
        <w:rPr>
          <w:rFonts w:hint="eastAsia" w:ascii="宋体" w:hAnsi="宋体" w:cs="宋体"/>
          <w:b/>
          <w:bCs/>
          <w:color w:val="auto"/>
          <w:highlight w:val="none"/>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14:paraId="375FC3C3">
      <w:pPr>
        <w:spacing w:line="271" w:lineRule="auto"/>
        <w:rPr>
          <w:rFonts w:hint="eastAsia" w:ascii="宋体" w:hAnsi="宋体" w:cs="宋体"/>
          <w:b/>
          <w:bCs/>
          <w:color w:val="auto"/>
          <w:highlight w:val="none"/>
        </w:rPr>
      </w:pPr>
      <w:r>
        <w:rPr>
          <w:rFonts w:hint="eastAsia" w:ascii="宋体" w:hAnsi="宋体" w:cs="宋体"/>
          <w:b/>
          <w:bCs/>
          <w:color w:val="auto"/>
          <w:highlight w:val="none"/>
        </w:rPr>
        <w:t>5、如评标委员会对需要回复的投标人回复内容有异议的，经过几次回复仍不清楚的，需在监督下进行免提电话进行质疑。</w:t>
      </w:r>
    </w:p>
    <w:p w14:paraId="077DB746">
      <w:pPr>
        <w:pStyle w:val="11"/>
        <w:ind w:left="152" w:leftChars="23" w:hanging="104" w:hangingChars="47"/>
        <w:rPr>
          <w:rFonts w:hint="eastAsia"/>
          <w:b/>
          <w:bCs/>
          <w:color w:val="auto"/>
          <w:highlight w:val="none"/>
        </w:rPr>
      </w:pPr>
      <w:r>
        <w:rPr>
          <w:rFonts w:hint="eastAsia"/>
          <w:b/>
          <w:bCs/>
          <w:color w:val="auto"/>
          <w:highlight w:val="none"/>
        </w:rPr>
        <w:t>6、评标时如因系统异常、停电、电脑病毒、网络堵塞等原因无法正常进行的，由技术人员排查解决，短时间无法解决的，经监督部门同意后，暂停评标活动，待问题解决后继续评标。</w:t>
      </w:r>
    </w:p>
    <w:p w14:paraId="45C76CF3">
      <w:pPr>
        <w:rPr>
          <w:rFonts w:hint="eastAsia" w:ascii="宋体" w:hAnsi="宋体" w:cs="宋体"/>
          <w:color w:val="auto"/>
          <w:highlight w:val="none"/>
        </w:rPr>
      </w:pPr>
    </w:p>
    <w:p w14:paraId="0B9CF8DB">
      <w:pPr>
        <w:pStyle w:val="11"/>
        <w:ind w:left="0" w:leftChars="0" w:firstLine="0" w:firstLineChars="0"/>
        <w:rPr>
          <w:rFonts w:hint="eastAsia"/>
          <w:color w:val="auto"/>
          <w:highlight w:val="none"/>
        </w:rPr>
      </w:pPr>
    </w:p>
    <w:p w14:paraId="5480BAE7">
      <w:pPr>
        <w:rPr>
          <w:rFonts w:hint="eastAsia" w:ascii="宋体" w:hAnsi="宋体" w:cs="宋体"/>
          <w:color w:val="auto"/>
          <w:highlight w:val="none"/>
        </w:rPr>
      </w:pPr>
    </w:p>
    <w:p w14:paraId="664BDD9E">
      <w:pPr>
        <w:rPr>
          <w:rFonts w:hint="eastAsia" w:ascii="宋体" w:hAnsi="宋体" w:cs="宋体"/>
          <w:color w:val="auto"/>
          <w:highlight w:val="none"/>
        </w:rPr>
      </w:pPr>
    </w:p>
    <w:p w14:paraId="012AABF8">
      <w:pPr>
        <w:rPr>
          <w:rFonts w:hint="eastAsia" w:ascii="宋体" w:hAnsi="宋体" w:cs="宋体"/>
          <w:color w:val="auto"/>
          <w:highlight w:val="none"/>
        </w:rPr>
      </w:pPr>
    </w:p>
    <w:p w14:paraId="3DFD28ED">
      <w:pPr>
        <w:rPr>
          <w:rFonts w:hint="eastAsia" w:ascii="宋体" w:hAnsi="宋体" w:cs="宋体"/>
          <w:color w:val="auto"/>
          <w:highlight w:val="none"/>
        </w:rPr>
      </w:pPr>
    </w:p>
    <w:p w14:paraId="146F5A92">
      <w:pPr>
        <w:pStyle w:val="29"/>
        <w:ind w:firstLine="520"/>
        <w:rPr>
          <w:rFonts w:hint="eastAsia" w:ascii="宋体" w:hAnsi="宋体" w:cs="宋体"/>
          <w:color w:val="auto"/>
          <w:highlight w:val="none"/>
        </w:rPr>
      </w:pPr>
    </w:p>
    <w:p w14:paraId="1E7FC0CE">
      <w:pPr>
        <w:pStyle w:val="29"/>
        <w:ind w:firstLine="520"/>
        <w:rPr>
          <w:rFonts w:hint="eastAsia" w:ascii="宋体" w:hAnsi="宋体" w:cs="宋体"/>
          <w:color w:val="auto"/>
          <w:highlight w:val="none"/>
        </w:rPr>
      </w:pPr>
    </w:p>
    <w:p w14:paraId="1351B117">
      <w:pPr>
        <w:pStyle w:val="29"/>
        <w:ind w:firstLine="520"/>
        <w:rPr>
          <w:rFonts w:hint="eastAsia" w:ascii="宋体" w:hAnsi="宋体" w:cs="宋体"/>
          <w:color w:val="auto"/>
          <w:highlight w:val="none"/>
        </w:rPr>
      </w:pPr>
    </w:p>
    <w:p w14:paraId="2FD32E2C">
      <w:pPr>
        <w:pStyle w:val="29"/>
        <w:ind w:firstLine="520"/>
        <w:rPr>
          <w:rFonts w:hint="eastAsia" w:ascii="宋体" w:hAnsi="宋体" w:cs="宋体"/>
          <w:color w:val="auto"/>
          <w:highlight w:val="none"/>
        </w:rPr>
      </w:pPr>
    </w:p>
    <w:p w14:paraId="76F4E3F9">
      <w:pPr>
        <w:pStyle w:val="29"/>
        <w:ind w:firstLine="520"/>
        <w:rPr>
          <w:rFonts w:hint="eastAsia" w:ascii="宋体" w:hAnsi="宋体" w:cs="宋体"/>
          <w:color w:val="auto"/>
          <w:highlight w:val="none"/>
        </w:rPr>
      </w:pPr>
    </w:p>
    <w:p w14:paraId="7FD59D8D">
      <w:pPr>
        <w:pStyle w:val="29"/>
        <w:ind w:firstLine="520"/>
        <w:rPr>
          <w:rFonts w:hint="eastAsia" w:ascii="宋体" w:hAnsi="宋体" w:cs="宋体"/>
          <w:color w:val="auto"/>
          <w:highlight w:val="none"/>
        </w:rPr>
      </w:pPr>
    </w:p>
    <w:p w14:paraId="63EAEC7E">
      <w:pPr>
        <w:pStyle w:val="29"/>
        <w:ind w:firstLine="520"/>
        <w:rPr>
          <w:rFonts w:hint="eastAsia" w:ascii="宋体" w:hAnsi="宋体" w:cs="宋体"/>
          <w:color w:val="auto"/>
          <w:highlight w:val="none"/>
        </w:rPr>
      </w:pPr>
    </w:p>
    <w:p w14:paraId="22D70113">
      <w:pPr>
        <w:pStyle w:val="29"/>
        <w:ind w:firstLine="520"/>
        <w:rPr>
          <w:rFonts w:hint="eastAsia" w:ascii="宋体" w:hAnsi="宋体" w:cs="宋体"/>
          <w:color w:val="auto"/>
          <w:highlight w:val="none"/>
        </w:rPr>
      </w:pPr>
    </w:p>
    <w:p w14:paraId="6433CA71">
      <w:pPr>
        <w:pStyle w:val="29"/>
        <w:ind w:firstLine="520"/>
        <w:rPr>
          <w:rFonts w:hint="eastAsia" w:ascii="宋体" w:hAnsi="宋体" w:cs="宋体"/>
          <w:color w:val="auto"/>
          <w:highlight w:val="none"/>
        </w:rPr>
      </w:pPr>
    </w:p>
    <w:p w14:paraId="25A30981">
      <w:pPr>
        <w:rPr>
          <w:rFonts w:hint="eastAsia" w:ascii="宋体" w:hAnsi="宋体" w:cs="宋体"/>
          <w:color w:val="auto"/>
          <w:highlight w:val="none"/>
        </w:rPr>
      </w:pPr>
    </w:p>
    <w:p w14:paraId="62031134">
      <w:pPr>
        <w:rPr>
          <w:color w:val="auto"/>
          <w:highlight w:val="none"/>
        </w:rPr>
      </w:pPr>
    </w:p>
    <w:p w14:paraId="6AB24D6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39810">
    <w:pPr>
      <w:pStyle w:val="8"/>
      <w:spacing w:line="14" w:lineRule="auto"/>
      <w:rPr>
        <w:sz w:val="18"/>
      </w:rPr>
    </w:pPr>
    <w:r>
      <mc:AlternateContent>
        <mc:Choice Requires="wps">
          <w:drawing>
            <wp:anchor distT="0" distB="0" distL="114300" distR="114300" simplePos="0" relativeHeight="251664384" behindDoc="0" locked="0" layoutInCell="1" allowOverlap="1">
              <wp:simplePos x="0" y="0"/>
              <wp:positionH relativeFrom="margin">
                <wp:posOffset>2428875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C5231D">
                          <w:pPr>
                            <w:pStyle w:val="13"/>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191.25pt;margin-top:0pt;height:144pt;width:144pt;mso-position-horizontal-relative:margin;mso-wrap-style:none;z-index:251664384;mso-width-relative:page;mso-height-relative:page;" filled="f" stroked="f" coordsize="21600,21600" o:gfxdata="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tq1z51AAAAAgBAAAPAAAAAAAAAAEAIAAAACIAAABkcnMv&#10;ZG93bnJldi54bWxQSwECFAAUAAAACACHTuJA+/mSi84BAACnAwAADgAAAAAAAAABACAAAAAjAQAA&#10;ZHJzL2Uyb0RvYy54bWxQSwUGAAAAAAYABgBZAQAAYwUAAAAA&#10;">
              <v:fill on="f" focussize="0,0"/>
              <v:stroke on="f"/>
              <v:imagedata o:title=""/>
              <o:lock v:ext="edit" aspectratio="f"/>
              <v:textbox inset="0mm,0mm,0mm,0mm" style="mso-fit-shape-to-text:t;">
                <w:txbxContent>
                  <w:p w14:paraId="3FC5231D">
                    <w:pPr>
                      <w:pStyle w:val="13"/>
                      <w:rPr>
                        <w:rFonts w:hint="eastAsia"/>
                      </w:rPr>
                    </w:pPr>
                  </w:p>
                </w:txbxContent>
              </v:textbox>
            </v:shape>
          </w:pict>
        </mc:Fallback>
      </mc:AlternateContent>
    </w: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2893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28930" cy="1828800"/>
                      </a:xfrm>
                      <a:prstGeom prst="rect">
                        <a:avLst/>
                      </a:prstGeom>
                      <a:noFill/>
                      <a:ln w="6350">
                        <a:noFill/>
                      </a:ln>
                      <a:effectLst/>
                    </wps:spPr>
                    <wps:txbx>
                      <w:txbxContent>
                        <w:p w14:paraId="5B9F5EBB">
                          <w:pPr>
                            <w:pStyle w:val="13"/>
                            <w:rPr>
                              <w:b/>
                              <w:bCs/>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5.9pt;mso-position-horizontal:center;mso-position-horizontal-relative:margin;z-index:251660288;mso-width-relative:page;mso-height-relative:page;" filled="f" stroked="f" coordsize="21600,21600" o:gfxdata="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1zeVtMAAAAEAQAADwAAAAAAAAABACAAAAAiAAAAZHJzL2Rv&#10;d25yZXYueG1sUEsBAhQAFAAAAAgAh07iQPDl+5w/AgAAcAQAAA4AAAAAAAAAAQAgAAAAIgEAAGRy&#10;cy9lMm9Eb2MueG1sUEsFBgAAAAAGAAYAWQEAANMFAAAAAA==&#10;">
              <v:fill on="f" focussize="0,0"/>
              <v:stroke on="f" weight="0.5pt"/>
              <v:imagedata o:title=""/>
              <o:lock v:ext="edit" aspectratio="f"/>
              <v:textbox inset="0mm,0mm,0mm,0mm" style="mso-fit-shape-to-text:t;">
                <w:txbxContent>
                  <w:p w14:paraId="5B9F5EBB">
                    <w:pPr>
                      <w:pStyle w:val="13"/>
                      <w:rPr>
                        <w:b/>
                        <w:bCs/>
                      </w:rPr>
                    </w:pPr>
                  </w:p>
                </w:txbxContent>
              </v:textbox>
            </v:shape>
          </w:pict>
        </mc:Fallback>
      </mc:AlternateContent>
    </w:r>
    <w:r>
      <w:rPr>
        <w:lang w:val="en-US"/>
      </w:rPr>
      <mc:AlternateContent>
        <mc:Choice Requires="wps">
          <w:drawing>
            <wp:anchor distT="0" distB="0" distL="114300" distR="114300" simplePos="0" relativeHeight="251659264" behindDoc="1" locked="0" layoutInCell="1" allowOverlap="1">
              <wp:simplePos x="0" y="0"/>
              <wp:positionH relativeFrom="page">
                <wp:posOffset>3766820</wp:posOffset>
              </wp:positionH>
              <wp:positionV relativeFrom="page">
                <wp:posOffset>9704070</wp:posOffset>
              </wp:positionV>
              <wp:extent cx="1670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w="9525">
                        <a:noFill/>
                      </a:ln>
                      <a:effectLst/>
                    </wps:spPr>
                    <wps:txbx>
                      <w:txbxContent>
                        <w:p w14:paraId="28686CD5">
                          <w:pPr>
                            <w:spacing w:before="12"/>
                            <w:rPr>
                              <w:rFonts w:ascii="Times New Roman"/>
                              <w:sz w:val="18"/>
                            </w:rPr>
                          </w:pPr>
                        </w:p>
                      </w:txbxContent>
                    </wps:txbx>
                    <wps:bodyPr lIns="0" tIns="0" rIns="0" bIns="0" upright="1"/>
                  </wps:wsp>
                </a:graphicData>
              </a:graphic>
            </wp:anchor>
          </w:drawing>
        </mc:Choice>
        <mc:Fallback>
          <w:pict>
            <v:shape id="_x0000_s1026" o:spid="_x0000_s1026" o:spt="202" type="#_x0000_t202" style="position:absolute;left:0pt;margin-left:296.6pt;margin-top:764.1pt;height:12pt;width:13.15pt;mso-position-horizontal-relative:page;mso-position-vertical-relative:page;z-index:-251657216;mso-width-relative:page;mso-height-relative:page;" filled="f" stroked="f" coordsize="21600,21600" o:gfxdata="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9OWKnaAAAADQEAAA8AAAAAAAAAAQAgAAAAIgAAAGRycy9k&#10;b3ducmV2LnhtbFBLAQIUABQAAAAIAIdO4kAGL+KfxwEAAIgDAAAOAAAAAAAAAAEAIAAAACkBAABk&#10;cnMvZTJvRG9jLnhtbFBLBQYAAAAABgAGAFkBAABiBQAAAAA=&#10;">
              <v:fill on="f" focussize="0,0"/>
              <v:stroke on="f"/>
              <v:imagedata o:title=""/>
              <o:lock v:ext="edit" aspectratio="f"/>
              <v:textbox inset="0mm,0mm,0mm,0mm">
                <w:txbxContent>
                  <w:p w14:paraId="28686CD5">
                    <w:pPr>
                      <w:spacing w:before="12"/>
                      <w:rPr>
                        <w:rFonts w:ascii="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B55B9">
    <w:pPr>
      <w:pStyle w:val="8"/>
      <w:spacing w:line="14" w:lineRule="auto"/>
      <w:rPr>
        <w:sz w:val="18"/>
      </w:rPr>
    </w:pPr>
    <w:r>
      <mc:AlternateContent>
        <mc:Choice Requires="wps">
          <w:drawing>
            <wp:anchor distT="0" distB="0" distL="114300" distR="114300" simplePos="0" relativeHeight="251670528" behindDoc="0" locked="0" layoutInCell="1" allowOverlap="1">
              <wp:simplePos x="0" y="0"/>
              <wp:positionH relativeFrom="margin">
                <wp:posOffset>2513330</wp:posOffset>
              </wp:positionH>
              <wp:positionV relativeFrom="paragraph">
                <wp:posOffset>-291465</wp:posOffset>
              </wp:positionV>
              <wp:extent cx="232410" cy="27876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32410" cy="278765"/>
                      </a:xfrm>
                      <a:prstGeom prst="rect">
                        <a:avLst/>
                      </a:prstGeom>
                      <a:noFill/>
                      <a:ln>
                        <a:noFill/>
                      </a:ln>
                      <a:effectLst/>
                    </wps:spPr>
                    <wps:txbx>
                      <w:txbxContent>
                        <w:p w14:paraId="67F46A16">
                          <w:pPr>
                            <w:pStyle w:val="13"/>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197.9pt;margin-top:-22.95pt;height:21.95pt;width:18.3pt;mso-position-horizontal-relative:margin;z-index:251670528;mso-width-relative:page;mso-height-relative:page;" filled="f" stroked="f" coordsize="21600,21600" o:gfxdata="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ZsXpb2gAAAAoBAAAPAAAAAAAAAAEAIAAAACIAAABkcnMvZG93bnJldi54&#10;bWxQSwECFAAUAAAACACHTuJAaMKwSL8BAACBAwAADgAAAAAAAAABACAAAAApAQAAZHJzL2Uyb0Rv&#10;Yy54bWxQSwUGAAAAAAYABgBZAQAAWgUAAAAA&#10;">
              <v:fill on="f" focussize="0,0"/>
              <v:stroke on="f"/>
              <v:imagedata o:title=""/>
              <o:lock v:ext="edit" aspectratio="f"/>
              <v:textbox inset="0mm,0mm,0mm,0mm">
                <w:txbxContent>
                  <w:p w14:paraId="67F46A16">
                    <w:pPr>
                      <w:pStyle w:val="13"/>
                      <w:rPr>
                        <w:rFonts w:hint="eastAsia"/>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2399030</wp:posOffset>
              </wp:positionH>
              <wp:positionV relativeFrom="paragraph">
                <wp:posOffset>-303530</wp:posOffset>
              </wp:positionV>
              <wp:extent cx="523240" cy="16319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23240" cy="163195"/>
                      </a:xfrm>
                      <a:prstGeom prst="rect">
                        <a:avLst/>
                      </a:prstGeom>
                      <a:noFill/>
                      <a:ln>
                        <a:noFill/>
                      </a:ln>
                      <a:effectLst/>
                    </wps:spPr>
                    <wps:txbx>
                      <w:txbxContent>
                        <w:p w14:paraId="5A15DBBD">
                          <w:pPr>
                            <w:pStyle w:val="13"/>
                          </w:pPr>
                          <w:r>
                            <w:t xml:space="preserve">— </w:t>
                          </w:r>
                          <w:r>
                            <w:fldChar w:fldCharType="begin"/>
                          </w:r>
                          <w:r>
                            <w:instrText xml:space="preserve"> PAGE  \* MERGEFORMAT </w:instrText>
                          </w:r>
                          <w:r>
                            <w:fldChar w:fldCharType="separate"/>
                          </w:r>
                          <w:r>
                            <w:t>37</w:t>
                          </w:r>
                          <w:r>
                            <w:fldChar w:fldCharType="end"/>
                          </w:r>
                          <w:r>
                            <w:t xml:space="preserve"> —</w:t>
                          </w:r>
                        </w:p>
                      </w:txbxContent>
                    </wps:txbx>
                    <wps:bodyPr lIns="0" tIns="0" rIns="0" bIns="0" upright="0"/>
                  </wps:wsp>
                </a:graphicData>
              </a:graphic>
            </wp:anchor>
          </w:drawing>
        </mc:Choice>
        <mc:Fallback>
          <w:pict>
            <v:shape id="_x0000_s1026" o:spid="_x0000_s1026" o:spt="202" type="#_x0000_t202" style="position:absolute;left:0pt;margin-left:188.9pt;margin-top:-23.9pt;height:12.85pt;width:41.2pt;mso-position-horizontal-relative:margin;z-index:251668480;mso-width-relative:page;mso-height-relative:page;" filled="f" stroked="f" coordsize="21600,21600" o:gfxdata="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cJOr2gAAAAsBAAAPAAAAAAAAAAEAIAAAACIAAABkcnMvZG93bnJldi54&#10;bWxQSwECFAAUAAAACACHTuJAP6Mz6L8BAACBAwAADgAAAAAAAAABACAAAAApAQAAZHJzL2Uyb0Rv&#10;Yy54bWxQSwUGAAAAAAYABgBZAQAAWgUAAAAA&#10;">
              <v:fill on="f" focussize="0,0"/>
              <v:stroke on="f"/>
              <v:imagedata o:title=""/>
              <o:lock v:ext="edit" aspectratio="f"/>
              <v:textbox inset="0mm,0mm,0mm,0mm">
                <w:txbxContent>
                  <w:p w14:paraId="5A15DBBD">
                    <w:pPr>
                      <w:pStyle w:val="13"/>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r>
      <w:rPr>
        <w:lang w:val="en-US"/>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32893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28930" cy="1828800"/>
                      </a:xfrm>
                      <a:prstGeom prst="rect">
                        <a:avLst/>
                      </a:prstGeom>
                      <a:noFill/>
                      <a:ln w="6350">
                        <a:noFill/>
                      </a:ln>
                      <a:effectLst/>
                    </wps:spPr>
                    <wps:txbx>
                      <w:txbxContent>
                        <w:p w14:paraId="3A044087"/>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5.9pt;mso-position-horizontal:center;mso-position-horizontal-relative:margin;z-index:251666432;mso-width-relative:page;mso-height-relative:page;" filled="f" stroked="f" coordsize="21600,21600" o:gfxdata="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XN5W0wAAAAQBAAAPAAAAAAAAAAEAIAAAACIAAABkcnMvZG93&#10;bnJldi54bWxQSwECFAAUAAAACACHTuJAwJrkoz4CAAByBAAADgAAAAAAAAABACAAAAAiAQAAZHJz&#10;L2Uyb0RvYy54bWxQSwUGAAAAAAYABgBZAQAA0gUAAAAA&#10;">
              <v:fill on="f" focussize="0,0"/>
              <v:stroke on="f" weight="0.5pt"/>
              <v:imagedata o:title=""/>
              <o:lock v:ext="edit" aspectratio="f"/>
              <v:textbox inset="0mm,0mm,0mm,0mm" style="mso-fit-shape-to-text:t;">
                <w:txbxContent>
                  <w:p w14:paraId="3A044087"/>
                </w:txbxContent>
              </v:textbox>
            </v:shape>
          </w:pict>
        </mc:Fallback>
      </mc:AlternateContent>
    </w:r>
    <w:r>
      <w:rPr>
        <w:lang w:val="en-US"/>
      </w:rPr>
      <mc:AlternateContent>
        <mc:Choice Requires="wps">
          <w:drawing>
            <wp:anchor distT="0" distB="0" distL="114300" distR="114300" simplePos="0" relativeHeight="251667456" behindDoc="0" locked="0" layoutInCell="1" allowOverlap="1">
              <wp:simplePos x="0" y="0"/>
              <wp:positionH relativeFrom="page">
                <wp:posOffset>3766820</wp:posOffset>
              </wp:positionH>
              <wp:positionV relativeFrom="page">
                <wp:posOffset>9704070</wp:posOffset>
              </wp:positionV>
              <wp:extent cx="167005"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w="9525">
                        <a:noFill/>
                      </a:ln>
                      <a:effectLst/>
                    </wps:spPr>
                    <wps:txbx>
                      <w:txbxContent>
                        <w:p w14:paraId="0E88E098">
                          <w:pPr>
                            <w:spacing w:before="12"/>
                            <w:rPr>
                              <w:rFonts w:ascii="Times New Roman"/>
                              <w:sz w:val="18"/>
                            </w:rPr>
                          </w:pPr>
                        </w:p>
                      </w:txbxContent>
                    </wps:txbx>
                    <wps:bodyPr lIns="0" tIns="0" rIns="0" bIns="0" upright="1"/>
                  </wps:wsp>
                </a:graphicData>
              </a:graphic>
            </wp:anchor>
          </w:drawing>
        </mc:Choice>
        <mc:Fallback>
          <w:pict>
            <v:shape id="_x0000_s1026" o:spid="_x0000_s1026" o:spt="202" type="#_x0000_t202" style="position:absolute;left:0pt;margin-left:296.6pt;margin-top:764.1pt;height:12pt;width:13.15pt;mso-position-horizontal-relative:page;mso-position-vertical-relative:page;z-index:251667456;mso-width-relative:page;mso-height-relative:page;" filled="f" stroked="f" coordsize="21600,21600" o:gfxdata="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Tlip2gAAAA0BAAAPAAAAAAAAAAEAIAAAACIAAABkcnMv&#10;ZG93bnJldi54bWxQSwECFAAUAAAACACHTuJAH+QhncgBAACKAwAADgAAAAAAAAABACAAAAApAQAA&#10;ZHJzL2Uyb0RvYy54bWxQSwUGAAAAAAYABgBZAQAAYwUAAAAA&#10;">
              <v:fill on="f" focussize="0,0"/>
              <v:stroke on="f"/>
              <v:imagedata o:title=""/>
              <o:lock v:ext="edit" aspectratio="f"/>
              <v:textbox inset="0mm,0mm,0mm,0mm">
                <w:txbxContent>
                  <w:p w14:paraId="0E88E098">
                    <w:pPr>
                      <w:spacing w:before="12"/>
                      <w:rPr>
                        <w:rFonts w:ascii="Times New Roman"/>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4D61">
    <w:pPr>
      <w:pStyle w:val="8"/>
      <w:spacing w:line="14" w:lineRule="auto"/>
      <w:rPr>
        <w:sz w:val="18"/>
      </w:rPr>
    </w:pPr>
    <w:r>
      <mc:AlternateContent>
        <mc:Choice Requires="wps">
          <w:drawing>
            <wp:anchor distT="0" distB="0" distL="114300" distR="114300" simplePos="0" relativeHeight="251665408" behindDoc="0" locked="0" layoutInCell="1" allowOverlap="1">
              <wp:simplePos x="0" y="0"/>
              <wp:positionH relativeFrom="margin">
                <wp:posOffset>2298700</wp:posOffset>
              </wp:positionH>
              <wp:positionV relativeFrom="paragraph">
                <wp:posOffset>-231775</wp:posOffset>
              </wp:positionV>
              <wp:extent cx="819785" cy="6159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19785" cy="615950"/>
                      </a:xfrm>
                      <a:prstGeom prst="rect">
                        <a:avLst/>
                      </a:prstGeom>
                      <a:noFill/>
                      <a:ln>
                        <a:noFill/>
                      </a:ln>
                      <a:effectLst/>
                    </wps:spPr>
                    <wps:txbx>
                      <w:txbxContent>
                        <w:p w14:paraId="5BE0269F">
                          <w:pPr>
                            <w:pStyle w:val="13"/>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r>
                            <w:rPr>
                              <w:rFonts w:hint="eastAsia"/>
                            </w:rPr>
                            <w:t xml:space="preserve"> —</w:t>
                          </w:r>
                        </w:p>
                      </w:txbxContent>
                    </wps:txbx>
                    <wps:bodyPr lIns="0" tIns="0" rIns="0" bIns="0" upright="1"/>
                  </wps:wsp>
                </a:graphicData>
              </a:graphic>
            </wp:anchor>
          </w:drawing>
        </mc:Choice>
        <mc:Fallback>
          <w:pict>
            <v:shape id="_x0000_s1026" o:spid="_x0000_s1026" o:spt="202" type="#_x0000_t202" style="position:absolute;left:0pt;margin-left:181pt;margin-top:-18.25pt;height:48.5pt;width:64.55pt;mso-position-horizontal-relative:margin;z-index:251665408;mso-width-relative:page;mso-height-relative:page;" filled="f" stroked="f" coordsize="21600,21600" o:gfxdata="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QzgW9oAAAAKAQAADwAAAAAAAAABACAAAAAiAAAAZHJzL2Rvd25yZXYu&#10;eG1sUEsBAhQAFAAAAAgAh07iQE6KVLvAAQAAfwMAAA4AAAAAAAAAAQAgAAAAKQEAAGRycy9lMm9E&#10;b2MueG1sUEsFBgAAAAAGAAYAWQEAAFsFAAAAAA==&#10;">
              <v:fill on="f" focussize="0,0"/>
              <v:stroke on="f"/>
              <v:imagedata o:title=""/>
              <o:lock v:ext="edit" aspectratio="f"/>
              <v:textbox inset="0mm,0mm,0mm,0mm">
                <w:txbxContent>
                  <w:p w14:paraId="5BE0269F">
                    <w:pPr>
                      <w:pStyle w:val="13"/>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r>
                      <w:rPr>
                        <w:rFonts w:hint="eastAsia"/>
                      </w:rPr>
                      <w:t xml:space="preserve"> —</w:t>
                    </w:r>
                  </w:p>
                </w:txbxContent>
              </v:textbox>
            </v:shape>
          </w:pict>
        </mc:Fallback>
      </mc:AlternateContent>
    </w: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2893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28930" cy="1828800"/>
                      </a:xfrm>
                      <a:prstGeom prst="rect">
                        <a:avLst/>
                      </a:prstGeom>
                      <a:noFill/>
                      <a:ln w="6350">
                        <a:noFill/>
                      </a:ln>
                      <a:effectLst/>
                    </wps:spPr>
                    <wps:txbx>
                      <w:txbxContent>
                        <w:p w14:paraId="369FD00A">
                          <w:pPr>
                            <w:pStyle w:val="13"/>
                            <w:rPr>
                              <w:b/>
                              <w:bCs/>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5.9pt;mso-position-horizontal:center;mso-position-horizontal-relative:margin;z-index:251661312;mso-width-relative:page;mso-height-relative:page;" filled="f" stroked="f" coordsize="21600,21600" o:gfxdata="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9c3lbTAAAABAEAAA8AAAAAAAAAAQAgAAAAIgAAAGRycy9kb3du&#10;cmV2LnhtbFBLAQIUABQAAAAIAIdO4kDdrQgEPQIAAHIEAAAOAAAAAAAAAAEAIAAAACIBAABkcnMv&#10;ZTJvRG9jLnhtbFBLBQYAAAAABgAGAFkBAADRBQAAAAA=&#10;">
              <v:fill on="f" focussize="0,0"/>
              <v:stroke on="f" weight="0.5pt"/>
              <v:imagedata o:title=""/>
              <o:lock v:ext="edit" aspectratio="f"/>
              <v:textbox inset="0mm,0mm,0mm,0mm" style="mso-fit-shape-to-text:t;">
                <w:txbxContent>
                  <w:p w14:paraId="369FD00A">
                    <w:pPr>
                      <w:pStyle w:val="13"/>
                      <w:rPr>
                        <w:b/>
                        <w:bCs/>
                      </w:rPr>
                    </w:pPr>
                  </w:p>
                </w:txbxContent>
              </v:textbox>
            </v:shape>
          </w:pict>
        </mc:Fallback>
      </mc:AlternateContent>
    </w:r>
    <w:r>
      <w:rPr>
        <w:lang w:val="en-US"/>
      </w:rPr>
      <mc:AlternateContent>
        <mc:Choice Requires="wps">
          <w:drawing>
            <wp:anchor distT="0" distB="0" distL="114300" distR="114300" simplePos="0" relativeHeight="251662336" behindDoc="0" locked="0" layoutInCell="1" allowOverlap="1">
              <wp:simplePos x="0" y="0"/>
              <wp:positionH relativeFrom="page">
                <wp:posOffset>3766820</wp:posOffset>
              </wp:positionH>
              <wp:positionV relativeFrom="page">
                <wp:posOffset>9704070</wp:posOffset>
              </wp:positionV>
              <wp:extent cx="167005"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w="9525">
                        <a:noFill/>
                      </a:ln>
                      <a:effectLst/>
                    </wps:spPr>
                    <wps:txbx>
                      <w:txbxContent>
                        <w:p w14:paraId="4D760D15">
                          <w:pPr>
                            <w:spacing w:before="12"/>
                            <w:rPr>
                              <w:rFonts w:ascii="Times New Roman"/>
                              <w:sz w:val="18"/>
                            </w:rPr>
                          </w:pPr>
                        </w:p>
                      </w:txbxContent>
                    </wps:txbx>
                    <wps:bodyPr lIns="0" tIns="0" rIns="0" bIns="0" upright="1"/>
                  </wps:wsp>
                </a:graphicData>
              </a:graphic>
            </wp:anchor>
          </w:drawing>
        </mc:Choice>
        <mc:Fallback>
          <w:pict>
            <v:shape id="_x0000_s1026" o:spid="_x0000_s1026" o:spt="202" type="#_x0000_t202" style="position:absolute;left:0pt;margin-left:296.6pt;margin-top:764.1pt;height:12pt;width:13.15pt;mso-position-horizontal-relative:page;mso-position-vertical-relative:page;z-index:251662336;mso-width-relative:page;mso-height-relative:page;" filled="f" stroked="f" coordsize="21600,21600" o:gfxdata="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9OWKnaAAAADQEAAA8AAAAAAAAAAQAgAAAAIgAAAGRycy9k&#10;b3ducmV2LnhtbFBLAQIUABQAAAAIAIdO4kD8UQ4vxwEAAIoDAAAOAAAAAAAAAAEAIAAAACkBAABk&#10;cnMvZTJvRG9jLnhtbFBLBQYAAAAABgAGAFkBAABiBQAAAAA=&#10;">
              <v:fill on="f" focussize="0,0"/>
              <v:stroke on="f"/>
              <v:imagedata o:title=""/>
              <o:lock v:ext="edit" aspectratio="f"/>
              <v:textbox inset="0mm,0mm,0mm,0mm">
                <w:txbxContent>
                  <w:p w14:paraId="4D760D15">
                    <w:pPr>
                      <w:spacing w:before="12"/>
                      <w:rPr>
                        <w:rFonts w:ascii="Times New Roman"/>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57B4">
    <w:pPr>
      <w:pStyle w:val="13"/>
      <w:jc w:val="center"/>
      <w:rPr>
        <w:rFonts w:hint="eastAsia"/>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19430" cy="19558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19430" cy="195580"/>
                      </a:xfrm>
                      <a:prstGeom prst="rect">
                        <a:avLst/>
                      </a:prstGeom>
                      <a:noFill/>
                      <a:ln>
                        <a:noFill/>
                      </a:ln>
                      <a:effectLst/>
                    </wps:spPr>
                    <wps:txbx>
                      <w:txbxContent>
                        <w:p w14:paraId="0A2B1472">
                          <w:pPr>
                            <w:pStyle w:val="13"/>
                          </w:pPr>
                          <w:r>
                            <w:t xml:space="preserve">— </w:t>
                          </w:r>
                          <w:r>
                            <w:fldChar w:fldCharType="begin"/>
                          </w:r>
                          <w:r>
                            <w:instrText xml:space="preserve"> PAGE  \* MERGEFORMAT </w:instrText>
                          </w:r>
                          <w:r>
                            <w:fldChar w:fldCharType="separate"/>
                          </w:r>
                          <w:r>
                            <w:t>48</w:t>
                          </w:r>
                          <w:r>
                            <w:fldChar w:fldCharType="end"/>
                          </w:r>
                          <w:r>
                            <w:t xml:space="preserve"> —</w:t>
                          </w:r>
                        </w:p>
                      </w:txbxContent>
                    </wps:txbx>
                    <wps:bodyPr lIns="0" tIns="0" rIns="0" bIns="0" upright="0"/>
                  </wps:wsp>
                </a:graphicData>
              </a:graphic>
            </wp:anchor>
          </w:drawing>
        </mc:Choice>
        <mc:Fallback>
          <w:pict>
            <v:shape id="_x0000_s1026" o:spid="_x0000_s1026" o:spt="202" type="#_x0000_t202" style="position:absolute;left:0pt;margin-top:0pt;height:15.4pt;width:40.9pt;mso-position-horizontal:center;mso-position-horizontal-relative:margin;z-index:251669504;mso-width-relative:page;mso-height-relative:page;" filled="f" stroked="f" coordsize="21600,21600" o:gfxdata="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XkYp0wAAAAMBAAAPAAAAAAAAAAEAIAAAACIAAABkcnMvZG93bnJldi54bWxQSwEC&#10;FAAUAAAACACHTuJALZCHH8ABAACBAwAADgAAAAAAAAABACAAAAAiAQAAZHJzL2Uyb0RvYy54bWxQ&#10;SwUGAAAAAAYABgBZAQAAVAUAAAAA&#10;">
              <v:fill on="f" focussize="0,0"/>
              <v:stroke on="f"/>
              <v:imagedata o:title=""/>
              <o:lock v:ext="edit" aspectratio="f"/>
              <v:textbox inset="0mm,0mm,0mm,0mm">
                <w:txbxContent>
                  <w:p w14:paraId="0A2B1472">
                    <w:pPr>
                      <w:pStyle w:val="13"/>
                    </w:pPr>
                    <w:r>
                      <w:t xml:space="preserve">— </w:t>
                    </w:r>
                    <w:r>
                      <w:fldChar w:fldCharType="begin"/>
                    </w:r>
                    <w:r>
                      <w:instrText xml:space="preserve"> PAGE  \* MERGEFORMAT </w:instrText>
                    </w:r>
                    <w:r>
                      <w:fldChar w:fldCharType="separate"/>
                    </w:r>
                    <w:r>
                      <w:t>48</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276B8">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14:paraId="535CA751">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4E831">
    <w:pPr>
      <w:pStyle w:val="13"/>
    </w:pPr>
    <w:r>
      <mc:AlternateContent>
        <mc:Choice Requires="wps">
          <w:drawing>
            <wp:anchor distT="0" distB="0" distL="114300" distR="114300" simplePos="0" relativeHeight="251663360" behindDoc="0" locked="0" layoutInCell="1" allowOverlap="1">
              <wp:simplePos x="0" y="0"/>
              <wp:positionH relativeFrom="margin">
                <wp:posOffset>2338070</wp:posOffset>
              </wp:positionH>
              <wp:positionV relativeFrom="paragraph">
                <wp:posOffset>-172085</wp:posOffset>
              </wp:positionV>
              <wp:extent cx="814070" cy="6991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14070" cy="699135"/>
                      </a:xfrm>
                      <a:prstGeom prst="rect">
                        <a:avLst/>
                      </a:prstGeom>
                      <a:noFill/>
                      <a:ln w="15875">
                        <a:noFill/>
                      </a:ln>
                      <a:effectLst/>
                    </wps:spPr>
                    <wps:txbx>
                      <w:txbxContent>
                        <w:p w14:paraId="27D06C6F">
                          <w:pPr>
                            <w:pStyle w:val="13"/>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w:t>
                          </w:r>
                        </w:p>
                      </w:txbxContent>
                    </wps:txbx>
                    <wps:bodyPr lIns="0" tIns="0" rIns="0" bIns="0" upright="1"/>
                  </wps:wsp>
                </a:graphicData>
              </a:graphic>
            </wp:anchor>
          </w:drawing>
        </mc:Choice>
        <mc:Fallback>
          <w:pict>
            <v:shape id="_x0000_s1026" o:spid="_x0000_s1026" o:spt="202" type="#_x0000_t202" style="position:absolute;left:0pt;margin-left:184.1pt;margin-top:-13.55pt;height:55.05pt;width:64.1pt;mso-position-horizontal-relative:margin;z-index:251663360;mso-width-relative:page;mso-height-relative:page;" filled="f" stroked="f" coordsize="21600,21600" o:gfxdata="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8xqp2gAAAAoBAAAPAAAAAAAAAAEAIAAAACIAAABkcnMv&#10;ZG93bnJldi54bWxQSwECFAAUAAAACACHTuJAL7Ba08gBAACJAwAADgAAAAAAAAABACAAAAApAQAA&#10;ZHJzL2Uyb0RvYy54bWxQSwUGAAAAAAYABgBZAQAAYwUAAAAA&#10;">
              <v:fill on="f" focussize="0,0"/>
              <v:stroke on="f" weight="1.25pt"/>
              <v:imagedata o:title=""/>
              <o:lock v:ext="edit" aspectratio="f"/>
              <v:textbox inset="0mm,0mm,0mm,0mm">
                <w:txbxContent>
                  <w:p w14:paraId="27D06C6F">
                    <w:pPr>
                      <w:pStyle w:val="13"/>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013F6">
    <w:pPr>
      <w:pStyle w:val="31"/>
      <w:rPr>
        <w:rFonts w:hint="eastAsia"/>
      </w:rPr>
    </w:pPr>
  </w:p>
  <w:p w14:paraId="6EC18059">
    <w:pPr>
      <w:pStyle w:val="14"/>
      <w:pBdr>
        <w:bottom w:val="none" w:color="auto" w:sz="0" w:space="0"/>
      </w:pBdr>
      <w:ind w:right="1306" w:rightChars="622"/>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3FC09">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17CF7">
    <w:pPr>
      <w:widowControl/>
      <w:shd w:val="clear" w:color="auto" w:fill="FFFFFF"/>
      <w:spacing w:line="420" w:lineRule="atLeast"/>
      <w:jc w:val="left"/>
      <w:rPr>
        <w:rFonts w:hint="eastAsia"/>
        <w:color w:val="000000"/>
        <w:sz w:val="18"/>
        <w:szCs w:val="18"/>
      </w:rPr>
    </w:pPr>
  </w:p>
  <w:p w14:paraId="2C05DF66">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1303F">
    <w:pPr>
      <w:widowControl/>
      <w:shd w:val="clear" w:color="auto" w:fill="FFFFFF"/>
      <w:spacing w:line="420" w:lineRule="atLeast"/>
      <w:jc w:val="left"/>
      <w:rPr>
        <w:color w:val="000000"/>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A267">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998C7"/>
    <w:multiLevelType w:val="singleLevel"/>
    <w:tmpl w:val="8FF998C7"/>
    <w:lvl w:ilvl="0" w:tentative="0">
      <w:start w:val="1"/>
      <w:numFmt w:val="chineseCounting"/>
      <w:suff w:val="nothing"/>
      <w:lvlText w:val="%1、"/>
      <w:lvlJc w:val="left"/>
      <w:pPr>
        <w:ind w:left="210"/>
      </w:pPr>
      <w:rPr>
        <w:rFonts w:hint="eastAsia"/>
      </w:rPr>
    </w:lvl>
  </w:abstractNum>
  <w:abstractNum w:abstractNumId="1">
    <w:nsid w:val="9EB69EBB"/>
    <w:multiLevelType w:val="singleLevel"/>
    <w:tmpl w:val="9EB69EBB"/>
    <w:lvl w:ilvl="0" w:tentative="0">
      <w:start w:val="1"/>
      <w:numFmt w:val="chineseCounting"/>
      <w:suff w:val="space"/>
      <w:lvlText w:val="第%1章"/>
      <w:lvlJc w:val="left"/>
      <w:rPr>
        <w:rFonts w:hint="eastAsia" w:cs="Times New Roman"/>
      </w:rPr>
    </w:lvl>
  </w:abstractNum>
  <w:abstractNum w:abstractNumId="2">
    <w:nsid w:val="C8879AEF"/>
    <w:multiLevelType w:val="multilevel"/>
    <w:tmpl w:val="C8879AEF"/>
    <w:lvl w:ilvl="0" w:tentative="0">
      <w:start w:val="1"/>
      <w:numFmt w:val="decimal"/>
      <w:lvlText w:val="%1"/>
      <w:lvlJc w:val="left"/>
      <w:pPr>
        <w:ind w:left="703" w:hanging="485"/>
      </w:pPr>
      <w:rPr>
        <w:rFonts w:hint="default" w:cs="Times New Roman"/>
      </w:rPr>
    </w:lvl>
    <w:lvl w:ilvl="1" w:tentative="0">
      <w:start w:val="1"/>
      <w:numFmt w:val="decimal"/>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1.%2.%3"/>
      <w:lvlJc w:val="left"/>
      <w:pPr>
        <w:ind w:left="218" w:hanging="632"/>
      </w:pPr>
      <w:rPr>
        <w:rFonts w:hint="default" w:ascii="宋体" w:hAnsi="宋体" w:eastAsia="宋体" w:cs="宋体"/>
        <w:spacing w:val="-3"/>
        <w:w w:val="100"/>
        <w:sz w:val="21"/>
        <w:szCs w:val="21"/>
      </w:rPr>
    </w:lvl>
    <w:lvl w:ilvl="3" w:tentative="0">
      <w:start w:val="0"/>
      <w:numFmt w:val="bullet"/>
      <w:lvlText w:val="•"/>
      <w:lvlJc w:val="left"/>
      <w:pPr>
        <w:ind w:left="1340" w:hanging="632"/>
      </w:pPr>
      <w:rPr>
        <w:rFonts w:hint="default"/>
      </w:rPr>
    </w:lvl>
    <w:lvl w:ilvl="4" w:tentative="0">
      <w:start w:val="0"/>
      <w:numFmt w:val="bullet"/>
      <w:lvlText w:val="•"/>
      <w:lvlJc w:val="left"/>
      <w:pPr>
        <w:ind w:left="2600" w:hanging="632"/>
      </w:pPr>
      <w:rPr>
        <w:rFonts w:hint="default"/>
      </w:rPr>
    </w:lvl>
    <w:lvl w:ilvl="5" w:tentative="0">
      <w:start w:val="0"/>
      <w:numFmt w:val="bullet"/>
      <w:lvlText w:val="•"/>
      <w:lvlJc w:val="left"/>
      <w:pPr>
        <w:ind w:left="3860" w:hanging="632"/>
      </w:pPr>
      <w:rPr>
        <w:rFonts w:hint="default"/>
      </w:rPr>
    </w:lvl>
    <w:lvl w:ilvl="6" w:tentative="0">
      <w:start w:val="0"/>
      <w:numFmt w:val="bullet"/>
      <w:lvlText w:val="•"/>
      <w:lvlJc w:val="left"/>
      <w:pPr>
        <w:ind w:left="5120" w:hanging="632"/>
      </w:pPr>
      <w:rPr>
        <w:rFonts w:hint="default"/>
      </w:rPr>
    </w:lvl>
    <w:lvl w:ilvl="7" w:tentative="0">
      <w:start w:val="0"/>
      <w:numFmt w:val="bullet"/>
      <w:lvlText w:val="•"/>
      <w:lvlJc w:val="left"/>
      <w:pPr>
        <w:ind w:left="6380" w:hanging="632"/>
      </w:pPr>
      <w:rPr>
        <w:rFonts w:hint="default"/>
      </w:rPr>
    </w:lvl>
    <w:lvl w:ilvl="8" w:tentative="0">
      <w:start w:val="0"/>
      <w:numFmt w:val="bullet"/>
      <w:lvlText w:val="•"/>
      <w:lvlJc w:val="left"/>
      <w:pPr>
        <w:ind w:left="7640" w:hanging="632"/>
      </w:pPr>
      <w:rPr>
        <w:rFonts w:hint="default"/>
      </w:rPr>
    </w:lvl>
  </w:abstractNum>
  <w:abstractNum w:abstractNumId="3">
    <w:nsid w:val="F2AEAEA6"/>
    <w:multiLevelType w:val="singleLevel"/>
    <w:tmpl w:val="F2AEAEA6"/>
    <w:lvl w:ilvl="0" w:tentative="0">
      <w:start w:val="1"/>
      <w:numFmt w:val="decimal"/>
      <w:suff w:val="nothing"/>
      <w:lvlText w:val="（%1）"/>
      <w:lvlJc w:val="left"/>
      <w:rPr>
        <w:rFonts w:cs="Times New Roman"/>
      </w:rPr>
    </w:lvl>
  </w:abstractNum>
  <w:abstractNum w:abstractNumId="4">
    <w:nsid w:val="FF98EB8B"/>
    <w:multiLevelType w:val="singleLevel"/>
    <w:tmpl w:val="FF98EB8B"/>
    <w:lvl w:ilvl="0" w:tentative="0">
      <w:start w:val="1"/>
      <w:numFmt w:val="decimal"/>
      <w:suff w:val="nothing"/>
      <w:lvlText w:val="（%1）"/>
      <w:lvlJc w:val="left"/>
    </w:lvl>
  </w:abstractNum>
  <w:abstractNum w:abstractNumId="5">
    <w:nsid w:val="0052F3E9"/>
    <w:multiLevelType w:val="singleLevel"/>
    <w:tmpl w:val="0052F3E9"/>
    <w:lvl w:ilvl="0" w:tentative="0">
      <w:start w:val="1"/>
      <w:numFmt w:val="decimal"/>
      <w:lvlText w:val="（%1)"/>
      <w:lvlJc w:val="left"/>
      <w:pPr>
        <w:tabs>
          <w:tab w:val="left" w:pos="312"/>
        </w:tabs>
      </w:pPr>
      <w:rPr>
        <w:rFonts w:cs="Times New Roman"/>
      </w:rPr>
    </w:lvl>
  </w:abstractNum>
  <w:abstractNum w:abstractNumId="6">
    <w:nsid w:val="0E640482"/>
    <w:multiLevelType w:val="multilevel"/>
    <w:tmpl w:val="0E640482"/>
    <w:lvl w:ilvl="0" w:tentative="0">
      <w:start w:val="5"/>
      <w:numFmt w:val="decimal"/>
      <w:lvlText w:val="%1"/>
      <w:lvlJc w:val="left"/>
      <w:pPr>
        <w:ind w:left="703" w:hanging="485"/>
      </w:pPr>
      <w:rPr>
        <w:rFonts w:hint="default" w:cs="Times New Roman"/>
      </w:rPr>
    </w:lvl>
    <w:lvl w:ilvl="1" w:tentative="0">
      <w:start w:val="1"/>
      <w:numFmt w:val="decimal"/>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1.%2.%3"/>
      <w:lvlJc w:val="left"/>
      <w:pPr>
        <w:ind w:left="1330" w:hanging="632"/>
      </w:pPr>
      <w:rPr>
        <w:rFonts w:hint="default" w:ascii="宋体" w:hAnsi="宋体" w:eastAsia="宋体" w:cs="宋体"/>
        <w:spacing w:val="-1"/>
        <w:w w:val="100"/>
        <w:sz w:val="21"/>
        <w:szCs w:val="21"/>
      </w:rPr>
    </w:lvl>
    <w:lvl w:ilvl="3" w:tentative="0">
      <w:start w:val="0"/>
      <w:numFmt w:val="bullet"/>
      <w:lvlText w:val="•"/>
      <w:lvlJc w:val="left"/>
      <w:pPr>
        <w:ind w:left="3300" w:hanging="632"/>
      </w:pPr>
      <w:rPr>
        <w:rFonts w:hint="default"/>
      </w:rPr>
    </w:lvl>
    <w:lvl w:ilvl="4" w:tentative="0">
      <w:start w:val="0"/>
      <w:numFmt w:val="bullet"/>
      <w:lvlText w:val="•"/>
      <w:lvlJc w:val="left"/>
      <w:pPr>
        <w:ind w:left="4280" w:hanging="632"/>
      </w:pPr>
      <w:rPr>
        <w:rFonts w:hint="default"/>
      </w:rPr>
    </w:lvl>
    <w:lvl w:ilvl="5" w:tentative="0">
      <w:start w:val="0"/>
      <w:numFmt w:val="bullet"/>
      <w:lvlText w:val="•"/>
      <w:lvlJc w:val="left"/>
      <w:pPr>
        <w:ind w:left="5260" w:hanging="632"/>
      </w:pPr>
      <w:rPr>
        <w:rFonts w:hint="default"/>
      </w:rPr>
    </w:lvl>
    <w:lvl w:ilvl="6" w:tentative="0">
      <w:start w:val="0"/>
      <w:numFmt w:val="bullet"/>
      <w:lvlText w:val="•"/>
      <w:lvlJc w:val="left"/>
      <w:pPr>
        <w:ind w:left="6240" w:hanging="632"/>
      </w:pPr>
      <w:rPr>
        <w:rFonts w:hint="default"/>
      </w:rPr>
    </w:lvl>
    <w:lvl w:ilvl="7" w:tentative="0">
      <w:start w:val="0"/>
      <w:numFmt w:val="bullet"/>
      <w:lvlText w:val="•"/>
      <w:lvlJc w:val="left"/>
      <w:pPr>
        <w:ind w:left="7220" w:hanging="632"/>
      </w:pPr>
      <w:rPr>
        <w:rFonts w:hint="default"/>
      </w:rPr>
    </w:lvl>
    <w:lvl w:ilvl="8" w:tentative="0">
      <w:start w:val="0"/>
      <w:numFmt w:val="bullet"/>
      <w:lvlText w:val="•"/>
      <w:lvlJc w:val="left"/>
      <w:pPr>
        <w:ind w:left="8200" w:hanging="632"/>
      </w:pPr>
      <w:rPr>
        <w:rFonts w:hint="default"/>
      </w:rPr>
    </w:lvl>
  </w:abstractNum>
  <w:abstractNum w:abstractNumId="7">
    <w:nsid w:val="161E28A6"/>
    <w:multiLevelType w:val="multilevel"/>
    <w:tmpl w:val="161E28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470EC97"/>
    <w:multiLevelType w:val="multilevel"/>
    <w:tmpl w:val="2470EC97"/>
    <w:lvl w:ilvl="0" w:tentative="0">
      <w:start w:val="2"/>
      <w:numFmt w:val="decimal"/>
      <w:lvlText w:val="%1"/>
      <w:lvlJc w:val="left"/>
      <w:pPr>
        <w:ind w:left="703" w:hanging="485"/>
      </w:pPr>
      <w:rPr>
        <w:rFonts w:hint="default" w:cs="Times New Roman"/>
      </w:rPr>
    </w:lvl>
    <w:lvl w:ilvl="1" w:tentative="0">
      <w:start w:val="1"/>
      <w:numFmt w:val="decimal"/>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3）"/>
      <w:lvlJc w:val="left"/>
      <w:pPr>
        <w:ind w:left="1227" w:hanging="529"/>
      </w:pPr>
      <w:rPr>
        <w:rFonts w:hint="default" w:ascii="宋体" w:hAnsi="宋体" w:eastAsia="宋体" w:cs="宋体"/>
        <w:spacing w:val="-3"/>
        <w:w w:val="100"/>
        <w:sz w:val="19"/>
        <w:szCs w:val="19"/>
      </w:rPr>
    </w:lvl>
    <w:lvl w:ilvl="3" w:tentative="0">
      <w:start w:val="0"/>
      <w:numFmt w:val="bullet"/>
      <w:lvlText w:val="•"/>
      <w:lvlJc w:val="left"/>
      <w:pPr>
        <w:ind w:left="3206" w:hanging="529"/>
      </w:pPr>
      <w:rPr>
        <w:rFonts w:hint="default"/>
      </w:rPr>
    </w:lvl>
    <w:lvl w:ilvl="4" w:tentative="0">
      <w:start w:val="0"/>
      <w:numFmt w:val="bullet"/>
      <w:lvlText w:val="•"/>
      <w:lvlJc w:val="left"/>
      <w:pPr>
        <w:ind w:left="4200" w:hanging="529"/>
      </w:pPr>
      <w:rPr>
        <w:rFonts w:hint="default"/>
      </w:rPr>
    </w:lvl>
    <w:lvl w:ilvl="5" w:tentative="0">
      <w:start w:val="0"/>
      <w:numFmt w:val="bullet"/>
      <w:lvlText w:val="•"/>
      <w:lvlJc w:val="left"/>
      <w:pPr>
        <w:ind w:left="5193" w:hanging="529"/>
      </w:pPr>
      <w:rPr>
        <w:rFonts w:hint="default"/>
      </w:rPr>
    </w:lvl>
    <w:lvl w:ilvl="6" w:tentative="0">
      <w:start w:val="0"/>
      <w:numFmt w:val="bullet"/>
      <w:lvlText w:val="•"/>
      <w:lvlJc w:val="left"/>
      <w:pPr>
        <w:ind w:left="6187" w:hanging="529"/>
      </w:pPr>
      <w:rPr>
        <w:rFonts w:hint="default"/>
      </w:rPr>
    </w:lvl>
    <w:lvl w:ilvl="7" w:tentative="0">
      <w:start w:val="0"/>
      <w:numFmt w:val="bullet"/>
      <w:lvlText w:val="•"/>
      <w:lvlJc w:val="left"/>
      <w:pPr>
        <w:ind w:left="7180" w:hanging="529"/>
      </w:pPr>
      <w:rPr>
        <w:rFonts w:hint="default"/>
      </w:rPr>
    </w:lvl>
    <w:lvl w:ilvl="8" w:tentative="0">
      <w:start w:val="0"/>
      <w:numFmt w:val="bullet"/>
      <w:lvlText w:val="•"/>
      <w:lvlJc w:val="left"/>
      <w:pPr>
        <w:ind w:left="8173" w:hanging="529"/>
      </w:pPr>
      <w:rPr>
        <w:rFonts w:hint="default"/>
      </w:rPr>
    </w:lvl>
  </w:abstractNum>
  <w:abstractNum w:abstractNumId="9">
    <w:nsid w:val="46A08BB8"/>
    <w:multiLevelType w:val="multilevel"/>
    <w:tmpl w:val="46A08BB8"/>
    <w:lvl w:ilvl="0" w:tentative="0">
      <w:start w:val="6"/>
      <w:numFmt w:val="decimal"/>
      <w:lvlText w:val="%1"/>
      <w:lvlJc w:val="left"/>
      <w:pPr>
        <w:ind w:left="703" w:hanging="485"/>
      </w:pPr>
      <w:rPr>
        <w:rFonts w:hint="default" w:cs="Times New Roman"/>
      </w:rPr>
    </w:lvl>
    <w:lvl w:ilvl="1" w:tentative="0">
      <w:start w:val="1"/>
      <w:numFmt w:val="decimal"/>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1.%2.%3"/>
      <w:lvlJc w:val="left"/>
      <w:pPr>
        <w:ind w:left="218" w:hanging="632"/>
      </w:pPr>
      <w:rPr>
        <w:rFonts w:hint="default" w:ascii="宋体" w:hAnsi="宋体" w:eastAsia="宋体" w:cs="宋体"/>
        <w:w w:val="100"/>
        <w:sz w:val="21"/>
        <w:szCs w:val="21"/>
      </w:rPr>
    </w:lvl>
    <w:lvl w:ilvl="3" w:tentative="0">
      <w:start w:val="0"/>
      <w:numFmt w:val="bullet"/>
      <w:lvlText w:val="•"/>
      <w:lvlJc w:val="left"/>
      <w:pPr>
        <w:ind w:left="2802" w:hanging="632"/>
      </w:pPr>
      <w:rPr>
        <w:rFonts w:hint="default"/>
      </w:rPr>
    </w:lvl>
    <w:lvl w:ilvl="4" w:tentative="0">
      <w:start w:val="0"/>
      <w:numFmt w:val="bullet"/>
      <w:lvlText w:val="•"/>
      <w:lvlJc w:val="left"/>
      <w:pPr>
        <w:ind w:left="3853" w:hanging="632"/>
      </w:pPr>
      <w:rPr>
        <w:rFonts w:hint="default"/>
      </w:rPr>
    </w:lvl>
    <w:lvl w:ilvl="5" w:tentative="0">
      <w:start w:val="0"/>
      <w:numFmt w:val="bullet"/>
      <w:lvlText w:val="•"/>
      <w:lvlJc w:val="left"/>
      <w:pPr>
        <w:ind w:left="4904" w:hanging="632"/>
      </w:pPr>
      <w:rPr>
        <w:rFonts w:hint="default"/>
      </w:rPr>
    </w:lvl>
    <w:lvl w:ilvl="6" w:tentative="0">
      <w:start w:val="0"/>
      <w:numFmt w:val="bullet"/>
      <w:lvlText w:val="•"/>
      <w:lvlJc w:val="left"/>
      <w:pPr>
        <w:ind w:left="5956" w:hanging="632"/>
      </w:pPr>
      <w:rPr>
        <w:rFonts w:hint="default"/>
      </w:rPr>
    </w:lvl>
    <w:lvl w:ilvl="7" w:tentative="0">
      <w:start w:val="0"/>
      <w:numFmt w:val="bullet"/>
      <w:lvlText w:val="•"/>
      <w:lvlJc w:val="left"/>
      <w:pPr>
        <w:ind w:left="7007" w:hanging="632"/>
      </w:pPr>
      <w:rPr>
        <w:rFonts w:hint="default"/>
      </w:rPr>
    </w:lvl>
    <w:lvl w:ilvl="8" w:tentative="0">
      <w:start w:val="0"/>
      <w:numFmt w:val="bullet"/>
      <w:lvlText w:val="•"/>
      <w:lvlJc w:val="left"/>
      <w:pPr>
        <w:ind w:left="8058" w:hanging="632"/>
      </w:pPr>
      <w:rPr>
        <w:rFonts w:hint="default"/>
      </w:rPr>
    </w:lvl>
  </w:abstractNum>
  <w:abstractNum w:abstractNumId="10">
    <w:nsid w:val="5345346A"/>
    <w:multiLevelType w:val="singleLevel"/>
    <w:tmpl w:val="5345346A"/>
    <w:lvl w:ilvl="0" w:tentative="0">
      <w:start w:val="1"/>
      <w:numFmt w:val="decimal"/>
      <w:suff w:val="nothing"/>
      <w:lvlText w:val="%1．"/>
      <w:lvlJc w:val="left"/>
      <w:pPr>
        <w:ind w:left="0" w:firstLine="400"/>
      </w:pPr>
      <w:rPr>
        <w:rFonts w:hint="default"/>
      </w:rPr>
    </w:lvl>
  </w:abstractNum>
  <w:abstractNum w:abstractNumId="11">
    <w:nsid w:val="59B28EB9"/>
    <w:multiLevelType w:val="singleLevel"/>
    <w:tmpl w:val="59B28EB9"/>
    <w:lvl w:ilvl="0" w:tentative="0">
      <w:start w:val="6"/>
      <w:numFmt w:val="chineseCounting"/>
      <w:suff w:val="nothing"/>
      <w:lvlText w:val="%1、"/>
      <w:lvlJc w:val="left"/>
      <w:rPr>
        <w:rFonts w:hint="eastAsia"/>
      </w:rPr>
    </w:lvl>
  </w:abstractNum>
  <w:abstractNum w:abstractNumId="12">
    <w:nsid w:val="60382F6E"/>
    <w:multiLevelType w:val="multilevel"/>
    <w:tmpl w:val="60382F6E"/>
    <w:lvl w:ilvl="0" w:tentative="0">
      <w:start w:val="4"/>
      <w:numFmt w:val="decimal"/>
      <w:lvlText w:val="%1"/>
      <w:lvlJc w:val="left"/>
      <w:pPr>
        <w:ind w:left="703" w:hanging="485"/>
      </w:pPr>
      <w:rPr>
        <w:rFonts w:hint="default" w:cs="Times New Roman"/>
      </w:rPr>
    </w:lvl>
    <w:lvl w:ilvl="1" w:tentative="0">
      <w:start w:val="1"/>
      <w:numFmt w:val="decimal"/>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1.%2.%3"/>
      <w:lvlJc w:val="left"/>
      <w:pPr>
        <w:ind w:left="218" w:hanging="632"/>
      </w:pPr>
      <w:rPr>
        <w:rFonts w:hint="default" w:ascii="宋体" w:hAnsi="宋体" w:eastAsia="宋体" w:cs="宋体"/>
        <w:w w:val="100"/>
        <w:sz w:val="21"/>
        <w:szCs w:val="21"/>
      </w:rPr>
    </w:lvl>
    <w:lvl w:ilvl="3" w:tentative="0">
      <w:start w:val="0"/>
      <w:numFmt w:val="bullet"/>
      <w:lvlText w:val="•"/>
      <w:lvlJc w:val="left"/>
      <w:pPr>
        <w:ind w:left="2442" w:hanging="632"/>
      </w:pPr>
      <w:rPr>
        <w:rFonts w:hint="default"/>
      </w:rPr>
    </w:lvl>
    <w:lvl w:ilvl="4" w:tentative="0">
      <w:start w:val="0"/>
      <w:numFmt w:val="bullet"/>
      <w:lvlText w:val="•"/>
      <w:lvlJc w:val="left"/>
      <w:pPr>
        <w:ind w:left="3545" w:hanging="632"/>
      </w:pPr>
      <w:rPr>
        <w:rFonts w:hint="default"/>
      </w:rPr>
    </w:lvl>
    <w:lvl w:ilvl="5" w:tentative="0">
      <w:start w:val="0"/>
      <w:numFmt w:val="bullet"/>
      <w:lvlText w:val="•"/>
      <w:lvlJc w:val="left"/>
      <w:pPr>
        <w:ind w:left="4647" w:hanging="632"/>
      </w:pPr>
      <w:rPr>
        <w:rFonts w:hint="default"/>
      </w:rPr>
    </w:lvl>
    <w:lvl w:ilvl="6" w:tentative="0">
      <w:start w:val="0"/>
      <w:numFmt w:val="bullet"/>
      <w:lvlText w:val="•"/>
      <w:lvlJc w:val="left"/>
      <w:pPr>
        <w:ind w:left="5750" w:hanging="632"/>
      </w:pPr>
      <w:rPr>
        <w:rFonts w:hint="default"/>
      </w:rPr>
    </w:lvl>
    <w:lvl w:ilvl="7" w:tentative="0">
      <w:start w:val="0"/>
      <w:numFmt w:val="bullet"/>
      <w:lvlText w:val="•"/>
      <w:lvlJc w:val="left"/>
      <w:pPr>
        <w:ind w:left="6853" w:hanging="632"/>
      </w:pPr>
      <w:rPr>
        <w:rFonts w:hint="default"/>
      </w:rPr>
    </w:lvl>
    <w:lvl w:ilvl="8" w:tentative="0">
      <w:start w:val="0"/>
      <w:numFmt w:val="bullet"/>
      <w:lvlText w:val="•"/>
      <w:lvlJc w:val="left"/>
      <w:pPr>
        <w:ind w:left="7955" w:hanging="632"/>
      </w:pPr>
      <w:rPr>
        <w:rFonts w:hint="default"/>
      </w:rPr>
    </w:lvl>
  </w:abstractNum>
  <w:abstractNum w:abstractNumId="13">
    <w:nsid w:val="7C246926"/>
    <w:multiLevelType w:val="multilevel"/>
    <w:tmpl w:val="7C246926"/>
    <w:lvl w:ilvl="0" w:tentative="0">
      <w:start w:val="7"/>
      <w:numFmt w:val="decimal"/>
      <w:lvlText w:val="%1"/>
      <w:lvlJc w:val="left"/>
      <w:pPr>
        <w:ind w:left="703" w:hanging="485"/>
      </w:pPr>
      <w:rPr>
        <w:rFonts w:hint="default" w:cs="Times New Roman"/>
      </w:rPr>
    </w:lvl>
    <w:lvl w:ilvl="1" w:tentative="0">
      <w:start w:val="1"/>
      <w:numFmt w:val="decimal"/>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1.%2.%3"/>
      <w:lvlJc w:val="left"/>
      <w:pPr>
        <w:ind w:left="1330" w:hanging="632"/>
      </w:pPr>
      <w:rPr>
        <w:rFonts w:hint="default" w:ascii="宋体" w:hAnsi="宋体" w:eastAsia="宋体" w:cs="宋体"/>
        <w:w w:val="100"/>
        <w:sz w:val="21"/>
        <w:szCs w:val="21"/>
      </w:rPr>
    </w:lvl>
    <w:lvl w:ilvl="3" w:tentative="0">
      <w:start w:val="0"/>
      <w:numFmt w:val="bullet"/>
      <w:lvlText w:val="•"/>
      <w:lvlJc w:val="left"/>
      <w:pPr>
        <w:ind w:left="2442" w:hanging="632"/>
      </w:pPr>
      <w:rPr>
        <w:rFonts w:hint="default"/>
      </w:rPr>
    </w:lvl>
    <w:lvl w:ilvl="4" w:tentative="0">
      <w:start w:val="0"/>
      <w:numFmt w:val="bullet"/>
      <w:lvlText w:val="•"/>
      <w:lvlJc w:val="left"/>
      <w:pPr>
        <w:ind w:left="3545" w:hanging="632"/>
      </w:pPr>
      <w:rPr>
        <w:rFonts w:hint="default"/>
      </w:rPr>
    </w:lvl>
    <w:lvl w:ilvl="5" w:tentative="0">
      <w:start w:val="0"/>
      <w:numFmt w:val="bullet"/>
      <w:lvlText w:val="•"/>
      <w:lvlJc w:val="left"/>
      <w:pPr>
        <w:ind w:left="4647" w:hanging="632"/>
      </w:pPr>
      <w:rPr>
        <w:rFonts w:hint="default"/>
      </w:rPr>
    </w:lvl>
    <w:lvl w:ilvl="6" w:tentative="0">
      <w:start w:val="0"/>
      <w:numFmt w:val="bullet"/>
      <w:lvlText w:val="•"/>
      <w:lvlJc w:val="left"/>
      <w:pPr>
        <w:ind w:left="5750" w:hanging="632"/>
      </w:pPr>
      <w:rPr>
        <w:rFonts w:hint="default"/>
      </w:rPr>
    </w:lvl>
    <w:lvl w:ilvl="7" w:tentative="0">
      <w:start w:val="0"/>
      <w:numFmt w:val="bullet"/>
      <w:lvlText w:val="•"/>
      <w:lvlJc w:val="left"/>
      <w:pPr>
        <w:ind w:left="6853" w:hanging="632"/>
      </w:pPr>
      <w:rPr>
        <w:rFonts w:hint="default"/>
      </w:rPr>
    </w:lvl>
    <w:lvl w:ilvl="8" w:tentative="0">
      <w:start w:val="0"/>
      <w:numFmt w:val="bullet"/>
      <w:lvlText w:val="•"/>
      <w:lvlJc w:val="left"/>
      <w:pPr>
        <w:ind w:left="7955" w:hanging="632"/>
      </w:pPr>
      <w:rPr>
        <w:rFonts w:hint="default"/>
      </w:rPr>
    </w:lvl>
  </w:abstractNum>
  <w:num w:numId="1">
    <w:abstractNumId w:val="1"/>
  </w:num>
  <w:num w:numId="2">
    <w:abstractNumId w:val="0"/>
  </w:num>
  <w:num w:numId="3">
    <w:abstractNumId w:val="7"/>
  </w:num>
  <w:num w:numId="4">
    <w:abstractNumId w:val="2"/>
  </w:num>
  <w:num w:numId="5">
    <w:abstractNumId w:val="8"/>
  </w:num>
  <w:num w:numId="6">
    <w:abstractNumId w:val="12"/>
  </w:num>
  <w:num w:numId="7">
    <w:abstractNumId w:val="6"/>
  </w:num>
  <w:num w:numId="8">
    <w:abstractNumId w:val="9"/>
  </w:num>
  <w:num w:numId="9">
    <w:abstractNumId w:val="13"/>
  </w:num>
  <w:num w:numId="10">
    <w:abstractNumId w:val="4"/>
  </w:num>
  <w:num w:numId="11">
    <w:abstractNumId w:val="5"/>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20815"/>
    <w:rsid w:val="77EA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autoSpaceDE w:val="0"/>
      <w:autoSpaceDN w:val="0"/>
      <w:spacing w:before="34"/>
      <w:ind w:right="18"/>
      <w:jc w:val="center"/>
      <w:outlineLvl w:val="0"/>
    </w:pPr>
    <w:rPr>
      <w:rFonts w:ascii="宋体" w:hAnsi="宋体" w:eastAsia="宋体" w:cs="宋体"/>
      <w:b/>
      <w:bCs/>
      <w:kern w:val="0"/>
      <w:sz w:val="32"/>
      <w:szCs w:val="32"/>
      <w:lang w:val="zh-CN"/>
    </w:rPr>
  </w:style>
  <w:style w:type="paragraph" w:styleId="3">
    <w:name w:val="heading 2"/>
    <w:basedOn w:val="1"/>
    <w:next w:val="1"/>
    <w:qFormat/>
    <w:uiPriority w:val="99"/>
    <w:pPr>
      <w:autoSpaceDE w:val="0"/>
      <w:autoSpaceDN w:val="0"/>
      <w:ind w:left="1339"/>
      <w:jc w:val="left"/>
      <w:outlineLvl w:val="1"/>
    </w:pPr>
    <w:rPr>
      <w:rFonts w:ascii="黑体" w:hAnsi="黑体" w:eastAsia="黑体" w:cs="黑体"/>
      <w:kern w:val="0"/>
      <w:sz w:val="32"/>
      <w:szCs w:val="32"/>
      <w:lang w:val="zh-CN"/>
    </w:rPr>
  </w:style>
  <w:style w:type="paragraph" w:styleId="4">
    <w:name w:val="heading 4"/>
    <w:basedOn w:val="1"/>
    <w:next w:val="1"/>
    <w:qFormat/>
    <w:uiPriority w:val="99"/>
    <w:pPr>
      <w:autoSpaceDE w:val="0"/>
      <w:autoSpaceDN w:val="0"/>
      <w:ind w:left="703" w:hanging="485"/>
      <w:jc w:val="left"/>
      <w:outlineLvl w:val="3"/>
    </w:pPr>
    <w:rPr>
      <w:rFonts w:ascii="宋体" w:hAnsi="宋体" w:eastAsia="宋体" w:cs="宋体"/>
      <w:b/>
      <w:bCs/>
      <w:kern w:val="0"/>
      <w:sz w:val="24"/>
      <w:szCs w:val="24"/>
      <w:lang w:val="zh-CN"/>
    </w:rPr>
  </w:style>
  <w:style w:type="paragraph" w:styleId="5">
    <w:name w:val="heading 5"/>
    <w:basedOn w:val="1"/>
    <w:next w:val="1"/>
    <w:qFormat/>
    <w:uiPriority w:val="99"/>
    <w:pPr>
      <w:autoSpaceDE w:val="0"/>
      <w:autoSpaceDN w:val="0"/>
      <w:spacing w:before="161"/>
      <w:ind w:left="2709"/>
      <w:jc w:val="left"/>
      <w:outlineLvl w:val="4"/>
    </w:pPr>
    <w:rPr>
      <w:rFonts w:ascii="宋体" w:hAnsi="宋体" w:eastAsia="宋体" w:cs="宋体"/>
      <w:kern w:val="0"/>
      <w:sz w:val="24"/>
      <w:szCs w:val="24"/>
      <w:lang w:val="zh-CN"/>
    </w:rPr>
  </w:style>
  <w:style w:type="character" w:default="1" w:styleId="23">
    <w:name w:val="Default Paragraph Font"/>
    <w:semiHidden/>
    <w:uiPriority w:val="0"/>
  </w:style>
  <w:style w:type="table" w:default="1" w:styleId="22">
    <w:name w:val="Normal Table"/>
    <w:semiHidden/>
    <w:uiPriority w:val="0"/>
    <w:tblPr>
      <w:tblCellMar>
        <w:top w:w="0" w:type="dxa"/>
        <w:left w:w="108" w:type="dxa"/>
        <w:bottom w:w="0" w:type="dxa"/>
        <w:right w:w="108" w:type="dxa"/>
      </w:tblCellMar>
    </w:tblPr>
  </w:style>
  <w:style w:type="paragraph" w:styleId="6">
    <w:name w:val="Normal Indent"/>
    <w:basedOn w:val="1"/>
    <w:next w:val="7"/>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2"/>
    <w:basedOn w:val="1"/>
    <w:next w:val="8"/>
    <w:unhideWhenUsed/>
    <w:qFormat/>
    <w:uiPriority w:val="99"/>
    <w:pPr>
      <w:widowControl/>
      <w:spacing w:before="100" w:beforeAutospacing="1" w:after="100" w:afterAutospacing="1"/>
      <w:jc w:val="left"/>
    </w:pPr>
    <w:rPr>
      <w:rFonts w:ascii="宋体" w:hAnsi="宋体"/>
      <w:kern w:val="0"/>
      <w:sz w:val="24"/>
      <w:szCs w:val="24"/>
    </w:rPr>
  </w:style>
  <w:style w:type="paragraph" w:styleId="8">
    <w:name w:val="Body Text"/>
    <w:basedOn w:val="1"/>
    <w:next w:val="9"/>
    <w:qFormat/>
    <w:uiPriority w:val="99"/>
    <w:pPr>
      <w:autoSpaceDE w:val="0"/>
      <w:autoSpaceDN w:val="0"/>
      <w:jc w:val="left"/>
    </w:pPr>
    <w:rPr>
      <w:rFonts w:ascii="宋体" w:hAnsi="宋体" w:eastAsia="宋体" w:cs="宋体"/>
      <w:kern w:val="0"/>
      <w:szCs w:val="21"/>
      <w:lang w:val="zh-CN"/>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Body Text Indent"/>
    <w:basedOn w:val="1"/>
    <w:next w:val="1"/>
    <w:unhideWhenUsed/>
    <w:qFormat/>
    <w:uiPriority w:val="99"/>
    <w:pPr>
      <w:autoSpaceDE w:val="0"/>
      <w:autoSpaceDN w:val="0"/>
      <w:spacing w:after="120"/>
      <w:ind w:left="420" w:leftChars="200"/>
      <w:jc w:val="left"/>
    </w:pPr>
    <w:rPr>
      <w:rFonts w:ascii="宋体" w:hAnsi="宋体" w:eastAsia="宋体" w:cs="宋体"/>
      <w:kern w:val="0"/>
      <w:sz w:val="22"/>
      <w:lang w:val="zh-CN"/>
    </w:rPr>
  </w:style>
  <w:style w:type="paragraph" w:styleId="11">
    <w:name w:val="List 2"/>
    <w:basedOn w:val="1"/>
    <w:qFormat/>
    <w:uiPriority w:val="99"/>
    <w:pPr>
      <w:autoSpaceDE w:val="0"/>
      <w:autoSpaceDN w:val="0"/>
      <w:ind w:left="100" w:leftChars="200" w:hanging="200" w:hangingChars="200"/>
      <w:contextualSpacing/>
      <w:jc w:val="left"/>
    </w:pPr>
    <w:rPr>
      <w:rFonts w:ascii="宋体" w:hAnsi="宋体" w:eastAsia="宋体" w:cs="宋体"/>
      <w:kern w:val="0"/>
      <w:sz w:val="22"/>
      <w:lang w:val="zh-CN"/>
    </w:rPr>
  </w:style>
  <w:style w:type="paragraph" w:styleId="12">
    <w:name w:val="Body Text Indent 2"/>
    <w:basedOn w:val="1"/>
    <w:qFormat/>
    <w:uiPriority w:val="99"/>
    <w:pPr>
      <w:autoSpaceDE w:val="0"/>
      <w:autoSpaceDN w:val="0"/>
      <w:ind w:firstLine="570"/>
      <w:jc w:val="left"/>
    </w:pPr>
    <w:rPr>
      <w:rFonts w:ascii="宋体" w:hAnsi="宋体" w:eastAsia="宋体" w:cs="宋体"/>
      <w:kern w:val="0"/>
      <w:sz w:val="32"/>
      <w:szCs w:val="32"/>
      <w:lang w:val="zh-CN"/>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pPr>
      <w:autoSpaceDE w:val="0"/>
      <w:autoSpaceDN w:val="0"/>
      <w:spacing w:before="3"/>
      <w:ind w:left="430"/>
      <w:jc w:val="left"/>
    </w:pPr>
    <w:rPr>
      <w:rFonts w:ascii="宋体" w:hAnsi="宋体" w:eastAsia="宋体" w:cs="宋体"/>
      <w:kern w:val="0"/>
      <w:sz w:val="20"/>
      <w:szCs w:val="20"/>
      <w:lang w:val="zh-CN"/>
    </w:rPr>
  </w:style>
  <w:style w:type="paragraph" w:styleId="16">
    <w:name w:val="footnote text"/>
    <w:basedOn w:val="1"/>
    <w:semiHidden/>
    <w:qFormat/>
    <w:uiPriority w:val="0"/>
    <w:pPr>
      <w:snapToGrid w:val="0"/>
      <w:jc w:val="left"/>
    </w:pPr>
    <w:rPr>
      <w:kern w:val="0"/>
      <w:sz w:val="18"/>
      <w:szCs w:val="18"/>
    </w:rPr>
  </w:style>
  <w:style w:type="paragraph" w:styleId="17">
    <w:name w:val="toc 6"/>
    <w:basedOn w:val="1"/>
    <w:next w:val="1"/>
    <w:qFormat/>
    <w:uiPriority w:val="39"/>
    <w:pPr>
      <w:ind w:left="1050"/>
      <w:jc w:val="left"/>
    </w:pPr>
    <w:rPr>
      <w:sz w:val="18"/>
      <w:szCs w:val="18"/>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w:basedOn w:val="8"/>
    <w:next w:val="21"/>
    <w:qFormat/>
    <w:uiPriority w:val="99"/>
    <w:pPr>
      <w:spacing w:after="120"/>
      <w:ind w:firstLine="420" w:firstLineChars="100"/>
    </w:pPr>
    <w:rPr>
      <w:rFonts w:ascii="Times New Roman" w:hAnsi="Times New Roman"/>
      <w:szCs w:val="20"/>
    </w:rPr>
  </w:style>
  <w:style w:type="paragraph" w:styleId="21">
    <w:name w:val="Body Text First Indent 2"/>
    <w:basedOn w:val="10"/>
    <w:next w:val="6"/>
    <w:unhideWhenUsed/>
    <w:qFormat/>
    <w:uiPriority w:val="99"/>
    <w:pPr>
      <w:ind w:firstLine="420" w:firstLineChars="200"/>
    </w:pPr>
  </w:style>
  <w:style w:type="character" w:styleId="24">
    <w:name w:val="Strong"/>
    <w:qFormat/>
    <w:uiPriority w:val="22"/>
    <w:rPr>
      <w:b/>
      <w:bCs/>
    </w:rPr>
  </w:style>
  <w:style w:type="character" w:styleId="25">
    <w:name w:val="page number"/>
    <w:qFormat/>
    <w:uiPriority w:val="0"/>
  </w:style>
  <w:style w:type="paragraph" w:customStyle="1" w:styleId="26">
    <w:name w:val="cjk"/>
    <w:basedOn w:val="1"/>
    <w:qFormat/>
    <w:uiPriority w:val="0"/>
    <w:pPr>
      <w:widowControl/>
      <w:spacing w:line="480" w:lineRule="auto"/>
      <w:jc w:val="left"/>
    </w:pPr>
    <w:rPr>
      <w:rFonts w:ascii="宋体" w:hAnsi="宋体" w:cs="宋体"/>
      <w:kern w:val="0"/>
      <w:sz w:val="24"/>
      <w:szCs w:val="24"/>
    </w:rPr>
  </w:style>
  <w:style w:type="paragraph" w:styleId="27">
    <w:name w:val="List Paragraph"/>
    <w:basedOn w:val="1"/>
    <w:qFormat/>
    <w:uiPriority w:val="99"/>
    <w:pPr>
      <w:autoSpaceDE w:val="0"/>
      <w:autoSpaceDN w:val="0"/>
      <w:ind w:left="218" w:hanging="529"/>
      <w:jc w:val="left"/>
    </w:pPr>
    <w:rPr>
      <w:rFonts w:ascii="宋体" w:hAnsi="宋体" w:eastAsia="宋体" w:cs="宋体"/>
      <w:kern w:val="0"/>
      <w:sz w:val="22"/>
      <w:lang w:val="zh-CN"/>
    </w:rPr>
  </w:style>
  <w:style w:type="paragraph" w:customStyle="1" w:styleId="28">
    <w:name w:val="Table Paragraph"/>
    <w:basedOn w:val="1"/>
    <w:qFormat/>
    <w:uiPriority w:val="99"/>
    <w:pPr>
      <w:autoSpaceDE w:val="0"/>
      <w:autoSpaceDN w:val="0"/>
      <w:jc w:val="left"/>
    </w:pPr>
    <w:rPr>
      <w:rFonts w:ascii="宋体" w:hAnsi="宋体" w:eastAsia="宋体" w:cs="宋体"/>
      <w:kern w:val="0"/>
      <w:sz w:val="22"/>
      <w:lang w:val="zh-CN"/>
    </w:rPr>
  </w:style>
  <w:style w:type="paragraph" w:customStyle="1" w:styleId="29">
    <w:name w:val="表格文字"/>
    <w:basedOn w:val="30"/>
    <w:qFormat/>
    <w:uiPriority w:val="0"/>
    <w:pPr>
      <w:spacing w:before="25" w:beforeLines="0" w:after="25" w:afterLines="0" w:line="240" w:lineRule="auto"/>
      <w:ind w:firstLine="0"/>
      <w:jc w:val="left"/>
    </w:pPr>
    <w:rPr>
      <w:bCs/>
      <w:spacing w:val="10"/>
      <w:kern w:val="0"/>
      <w:sz w:val="24"/>
    </w:rPr>
  </w:style>
  <w:style w:type="paragraph" w:customStyle="1" w:styleId="30">
    <w:name w:val="表格文字图表文字"/>
    <w:basedOn w:val="1"/>
    <w:qFormat/>
    <w:uiPriority w:val="0"/>
    <w:pPr>
      <w:snapToGrid w:val="0"/>
      <w:ind w:firstLine="200" w:firstLineChars="200"/>
      <w:jc w:val="center"/>
    </w:pPr>
    <w:rPr>
      <w:color w:val="7030A0"/>
    </w:rPr>
  </w:style>
  <w:style w:type="paragraph" w:customStyle="1" w:styleId="31">
    <w:name w:val="No Spacing1"/>
    <w:basedOn w:val="1"/>
    <w:qFormat/>
    <w:uiPriority w:val="0"/>
    <w:pPr>
      <w:autoSpaceDE w:val="0"/>
      <w:autoSpaceDN w:val="0"/>
      <w:spacing w:line="400" w:lineRule="exact"/>
      <w:jc w:val="left"/>
    </w:pPr>
    <w:rPr>
      <w:rFonts w:ascii="宋体" w:hAnsi="宋体" w:eastAsia="宋体" w:cs="宋体"/>
      <w:kern w:val="0"/>
      <w:sz w:val="24"/>
      <w:lang w:val="zh-CN"/>
    </w:rPr>
  </w:style>
  <w:style w:type="paragraph" w:customStyle="1" w:styleId="32">
    <w:name w:val="style4"/>
    <w:basedOn w:val="1"/>
    <w:next w:val="33"/>
    <w:qFormat/>
    <w:uiPriority w:val="0"/>
    <w:pPr>
      <w:widowControl/>
      <w:autoSpaceDE/>
      <w:autoSpaceDN/>
      <w:spacing w:before="280" w:after="280"/>
      <w:jc w:val="both"/>
    </w:pPr>
    <w:rPr>
      <w:sz w:val="18"/>
    </w:rPr>
  </w:style>
  <w:style w:type="paragraph" w:customStyle="1" w:styleId="33">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34">
    <w:name w:val="无间隔1"/>
    <w:basedOn w:val="1"/>
    <w:qFormat/>
    <w:uiPriority w:val="99"/>
    <w:pPr>
      <w:spacing w:line="400" w:lineRule="exac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7773</Words>
  <Characters>8441</Characters>
  <Lines>0</Lines>
  <Paragraphs>0</Paragraphs>
  <TotalTime>0</TotalTime>
  <ScaleCrop>false</ScaleCrop>
  <LinksUpToDate>false</LinksUpToDate>
  <CharactersWithSpaces>8561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2025-07-18T06:27:00Z</dcterms:created>
  <dc:creator>Administrator</dc:creator>
  <cp:lastModifiedBy>张贝</cp:lastModifiedBy>
  <dcterms:modified xsi:type="dcterms:W3CDTF">2025-07-18T06:38:14Z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eyJoZGlkIjoiNGY5OWJjNDI5ZTI1ZGFiMDA3MmIxMGU2OTY0ODhkMzYiLCJ1c2VySWQiOiI0MzI0MDQ4MjUifQ==</vt:lpwstr>
  </property>
  <property fmtid="{D5CDD505-2E9C-101B-9397-08002B2CF9AE}" pid="4" name="ICV">
    <vt:lpwstr>79CDE6B8AE984B79811D1ABE29696194_12</vt:lpwstr>
  </property>
</Properties>
</file>