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35C26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第一标段废标原因：</w:t>
      </w:r>
    </w:p>
    <w:p w14:paraId="7623B5C3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河南冠学建筑工程有限公司最终报价超出采购人最高限价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145A2"/>
    <w:rsid w:val="580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51</Characters>
  <Lines>0</Lines>
  <Paragraphs>0</Paragraphs>
  <TotalTime>0</TotalTime>
  <ScaleCrop>false</ScaleCrop>
  <LinksUpToDate>false</LinksUpToDate>
  <CharactersWithSpaces>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2025-07-17T03:10:00Z</dcterms:created>
  <dc:creator>35036</dc:creator>
  <cp:lastModifiedBy>开疆拓土</cp:lastModifiedBy>
  <dcterms:modified xsi:type="dcterms:W3CDTF">2025-07-17T04:57:39Z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eyJoZGlkIjoiZGJmYjk1YjM0YWNlMWY4ZTNmNDU0NzBmZTdmZmFiY2UiLCJ1c2VySWQiOiIyODIxMzYxNjIifQ==</vt:lpwstr>
  </property>
  <property fmtid="{D5CDD505-2E9C-101B-9397-08002B2CF9AE}" pid="4" name="ICV">
    <vt:lpwstr>6B79F3466C1A433F8087E732BE5B12BC_12</vt:lpwstr>
  </property>
</Properties>
</file>