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C6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附件四</w:t>
      </w:r>
      <w:r>
        <w:rPr>
          <w:rFonts w:hint="eastAsia"/>
          <w:b/>
          <w:bCs/>
          <w:sz w:val="28"/>
          <w:szCs w:val="28"/>
        </w:rPr>
        <w:t>中标人投报业绩</w:t>
      </w:r>
    </w:p>
    <w:p w14:paraId="07F85025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本项目无业绩</w:t>
      </w:r>
    </w:p>
    <w:p w14:paraId="0CC99F6F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业绩一：</w:t>
      </w:r>
    </w:p>
    <w:p w14:paraId="1AE00D9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项目名称：平顶山市公安局城乡一体化示范区分局采购 260 名巡防队</w:t>
      </w:r>
    </w:p>
    <w:p w14:paraId="53BF94FE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员服务项目      中标金额： 1790.88 万元</w:t>
      </w:r>
    </w:p>
    <w:p w14:paraId="23840034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18F704A2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业绩二：项目名称：平顶山市财政局保安服务项目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 w14:paraId="7C777ED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中标金额： 144.648 万元</w:t>
      </w:r>
    </w:p>
    <w:p w14:paraId="401FABA0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业绩三：项目名称：平顶山博物馆 2024 年保安服务项目</w:t>
      </w:r>
    </w:p>
    <w:p w14:paraId="44F621ED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06B66CE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中标金额：129.6 万元</w:t>
      </w:r>
    </w:p>
    <w:p w14:paraId="680B834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业绩四：项目名称：平顶山市文化艺术中心采购一项 2023 年保安服务项目</w:t>
      </w:r>
      <w:bookmarkStart w:id="0" w:name="_GoBack"/>
      <w:bookmarkEnd w:id="0"/>
    </w:p>
    <w:p w14:paraId="6B3650BD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42DBB100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中标金额：84.42 万元</w:t>
      </w:r>
    </w:p>
    <w:p w14:paraId="227250D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0D954588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 w14:paraId="2A67B164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 w14:paraId="5404E774">
      <w:pPr>
        <w:jc w:val="both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7B33EE8"/>
    <w:rsid w:val="021D044A"/>
    <w:rsid w:val="0FA25FFD"/>
    <w:rsid w:val="37B33EE8"/>
    <w:rsid w:val="3D0511CC"/>
    <w:rsid w:val="5CD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111</Characters>
  <Lines>0</Lines>
  <Paragraphs>0</Paragraphs>
  <TotalTime>2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2023-10-11T01:50:00Z</dcterms:created>
  <dc:creator>One day</dc:creator>
  <cp:lastModifiedBy>巨派</cp:lastModifiedBy>
  <dcterms:modified xsi:type="dcterms:W3CDTF">2025-07-14T05:42:36Z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6101C504A89849CFBD3480522F16ACA1_11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